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AB5" w:rsidRDefault="00905AB5" w:rsidP="003251E6">
      <w:pPr>
        <w:spacing w:after="0" w:line="240" w:lineRule="auto"/>
        <w:jc w:val="center"/>
        <w:rPr>
          <w:rFonts w:ascii="Times New Roman" w:eastAsia="Times New Roman" w:hAnsi="Times New Roman" w:cs="Times New Roman"/>
          <w:b/>
          <w:sz w:val="24"/>
          <w:szCs w:val="24"/>
        </w:rPr>
      </w:pPr>
      <w:bookmarkStart w:id="0" w:name="OLE_LINK14"/>
      <w:bookmarkStart w:id="1" w:name="OLE_LINK18"/>
      <w:bookmarkStart w:id="2" w:name="_GoBack"/>
      <w:bookmarkEnd w:id="2"/>
    </w:p>
    <w:p w:rsidR="00905AB5" w:rsidRDefault="00905AB5" w:rsidP="003251E6">
      <w:pPr>
        <w:spacing w:after="0" w:line="240" w:lineRule="auto"/>
        <w:jc w:val="center"/>
        <w:rPr>
          <w:rFonts w:ascii="Times New Roman" w:eastAsia="Times New Roman" w:hAnsi="Times New Roman" w:cs="Times New Roman"/>
          <w:b/>
          <w:sz w:val="24"/>
          <w:szCs w:val="24"/>
        </w:rPr>
      </w:pPr>
    </w:p>
    <w:p w:rsidR="00905AB5" w:rsidRDefault="00905AB5" w:rsidP="003251E6">
      <w:pPr>
        <w:spacing w:after="0" w:line="240" w:lineRule="auto"/>
        <w:jc w:val="center"/>
        <w:rPr>
          <w:rFonts w:ascii="Times New Roman" w:eastAsia="Times New Roman" w:hAnsi="Times New Roman" w:cs="Times New Roman"/>
          <w:b/>
          <w:sz w:val="24"/>
          <w:szCs w:val="24"/>
        </w:rPr>
      </w:pPr>
    </w:p>
    <w:p w:rsidR="00905AB5" w:rsidRDefault="00905AB5" w:rsidP="003251E6">
      <w:pPr>
        <w:spacing w:after="0" w:line="240" w:lineRule="auto"/>
        <w:jc w:val="center"/>
        <w:rPr>
          <w:rFonts w:ascii="Times New Roman" w:eastAsia="Times New Roman" w:hAnsi="Times New Roman" w:cs="Times New Roman"/>
          <w:b/>
          <w:sz w:val="24"/>
          <w:szCs w:val="24"/>
        </w:rPr>
      </w:pPr>
    </w:p>
    <w:p w:rsidR="00905AB5" w:rsidRDefault="00905AB5" w:rsidP="003251E6">
      <w:pPr>
        <w:spacing w:after="0" w:line="240" w:lineRule="auto"/>
        <w:jc w:val="center"/>
        <w:rPr>
          <w:rFonts w:ascii="Times New Roman" w:eastAsia="Times New Roman" w:hAnsi="Times New Roman" w:cs="Times New Roman"/>
          <w:b/>
          <w:sz w:val="24"/>
          <w:szCs w:val="24"/>
        </w:rPr>
      </w:pPr>
    </w:p>
    <w:p w:rsidR="003251E6" w:rsidRPr="003251E6" w:rsidRDefault="00E121E7" w:rsidP="003251E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ASSESSMENT OF </w:t>
      </w:r>
      <w:r w:rsidR="00A73FC7">
        <w:rPr>
          <w:rFonts w:ascii="Times New Roman" w:eastAsia="Times New Roman" w:hAnsi="Times New Roman" w:cs="Times New Roman"/>
          <w:b/>
          <w:sz w:val="24"/>
          <w:szCs w:val="24"/>
        </w:rPr>
        <w:t xml:space="preserve">A </w:t>
      </w:r>
      <w:r w:rsidR="008B4977" w:rsidRPr="003251E6">
        <w:rPr>
          <w:rFonts w:ascii="Times New Roman" w:eastAsia="Times New Roman" w:hAnsi="Times New Roman" w:cs="Times New Roman"/>
          <w:b/>
          <w:sz w:val="24"/>
          <w:szCs w:val="24"/>
        </w:rPr>
        <w:t xml:space="preserve">COMPREHENSIVE HIV CLINIC-BASED INTERVENTION TO </w:t>
      </w:r>
    </w:p>
    <w:p w:rsidR="003251E6" w:rsidRPr="003251E6" w:rsidRDefault="003251E6" w:rsidP="003251E6">
      <w:pPr>
        <w:spacing w:after="0" w:line="240" w:lineRule="auto"/>
        <w:jc w:val="center"/>
        <w:rPr>
          <w:rFonts w:ascii="Times New Roman" w:eastAsia="Times New Roman" w:hAnsi="Times New Roman" w:cs="Times New Roman"/>
          <w:b/>
          <w:sz w:val="24"/>
          <w:szCs w:val="24"/>
        </w:rPr>
      </w:pPr>
    </w:p>
    <w:p w:rsidR="007C6A93" w:rsidRDefault="008B4977" w:rsidP="003251E6">
      <w:pPr>
        <w:spacing w:after="0" w:line="240" w:lineRule="auto"/>
        <w:jc w:val="center"/>
        <w:rPr>
          <w:rFonts w:ascii="Times New Roman" w:eastAsia="Times New Roman" w:hAnsi="Times New Roman" w:cs="Times New Roman"/>
          <w:b/>
          <w:sz w:val="24"/>
          <w:szCs w:val="24"/>
        </w:rPr>
      </w:pPr>
      <w:r w:rsidRPr="003251E6">
        <w:rPr>
          <w:rFonts w:ascii="Times New Roman" w:eastAsia="Times New Roman" w:hAnsi="Times New Roman" w:cs="Times New Roman"/>
          <w:b/>
          <w:sz w:val="24"/>
          <w:szCs w:val="24"/>
        </w:rPr>
        <w:t xml:space="preserve"> </w:t>
      </w:r>
      <w:r w:rsidR="00121203">
        <w:rPr>
          <w:rFonts w:ascii="Times New Roman" w:eastAsia="Times New Roman" w:hAnsi="Times New Roman" w:cs="Times New Roman"/>
          <w:b/>
          <w:sz w:val="24"/>
          <w:szCs w:val="24"/>
        </w:rPr>
        <w:t>IMPROVE</w:t>
      </w:r>
      <w:r w:rsidR="00E121E7">
        <w:rPr>
          <w:rFonts w:ascii="Times New Roman" w:eastAsia="Times New Roman" w:hAnsi="Times New Roman" w:cs="Times New Roman"/>
          <w:b/>
          <w:sz w:val="24"/>
          <w:szCs w:val="24"/>
        </w:rPr>
        <w:t xml:space="preserve"> </w:t>
      </w:r>
      <w:r w:rsidRPr="003251E6">
        <w:rPr>
          <w:rFonts w:ascii="Times New Roman" w:eastAsia="Times New Roman" w:hAnsi="Times New Roman" w:cs="Times New Roman"/>
          <w:b/>
          <w:sz w:val="24"/>
          <w:szCs w:val="24"/>
        </w:rPr>
        <w:t>PATIENTS’ HEALTH AND REDUCE TRANSMISSION RISK</w:t>
      </w:r>
    </w:p>
    <w:p w:rsidR="00F660F1" w:rsidRDefault="00F660F1" w:rsidP="003251E6">
      <w:pPr>
        <w:spacing w:after="0" w:line="240" w:lineRule="auto"/>
        <w:jc w:val="center"/>
        <w:rPr>
          <w:rFonts w:ascii="Times New Roman" w:eastAsia="Times New Roman" w:hAnsi="Times New Roman" w:cs="Times New Roman"/>
          <w:b/>
          <w:sz w:val="24"/>
          <w:szCs w:val="24"/>
        </w:rPr>
      </w:pPr>
    </w:p>
    <w:p w:rsidR="00F660F1" w:rsidRDefault="00F660F1" w:rsidP="003251E6">
      <w:pPr>
        <w:spacing w:after="0" w:line="240" w:lineRule="auto"/>
        <w:jc w:val="center"/>
        <w:rPr>
          <w:rFonts w:ascii="Times New Roman" w:eastAsia="Times New Roman" w:hAnsi="Times New Roman" w:cs="Times New Roman"/>
          <w:b/>
          <w:sz w:val="24"/>
          <w:szCs w:val="24"/>
        </w:rPr>
      </w:pPr>
    </w:p>
    <w:p w:rsidR="00F660F1" w:rsidRPr="003251E6" w:rsidRDefault="00557FA9" w:rsidP="003251E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OMB No. </w:t>
      </w:r>
      <w:r w:rsidR="00F660F1">
        <w:rPr>
          <w:rFonts w:ascii="Times New Roman" w:eastAsia="Times New Roman" w:hAnsi="Times New Roman" w:cs="Times New Roman"/>
          <w:b/>
          <w:sz w:val="24"/>
          <w:szCs w:val="24"/>
        </w:rPr>
        <w:t>0920-NEW</w:t>
      </w:r>
    </w:p>
    <w:p w:rsidR="007C6A93" w:rsidRPr="00192389" w:rsidRDefault="007C6A93" w:rsidP="003251E6">
      <w:pPr>
        <w:spacing w:after="0" w:line="240" w:lineRule="auto"/>
        <w:jc w:val="center"/>
        <w:rPr>
          <w:rFonts w:ascii="Times New Roman" w:eastAsia="Times New Roman" w:hAnsi="Times New Roman" w:cs="Times New Roman"/>
          <w:sz w:val="24"/>
          <w:szCs w:val="24"/>
        </w:rPr>
      </w:pPr>
    </w:p>
    <w:p w:rsidR="007C6A93" w:rsidRPr="00192389" w:rsidRDefault="007C6A93" w:rsidP="007C6A93">
      <w:pPr>
        <w:spacing w:after="0" w:line="240" w:lineRule="auto"/>
        <w:jc w:val="center"/>
        <w:rPr>
          <w:rFonts w:ascii="Times New Roman" w:eastAsia="Times New Roman" w:hAnsi="Times New Roman" w:cs="Times New Roman"/>
          <w:sz w:val="24"/>
          <w:szCs w:val="24"/>
        </w:rPr>
      </w:pPr>
    </w:p>
    <w:p w:rsidR="007C6A93" w:rsidRDefault="007C6A93" w:rsidP="007C6A93">
      <w:pPr>
        <w:spacing w:after="0" w:line="240" w:lineRule="auto"/>
        <w:jc w:val="center"/>
        <w:rPr>
          <w:rFonts w:ascii="Times New Roman" w:eastAsia="Times New Roman" w:hAnsi="Times New Roman" w:cs="Times New Roman"/>
          <w:sz w:val="24"/>
          <w:szCs w:val="24"/>
        </w:rPr>
      </w:pPr>
    </w:p>
    <w:p w:rsidR="007C6A93" w:rsidRPr="00192389" w:rsidRDefault="007C6A93" w:rsidP="007C6A93">
      <w:pPr>
        <w:spacing w:after="0" w:line="240" w:lineRule="auto"/>
        <w:jc w:val="center"/>
        <w:rPr>
          <w:rFonts w:ascii="Times New Roman" w:eastAsia="Times New Roman" w:hAnsi="Times New Roman" w:cs="Times New Roman"/>
          <w:sz w:val="24"/>
          <w:szCs w:val="24"/>
        </w:rPr>
      </w:pPr>
    </w:p>
    <w:p w:rsidR="007C6A93" w:rsidRPr="00192389" w:rsidRDefault="00772AFC" w:rsidP="007C6A9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SUPPORTING STATEMENT </w:t>
      </w:r>
      <w:r w:rsidRPr="00087440">
        <w:rPr>
          <w:rFonts w:ascii="Times New Roman" w:eastAsia="Times New Roman" w:hAnsi="Times New Roman" w:cs="Times New Roman"/>
          <w:b/>
          <w:sz w:val="24"/>
          <w:szCs w:val="24"/>
        </w:rPr>
        <w:t>A</w:t>
      </w:r>
    </w:p>
    <w:p w:rsidR="007C6A93" w:rsidRPr="00192389" w:rsidRDefault="007C6A93" w:rsidP="007C6A93">
      <w:pPr>
        <w:spacing w:after="0" w:line="240" w:lineRule="auto"/>
        <w:jc w:val="center"/>
        <w:rPr>
          <w:rFonts w:ascii="Times New Roman" w:eastAsia="Times New Roman" w:hAnsi="Times New Roman" w:cs="Times New Roman"/>
          <w:sz w:val="24"/>
          <w:szCs w:val="24"/>
        </w:rPr>
      </w:pPr>
    </w:p>
    <w:p w:rsidR="007C6A93" w:rsidRPr="00192389" w:rsidRDefault="007C6A93" w:rsidP="007C6A93">
      <w:pPr>
        <w:spacing w:after="0" w:line="240" w:lineRule="auto"/>
        <w:jc w:val="center"/>
        <w:rPr>
          <w:rFonts w:ascii="Times New Roman" w:eastAsia="Times New Roman" w:hAnsi="Times New Roman" w:cs="Times New Roman"/>
          <w:sz w:val="24"/>
          <w:szCs w:val="24"/>
        </w:rPr>
      </w:pPr>
    </w:p>
    <w:bookmarkEnd w:id="0"/>
    <w:bookmarkEnd w:id="1"/>
    <w:p w:rsidR="007876F2" w:rsidRPr="00192389" w:rsidRDefault="007876F2" w:rsidP="007876F2">
      <w:pPr>
        <w:spacing w:after="0" w:line="240" w:lineRule="auto"/>
        <w:rPr>
          <w:rFonts w:ascii="Times New Roman" w:hAnsi="Times New Roman" w:cs="Times New Roman"/>
          <w:sz w:val="24"/>
          <w:szCs w:val="24"/>
        </w:rPr>
      </w:pPr>
    </w:p>
    <w:p w:rsidR="00F660F1" w:rsidRDefault="00F660F1" w:rsidP="007C6A93">
      <w:pPr>
        <w:spacing w:after="0" w:line="240" w:lineRule="auto"/>
        <w:rPr>
          <w:rFonts w:ascii="Times New Roman" w:eastAsia="Times New Roman" w:hAnsi="Times New Roman" w:cs="Times New Roman"/>
          <w:sz w:val="24"/>
          <w:szCs w:val="24"/>
        </w:rPr>
      </w:pPr>
    </w:p>
    <w:p w:rsidR="00F660F1" w:rsidRDefault="00F660F1" w:rsidP="007C6A93">
      <w:pPr>
        <w:spacing w:after="0" w:line="240" w:lineRule="auto"/>
        <w:rPr>
          <w:rFonts w:ascii="Times New Roman" w:eastAsia="Times New Roman" w:hAnsi="Times New Roman" w:cs="Times New Roman"/>
          <w:sz w:val="24"/>
          <w:szCs w:val="24"/>
        </w:rPr>
      </w:pPr>
    </w:p>
    <w:p w:rsidR="00F660F1" w:rsidRDefault="00061BE4" w:rsidP="00DB721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October 22</w:t>
      </w:r>
      <w:r w:rsidR="00255F65">
        <w:rPr>
          <w:rFonts w:ascii="Times New Roman" w:eastAsia="Times New Roman" w:hAnsi="Times New Roman" w:cs="Times New Roman"/>
          <w:sz w:val="24"/>
          <w:szCs w:val="24"/>
        </w:rPr>
        <w:t>, 2013</w:t>
      </w:r>
    </w:p>
    <w:p w:rsidR="00F660F1" w:rsidRDefault="00F660F1" w:rsidP="00DB7218">
      <w:pPr>
        <w:spacing w:after="0" w:line="240" w:lineRule="auto"/>
        <w:jc w:val="center"/>
        <w:rPr>
          <w:rFonts w:ascii="Times New Roman" w:eastAsia="Times New Roman" w:hAnsi="Times New Roman" w:cs="Times New Roman"/>
          <w:sz w:val="24"/>
          <w:szCs w:val="24"/>
        </w:rPr>
      </w:pPr>
    </w:p>
    <w:p w:rsidR="00F660F1" w:rsidRDefault="00F660F1" w:rsidP="007C6A93">
      <w:pPr>
        <w:spacing w:after="0" w:line="240" w:lineRule="auto"/>
        <w:rPr>
          <w:rFonts w:ascii="Times New Roman" w:eastAsia="Times New Roman" w:hAnsi="Times New Roman" w:cs="Times New Roman"/>
          <w:sz w:val="24"/>
          <w:szCs w:val="24"/>
        </w:rPr>
      </w:pPr>
    </w:p>
    <w:p w:rsidR="00F660F1" w:rsidRDefault="00F660F1" w:rsidP="007C6A93">
      <w:pPr>
        <w:spacing w:after="0" w:line="240" w:lineRule="auto"/>
        <w:rPr>
          <w:rFonts w:ascii="Times New Roman" w:eastAsia="Times New Roman" w:hAnsi="Times New Roman" w:cs="Times New Roman"/>
          <w:sz w:val="24"/>
          <w:szCs w:val="24"/>
        </w:rPr>
      </w:pPr>
    </w:p>
    <w:p w:rsidR="00F660F1" w:rsidRDefault="00F660F1" w:rsidP="007C6A93">
      <w:pPr>
        <w:spacing w:after="0" w:line="240" w:lineRule="auto"/>
        <w:rPr>
          <w:rFonts w:ascii="Times New Roman" w:eastAsia="Times New Roman" w:hAnsi="Times New Roman" w:cs="Times New Roman"/>
          <w:sz w:val="24"/>
          <w:szCs w:val="24"/>
        </w:rPr>
      </w:pPr>
    </w:p>
    <w:p w:rsidR="00F660F1" w:rsidRDefault="00F660F1" w:rsidP="007C6A93">
      <w:pPr>
        <w:spacing w:after="0" w:line="240" w:lineRule="auto"/>
        <w:rPr>
          <w:rFonts w:ascii="Times New Roman" w:eastAsia="Times New Roman" w:hAnsi="Times New Roman" w:cs="Times New Roman"/>
          <w:sz w:val="24"/>
          <w:szCs w:val="24"/>
        </w:rPr>
      </w:pPr>
    </w:p>
    <w:p w:rsidR="00F660F1" w:rsidRDefault="00F660F1" w:rsidP="007C6A93">
      <w:pPr>
        <w:spacing w:after="0" w:line="240" w:lineRule="auto"/>
        <w:rPr>
          <w:rFonts w:ascii="Times New Roman" w:eastAsia="Times New Roman" w:hAnsi="Times New Roman" w:cs="Times New Roman"/>
          <w:sz w:val="24"/>
          <w:szCs w:val="24"/>
        </w:rPr>
      </w:pPr>
    </w:p>
    <w:p w:rsidR="00F660F1" w:rsidRDefault="00F660F1" w:rsidP="007C6A93">
      <w:pPr>
        <w:spacing w:after="0" w:line="240" w:lineRule="auto"/>
        <w:rPr>
          <w:rFonts w:ascii="Times New Roman" w:eastAsia="Times New Roman" w:hAnsi="Times New Roman" w:cs="Times New Roman"/>
          <w:sz w:val="24"/>
          <w:szCs w:val="24"/>
        </w:rPr>
      </w:pPr>
    </w:p>
    <w:p w:rsidR="00F660F1" w:rsidRDefault="00F660F1" w:rsidP="007C6A93">
      <w:pPr>
        <w:spacing w:after="0" w:line="240" w:lineRule="auto"/>
        <w:rPr>
          <w:rFonts w:ascii="Times New Roman" w:eastAsia="Times New Roman" w:hAnsi="Times New Roman" w:cs="Times New Roman"/>
          <w:sz w:val="24"/>
          <w:szCs w:val="24"/>
        </w:rPr>
      </w:pPr>
    </w:p>
    <w:p w:rsidR="007C6A93" w:rsidRPr="00192389" w:rsidRDefault="00F660F1" w:rsidP="00DB721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Gary Marks, PhD, </w:t>
      </w:r>
      <w:r w:rsidR="007C6A93" w:rsidRPr="00192389">
        <w:rPr>
          <w:rFonts w:ascii="Times New Roman" w:eastAsia="Times New Roman" w:hAnsi="Times New Roman" w:cs="Times New Roman"/>
          <w:sz w:val="24"/>
          <w:szCs w:val="24"/>
        </w:rPr>
        <w:t>Project Officer</w:t>
      </w:r>
    </w:p>
    <w:p w:rsidR="007C6A93" w:rsidRPr="00192389" w:rsidRDefault="007C6A93" w:rsidP="00DB7218">
      <w:pPr>
        <w:spacing w:after="0" w:line="240" w:lineRule="auto"/>
        <w:jc w:val="center"/>
        <w:rPr>
          <w:rFonts w:ascii="Times New Roman" w:eastAsia="Times New Roman" w:hAnsi="Times New Roman" w:cs="Times New Roman"/>
          <w:sz w:val="24"/>
          <w:szCs w:val="24"/>
        </w:rPr>
      </w:pPr>
      <w:r w:rsidRPr="00192389">
        <w:rPr>
          <w:rFonts w:ascii="Times New Roman" w:eastAsia="Times New Roman" w:hAnsi="Times New Roman" w:cs="Times New Roman"/>
          <w:sz w:val="24"/>
          <w:szCs w:val="24"/>
        </w:rPr>
        <w:t>Centers of Disease Control and Prevention</w:t>
      </w:r>
    </w:p>
    <w:p w:rsidR="007C6A93" w:rsidRPr="00192389" w:rsidRDefault="007C6A93" w:rsidP="00DB7218">
      <w:pPr>
        <w:spacing w:after="0" w:line="240" w:lineRule="auto"/>
        <w:jc w:val="center"/>
        <w:rPr>
          <w:rFonts w:ascii="Times New Roman" w:eastAsia="Times New Roman" w:hAnsi="Times New Roman" w:cs="Times New Roman"/>
          <w:sz w:val="24"/>
          <w:szCs w:val="24"/>
        </w:rPr>
      </w:pPr>
      <w:r w:rsidRPr="00192389">
        <w:rPr>
          <w:rFonts w:ascii="Times New Roman" w:eastAsia="Times New Roman" w:hAnsi="Times New Roman" w:cs="Times New Roman"/>
          <w:sz w:val="24"/>
          <w:szCs w:val="24"/>
        </w:rPr>
        <w:t>National Center for HIV/AIDS, Viral Hepatitis, STD, and TB Prevention</w:t>
      </w:r>
    </w:p>
    <w:p w:rsidR="007C6A93" w:rsidRPr="00192389" w:rsidRDefault="007C6A93" w:rsidP="00DB7218">
      <w:pPr>
        <w:spacing w:after="0" w:line="240" w:lineRule="auto"/>
        <w:jc w:val="center"/>
        <w:rPr>
          <w:rFonts w:ascii="Times New Roman" w:eastAsia="Times New Roman" w:hAnsi="Times New Roman" w:cs="Times New Roman"/>
          <w:sz w:val="24"/>
          <w:szCs w:val="24"/>
        </w:rPr>
      </w:pPr>
      <w:r w:rsidRPr="00192389">
        <w:rPr>
          <w:rFonts w:ascii="Times New Roman" w:eastAsia="Times New Roman" w:hAnsi="Times New Roman" w:cs="Times New Roman"/>
          <w:sz w:val="24"/>
          <w:szCs w:val="24"/>
        </w:rPr>
        <w:t>Division of HIV/ AIDS Prevention- Surveillance and Epidemiology</w:t>
      </w:r>
      <w:r w:rsidRPr="00192389">
        <w:rPr>
          <w:rFonts w:ascii="Times New Roman" w:eastAsia="Times New Roman" w:hAnsi="Times New Roman" w:cs="Times New Roman"/>
          <w:sz w:val="24"/>
          <w:szCs w:val="24"/>
        </w:rPr>
        <w:br/>
        <w:t>HIV Epidemiology Branch</w:t>
      </w:r>
    </w:p>
    <w:p w:rsidR="007C6A93" w:rsidRPr="00192389" w:rsidRDefault="007C6A93" w:rsidP="00DB7218">
      <w:pPr>
        <w:spacing w:after="0" w:line="240" w:lineRule="auto"/>
        <w:jc w:val="center"/>
        <w:rPr>
          <w:rFonts w:ascii="Times New Roman" w:eastAsia="Times New Roman" w:hAnsi="Times New Roman" w:cs="Times New Roman"/>
          <w:sz w:val="24"/>
          <w:szCs w:val="24"/>
        </w:rPr>
      </w:pPr>
      <w:r w:rsidRPr="00192389">
        <w:rPr>
          <w:rFonts w:ascii="Times New Roman" w:eastAsia="Times New Roman" w:hAnsi="Times New Roman" w:cs="Times New Roman"/>
          <w:sz w:val="24"/>
          <w:szCs w:val="24"/>
        </w:rPr>
        <w:t>1600 Clifton Rd., MS E-45</w:t>
      </w:r>
    </w:p>
    <w:p w:rsidR="007C6A93" w:rsidRPr="00192389" w:rsidRDefault="007C6A93" w:rsidP="00DB7218">
      <w:pPr>
        <w:spacing w:after="0" w:line="240" w:lineRule="auto"/>
        <w:jc w:val="center"/>
        <w:rPr>
          <w:rFonts w:ascii="Times New Roman" w:eastAsia="Times New Roman" w:hAnsi="Times New Roman" w:cs="Times New Roman"/>
          <w:sz w:val="24"/>
          <w:szCs w:val="24"/>
        </w:rPr>
      </w:pPr>
      <w:r w:rsidRPr="00192389">
        <w:rPr>
          <w:rFonts w:ascii="Times New Roman" w:eastAsia="Times New Roman" w:hAnsi="Times New Roman" w:cs="Times New Roman"/>
          <w:sz w:val="24"/>
          <w:szCs w:val="24"/>
        </w:rPr>
        <w:t>Atlanta, GA 30333</w:t>
      </w:r>
    </w:p>
    <w:p w:rsidR="007C6A93" w:rsidRPr="00192389" w:rsidRDefault="007C6A93" w:rsidP="00DB7218">
      <w:pPr>
        <w:spacing w:after="0" w:line="240" w:lineRule="auto"/>
        <w:jc w:val="center"/>
        <w:rPr>
          <w:rFonts w:ascii="Times New Roman" w:eastAsia="Times New Roman" w:hAnsi="Times New Roman" w:cs="Times New Roman"/>
          <w:sz w:val="24"/>
          <w:szCs w:val="24"/>
        </w:rPr>
      </w:pPr>
      <w:r w:rsidRPr="00192389">
        <w:rPr>
          <w:rFonts w:ascii="Times New Roman" w:eastAsia="Times New Roman" w:hAnsi="Times New Roman" w:cs="Times New Roman"/>
          <w:sz w:val="24"/>
          <w:szCs w:val="24"/>
        </w:rPr>
        <w:t>Phone: 404-639-5261</w:t>
      </w:r>
    </w:p>
    <w:p w:rsidR="007C6A93" w:rsidRPr="00192389" w:rsidRDefault="007C6A93" w:rsidP="00DB7218">
      <w:pPr>
        <w:spacing w:after="0" w:line="240" w:lineRule="auto"/>
        <w:jc w:val="center"/>
        <w:rPr>
          <w:rFonts w:ascii="Times New Roman" w:eastAsia="Times New Roman" w:hAnsi="Times New Roman" w:cs="Times New Roman"/>
          <w:sz w:val="24"/>
          <w:szCs w:val="24"/>
        </w:rPr>
      </w:pPr>
      <w:r w:rsidRPr="00192389">
        <w:rPr>
          <w:rFonts w:ascii="Times New Roman" w:eastAsia="Times New Roman" w:hAnsi="Times New Roman" w:cs="Times New Roman"/>
          <w:sz w:val="24"/>
          <w:szCs w:val="24"/>
        </w:rPr>
        <w:t>Fax: 404-639-6127</w:t>
      </w:r>
    </w:p>
    <w:p w:rsidR="007C6A93" w:rsidRPr="00192389" w:rsidRDefault="007C6A93" w:rsidP="00DB7218">
      <w:pPr>
        <w:spacing w:after="0" w:line="240" w:lineRule="auto"/>
        <w:jc w:val="center"/>
        <w:rPr>
          <w:rFonts w:ascii="Times New Roman" w:eastAsia="Times New Roman" w:hAnsi="Times New Roman" w:cs="Times New Roman"/>
          <w:sz w:val="24"/>
          <w:szCs w:val="24"/>
        </w:rPr>
      </w:pPr>
      <w:r w:rsidRPr="00192389">
        <w:rPr>
          <w:rFonts w:ascii="Times New Roman" w:eastAsia="Times New Roman" w:hAnsi="Times New Roman" w:cs="Times New Roman"/>
          <w:sz w:val="24"/>
          <w:szCs w:val="24"/>
        </w:rPr>
        <w:t xml:space="preserve">Email: </w:t>
      </w:r>
      <w:hyperlink r:id="rId9" w:history="1">
        <w:r w:rsidRPr="00192389">
          <w:rPr>
            <w:rFonts w:ascii="Times New Roman" w:eastAsia="Times New Roman" w:hAnsi="Times New Roman" w:cs="Times New Roman"/>
            <w:color w:val="0000FF"/>
            <w:sz w:val="24"/>
            <w:szCs w:val="24"/>
            <w:u w:val="single"/>
          </w:rPr>
          <w:t>gdm8@cdc.gov</w:t>
        </w:r>
      </w:hyperlink>
    </w:p>
    <w:p w:rsidR="007876F2" w:rsidRPr="00192389" w:rsidRDefault="007C6A93" w:rsidP="007C6A93">
      <w:pPr>
        <w:spacing w:after="0" w:line="240" w:lineRule="auto"/>
        <w:rPr>
          <w:rFonts w:ascii="Times New Roman" w:hAnsi="Times New Roman" w:cs="Times New Roman"/>
          <w:sz w:val="24"/>
          <w:szCs w:val="24"/>
        </w:rPr>
      </w:pPr>
      <w:r w:rsidRPr="00192389">
        <w:rPr>
          <w:rFonts w:ascii="Times New Roman" w:eastAsia="Times New Roman" w:hAnsi="Times New Roman" w:cs="Times New Roman"/>
          <w:sz w:val="24"/>
          <w:szCs w:val="24"/>
        </w:rPr>
        <w:br w:type="page"/>
      </w:r>
    </w:p>
    <w:p w:rsidR="007876F2" w:rsidRPr="008F7F92" w:rsidRDefault="008F7F92" w:rsidP="008F7F92">
      <w:pPr>
        <w:spacing w:after="0" w:line="240" w:lineRule="auto"/>
        <w:jc w:val="center"/>
        <w:rPr>
          <w:rFonts w:ascii="Times New Roman" w:hAnsi="Times New Roman" w:cs="Times New Roman"/>
          <w:b/>
          <w:sz w:val="24"/>
          <w:szCs w:val="24"/>
        </w:rPr>
      </w:pPr>
      <w:r w:rsidRPr="008F7F92">
        <w:rPr>
          <w:rFonts w:ascii="Times New Roman" w:hAnsi="Times New Roman" w:cs="Times New Roman"/>
          <w:b/>
          <w:sz w:val="24"/>
          <w:szCs w:val="24"/>
        </w:rPr>
        <w:lastRenderedPageBreak/>
        <w:t>TABLE OF CONTENTS</w:t>
      </w:r>
    </w:p>
    <w:p w:rsidR="007876F2" w:rsidRPr="008F7F92" w:rsidRDefault="007876F2" w:rsidP="008F7F92">
      <w:pPr>
        <w:spacing w:after="0" w:line="240" w:lineRule="auto"/>
        <w:jc w:val="center"/>
        <w:rPr>
          <w:rFonts w:ascii="Times New Roman" w:hAnsi="Times New Roman" w:cs="Times New Roman"/>
          <w:b/>
          <w:sz w:val="24"/>
          <w:szCs w:val="24"/>
        </w:rPr>
      </w:pPr>
    </w:p>
    <w:p w:rsidR="007876F2" w:rsidRPr="00192389" w:rsidRDefault="007876F2" w:rsidP="007876F2">
      <w:pPr>
        <w:autoSpaceDE w:val="0"/>
        <w:autoSpaceDN w:val="0"/>
        <w:adjustRightInd w:val="0"/>
        <w:spacing w:after="0" w:line="240" w:lineRule="auto"/>
        <w:rPr>
          <w:rFonts w:ascii="Times New Roman" w:eastAsia="Times New Roman" w:hAnsi="Times New Roman" w:cs="Times New Roman"/>
          <w:bCs/>
          <w:sz w:val="24"/>
          <w:szCs w:val="24"/>
          <w:u w:val="single"/>
        </w:rPr>
      </w:pPr>
      <w:r w:rsidRPr="00192389">
        <w:rPr>
          <w:rFonts w:ascii="Times New Roman" w:eastAsia="Times New Roman" w:hAnsi="Times New Roman" w:cs="Times New Roman"/>
          <w:bCs/>
          <w:sz w:val="24"/>
          <w:szCs w:val="24"/>
          <w:u w:val="single"/>
        </w:rPr>
        <w:t xml:space="preserve">A. </w:t>
      </w:r>
      <w:r w:rsidR="008B4977" w:rsidRPr="00192389">
        <w:rPr>
          <w:rFonts w:ascii="Times New Roman" w:eastAsia="Times New Roman" w:hAnsi="Times New Roman" w:cs="Times New Roman"/>
          <w:bCs/>
          <w:sz w:val="24"/>
          <w:szCs w:val="24"/>
          <w:u w:val="single"/>
        </w:rPr>
        <w:t>JUSTIFICATION</w:t>
      </w:r>
    </w:p>
    <w:p w:rsidR="00B15CA9" w:rsidRDefault="00B15CA9" w:rsidP="007876F2">
      <w:pPr>
        <w:autoSpaceDE w:val="0"/>
        <w:autoSpaceDN w:val="0"/>
        <w:adjustRightInd w:val="0"/>
        <w:spacing w:after="0" w:line="240" w:lineRule="auto"/>
        <w:rPr>
          <w:rFonts w:ascii="Times New Roman" w:eastAsia="Times New Roman" w:hAnsi="Times New Roman" w:cs="Times New Roman"/>
          <w:bCs/>
          <w:sz w:val="24"/>
          <w:szCs w:val="24"/>
        </w:rPr>
      </w:pPr>
    </w:p>
    <w:p w:rsidR="007876F2" w:rsidRPr="00192389" w:rsidRDefault="007876F2" w:rsidP="007876F2">
      <w:pPr>
        <w:autoSpaceDE w:val="0"/>
        <w:autoSpaceDN w:val="0"/>
        <w:adjustRightInd w:val="0"/>
        <w:spacing w:after="0" w:line="240" w:lineRule="auto"/>
        <w:rPr>
          <w:rFonts w:ascii="Times New Roman" w:eastAsia="Times New Roman" w:hAnsi="Times New Roman" w:cs="Times New Roman"/>
          <w:bCs/>
          <w:sz w:val="24"/>
          <w:szCs w:val="24"/>
        </w:rPr>
      </w:pPr>
      <w:r w:rsidRPr="00192389">
        <w:rPr>
          <w:rFonts w:ascii="Times New Roman" w:eastAsia="Times New Roman" w:hAnsi="Times New Roman" w:cs="Times New Roman"/>
          <w:bCs/>
          <w:sz w:val="24"/>
          <w:szCs w:val="24"/>
        </w:rPr>
        <w:t>A. 1. Circumstances Making the Collection of Information Necessary</w:t>
      </w:r>
      <w:r w:rsidR="00DB7218">
        <w:rPr>
          <w:rFonts w:ascii="Times New Roman" w:eastAsia="Times New Roman" w:hAnsi="Times New Roman" w:cs="Times New Roman"/>
          <w:bCs/>
          <w:sz w:val="24"/>
          <w:szCs w:val="24"/>
        </w:rPr>
        <w:t>…………</w:t>
      </w:r>
      <w:r w:rsidR="0009728C">
        <w:rPr>
          <w:rFonts w:ascii="Times New Roman" w:eastAsia="Times New Roman" w:hAnsi="Times New Roman" w:cs="Times New Roman"/>
          <w:bCs/>
          <w:sz w:val="24"/>
          <w:szCs w:val="24"/>
        </w:rPr>
        <w:t>…….….</w:t>
      </w:r>
      <w:r w:rsidR="00DB7218">
        <w:rPr>
          <w:rFonts w:ascii="Times New Roman" w:eastAsia="Times New Roman" w:hAnsi="Times New Roman" w:cs="Times New Roman"/>
          <w:bCs/>
          <w:sz w:val="24"/>
          <w:szCs w:val="24"/>
        </w:rPr>
        <w:t>…</w:t>
      </w:r>
      <w:r w:rsidR="0009728C">
        <w:rPr>
          <w:rFonts w:ascii="Times New Roman" w:eastAsia="Times New Roman" w:hAnsi="Times New Roman" w:cs="Times New Roman"/>
          <w:bCs/>
          <w:sz w:val="24"/>
          <w:szCs w:val="24"/>
        </w:rPr>
        <w:t>…….</w:t>
      </w:r>
      <w:r w:rsidR="0009728C">
        <w:rPr>
          <w:rFonts w:ascii="Times New Roman" w:eastAsia="Times New Roman" w:hAnsi="Times New Roman" w:cs="Times New Roman"/>
          <w:bCs/>
          <w:sz w:val="24"/>
          <w:szCs w:val="24"/>
        </w:rPr>
        <w:tab/>
      </w:r>
      <w:r w:rsidR="00D502F8">
        <w:rPr>
          <w:rFonts w:ascii="Times New Roman" w:eastAsia="Times New Roman" w:hAnsi="Times New Roman" w:cs="Times New Roman"/>
          <w:bCs/>
          <w:sz w:val="24"/>
          <w:szCs w:val="24"/>
        </w:rPr>
        <w:t xml:space="preserve"> </w:t>
      </w:r>
      <w:r w:rsidR="00C30BF0">
        <w:rPr>
          <w:rFonts w:ascii="Times New Roman" w:eastAsia="Times New Roman" w:hAnsi="Times New Roman" w:cs="Times New Roman"/>
          <w:bCs/>
          <w:sz w:val="24"/>
          <w:szCs w:val="24"/>
        </w:rPr>
        <w:t xml:space="preserve"> </w:t>
      </w:r>
      <w:r w:rsidR="00DB7218">
        <w:rPr>
          <w:rFonts w:ascii="Times New Roman" w:eastAsia="Times New Roman" w:hAnsi="Times New Roman" w:cs="Times New Roman"/>
          <w:bCs/>
          <w:sz w:val="24"/>
          <w:szCs w:val="24"/>
        </w:rPr>
        <w:t>3</w:t>
      </w:r>
    </w:p>
    <w:p w:rsidR="007876F2" w:rsidRPr="00192389" w:rsidRDefault="007876F2" w:rsidP="007876F2">
      <w:pPr>
        <w:autoSpaceDE w:val="0"/>
        <w:autoSpaceDN w:val="0"/>
        <w:adjustRightInd w:val="0"/>
        <w:spacing w:after="0" w:line="240" w:lineRule="auto"/>
        <w:rPr>
          <w:rFonts w:ascii="Times New Roman" w:eastAsia="Times New Roman" w:hAnsi="Times New Roman" w:cs="Times New Roman"/>
          <w:bCs/>
          <w:sz w:val="24"/>
          <w:szCs w:val="24"/>
        </w:rPr>
      </w:pPr>
      <w:r w:rsidRPr="00192389">
        <w:rPr>
          <w:rFonts w:ascii="Times New Roman" w:eastAsia="Times New Roman" w:hAnsi="Times New Roman" w:cs="Times New Roman"/>
          <w:bCs/>
          <w:sz w:val="24"/>
          <w:szCs w:val="24"/>
        </w:rPr>
        <w:t xml:space="preserve">A. 2. Purpose and </w:t>
      </w:r>
      <w:r w:rsidR="00192389" w:rsidRPr="00192389">
        <w:rPr>
          <w:rFonts w:ascii="Times New Roman" w:eastAsia="Times New Roman" w:hAnsi="Times New Roman" w:cs="Times New Roman"/>
          <w:bCs/>
          <w:sz w:val="24"/>
          <w:szCs w:val="24"/>
        </w:rPr>
        <w:t>Use of Information Collection</w:t>
      </w:r>
      <w:r w:rsidR="00DB7218">
        <w:rPr>
          <w:rFonts w:ascii="Times New Roman" w:eastAsia="Times New Roman" w:hAnsi="Times New Roman" w:cs="Times New Roman"/>
          <w:bCs/>
          <w:sz w:val="24"/>
          <w:szCs w:val="24"/>
        </w:rPr>
        <w:t>………………………………</w:t>
      </w:r>
      <w:r w:rsidR="0009728C">
        <w:rPr>
          <w:rFonts w:ascii="Times New Roman" w:eastAsia="Times New Roman" w:hAnsi="Times New Roman" w:cs="Times New Roman"/>
          <w:bCs/>
          <w:sz w:val="24"/>
          <w:szCs w:val="24"/>
        </w:rPr>
        <w:t>……..…</w:t>
      </w:r>
      <w:r w:rsidR="00DB7218">
        <w:rPr>
          <w:rFonts w:ascii="Times New Roman" w:eastAsia="Times New Roman" w:hAnsi="Times New Roman" w:cs="Times New Roman"/>
          <w:bCs/>
          <w:sz w:val="24"/>
          <w:szCs w:val="24"/>
        </w:rPr>
        <w:t>……</w:t>
      </w:r>
      <w:r w:rsidR="0009728C">
        <w:rPr>
          <w:rFonts w:ascii="Times New Roman" w:eastAsia="Times New Roman" w:hAnsi="Times New Roman" w:cs="Times New Roman"/>
          <w:bCs/>
          <w:sz w:val="24"/>
          <w:szCs w:val="24"/>
        </w:rPr>
        <w:t xml:space="preserve">….. </w:t>
      </w:r>
      <w:r w:rsidR="0009728C">
        <w:rPr>
          <w:rFonts w:ascii="Times New Roman" w:eastAsia="Times New Roman" w:hAnsi="Times New Roman" w:cs="Times New Roman"/>
          <w:bCs/>
          <w:sz w:val="24"/>
          <w:szCs w:val="24"/>
        </w:rPr>
        <w:tab/>
      </w:r>
      <w:r w:rsidR="00C30BF0">
        <w:rPr>
          <w:rFonts w:ascii="Times New Roman" w:eastAsia="Times New Roman" w:hAnsi="Times New Roman" w:cs="Times New Roman"/>
          <w:bCs/>
          <w:sz w:val="24"/>
          <w:szCs w:val="24"/>
        </w:rPr>
        <w:t xml:space="preserve"> </w:t>
      </w:r>
      <w:r w:rsidR="00D502F8">
        <w:rPr>
          <w:rFonts w:ascii="Times New Roman" w:eastAsia="Times New Roman" w:hAnsi="Times New Roman" w:cs="Times New Roman"/>
          <w:bCs/>
          <w:sz w:val="24"/>
          <w:szCs w:val="24"/>
        </w:rPr>
        <w:t xml:space="preserve"> </w:t>
      </w:r>
      <w:r w:rsidR="00F7700F">
        <w:rPr>
          <w:rFonts w:ascii="Times New Roman" w:eastAsia="Times New Roman" w:hAnsi="Times New Roman" w:cs="Times New Roman"/>
          <w:bCs/>
          <w:sz w:val="24"/>
          <w:szCs w:val="24"/>
        </w:rPr>
        <w:t>4</w:t>
      </w:r>
    </w:p>
    <w:p w:rsidR="007876F2" w:rsidRPr="00192389" w:rsidRDefault="007876F2" w:rsidP="007876F2">
      <w:pPr>
        <w:autoSpaceDE w:val="0"/>
        <w:autoSpaceDN w:val="0"/>
        <w:adjustRightInd w:val="0"/>
        <w:spacing w:after="0" w:line="240" w:lineRule="auto"/>
        <w:rPr>
          <w:rFonts w:ascii="Times New Roman" w:eastAsia="Times New Roman" w:hAnsi="Times New Roman" w:cs="Times New Roman"/>
          <w:bCs/>
          <w:sz w:val="24"/>
          <w:szCs w:val="24"/>
        </w:rPr>
      </w:pPr>
      <w:r w:rsidRPr="00192389">
        <w:rPr>
          <w:rFonts w:ascii="Times New Roman" w:eastAsia="Times New Roman" w:hAnsi="Times New Roman" w:cs="Times New Roman"/>
          <w:bCs/>
          <w:sz w:val="24"/>
          <w:szCs w:val="24"/>
        </w:rPr>
        <w:t>A. 3. Use of Improved Information Techno</w:t>
      </w:r>
      <w:r w:rsidR="00192389" w:rsidRPr="00192389">
        <w:rPr>
          <w:rFonts w:ascii="Times New Roman" w:eastAsia="Times New Roman" w:hAnsi="Times New Roman" w:cs="Times New Roman"/>
          <w:bCs/>
          <w:sz w:val="24"/>
          <w:szCs w:val="24"/>
        </w:rPr>
        <w:t>logy and Burden Reduction</w:t>
      </w:r>
      <w:r w:rsidR="00DB7218">
        <w:rPr>
          <w:rFonts w:ascii="Times New Roman" w:eastAsia="Times New Roman" w:hAnsi="Times New Roman" w:cs="Times New Roman"/>
          <w:bCs/>
          <w:sz w:val="24"/>
          <w:szCs w:val="24"/>
        </w:rPr>
        <w:t>………</w:t>
      </w:r>
      <w:r w:rsidR="0009728C">
        <w:rPr>
          <w:rFonts w:ascii="Times New Roman" w:eastAsia="Times New Roman" w:hAnsi="Times New Roman" w:cs="Times New Roman"/>
          <w:bCs/>
          <w:sz w:val="24"/>
          <w:szCs w:val="24"/>
        </w:rPr>
        <w:t xml:space="preserve">……….. </w:t>
      </w:r>
      <w:r w:rsidR="00DB7218">
        <w:rPr>
          <w:rFonts w:ascii="Times New Roman" w:eastAsia="Times New Roman" w:hAnsi="Times New Roman" w:cs="Times New Roman"/>
          <w:bCs/>
          <w:sz w:val="24"/>
          <w:szCs w:val="24"/>
        </w:rPr>
        <w:t>…</w:t>
      </w:r>
      <w:r w:rsidR="0009728C">
        <w:rPr>
          <w:rFonts w:ascii="Times New Roman" w:eastAsia="Times New Roman" w:hAnsi="Times New Roman" w:cs="Times New Roman"/>
          <w:bCs/>
          <w:sz w:val="24"/>
          <w:szCs w:val="24"/>
        </w:rPr>
        <w:t>.</w:t>
      </w:r>
      <w:r w:rsidR="00DB7218">
        <w:rPr>
          <w:rFonts w:ascii="Times New Roman" w:eastAsia="Times New Roman" w:hAnsi="Times New Roman" w:cs="Times New Roman"/>
          <w:bCs/>
          <w:sz w:val="24"/>
          <w:szCs w:val="24"/>
        </w:rPr>
        <w:t>…</w:t>
      </w:r>
      <w:r w:rsidR="0009728C">
        <w:rPr>
          <w:rFonts w:ascii="Times New Roman" w:eastAsia="Times New Roman" w:hAnsi="Times New Roman" w:cs="Times New Roman"/>
          <w:bCs/>
          <w:sz w:val="24"/>
          <w:szCs w:val="24"/>
        </w:rPr>
        <w:t>….</w:t>
      </w:r>
      <w:r w:rsidR="00D502F8">
        <w:rPr>
          <w:rFonts w:ascii="Times New Roman" w:eastAsia="Times New Roman" w:hAnsi="Times New Roman" w:cs="Times New Roman"/>
          <w:bCs/>
          <w:sz w:val="24"/>
          <w:szCs w:val="24"/>
        </w:rPr>
        <w:t xml:space="preserve"> </w:t>
      </w:r>
      <w:r w:rsidR="0009728C">
        <w:rPr>
          <w:rFonts w:ascii="Times New Roman" w:eastAsia="Times New Roman" w:hAnsi="Times New Roman" w:cs="Times New Roman"/>
          <w:bCs/>
          <w:sz w:val="24"/>
          <w:szCs w:val="24"/>
        </w:rPr>
        <w:tab/>
      </w:r>
      <w:r w:rsidR="00C30BF0">
        <w:rPr>
          <w:rFonts w:ascii="Times New Roman" w:eastAsia="Times New Roman" w:hAnsi="Times New Roman" w:cs="Times New Roman"/>
          <w:bCs/>
          <w:sz w:val="24"/>
          <w:szCs w:val="24"/>
        </w:rPr>
        <w:t xml:space="preserve"> </w:t>
      </w:r>
      <w:r w:rsidR="00D502F8">
        <w:rPr>
          <w:rFonts w:ascii="Times New Roman" w:eastAsia="Times New Roman" w:hAnsi="Times New Roman" w:cs="Times New Roman"/>
          <w:bCs/>
          <w:sz w:val="24"/>
          <w:szCs w:val="24"/>
        </w:rPr>
        <w:t xml:space="preserve"> </w:t>
      </w:r>
      <w:r w:rsidR="00DB7218">
        <w:rPr>
          <w:rFonts w:ascii="Times New Roman" w:eastAsia="Times New Roman" w:hAnsi="Times New Roman" w:cs="Times New Roman"/>
          <w:bCs/>
          <w:sz w:val="24"/>
          <w:szCs w:val="24"/>
        </w:rPr>
        <w:t>8</w:t>
      </w:r>
    </w:p>
    <w:p w:rsidR="007876F2" w:rsidRPr="00192389" w:rsidRDefault="007876F2" w:rsidP="007876F2">
      <w:pPr>
        <w:autoSpaceDE w:val="0"/>
        <w:autoSpaceDN w:val="0"/>
        <w:adjustRightInd w:val="0"/>
        <w:spacing w:after="0" w:line="240" w:lineRule="auto"/>
        <w:rPr>
          <w:rFonts w:ascii="Times New Roman" w:eastAsia="Times New Roman" w:hAnsi="Times New Roman" w:cs="Times New Roman"/>
          <w:sz w:val="24"/>
          <w:szCs w:val="24"/>
        </w:rPr>
      </w:pPr>
      <w:r w:rsidRPr="00192389">
        <w:rPr>
          <w:rFonts w:ascii="Times New Roman" w:eastAsia="Times New Roman" w:hAnsi="Times New Roman" w:cs="Times New Roman"/>
          <w:bCs/>
          <w:sz w:val="24"/>
          <w:szCs w:val="24"/>
        </w:rPr>
        <w:t>A. 4. Efforts to Identify Duplication and Use of Similar Information</w:t>
      </w:r>
      <w:r w:rsidR="00DB7218">
        <w:rPr>
          <w:rFonts w:ascii="Times New Roman" w:eastAsia="Times New Roman" w:hAnsi="Times New Roman" w:cs="Times New Roman"/>
          <w:bCs/>
          <w:sz w:val="24"/>
          <w:szCs w:val="24"/>
        </w:rPr>
        <w:t>………</w:t>
      </w:r>
      <w:r w:rsidR="0009728C">
        <w:rPr>
          <w:rFonts w:ascii="Times New Roman" w:eastAsia="Times New Roman" w:hAnsi="Times New Roman" w:cs="Times New Roman"/>
          <w:bCs/>
          <w:sz w:val="24"/>
          <w:szCs w:val="24"/>
        </w:rPr>
        <w:t xml:space="preserve">………….. </w:t>
      </w:r>
      <w:r w:rsidR="00DB7218">
        <w:rPr>
          <w:rFonts w:ascii="Times New Roman" w:eastAsia="Times New Roman" w:hAnsi="Times New Roman" w:cs="Times New Roman"/>
          <w:bCs/>
          <w:sz w:val="24"/>
          <w:szCs w:val="24"/>
        </w:rPr>
        <w:t>…</w:t>
      </w:r>
      <w:r w:rsidR="0009728C">
        <w:rPr>
          <w:rFonts w:ascii="Times New Roman" w:eastAsia="Times New Roman" w:hAnsi="Times New Roman" w:cs="Times New Roman"/>
          <w:bCs/>
          <w:sz w:val="24"/>
          <w:szCs w:val="24"/>
        </w:rPr>
        <w:t>.</w:t>
      </w:r>
      <w:r w:rsidR="00DB7218">
        <w:rPr>
          <w:rFonts w:ascii="Times New Roman" w:eastAsia="Times New Roman" w:hAnsi="Times New Roman" w:cs="Times New Roman"/>
          <w:bCs/>
          <w:sz w:val="24"/>
          <w:szCs w:val="24"/>
        </w:rPr>
        <w:t>…</w:t>
      </w:r>
      <w:r w:rsidR="0009728C">
        <w:rPr>
          <w:rFonts w:ascii="Times New Roman" w:eastAsia="Times New Roman" w:hAnsi="Times New Roman" w:cs="Times New Roman"/>
          <w:bCs/>
          <w:sz w:val="24"/>
          <w:szCs w:val="24"/>
        </w:rPr>
        <w:t>….</w:t>
      </w:r>
      <w:r w:rsidR="0009728C">
        <w:rPr>
          <w:rFonts w:ascii="Times New Roman" w:eastAsia="Times New Roman" w:hAnsi="Times New Roman" w:cs="Times New Roman"/>
          <w:bCs/>
          <w:sz w:val="24"/>
          <w:szCs w:val="24"/>
        </w:rPr>
        <w:tab/>
      </w:r>
      <w:r w:rsidR="00D502F8">
        <w:rPr>
          <w:rFonts w:ascii="Times New Roman" w:eastAsia="Times New Roman" w:hAnsi="Times New Roman" w:cs="Times New Roman"/>
          <w:bCs/>
          <w:sz w:val="24"/>
          <w:szCs w:val="24"/>
        </w:rPr>
        <w:t xml:space="preserve"> </w:t>
      </w:r>
      <w:r w:rsidR="00C30BF0">
        <w:rPr>
          <w:rFonts w:ascii="Times New Roman" w:eastAsia="Times New Roman" w:hAnsi="Times New Roman" w:cs="Times New Roman"/>
          <w:bCs/>
          <w:sz w:val="24"/>
          <w:szCs w:val="24"/>
        </w:rPr>
        <w:t xml:space="preserve"> </w:t>
      </w:r>
      <w:r w:rsidR="00E84137">
        <w:rPr>
          <w:rFonts w:ascii="Times New Roman" w:eastAsia="Times New Roman" w:hAnsi="Times New Roman" w:cs="Times New Roman"/>
          <w:bCs/>
          <w:sz w:val="24"/>
          <w:szCs w:val="24"/>
        </w:rPr>
        <w:t>8</w:t>
      </w:r>
    </w:p>
    <w:p w:rsidR="007876F2" w:rsidRPr="00192389" w:rsidRDefault="007876F2" w:rsidP="007876F2">
      <w:pPr>
        <w:autoSpaceDE w:val="0"/>
        <w:autoSpaceDN w:val="0"/>
        <w:adjustRightInd w:val="0"/>
        <w:spacing w:after="0" w:line="240" w:lineRule="auto"/>
        <w:rPr>
          <w:rFonts w:ascii="Times New Roman" w:eastAsia="Times New Roman" w:hAnsi="Times New Roman" w:cs="Times New Roman"/>
          <w:bCs/>
          <w:sz w:val="24"/>
          <w:szCs w:val="24"/>
        </w:rPr>
      </w:pPr>
      <w:r w:rsidRPr="00192389">
        <w:rPr>
          <w:rFonts w:ascii="Times New Roman" w:eastAsia="Times New Roman" w:hAnsi="Times New Roman" w:cs="Times New Roman"/>
          <w:bCs/>
          <w:sz w:val="24"/>
          <w:szCs w:val="24"/>
        </w:rPr>
        <w:t>A. 5. Impact on Small Businesses or Other Small Entities</w:t>
      </w:r>
      <w:r w:rsidR="00DB7218">
        <w:rPr>
          <w:rFonts w:ascii="Times New Roman" w:eastAsia="Times New Roman" w:hAnsi="Times New Roman" w:cs="Times New Roman"/>
          <w:bCs/>
          <w:sz w:val="24"/>
          <w:szCs w:val="24"/>
        </w:rPr>
        <w:t>………………</w:t>
      </w:r>
      <w:r w:rsidR="0009728C">
        <w:rPr>
          <w:rFonts w:ascii="Times New Roman" w:eastAsia="Times New Roman" w:hAnsi="Times New Roman" w:cs="Times New Roman"/>
          <w:bCs/>
          <w:sz w:val="24"/>
          <w:szCs w:val="24"/>
        </w:rPr>
        <w:t xml:space="preserve">………….. </w:t>
      </w:r>
      <w:r w:rsidR="00DB7218">
        <w:rPr>
          <w:rFonts w:ascii="Times New Roman" w:eastAsia="Times New Roman" w:hAnsi="Times New Roman" w:cs="Times New Roman"/>
          <w:bCs/>
          <w:sz w:val="24"/>
          <w:szCs w:val="24"/>
        </w:rPr>
        <w:t>……</w:t>
      </w:r>
      <w:r w:rsidR="0009728C">
        <w:rPr>
          <w:rFonts w:ascii="Times New Roman" w:eastAsia="Times New Roman" w:hAnsi="Times New Roman" w:cs="Times New Roman"/>
          <w:bCs/>
          <w:sz w:val="24"/>
          <w:szCs w:val="24"/>
        </w:rPr>
        <w:t>.</w:t>
      </w:r>
      <w:r w:rsidR="00DB7218">
        <w:rPr>
          <w:rFonts w:ascii="Times New Roman" w:eastAsia="Times New Roman" w:hAnsi="Times New Roman" w:cs="Times New Roman"/>
          <w:bCs/>
          <w:sz w:val="24"/>
          <w:szCs w:val="24"/>
        </w:rPr>
        <w:t>…</w:t>
      </w:r>
      <w:r w:rsidR="0009728C">
        <w:rPr>
          <w:rFonts w:ascii="Times New Roman" w:eastAsia="Times New Roman" w:hAnsi="Times New Roman" w:cs="Times New Roman"/>
          <w:bCs/>
          <w:sz w:val="24"/>
          <w:szCs w:val="24"/>
        </w:rPr>
        <w:t>…..</w:t>
      </w:r>
      <w:r w:rsidR="0009728C">
        <w:rPr>
          <w:rFonts w:ascii="Times New Roman" w:eastAsia="Times New Roman" w:hAnsi="Times New Roman" w:cs="Times New Roman"/>
          <w:bCs/>
          <w:sz w:val="24"/>
          <w:szCs w:val="24"/>
        </w:rPr>
        <w:tab/>
      </w:r>
      <w:r w:rsidR="00D502F8">
        <w:rPr>
          <w:rFonts w:ascii="Times New Roman" w:eastAsia="Times New Roman" w:hAnsi="Times New Roman" w:cs="Times New Roman"/>
          <w:bCs/>
          <w:sz w:val="24"/>
          <w:szCs w:val="24"/>
        </w:rPr>
        <w:t xml:space="preserve"> </w:t>
      </w:r>
      <w:r w:rsidR="00C30BF0">
        <w:rPr>
          <w:rFonts w:ascii="Times New Roman" w:eastAsia="Times New Roman" w:hAnsi="Times New Roman" w:cs="Times New Roman"/>
          <w:bCs/>
          <w:sz w:val="24"/>
          <w:szCs w:val="24"/>
        </w:rPr>
        <w:t xml:space="preserve"> </w:t>
      </w:r>
      <w:r w:rsidR="00DB7218">
        <w:rPr>
          <w:rFonts w:ascii="Times New Roman" w:eastAsia="Times New Roman" w:hAnsi="Times New Roman" w:cs="Times New Roman"/>
          <w:bCs/>
          <w:sz w:val="24"/>
          <w:szCs w:val="24"/>
        </w:rPr>
        <w:t>9</w:t>
      </w:r>
    </w:p>
    <w:p w:rsidR="007876F2" w:rsidRPr="00192389" w:rsidRDefault="007876F2" w:rsidP="007876F2">
      <w:pPr>
        <w:autoSpaceDE w:val="0"/>
        <w:autoSpaceDN w:val="0"/>
        <w:adjustRightInd w:val="0"/>
        <w:spacing w:after="0" w:line="240" w:lineRule="auto"/>
        <w:rPr>
          <w:rFonts w:ascii="Times New Roman" w:eastAsia="Times New Roman" w:hAnsi="Times New Roman" w:cs="Times New Roman"/>
          <w:bCs/>
          <w:sz w:val="24"/>
          <w:szCs w:val="24"/>
        </w:rPr>
      </w:pPr>
      <w:r w:rsidRPr="00192389">
        <w:rPr>
          <w:rFonts w:ascii="Times New Roman" w:eastAsia="Times New Roman" w:hAnsi="Times New Roman" w:cs="Times New Roman"/>
          <w:bCs/>
          <w:sz w:val="24"/>
          <w:szCs w:val="24"/>
        </w:rPr>
        <w:t>A. 6. Consequences of Collecting the Information Less Frequently</w:t>
      </w:r>
      <w:r w:rsidR="00DB7218">
        <w:rPr>
          <w:rFonts w:ascii="Times New Roman" w:eastAsia="Times New Roman" w:hAnsi="Times New Roman" w:cs="Times New Roman"/>
          <w:bCs/>
          <w:sz w:val="24"/>
          <w:szCs w:val="24"/>
        </w:rPr>
        <w:t>…………</w:t>
      </w:r>
      <w:r w:rsidR="0009728C">
        <w:rPr>
          <w:rFonts w:ascii="Times New Roman" w:eastAsia="Times New Roman" w:hAnsi="Times New Roman" w:cs="Times New Roman"/>
          <w:bCs/>
          <w:sz w:val="24"/>
          <w:szCs w:val="24"/>
        </w:rPr>
        <w:t>……………</w:t>
      </w:r>
      <w:r w:rsidR="00DB7218">
        <w:rPr>
          <w:rFonts w:ascii="Times New Roman" w:eastAsia="Times New Roman" w:hAnsi="Times New Roman" w:cs="Times New Roman"/>
          <w:bCs/>
          <w:sz w:val="24"/>
          <w:szCs w:val="24"/>
        </w:rPr>
        <w:t>….</w:t>
      </w:r>
      <w:r w:rsidR="0009728C">
        <w:rPr>
          <w:rFonts w:ascii="Times New Roman" w:eastAsia="Times New Roman" w:hAnsi="Times New Roman" w:cs="Times New Roman"/>
          <w:bCs/>
          <w:sz w:val="24"/>
          <w:szCs w:val="24"/>
        </w:rPr>
        <w:t xml:space="preserve"> ….</w:t>
      </w:r>
      <w:r w:rsidR="0009728C">
        <w:rPr>
          <w:rFonts w:ascii="Times New Roman" w:eastAsia="Times New Roman" w:hAnsi="Times New Roman" w:cs="Times New Roman"/>
          <w:bCs/>
          <w:sz w:val="24"/>
          <w:szCs w:val="24"/>
        </w:rPr>
        <w:tab/>
      </w:r>
      <w:r w:rsidR="00C30BF0">
        <w:rPr>
          <w:rFonts w:ascii="Times New Roman" w:eastAsia="Times New Roman" w:hAnsi="Times New Roman" w:cs="Times New Roman"/>
          <w:bCs/>
          <w:sz w:val="24"/>
          <w:szCs w:val="24"/>
        </w:rPr>
        <w:t xml:space="preserve"> </w:t>
      </w:r>
      <w:r w:rsidR="00D502F8">
        <w:rPr>
          <w:rFonts w:ascii="Times New Roman" w:eastAsia="Times New Roman" w:hAnsi="Times New Roman" w:cs="Times New Roman"/>
          <w:bCs/>
          <w:sz w:val="24"/>
          <w:szCs w:val="24"/>
        </w:rPr>
        <w:t xml:space="preserve"> </w:t>
      </w:r>
      <w:r w:rsidR="00DB7218">
        <w:rPr>
          <w:rFonts w:ascii="Times New Roman" w:eastAsia="Times New Roman" w:hAnsi="Times New Roman" w:cs="Times New Roman"/>
          <w:bCs/>
          <w:sz w:val="24"/>
          <w:szCs w:val="24"/>
        </w:rPr>
        <w:t>9</w:t>
      </w:r>
    </w:p>
    <w:p w:rsidR="0009728C" w:rsidRDefault="007876F2" w:rsidP="00772AFC">
      <w:pPr>
        <w:autoSpaceDE w:val="0"/>
        <w:autoSpaceDN w:val="0"/>
        <w:adjustRightInd w:val="0"/>
        <w:spacing w:after="0" w:line="240" w:lineRule="auto"/>
        <w:rPr>
          <w:rFonts w:ascii="Times New Roman" w:eastAsia="Times New Roman" w:hAnsi="Times New Roman" w:cs="Times New Roman"/>
          <w:bCs/>
          <w:sz w:val="24"/>
          <w:szCs w:val="24"/>
        </w:rPr>
      </w:pPr>
      <w:r w:rsidRPr="00192389">
        <w:rPr>
          <w:rFonts w:ascii="Times New Roman" w:eastAsia="Times New Roman" w:hAnsi="Times New Roman" w:cs="Times New Roman"/>
          <w:bCs/>
          <w:sz w:val="24"/>
          <w:szCs w:val="24"/>
        </w:rPr>
        <w:t>A. 7.</w:t>
      </w:r>
      <w:r w:rsidR="00BE2727">
        <w:rPr>
          <w:rFonts w:ascii="Times New Roman" w:eastAsia="Times New Roman" w:hAnsi="Times New Roman" w:cs="Times New Roman"/>
          <w:bCs/>
          <w:sz w:val="24"/>
          <w:szCs w:val="24"/>
        </w:rPr>
        <w:t xml:space="preserve"> </w:t>
      </w:r>
      <w:r w:rsidRPr="00192389">
        <w:rPr>
          <w:rFonts w:ascii="Times New Roman" w:eastAsia="Times New Roman" w:hAnsi="Times New Roman" w:cs="Times New Roman"/>
          <w:bCs/>
          <w:sz w:val="24"/>
          <w:szCs w:val="24"/>
        </w:rPr>
        <w:t>Special Circumstances Relating to the Guidelines of 5 CFR 1320</w:t>
      </w:r>
      <w:r w:rsidR="00C55D0F">
        <w:rPr>
          <w:rFonts w:ascii="Times New Roman" w:eastAsia="Times New Roman" w:hAnsi="Times New Roman" w:cs="Times New Roman"/>
          <w:bCs/>
          <w:sz w:val="24"/>
          <w:szCs w:val="24"/>
        </w:rPr>
        <w:t>.</w:t>
      </w:r>
      <w:r w:rsidRPr="00192389">
        <w:rPr>
          <w:rFonts w:ascii="Times New Roman" w:eastAsia="Times New Roman" w:hAnsi="Times New Roman" w:cs="Times New Roman"/>
          <w:bCs/>
          <w:sz w:val="24"/>
          <w:szCs w:val="24"/>
        </w:rPr>
        <w:t>5</w:t>
      </w:r>
      <w:r w:rsidR="00C11F0D">
        <w:rPr>
          <w:rFonts w:ascii="Times New Roman" w:eastAsia="Times New Roman" w:hAnsi="Times New Roman" w:cs="Times New Roman"/>
          <w:bCs/>
          <w:sz w:val="24"/>
          <w:szCs w:val="24"/>
        </w:rPr>
        <w:t>……………………….</w:t>
      </w:r>
      <w:r w:rsidR="00C11F0D">
        <w:rPr>
          <w:rFonts w:ascii="Times New Roman" w:eastAsia="Times New Roman" w:hAnsi="Times New Roman" w:cs="Times New Roman"/>
          <w:bCs/>
          <w:sz w:val="24"/>
          <w:szCs w:val="24"/>
        </w:rPr>
        <w:tab/>
        <w:t xml:space="preserve">  </w:t>
      </w:r>
      <w:r w:rsidR="0009728C">
        <w:rPr>
          <w:rFonts w:ascii="Times New Roman" w:eastAsia="Times New Roman" w:hAnsi="Times New Roman" w:cs="Times New Roman"/>
          <w:bCs/>
          <w:sz w:val="24"/>
          <w:szCs w:val="24"/>
        </w:rPr>
        <w:t>9</w:t>
      </w:r>
    </w:p>
    <w:p w:rsidR="008B4977" w:rsidRDefault="007876F2" w:rsidP="0009728C">
      <w:pPr>
        <w:autoSpaceDE w:val="0"/>
        <w:autoSpaceDN w:val="0"/>
        <w:adjustRightInd w:val="0"/>
        <w:spacing w:after="0" w:line="240" w:lineRule="auto"/>
        <w:ind w:right="720"/>
        <w:rPr>
          <w:rFonts w:ascii="Times New Roman" w:eastAsia="Times New Roman" w:hAnsi="Times New Roman" w:cs="Times New Roman"/>
          <w:sz w:val="24"/>
          <w:szCs w:val="24"/>
        </w:rPr>
      </w:pPr>
      <w:r w:rsidRPr="00192389">
        <w:rPr>
          <w:rFonts w:ascii="Times New Roman" w:eastAsia="Times New Roman" w:hAnsi="Times New Roman" w:cs="Times New Roman"/>
          <w:sz w:val="24"/>
          <w:szCs w:val="24"/>
        </w:rPr>
        <w:t>A. 8. Comments in Response to the Federal Register Notice and</w:t>
      </w:r>
    </w:p>
    <w:p w:rsidR="007876F2" w:rsidRPr="00192389" w:rsidRDefault="008B4977" w:rsidP="007876F2">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92389" w:rsidRPr="00192389">
        <w:rPr>
          <w:rFonts w:ascii="Times New Roman" w:eastAsia="Times New Roman" w:hAnsi="Times New Roman" w:cs="Times New Roman"/>
          <w:sz w:val="24"/>
          <w:szCs w:val="24"/>
        </w:rPr>
        <w:t xml:space="preserve"> </w:t>
      </w:r>
      <w:r w:rsidR="007876F2" w:rsidRPr="00192389">
        <w:rPr>
          <w:rFonts w:ascii="Times New Roman" w:eastAsia="Times New Roman" w:hAnsi="Times New Roman" w:cs="Times New Roman"/>
          <w:sz w:val="24"/>
          <w:szCs w:val="24"/>
        </w:rPr>
        <w:t>Efforts to Consult Outside the Agency</w:t>
      </w:r>
      <w:r w:rsidR="00DB7218">
        <w:rPr>
          <w:rFonts w:ascii="Times New Roman" w:eastAsia="Times New Roman" w:hAnsi="Times New Roman" w:cs="Times New Roman"/>
          <w:sz w:val="24"/>
          <w:szCs w:val="24"/>
        </w:rPr>
        <w:t>………………………………………………</w:t>
      </w:r>
      <w:r w:rsidR="0009728C">
        <w:rPr>
          <w:rFonts w:ascii="Times New Roman" w:eastAsia="Times New Roman" w:hAnsi="Times New Roman" w:cs="Times New Roman"/>
          <w:sz w:val="24"/>
          <w:szCs w:val="24"/>
        </w:rPr>
        <w:t>……..</w:t>
      </w:r>
      <w:r w:rsidR="0009728C">
        <w:rPr>
          <w:rFonts w:ascii="Times New Roman" w:eastAsia="Times New Roman" w:hAnsi="Times New Roman" w:cs="Times New Roman"/>
          <w:sz w:val="24"/>
          <w:szCs w:val="24"/>
        </w:rPr>
        <w:tab/>
      </w:r>
      <w:r w:rsidR="00C30BF0">
        <w:rPr>
          <w:rFonts w:ascii="Times New Roman" w:eastAsia="Times New Roman" w:hAnsi="Times New Roman" w:cs="Times New Roman"/>
          <w:sz w:val="24"/>
          <w:szCs w:val="24"/>
        </w:rPr>
        <w:t xml:space="preserve"> </w:t>
      </w:r>
      <w:r w:rsidR="00D502F8">
        <w:rPr>
          <w:rFonts w:ascii="Times New Roman" w:eastAsia="Times New Roman" w:hAnsi="Times New Roman" w:cs="Times New Roman"/>
          <w:sz w:val="24"/>
          <w:szCs w:val="24"/>
        </w:rPr>
        <w:t xml:space="preserve"> </w:t>
      </w:r>
      <w:r w:rsidR="00DB7218">
        <w:rPr>
          <w:rFonts w:ascii="Times New Roman" w:eastAsia="Times New Roman" w:hAnsi="Times New Roman" w:cs="Times New Roman"/>
          <w:sz w:val="24"/>
          <w:szCs w:val="24"/>
        </w:rPr>
        <w:t>9</w:t>
      </w:r>
    </w:p>
    <w:p w:rsidR="007876F2" w:rsidRPr="00192389" w:rsidRDefault="007876F2" w:rsidP="007876F2">
      <w:pPr>
        <w:tabs>
          <w:tab w:val="left" w:pos="-1440"/>
        </w:tabs>
        <w:autoSpaceDE w:val="0"/>
        <w:autoSpaceDN w:val="0"/>
        <w:adjustRightInd w:val="0"/>
        <w:spacing w:after="0" w:line="240" w:lineRule="auto"/>
        <w:rPr>
          <w:rFonts w:ascii="Times New Roman" w:eastAsia="Times New Roman" w:hAnsi="Times New Roman" w:cs="Times New Roman"/>
          <w:bCs/>
          <w:sz w:val="24"/>
          <w:szCs w:val="24"/>
        </w:rPr>
      </w:pPr>
      <w:r w:rsidRPr="00192389">
        <w:rPr>
          <w:rFonts w:ascii="Times New Roman" w:eastAsia="Times New Roman" w:hAnsi="Times New Roman" w:cs="Times New Roman"/>
          <w:bCs/>
          <w:sz w:val="24"/>
          <w:szCs w:val="24"/>
        </w:rPr>
        <w:t>A. 9. Explanation of Any Payment or Gift to Respondents</w:t>
      </w:r>
      <w:r w:rsidR="00DB7218">
        <w:rPr>
          <w:rFonts w:ascii="Times New Roman" w:eastAsia="Times New Roman" w:hAnsi="Times New Roman" w:cs="Times New Roman"/>
          <w:bCs/>
          <w:sz w:val="24"/>
          <w:szCs w:val="24"/>
        </w:rPr>
        <w:t>……………………………</w:t>
      </w:r>
      <w:r w:rsidR="0009728C">
        <w:rPr>
          <w:rFonts w:ascii="Times New Roman" w:eastAsia="Times New Roman" w:hAnsi="Times New Roman" w:cs="Times New Roman"/>
          <w:bCs/>
          <w:sz w:val="24"/>
          <w:szCs w:val="24"/>
        </w:rPr>
        <w:t>…………</w:t>
      </w:r>
      <w:r w:rsidR="0009728C">
        <w:rPr>
          <w:rFonts w:ascii="Times New Roman" w:eastAsia="Times New Roman" w:hAnsi="Times New Roman" w:cs="Times New Roman"/>
          <w:bCs/>
          <w:sz w:val="24"/>
          <w:szCs w:val="24"/>
        </w:rPr>
        <w:tab/>
      </w:r>
      <w:r w:rsidR="00DB7218">
        <w:rPr>
          <w:rFonts w:ascii="Times New Roman" w:eastAsia="Times New Roman" w:hAnsi="Times New Roman" w:cs="Times New Roman"/>
          <w:bCs/>
          <w:sz w:val="24"/>
          <w:szCs w:val="24"/>
        </w:rPr>
        <w:t>1</w:t>
      </w:r>
      <w:r w:rsidR="00F7700F">
        <w:rPr>
          <w:rFonts w:ascii="Times New Roman" w:eastAsia="Times New Roman" w:hAnsi="Times New Roman" w:cs="Times New Roman"/>
          <w:bCs/>
          <w:sz w:val="24"/>
          <w:szCs w:val="24"/>
        </w:rPr>
        <w:t>1</w:t>
      </w:r>
    </w:p>
    <w:p w:rsidR="007876F2" w:rsidRPr="00192389" w:rsidRDefault="007876F2" w:rsidP="007876F2">
      <w:pPr>
        <w:tabs>
          <w:tab w:val="left" w:pos="-1440"/>
        </w:tabs>
        <w:autoSpaceDE w:val="0"/>
        <w:autoSpaceDN w:val="0"/>
        <w:adjustRightInd w:val="0"/>
        <w:spacing w:after="0" w:line="240" w:lineRule="auto"/>
        <w:rPr>
          <w:rFonts w:ascii="Times New Roman" w:eastAsia="Times New Roman" w:hAnsi="Times New Roman" w:cs="Times New Roman"/>
          <w:bCs/>
          <w:sz w:val="24"/>
          <w:szCs w:val="24"/>
        </w:rPr>
      </w:pPr>
      <w:r w:rsidRPr="00192389">
        <w:rPr>
          <w:rFonts w:ascii="Times New Roman" w:eastAsia="Times New Roman" w:hAnsi="Times New Roman" w:cs="Times New Roman"/>
          <w:bCs/>
          <w:sz w:val="24"/>
          <w:szCs w:val="24"/>
        </w:rPr>
        <w:t>A. 10. Assurance of Confidentiality Provided to Respondents</w:t>
      </w:r>
      <w:r w:rsidR="00DB7218">
        <w:rPr>
          <w:rFonts w:ascii="Times New Roman" w:eastAsia="Times New Roman" w:hAnsi="Times New Roman" w:cs="Times New Roman"/>
          <w:bCs/>
          <w:sz w:val="24"/>
          <w:szCs w:val="24"/>
        </w:rPr>
        <w:t>…………………………</w:t>
      </w:r>
      <w:r w:rsidR="0009728C">
        <w:rPr>
          <w:rFonts w:ascii="Times New Roman" w:eastAsia="Times New Roman" w:hAnsi="Times New Roman" w:cs="Times New Roman"/>
          <w:bCs/>
          <w:sz w:val="24"/>
          <w:szCs w:val="24"/>
        </w:rPr>
        <w:t>………..</w:t>
      </w:r>
      <w:r w:rsidR="0009728C">
        <w:rPr>
          <w:rFonts w:ascii="Times New Roman" w:eastAsia="Times New Roman" w:hAnsi="Times New Roman" w:cs="Times New Roman"/>
          <w:bCs/>
          <w:sz w:val="24"/>
          <w:szCs w:val="24"/>
        </w:rPr>
        <w:tab/>
      </w:r>
      <w:r w:rsidR="00DB7218">
        <w:rPr>
          <w:rFonts w:ascii="Times New Roman" w:eastAsia="Times New Roman" w:hAnsi="Times New Roman" w:cs="Times New Roman"/>
          <w:bCs/>
          <w:sz w:val="24"/>
          <w:szCs w:val="24"/>
        </w:rPr>
        <w:t>1</w:t>
      </w:r>
      <w:r w:rsidR="00F7700F">
        <w:rPr>
          <w:rFonts w:ascii="Times New Roman" w:eastAsia="Times New Roman" w:hAnsi="Times New Roman" w:cs="Times New Roman"/>
          <w:bCs/>
          <w:sz w:val="24"/>
          <w:szCs w:val="24"/>
        </w:rPr>
        <w:t>1</w:t>
      </w:r>
    </w:p>
    <w:p w:rsidR="007876F2" w:rsidRPr="00192389" w:rsidRDefault="007876F2" w:rsidP="007876F2">
      <w:pPr>
        <w:tabs>
          <w:tab w:val="left" w:pos="-1440"/>
        </w:tabs>
        <w:autoSpaceDE w:val="0"/>
        <w:autoSpaceDN w:val="0"/>
        <w:adjustRightInd w:val="0"/>
        <w:spacing w:after="0" w:line="240" w:lineRule="auto"/>
        <w:rPr>
          <w:rFonts w:ascii="Times New Roman" w:eastAsia="Times New Roman" w:hAnsi="Times New Roman" w:cs="Times New Roman"/>
          <w:bCs/>
          <w:sz w:val="24"/>
          <w:szCs w:val="24"/>
        </w:rPr>
      </w:pPr>
      <w:r w:rsidRPr="00192389">
        <w:rPr>
          <w:rFonts w:ascii="Times New Roman" w:eastAsia="Times New Roman" w:hAnsi="Times New Roman" w:cs="Times New Roman"/>
          <w:bCs/>
          <w:sz w:val="24"/>
          <w:szCs w:val="24"/>
        </w:rPr>
        <w:t>A. 11. Justification for Sensitive Questions</w:t>
      </w:r>
      <w:r w:rsidR="00DB7218">
        <w:rPr>
          <w:rFonts w:ascii="Times New Roman" w:eastAsia="Times New Roman" w:hAnsi="Times New Roman" w:cs="Times New Roman"/>
          <w:bCs/>
          <w:sz w:val="24"/>
          <w:szCs w:val="24"/>
        </w:rPr>
        <w:t>………………………………………………</w:t>
      </w:r>
      <w:r w:rsidR="0009728C">
        <w:rPr>
          <w:rFonts w:ascii="Times New Roman" w:eastAsia="Times New Roman" w:hAnsi="Times New Roman" w:cs="Times New Roman"/>
          <w:bCs/>
          <w:sz w:val="24"/>
          <w:szCs w:val="24"/>
        </w:rPr>
        <w:t>………</w:t>
      </w:r>
      <w:r w:rsidR="0009728C">
        <w:rPr>
          <w:rFonts w:ascii="Times New Roman" w:eastAsia="Times New Roman" w:hAnsi="Times New Roman" w:cs="Times New Roman"/>
          <w:bCs/>
          <w:sz w:val="24"/>
          <w:szCs w:val="24"/>
        </w:rPr>
        <w:tab/>
      </w:r>
      <w:r w:rsidR="00DB7218">
        <w:rPr>
          <w:rFonts w:ascii="Times New Roman" w:eastAsia="Times New Roman" w:hAnsi="Times New Roman" w:cs="Times New Roman"/>
          <w:bCs/>
          <w:sz w:val="24"/>
          <w:szCs w:val="24"/>
        </w:rPr>
        <w:t>1</w:t>
      </w:r>
      <w:r w:rsidR="00732246">
        <w:rPr>
          <w:rFonts w:ascii="Times New Roman" w:eastAsia="Times New Roman" w:hAnsi="Times New Roman" w:cs="Times New Roman"/>
          <w:bCs/>
          <w:sz w:val="24"/>
          <w:szCs w:val="24"/>
        </w:rPr>
        <w:t>3</w:t>
      </w:r>
    </w:p>
    <w:p w:rsidR="007876F2" w:rsidRPr="00192389" w:rsidRDefault="007876F2" w:rsidP="007876F2">
      <w:pPr>
        <w:tabs>
          <w:tab w:val="left" w:pos="-1440"/>
        </w:tabs>
        <w:autoSpaceDE w:val="0"/>
        <w:autoSpaceDN w:val="0"/>
        <w:adjustRightInd w:val="0"/>
        <w:spacing w:after="0" w:line="240" w:lineRule="auto"/>
        <w:rPr>
          <w:rFonts w:ascii="Times New Roman" w:eastAsia="Times New Roman" w:hAnsi="Times New Roman" w:cs="Times New Roman"/>
          <w:bCs/>
          <w:sz w:val="24"/>
          <w:szCs w:val="24"/>
        </w:rPr>
      </w:pPr>
      <w:r w:rsidRPr="00192389">
        <w:rPr>
          <w:rFonts w:ascii="Times New Roman" w:eastAsia="Times New Roman" w:hAnsi="Times New Roman" w:cs="Times New Roman"/>
          <w:bCs/>
          <w:sz w:val="24"/>
          <w:szCs w:val="24"/>
        </w:rPr>
        <w:t>A. 12. Estimates of Annualized Burden Hours and Costs</w:t>
      </w:r>
      <w:r w:rsidR="00DB7218">
        <w:rPr>
          <w:rFonts w:ascii="Times New Roman" w:eastAsia="Times New Roman" w:hAnsi="Times New Roman" w:cs="Times New Roman"/>
          <w:bCs/>
          <w:sz w:val="24"/>
          <w:szCs w:val="24"/>
        </w:rPr>
        <w:t>………………………………</w:t>
      </w:r>
      <w:r w:rsidR="0009728C">
        <w:rPr>
          <w:rFonts w:ascii="Times New Roman" w:eastAsia="Times New Roman" w:hAnsi="Times New Roman" w:cs="Times New Roman"/>
          <w:bCs/>
          <w:sz w:val="24"/>
          <w:szCs w:val="24"/>
        </w:rPr>
        <w:t>………..</w:t>
      </w:r>
      <w:r w:rsidR="0009728C">
        <w:rPr>
          <w:rFonts w:ascii="Times New Roman" w:eastAsia="Times New Roman" w:hAnsi="Times New Roman" w:cs="Times New Roman"/>
          <w:bCs/>
          <w:sz w:val="24"/>
          <w:szCs w:val="24"/>
        </w:rPr>
        <w:tab/>
      </w:r>
      <w:r w:rsidR="00DB7218">
        <w:rPr>
          <w:rFonts w:ascii="Times New Roman" w:eastAsia="Times New Roman" w:hAnsi="Times New Roman" w:cs="Times New Roman"/>
          <w:bCs/>
          <w:sz w:val="24"/>
          <w:szCs w:val="24"/>
        </w:rPr>
        <w:t>13</w:t>
      </w:r>
    </w:p>
    <w:p w:rsidR="007876F2" w:rsidRPr="00192389" w:rsidRDefault="007876F2" w:rsidP="007876F2">
      <w:pPr>
        <w:tabs>
          <w:tab w:val="left" w:pos="-1440"/>
          <w:tab w:val="left" w:pos="-720"/>
        </w:tabs>
        <w:autoSpaceDE w:val="0"/>
        <w:autoSpaceDN w:val="0"/>
        <w:adjustRightInd w:val="0"/>
        <w:spacing w:after="0" w:line="240" w:lineRule="auto"/>
        <w:ind w:left="720" w:hanging="720"/>
        <w:rPr>
          <w:rFonts w:ascii="Times New Roman" w:eastAsia="Times New Roman" w:hAnsi="Times New Roman" w:cs="Times New Roman"/>
          <w:bCs/>
          <w:sz w:val="24"/>
          <w:szCs w:val="24"/>
        </w:rPr>
      </w:pPr>
      <w:r w:rsidRPr="00192389">
        <w:rPr>
          <w:rFonts w:ascii="Times New Roman" w:eastAsia="Times New Roman" w:hAnsi="Times New Roman" w:cs="Times New Roman"/>
          <w:bCs/>
          <w:sz w:val="24"/>
          <w:szCs w:val="24"/>
        </w:rPr>
        <w:t>A. 13. Estimates of Other Total Annual Cost Burden to Respondents</w:t>
      </w:r>
      <w:r w:rsidR="00192389" w:rsidRPr="00192389">
        <w:rPr>
          <w:rFonts w:ascii="Times New Roman" w:eastAsia="Times New Roman" w:hAnsi="Times New Roman" w:cs="Times New Roman"/>
          <w:bCs/>
          <w:sz w:val="24"/>
          <w:szCs w:val="24"/>
        </w:rPr>
        <w:t xml:space="preserve"> </w:t>
      </w:r>
      <w:r w:rsidRPr="00192389">
        <w:rPr>
          <w:rFonts w:ascii="Times New Roman" w:eastAsia="Times New Roman" w:hAnsi="Times New Roman" w:cs="Times New Roman"/>
          <w:bCs/>
          <w:sz w:val="24"/>
          <w:szCs w:val="24"/>
        </w:rPr>
        <w:t>or Record Keepers</w:t>
      </w:r>
      <w:r w:rsidR="0009728C">
        <w:rPr>
          <w:rFonts w:ascii="Times New Roman" w:eastAsia="Times New Roman" w:hAnsi="Times New Roman" w:cs="Times New Roman"/>
          <w:bCs/>
          <w:sz w:val="24"/>
          <w:szCs w:val="24"/>
        </w:rPr>
        <w:t>…….</w:t>
      </w:r>
      <w:r w:rsidR="00DB7218">
        <w:rPr>
          <w:rFonts w:ascii="Times New Roman" w:eastAsia="Times New Roman" w:hAnsi="Times New Roman" w:cs="Times New Roman"/>
          <w:bCs/>
          <w:sz w:val="24"/>
          <w:szCs w:val="24"/>
        </w:rPr>
        <w:t>…</w:t>
      </w:r>
      <w:r w:rsidR="0009728C">
        <w:rPr>
          <w:rFonts w:ascii="Times New Roman" w:eastAsia="Times New Roman" w:hAnsi="Times New Roman" w:cs="Times New Roman"/>
          <w:bCs/>
          <w:sz w:val="24"/>
          <w:szCs w:val="24"/>
        </w:rPr>
        <w:tab/>
        <w:t>1</w:t>
      </w:r>
      <w:r w:rsidR="00F7700F">
        <w:rPr>
          <w:rFonts w:ascii="Times New Roman" w:eastAsia="Times New Roman" w:hAnsi="Times New Roman" w:cs="Times New Roman"/>
          <w:bCs/>
          <w:sz w:val="24"/>
          <w:szCs w:val="24"/>
        </w:rPr>
        <w:t>6</w:t>
      </w:r>
      <w:r w:rsidRPr="00192389">
        <w:rPr>
          <w:rFonts w:ascii="Times New Roman" w:eastAsia="Times New Roman" w:hAnsi="Times New Roman" w:cs="Times New Roman"/>
          <w:bCs/>
          <w:sz w:val="24"/>
          <w:szCs w:val="24"/>
        </w:rPr>
        <w:tab/>
      </w:r>
    </w:p>
    <w:p w:rsidR="007876F2" w:rsidRPr="00192389" w:rsidRDefault="007876F2" w:rsidP="007876F2">
      <w:pPr>
        <w:tabs>
          <w:tab w:val="left" w:pos="-1440"/>
          <w:tab w:val="left" w:pos="-720"/>
        </w:tabs>
        <w:autoSpaceDE w:val="0"/>
        <w:autoSpaceDN w:val="0"/>
        <w:adjustRightInd w:val="0"/>
        <w:spacing w:after="0" w:line="240" w:lineRule="auto"/>
        <w:rPr>
          <w:rFonts w:ascii="Times New Roman" w:eastAsia="Times New Roman" w:hAnsi="Times New Roman" w:cs="Times New Roman"/>
          <w:bCs/>
          <w:sz w:val="24"/>
          <w:szCs w:val="24"/>
        </w:rPr>
      </w:pPr>
      <w:r w:rsidRPr="00192389">
        <w:rPr>
          <w:rFonts w:ascii="Times New Roman" w:eastAsia="Times New Roman" w:hAnsi="Times New Roman" w:cs="Times New Roman"/>
          <w:bCs/>
          <w:sz w:val="24"/>
          <w:szCs w:val="24"/>
        </w:rPr>
        <w:t xml:space="preserve">A. 14. Annualized Cost </w:t>
      </w:r>
      <w:r w:rsidR="00DB7218">
        <w:rPr>
          <w:rFonts w:ascii="Times New Roman" w:eastAsia="Times New Roman" w:hAnsi="Times New Roman" w:cs="Times New Roman"/>
          <w:bCs/>
          <w:sz w:val="24"/>
          <w:szCs w:val="24"/>
        </w:rPr>
        <w:t>to the Government……………………………………………</w:t>
      </w:r>
      <w:r w:rsidR="0009728C">
        <w:rPr>
          <w:rFonts w:ascii="Times New Roman" w:eastAsia="Times New Roman" w:hAnsi="Times New Roman" w:cs="Times New Roman"/>
          <w:bCs/>
          <w:sz w:val="24"/>
          <w:szCs w:val="24"/>
        </w:rPr>
        <w:t>………….</w:t>
      </w:r>
      <w:r w:rsidR="0009728C">
        <w:rPr>
          <w:rFonts w:ascii="Times New Roman" w:eastAsia="Times New Roman" w:hAnsi="Times New Roman" w:cs="Times New Roman"/>
          <w:bCs/>
          <w:sz w:val="24"/>
          <w:szCs w:val="24"/>
        </w:rPr>
        <w:tab/>
      </w:r>
      <w:r w:rsidR="00DB7218">
        <w:rPr>
          <w:rFonts w:ascii="Times New Roman" w:eastAsia="Times New Roman" w:hAnsi="Times New Roman" w:cs="Times New Roman"/>
          <w:bCs/>
          <w:sz w:val="24"/>
          <w:szCs w:val="24"/>
        </w:rPr>
        <w:t>16</w:t>
      </w:r>
    </w:p>
    <w:p w:rsidR="007876F2" w:rsidRPr="00192389" w:rsidRDefault="007876F2" w:rsidP="007876F2">
      <w:pPr>
        <w:autoSpaceDE w:val="0"/>
        <w:autoSpaceDN w:val="0"/>
        <w:adjustRightInd w:val="0"/>
        <w:spacing w:after="0" w:line="240" w:lineRule="auto"/>
        <w:rPr>
          <w:rFonts w:ascii="Times New Roman" w:eastAsia="Times New Roman" w:hAnsi="Times New Roman" w:cs="Times New Roman"/>
          <w:bCs/>
          <w:sz w:val="24"/>
          <w:szCs w:val="24"/>
        </w:rPr>
      </w:pPr>
      <w:r w:rsidRPr="00192389">
        <w:rPr>
          <w:rFonts w:ascii="Times New Roman" w:eastAsia="Times New Roman" w:hAnsi="Times New Roman" w:cs="Times New Roman"/>
          <w:bCs/>
          <w:sz w:val="24"/>
          <w:szCs w:val="24"/>
        </w:rPr>
        <w:t>A. 15. Explanation for Program Changes or Adjustments</w:t>
      </w:r>
      <w:r w:rsidR="00DB7218">
        <w:rPr>
          <w:rFonts w:ascii="Times New Roman" w:eastAsia="Times New Roman" w:hAnsi="Times New Roman" w:cs="Times New Roman"/>
          <w:bCs/>
          <w:sz w:val="24"/>
          <w:szCs w:val="24"/>
        </w:rPr>
        <w:t>……………………………</w:t>
      </w:r>
      <w:r w:rsidR="0009728C">
        <w:rPr>
          <w:rFonts w:ascii="Times New Roman" w:eastAsia="Times New Roman" w:hAnsi="Times New Roman" w:cs="Times New Roman"/>
          <w:bCs/>
          <w:sz w:val="24"/>
          <w:szCs w:val="24"/>
        </w:rPr>
        <w:t>…………..</w:t>
      </w:r>
      <w:r w:rsidR="0009728C">
        <w:rPr>
          <w:rFonts w:ascii="Times New Roman" w:eastAsia="Times New Roman" w:hAnsi="Times New Roman" w:cs="Times New Roman"/>
          <w:bCs/>
          <w:sz w:val="24"/>
          <w:szCs w:val="24"/>
        </w:rPr>
        <w:tab/>
      </w:r>
      <w:r w:rsidR="00DB7218">
        <w:rPr>
          <w:rFonts w:ascii="Times New Roman" w:eastAsia="Times New Roman" w:hAnsi="Times New Roman" w:cs="Times New Roman"/>
          <w:bCs/>
          <w:sz w:val="24"/>
          <w:szCs w:val="24"/>
        </w:rPr>
        <w:t>17</w:t>
      </w:r>
    </w:p>
    <w:p w:rsidR="007876F2" w:rsidRPr="00192389" w:rsidRDefault="007876F2" w:rsidP="007876F2">
      <w:pPr>
        <w:autoSpaceDE w:val="0"/>
        <w:autoSpaceDN w:val="0"/>
        <w:adjustRightInd w:val="0"/>
        <w:spacing w:after="0" w:line="240" w:lineRule="auto"/>
        <w:rPr>
          <w:rFonts w:ascii="Times New Roman" w:eastAsia="Times New Roman" w:hAnsi="Times New Roman" w:cs="Times New Roman"/>
          <w:bCs/>
          <w:sz w:val="24"/>
          <w:szCs w:val="24"/>
        </w:rPr>
      </w:pPr>
      <w:r w:rsidRPr="00192389">
        <w:rPr>
          <w:rFonts w:ascii="Times New Roman" w:eastAsia="Times New Roman" w:hAnsi="Times New Roman" w:cs="Times New Roman"/>
          <w:bCs/>
          <w:sz w:val="24"/>
          <w:szCs w:val="24"/>
        </w:rPr>
        <w:t>A. 16. Plans for Tabulation and Publication and Project Time Schedule</w:t>
      </w:r>
      <w:r w:rsidR="00DB7218">
        <w:rPr>
          <w:rFonts w:ascii="Times New Roman" w:eastAsia="Times New Roman" w:hAnsi="Times New Roman" w:cs="Times New Roman"/>
          <w:bCs/>
          <w:sz w:val="24"/>
          <w:szCs w:val="24"/>
        </w:rPr>
        <w:t>……………</w:t>
      </w:r>
      <w:r w:rsidR="0009728C">
        <w:rPr>
          <w:rFonts w:ascii="Times New Roman" w:eastAsia="Times New Roman" w:hAnsi="Times New Roman" w:cs="Times New Roman"/>
          <w:bCs/>
          <w:sz w:val="24"/>
          <w:szCs w:val="24"/>
        </w:rPr>
        <w:t>……………</w:t>
      </w:r>
      <w:r w:rsidR="0009728C">
        <w:rPr>
          <w:rFonts w:ascii="Times New Roman" w:eastAsia="Times New Roman" w:hAnsi="Times New Roman" w:cs="Times New Roman"/>
          <w:bCs/>
          <w:sz w:val="24"/>
          <w:szCs w:val="24"/>
        </w:rPr>
        <w:tab/>
      </w:r>
      <w:r w:rsidR="00DB7218">
        <w:rPr>
          <w:rFonts w:ascii="Times New Roman" w:eastAsia="Times New Roman" w:hAnsi="Times New Roman" w:cs="Times New Roman"/>
          <w:bCs/>
          <w:sz w:val="24"/>
          <w:szCs w:val="24"/>
        </w:rPr>
        <w:t>17</w:t>
      </w:r>
    </w:p>
    <w:p w:rsidR="007876F2" w:rsidRPr="00192389" w:rsidRDefault="007876F2" w:rsidP="007876F2">
      <w:pPr>
        <w:autoSpaceDE w:val="0"/>
        <w:autoSpaceDN w:val="0"/>
        <w:adjustRightInd w:val="0"/>
        <w:spacing w:after="0" w:line="240" w:lineRule="auto"/>
        <w:rPr>
          <w:rFonts w:ascii="Times New Roman" w:eastAsia="Times New Roman" w:hAnsi="Times New Roman" w:cs="Times New Roman"/>
          <w:bCs/>
          <w:sz w:val="24"/>
          <w:szCs w:val="24"/>
        </w:rPr>
      </w:pPr>
      <w:r w:rsidRPr="00192389">
        <w:rPr>
          <w:rFonts w:ascii="Times New Roman" w:eastAsia="Times New Roman" w:hAnsi="Times New Roman" w:cs="Times New Roman"/>
          <w:bCs/>
          <w:sz w:val="24"/>
          <w:szCs w:val="24"/>
        </w:rPr>
        <w:t>A. 17. Reason(s) Display of OMB Expiration Date is Inappropriate</w:t>
      </w:r>
      <w:r w:rsidR="00DB7218">
        <w:rPr>
          <w:rFonts w:ascii="Times New Roman" w:eastAsia="Times New Roman" w:hAnsi="Times New Roman" w:cs="Times New Roman"/>
          <w:bCs/>
          <w:sz w:val="24"/>
          <w:szCs w:val="24"/>
        </w:rPr>
        <w:t>…………………</w:t>
      </w:r>
      <w:r w:rsidR="0009728C">
        <w:rPr>
          <w:rFonts w:ascii="Times New Roman" w:eastAsia="Times New Roman" w:hAnsi="Times New Roman" w:cs="Times New Roman"/>
          <w:bCs/>
          <w:sz w:val="24"/>
          <w:szCs w:val="24"/>
        </w:rPr>
        <w:t>………….</w:t>
      </w:r>
      <w:r w:rsidR="0009728C">
        <w:rPr>
          <w:rFonts w:ascii="Times New Roman" w:eastAsia="Times New Roman" w:hAnsi="Times New Roman" w:cs="Times New Roman"/>
          <w:bCs/>
          <w:sz w:val="24"/>
          <w:szCs w:val="24"/>
        </w:rPr>
        <w:tab/>
      </w:r>
      <w:r w:rsidR="00DB7218">
        <w:rPr>
          <w:rFonts w:ascii="Times New Roman" w:eastAsia="Times New Roman" w:hAnsi="Times New Roman" w:cs="Times New Roman"/>
          <w:bCs/>
          <w:sz w:val="24"/>
          <w:szCs w:val="24"/>
        </w:rPr>
        <w:t>1</w:t>
      </w:r>
      <w:r w:rsidR="00F7700F">
        <w:rPr>
          <w:rFonts w:ascii="Times New Roman" w:eastAsia="Times New Roman" w:hAnsi="Times New Roman" w:cs="Times New Roman"/>
          <w:bCs/>
          <w:sz w:val="24"/>
          <w:szCs w:val="24"/>
        </w:rPr>
        <w:t>9</w:t>
      </w:r>
    </w:p>
    <w:p w:rsidR="007876F2" w:rsidRPr="00192389" w:rsidRDefault="007876F2" w:rsidP="007876F2">
      <w:pPr>
        <w:autoSpaceDE w:val="0"/>
        <w:autoSpaceDN w:val="0"/>
        <w:adjustRightInd w:val="0"/>
        <w:spacing w:after="0" w:line="240" w:lineRule="auto"/>
        <w:rPr>
          <w:rFonts w:ascii="Times New Roman" w:eastAsia="Times New Roman" w:hAnsi="Times New Roman" w:cs="Times New Roman"/>
          <w:bCs/>
          <w:sz w:val="24"/>
          <w:szCs w:val="24"/>
        </w:rPr>
      </w:pPr>
      <w:r w:rsidRPr="00192389">
        <w:rPr>
          <w:rFonts w:ascii="Times New Roman" w:eastAsia="Times New Roman" w:hAnsi="Times New Roman" w:cs="Times New Roman"/>
          <w:bCs/>
          <w:sz w:val="24"/>
          <w:szCs w:val="24"/>
        </w:rPr>
        <w:t>A. 18. Exceptions to Certification for Paperwork Reduction Act Submissions</w:t>
      </w:r>
      <w:r w:rsidR="00DB7218">
        <w:rPr>
          <w:rFonts w:ascii="Times New Roman" w:eastAsia="Times New Roman" w:hAnsi="Times New Roman" w:cs="Times New Roman"/>
          <w:bCs/>
          <w:sz w:val="24"/>
          <w:szCs w:val="24"/>
        </w:rPr>
        <w:t>……</w:t>
      </w:r>
      <w:r w:rsidR="0009728C">
        <w:rPr>
          <w:rFonts w:ascii="Times New Roman" w:eastAsia="Times New Roman" w:hAnsi="Times New Roman" w:cs="Times New Roman"/>
          <w:bCs/>
          <w:sz w:val="24"/>
          <w:szCs w:val="24"/>
        </w:rPr>
        <w:t>…………….</w:t>
      </w:r>
      <w:r w:rsidR="0009728C">
        <w:rPr>
          <w:rFonts w:ascii="Times New Roman" w:eastAsia="Times New Roman" w:hAnsi="Times New Roman" w:cs="Times New Roman"/>
          <w:bCs/>
          <w:sz w:val="24"/>
          <w:szCs w:val="24"/>
        </w:rPr>
        <w:tab/>
      </w:r>
      <w:r w:rsidR="00DB7218">
        <w:rPr>
          <w:rFonts w:ascii="Times New Roman" w:eastAsia="Times New Roman" w:hAnsi="Times New Roman" w:cs="Times New Roman"/>
          <w:bCs/>
          <w:sz w:val="24"/>
          <w:szCs w:val="24"/>
        </w:rPr>
        <w:t>19</w:t>
      </w:r>
    </w:p>
    <w:p w:rsidR="00DB7218" w:rsidRDefault="00DB7218" w:rsidP="007876F2">
      <w:pPr>
        <w:autoSpaceDE w:val="0"/>
        <w:autoSpaceDN w:val="0"/>
        <w:adjustRightInd w:val="0"/>
        <w:spacing w:after="0" w:line="240" w:lineRule="auto"/>
        <w:rPr>
          <w:rFonts w:ascii="Times New Roman" w:eastAsia="Times New Roman" w:hAnsi="Times New Roman" w:cs="Times New Roman"/>
          <w:bCs/>
          <w:sz w:val="24"/>
          <w:szCs w:val="24"/>
        </w:rPr>
      </w:pPr>
    </w:p>
    <w:p w:rsidR="00192389" w:rsidRPr="00192389" w:rsidRDefault="006F0C3F" w:rsidP="007876F2">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References</w:t>
      </w:r>
      <w:r w:rsidR="00DB7218">
        <w:rPr>
          <w:rFonts w:ascii="Times New Roman" w:eastAsia="Times New Roman" w:hAnsi="Times New Roman" w:cs="Times New Roman"/>
          <w:bCs/>
          <w:sz w:val="24"/>
          <w:szCs w:val="24"/>
        </w:rPr>
        <w:t>…………………………………………………………………………</w:t>
      </w:r>
      <w:r w:rsidR="0009728C">
        <w:rPr>
          <w:rFonts w:ascii="Times New Roman" w:eastAsia="Times New Roman" w:hAnsi="Times New Roman" w:cs="Times New Roman"/>
          <w:bCs/>
          <w:sz w:val="24"/>
          <w:szCs w:val="24"/>
        </w:rPr>
        <w:t>………………</w:t>
      </w:r>
      <w:r w:rsidR="0009728C">
        <w:rPr>
          <w:rFonts w:ascii="Times New Roman" w:eastAsia="Times New Roman" w:hAnsi="Times New Roman" w:cs="Times New Roman"/>
          <w:bCs/>
          <w:sz w:val="24"/>
          <w:szCs w:val="24"/>
        </w:rPr>
        <w:tab/>
      </w:r>
      <w:r w:rsidR="00DB7218">
        <w:rPr>
          <w:rFonts w:ascii="Times New Roman" w:eastAsia="Times New Roman" w:hAnsi="Times New Roman" w:cs="Times New Roman"/>
          <w:bCs/>
          <w:sz w:val="24"/>
          <w:szCs w:val="24"/>
        </w:rPr>
        <w:t>19</w:t>
      </w:r>
    </w:p>
    <w:p w:rsidR="00B15CA9" w:rsidRDefault="00B15CA9" w:rsidP="007876F2">
      <w:pPr>
        <w:autoSpaceDE w:val="0"/>
        <w:autoSpaceDN w:val="0"/>
        <w:adjustRightInd w:val="0"/>
        <w:spacing w:after="0" w:line="240" w:lineRule="auto"/>
        <w:rPr>
          <w:rFonts w:ascii="Times New Roman" w:eastAsia="Times New Roman" w:hAnsi="Times New Roman" w:cs="Times New Roman"/>
          <w:bCs/>
          <w:sz w:val="24"/>
          <w:szCs w:val="24"/>
        </w:rPr>
      </w:pPr>
    </w:p>
    <w:p w:rsidR="007A72DB" w:rsidRPr="007A72DB" w:rsidRDefault="007A72DB" w:rsidP="007A72DB">
      <w:pPr>
        <w:pStyle w:val="TOC0"/>
        <w:spacing w:before="240" w:after="240"/>
        <w:jc w:val="left"/>
        <w:rPr>
          <w:szCs w:val="24"/>
        </w:rPr>
      </w:pPr>
      <w:r w:rsidRPr="007A72DB">
        <w:rPr>
          <w:szCs w:val="24"/>
        </w:rPr>
        <w:t>Exhibits</w:t>
      </w:r>
      <w:r w:rsidRPr="007A72DB">
        <w:rPr>
          <w:szCs w:val="24"/>
        </w:rPr>
        <w:tab/>
      </w:r>
    </w:p>
    <w:p w:rsidR="007A72DB" w:rsidRPr="007A72DB" w:rsidRDefault="007A72DB" w:rsidP="00772AFC">
      <w:pPr>
        <w:pStyle w:val="TOC5"/>
        <w:spacing w:before="0" w:after="0"/>
        <w:rPr>
          <w:szCs w:val="24"/>
        </w:rPr>
      </w:pPr>
      <w:r w:rsidRPr="00BE16DA">
        <w:rPr>
          <w:noProof w:val="0"/>
          <w:szCs w:val="24"/>
        </w:rPr>
        <w:fldChar w:fldCharType="begin"/>
      </w:r>
      <w:r w:rsidRPr="00BE16DA">
        <w:rPr>
          <w:noProof w:val="0"/>
          <w:szCs w:val="24"/>
        </w:rPr>
        <w:instrText xml:space="preserve"> TOC \t "Exhibit Title,5" </w:instrText>
      </w:r>
      <w:r w:rsidRPr="00BE16DA">
        <w:rPr>
          <w:noProof w:val="0"/>
          <w:szCs w:val="24"/>
        </w:rPr>
        <w:fldChar w:fldCharType="separate"/>
      </w:r>
      <w:r w:rsidRPr="007A72DB">
        <w:rPr>
          <w:szCs w:val="24"/>
        </w:rPr>
        <w:t>Table A12</w:t>
      </w:r>
      <w:r w:rsidR="00577368">
        <w:rPr>
          <w:szCs w:val="24"/>
        </w:rPr>
        <w:t>a</w:t>
      </w:r>
      <w:r w:rsidRPr="007A72DB">
        <w:rPr>
          <w:szCs w:val="24"/>
        </w:rPr>
        <w:t>. Estimated Annualized Burden Hours</w:t>
      </w:r>
    </w:p>
    <w:p w:rsidR="007A72DB" w:rsidRPr="006A2D85" w:rsidRDefault="007A72DB" w:rsidP="00772AFC">
      <w:pPr>
        <w:pStyle w:val="TOC5"/>
        <w:spacing w:before="0" w:after="0"/>
        <w:rPr>
          <w:szCs w:val="24"/>
        </w:rPr>
      </w:pPr>
      <w:r w:rsidRPr="007A72DB">
        <w:rPr>
          <w:szCs w:val="24"/>
        </w:rPr>
        <w:t>Table A12</w:t>
      </w:r>
      <w:r w:rsidR="00577368">
        <w:rPr>
          <w:szCs w:val="24"/>
        </w:rPr>
        <w:t>b</w:t>
      </w:r>
      <w:r w:rsidRPr="007A72DB">
        <w:rPr>
          <w:szCs w:val="24"/>
        </w:rPr>
        <w:t xml:space="preserve">  Estimated Annualized Burden Costs</w:t>
      </w:r>
    </w:p>
    <w:p w:rsidR="007A72DB" w:rsidRPr="000735F1" w:rsidRDefault="007A72DB" w:rsidP="00772AFC">
      <w:pPr>
        <w:spacing w:after="0" w:line="240" w:lineRule="auto"/>
        <w:rPr>
          <w:szCs w:val="24"/>
        </w:rPr>
      </w:pPr>
      <w:r w:rsidRPr="00772AFC">
        <w:rPr>
          <w:rFonts w:ascii="Times New Roman" w:hAnsi="Times New Roman" w:cs="Times New Roman"/>
          <w:sz w:val="24"/>
          <w:szCs w:val="24"/>
        </w:rPr>
        <w:t xml:space="preserve">Table A13a. </w:t>
      </w:r>
      <w:r w:rsidR="00484585">
        <w:rPr>
          <w:rFonts w:ascii="Times New Roman" w:hAnsi="Times New Roman" w:cs="Times New Roman"/>
          <w:sz w:val="24"/>
          <w:szCs w:val="24"/>
        </w:rPr>
        <w:t xml:space="preserve"> </w:t>
      </w:r>
      <w:r w:rsidRPr="00772AFC">
        <w:rPr>
          <w:rFonts w:ascii="Times New Roman" w:hAnsi="Times New Roman" w:cs="Times New Roman"/>
          <w:sz w:val="24"/>
          <w:szCs w:val="24"/>
        </w:rPr>
        <w:t>Other Cost Burden</w:t>
      </w:r>
    </w:p>
    <w:p w:rsidR="007A72DB" w:rsidRPr="000735F1" w:rsidRDefault="007A72DB" w:rsidP="00772AFC">
      <w:pPr>
        <w:spacing w:after="0" w:line="240" w:lineRule="auto"/>
        <w:rPr>
          <w:szCs w:val="24"/>
        </w:rPr>
      </w:pPr>
      <w:r w:rsidRPr="00772AFC">
        <w:rPr>
          <w:rFonts w:ascii="Times New Roman" w:hAnsi="Times New Roman" w:cs="Times New Roman"/>
          <w:sz w:val="24"/>
          <w:szCs w:val="24"/>
        </w:rPr>
        <w:t xml:space="preserve">Table A14. </w:t>
      </w:r>
      <w:r w:rsidR="00484585">
        <w:rPr>
          <w:rFonts w:ascii="Times New Roman" w:hAnsi="Times New Roman" w:cs="Times New Roman"/>
          <w:sz w:val="24"/>
          <w:szCs w:val="24"/>
        </w:rPr>
        <w:t xml:space="preserve"> </w:t>
      </w:r>
      <w:r w:rsidR="004C02D9">
        <w:rPr>
          <w:rFonts w:ascii="Times New Roman" w:hAnsi="Times New Roman" w:cs="Times New Roman"/>
          <w:sz w:val="24"/>
          <w:szCs w:val="24"/>
        </w:rPr>
        <w:t xml:space="preserve"> </w:t>
      </w:r>
      <w:r w:rsidRPr="00772AFC">
        <w:rPr>
          <w:rFonts w:ascii="Times New Roman" w:hAnsi="Times New Roman" w:cs="Times New Roman"/>
          <w:sz w:val="24"/>
          <w:szCs w:val="24"/>
        </w:rPr>
        <w:t>Annualized Cost to Government</w:t>
      </w:r>
    </w:p>
    <w:p w:rsidR="007A72DB" w:rsidRPr="007A72DB" w:rsidRDefault="007A72DB" w:rsidP="00772AFC">
      <w:pPr>
        <w:pStyle w:val="TOC5"/>
        <w:spacing w:before="0" w:after="0"/>
        <w:rPr>
          <w:szCs w:val="24"/>
        </w:rPr>
      </w:pPr>
      <w:r w:rsidRPr="007A72DB">
        <w:rPr>
          <w:szCs w:val="24"/>
        </w:rPr>
        <w:t xml:space="preserve">Table A16. </w:t>
      </w:r>
      <w:r w:rsidR="00484585">
        <w:rPr>
          <w:szCs w:val="24"/>
        </w:rPr>
        <w:t xml:space="preserve"> </w:t>
      </w:r>
      <w:r w:rsidR="004C02D9">
        <w:rPr>
          <w:szCs w:val="24"/>
        </w:rPr>
        <w:t xml:space="preserve"> </w:t>
      </w:r>
      <w:r w:rsidRPr="007A72DB">
        <w:rPr>
          <w:szCs w:val="24"/>
        </w:rPr>
        <w:t>Project Time Schedule</w:t>
      </w:r>
    </w:p>
    <w:p w:rsidR="002A2A71" w:rsidRDefault="007A72DB" w:rsidP="007A72DB">
      <w:pPr>
        <w:autoSpaceDE w:val="0"/>
        <w:autoSpaceDN w:val="0"/>
        <w:adjustRightInd w:val="0"/>
        <w:spacing w:after="0" w:line="240" w:lineRule="auto"/>
        <w:rPr>
          <w:rFonts w:ascii="Times New Roman" w:eastAsia="Times New Roman" w:hAnsi="Times New Roman" w:cs="Times New Roman"/>
          <w:bCs/>
          <w:sz w:val="24"/>
          <w:szCs w:val="24"/>
        </w:rPr>
      </w:pPr>
      <w:r w:rsidRPr="00BE16DA">
        <w:rPr>
          <w:rFonts w:ascii="Times New Roman" w:hAnsi="Times New Roman" w:cs="Times New Roman"/>
          <w:sz w:val="24"/>
          <w:szCs w:val="24"/>
        </w:rPr>
        <w:fldChar w:fldCharType="end"/>
      </w:r>
    </w:p>
    <w:p w:rsidR="00F660F1" w:rsidRPr="00C91B42" w:rsidRDefault="0009728C" w:rsidP="007876F2">
      <w:pPr>
        <w:autoSpaceDE w:val="0"/>
        <w:autoSpaceDN w:val="0"/>
        <w:adjustRightInd w:val="0"/>
        <w:spacing w:after="0" w:line="240" w:lineRule="auto"/>
        <w:rPr>
          <w:rFonts w:ascii="Times New Roman" w:eastAsia="Times New Roman" w:hAnsi="Times New Roman" w:cs="Times New Roman"/>
          <w:b/>
          <w:bCs/>
          <w:sz w:val="24"/>
          <w:szCs w:val="24"/>
        </w:rPr>
      </w:pPr>
      <w:r w:rsidRPr="00C91B42">
        <w:rPr>
          <w:rFonts w:ascii="Times New Roman" w:eastAsia="Times New Roman" w:hAnsi="Times New Roman" w:cs="Times New Roman"/>
          <w:b/>
          <w:bCs/>
          <w:sz w:val="24"/>
          <w:szCs w:val="24"/>
        </w:rPr>
        <w:t xml:space="preserve">LIST OF </w:t>
      </w:r>
      <w:r w:rsidR="00EB1AA6" w:rsidRPr="00C91B42">
        <w:rPr>
          <w:rFonts w:ascii="Times New Roman" w:eastAsia="Times New Roman" w:hAnsi="Times New Roman" w:cs="Times New Roman"/>
          <w:b/>
          <w:bCs/>
          <w:sz w:val="24"/>
          <w:szCs w:val="24"/>
        </w:rPr>
        <w:t>ATTACHMENTS</w:t>
      </w:r>
    </w:p>
    <w:p w:rsidR="00EB1AA6" w:rsidRDefault="00EB1AA6" w:rsidP="007876F2">
      <w:pPr>
        <w:autoSpaceDE w:val="0"/>
        <w:autoSpaceDN w:val="0"/>
        <w:adjustRightInd w:val="0"/>
        <w:spacing w:after="0" w:line="240" w:lineRule="auto"/>
        <w:rPr>
          <w:rFonts w:ascii="Times New Roman" w:eastAsia="Times New Roman" w:hAnsi="Times New Roman" w:cs="Times New Roman"/>
          <w:bCs/>
          <w:sz w:val="24"/>
          <w:szCs w:val="24"/>
        </w:rPr>
      </w:pPr>
    </w:p>
    <w:p w:rsidR="00EB1AA6" w:rsidRDefault="00EB1AA6" w:rsidP="00EB1AA6">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32631E">
        <w:rPr>
          <w:rFonts w:ascii="Times New Roman" w:hAnsi="Times New Roman" w:cs="Times New Roman"/>
          <w:sz w:val="24"/>
          <w:szCs w:val="24"/>
        </w:rPr>
        <w:t>ppendix</w:t>
      </w:r>
      <w:r>
        <w:rPr>
          <w:rFonts w:ascii="Times New Roman" w:hAnsi="Times New Roman" w:cs="Times New Roman"/>
          <w:sz w:val="24"/>
          <w:szCs w:val="24"/>
        </w:rPr>
        <w:t xml:space="preserve"> 1: Authorizing Legislation </w:t>
      </w:r>
    </w:p>
    <w:p w:rsidR="006F0C3F" w:rsidRDefault="00EB1AA6" w:rsidP="00EB1AA6">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32631E">
        <w:rPr>
          <w:rFonts w:ascii="Times New Roman" w:hAnsi="Times New Roman" w:cs="Times New Roman"/>
          <w:sz w:val="24"/>
          <w:szCs w:val="24"/>
        </w:rPr>
        <w:t>ppendix</w:t>
      </w:r>
      <w:r>
        <w:rPr>
          <w:rFonts w:ascii="Times New Roman" w:hAnsi="Times New Roman" w:cs="Times New Roman"/>
          <w:sz w:val="24"/>
          <w:szCs w:val="24"/>
        </w:rPr>
        <w:t xml:space="preserve"> 2: 60-Day Federal Register Notice</w:t>
      </w:r>
      <w:r w:rsidR="00743857">
        <w:rPr>
          <w:rFonts w:ascii="Times New Roman" w:hAnsi="Times New Roman" w:cs="Times New Roman"/>
          <w:sz w:val="24"/>
          <w:szCs w:val="24"/>
        </w:rPr>
        <w:t xml:space="preserve"> Publication</w:t>
      </w:r>
    </w:p>
    <w:p w:rsidR="00EB1AA6" w:rsidRDefault="00EB1AA6" w:rsidP="00EB1AA6">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32631E">
        <w:rPr>
          <w:rFonts w:ascii="Times New Roman" w:hAnsi="Times New Roman" w:cs="Times New Roman"/>
          <w:sz w:val="24"/>
          <w:szCs w:val="24"/>
        </w:rPr>
        <w:t>ppendix</w:t>
      </w:r>
      <w:r>
        <w:rPr>
          <w:rFonts w:ascii="Times New Roman" w:hAnsi="Times New Roman" w:cs="Times New Roman"/>
          <w:sz w:val="24"/>
          <w:szCs w:val="24"/>
        </w:rPr>
        <w:t xml:space="preserve"> 3: Clinical and demographic variables from clinics’ electronic databases</w:t>
      </w:r>
    </w:p>
    <w:p w:rsidR="00EB1AA6" w:rsidRDefault="00EB1AA6" w:rsidP="00EB1AA6">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32631E">
        <w:rPr>
          <w:rFonts w:ascii="Times New Roman" w:hAnsi="Times New Roman" w:cs="Times New Roman"/>
          <w:sz w:val="24"/>
          <w:szCs w:val="24"/>
        </w:rPr>
        <w:t>ppendix</w:t>
      </w:r>
      <w:r>
        <w:rPr>
          <w:rFonts w:ascii="Times New Roman" w:hAnsi="Times New Roman" w:cs="Times New Roman"/>
          <w:sz w:val="24"/>
          <w:szCs w:val="24"/>
        </w:rPr>
        <w:t xml:space="preserve"> 4: Patient behavioral screener</w:t>
      </w:r>
      <w:r w:rsidR="00CE0BB4">
        <w:rPr>
          <w:rFonts w:ascii="Times New Roman" w:hAnsi="Times New Roman" w:cs="Times New Roman"/>
          <w:sz w:val="24"/>
          <w:szCs w:val="24"/>
        </w:rPr>
        <w:t xml:space="preserve"> (English version)</w:t>
      </w:r>
    </w:p>
    <w:p w:rsidR="00CE0BB4" w:rsidRDefault="00CE0BB4" w:rsidP="00EB1AA6">
      <w:pPr>
        <w:spacing w:after="0" w:line="240" w:lineRule="auto"/>
        <w:rPr>
          <w:rFonts w:ascii="Times New Roman" w:hAnsi="Times New Roman" w:cs="Times New Roman"/>
          <w:sz w:val="24"/>
          <w:szCs w:val="24"/>
        </w:rPr>
      </w:pPr>
      <w:r>
        <w:rPr>
          <w:rFonts w:ascii="Times New Roman" w:hAnsi="Times New Roman" w:cs="Times New Roman"/>
          <w:sz w:val="24"/>
          <w:szCs w:val="24"/>
        </w:rPr>
        <w:t>Appendix 5: Patient behavioral screener (Spanish version)</w:t>
      </w:r>
    </w:p>
    <w:p w:rsidR="00CE0BB4" w:rsidRDefault="00CE0BB4" w:rsidP="00EB1AA6">
      <w:pPr>
        <w:spacing w:after="0" w:line="240" w:lineRule="auto"/>
        <w:rPr>
          <w:rFonts w:ascii="Times New Roman" w:hAnsi="Times New Roman" w:cs="Times New Roman"/>
          <w:sz w:val="24"/>
          <w:szCs w:val="24"/>
        </w:rPr>
      </w:pPr>
      <w:r>
        <w:rPr>
          <w:rFonts w:ascii="Times New Roman" w:hAnsi="Times New Roman" w:cs="Times New Roman"/>
          <w:sz w:val="24"/>
          <w:szCs w:val="24"/>
        </w:rPr>
        <w:t>Appendix 6: Patient behavioral screener (Creole version)</w:t>
      </w:r>
    </w:p>
    <w:p w:rsidR="00EB1AA6" w:rsidRDefault="00EB1AA6" w:rsidP="00EB1AA6">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32631E">
        <w:rPr>
          <w:rFonts w:ascii="Times New Roman" w:hAnsi="Times New Roman" w:cs="Times New Roman"/>
          <w:sz w:val="24"/>
          <w:szCs w:val="24"/>
        </w:rPr>
        <w:t>ppendix</w:t>
      </w:r>
      <w:r>
        <w:rPr>
          <w:rFonts w:ascii="Times New Roman" w:hAnsi="Times New Roman" w:cs="Times New Roman"/>
          <w:sz w:val="24"/>
          <w:szCs w:val="24"/>
        </w:rPr>
        <w:t xml:space="preserve"> </w:t>
      </w:r>
      <w:r w:rsidR="00CE0BB4">
        <w:rPr>
          <w:rFonts w:ascii="Times New Roman" w:hAnsi="Times New Roman" w:cs="Times New Roman"/>
          <w:sz w:val="24"/>
          <w:szCs w:val="24"/>
        </w:rPr>
        <w:t>7</w:t>
      </w:r>
      <w:r>
        <w:rPr>
          <w:rFonts w:ascii="Times New Roman" w:hAnsi="Times New Roman" w:cs="Times New Roman"/>
          <w:sz w:val="24"/>
          <w:szCs w:val="24"/>
        </w:rPr>
        <w:t>: CBI assessment items</w:t>
      </w:r>
      <w:r w:rsidR="00CE0BB4">
        <w:rPr>
          <w:rFonts w:ascii="Times New Roman" w:hAnsi="Times New Roman" w:cs="Times New Roman"/>
          <w:sz w:val="24"/>
          <w:szCs w:val="24"/>
        </w:rPr>
        <w:t xml:space="preserve"> (English version)</w:t>
      </w:r>
    </w:p>
    <w:p w:rsidR="00CE0BB4" w:rsidRDefault="00CE0BB4" w:rsidP="00EB1AA6">
      <w:pPr>
        <w:spacing w:after="0" w:line="240" w:lineRule="auto"/>
        <w:rPr>
          <w:rFonts w:ascii="Times New Roman" w:hAnsi="Times New Roman" w:cs="Times New Roman"/>
          <w:sz w:val="24"/>
          <w:szCs w:val="24"/>
        </w:rPr>
      </w:pPr>
      <w:r>
        <w:rPr>
          <w:rFonts w:ascii="Times New Roman" w:hAnsi="Times New Roman" w:cs="Times New Roman"/>
          <w:sz w:val="24"/>
          <w:szCs w:val="24"/>
        </w:rPr>
        <w:t>Appendix 8: CBI assessment items (Spanish version)</w:t>
      </w:r>
    </w:p>
    <w:p w:rsidR="00EB1AA6" w:rsidRDefault="00EB1AA6" w:rsidP="00EB1AA6">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32631E">
        <w:rPr>
          <w:rFonts w:ascii="Times New Roman" w:hAnsi="Times New Roman" w:cs="Times New Roman"/>
          <w:sz w:val="24"/>
          <w:szCs w:val="24"/>
        </w:rPr>
        <w:t>ppendix</w:t>
      </w:r>
      <w:r>
        <w:rPr>
          <w:rFonts w:ascii="Times New Roman" w:hAnsi="Times New Roman" w:cs="Times New Roman"/>
          <w:sz w:val="24"/>
          <w:szCs w:val="24"/>
        </w:rPr>
        <w:t xml:space="preserve"> </w:t>
      </w:r>
      <w:r w:rsidR="00CE0BB4">
        <w:rPr>
          <w:rFonts w:ascii="Times New Roman" w:hAnsi="Times New Roman" w:cs="Times New Roman"/>
          <w:sz w:val="24"/>
          <w:szCs w:val="24"/>
        </w:rPr>
        <w:t>9</w:t>
      </w:r>
      <w:r>
        <w:rPr>
          <w:rFonts w:ascii="Times New Roman" w:hAnsi="Times New Roman" w:cs="Times New Roman"/>
          <w:sz w:val="24"/>
          <w:szCs w:val="24"/>
        </w:rPr>
        <w:t>: Patient exit survey</w:t>
      </w:r>
      <w:r w:rsidR="00CE0BB4">
        <w:rPr>
          <w:rFonts w:ascii="Times New Roman" w:hAnsi="Times New Roman" w:cs="Times New Roman"/>
          <w:sz w:val="24"/>
          <w:szCs w:val="24"/>
        </w:rPr>
        <w:t xml:space="preserve"> (English version)</w:t>
      </w:r>
    </w:p>
    <w:p w:rsidR="00CE0BB4" w:rsidRDefault="00CE0BB4" w:rsidP="00EB1AA6">
      <w:pPr>
        <w:spacing w:after="0" w:line="240" w:lineRule="auto"/>
        <w:rPr>
          <w:rFonts w:ascii="Times New Roman" w:hAnsi="Times New Roman" w:cs="Times New Roman"/>
          <w:sz w:val="24"/>
          <w:szCs w:val="24"/>
        </w:rPr>
      </w:pPr>
      <w:r>
        <w:rPr>
          <w:rFonts w:ascii="Times New Roman" w:hAnsi="Times New Roman" w:cs="Times New Roman"/>
          <w:sz w:val="24"/>
          <w:szCs w:val="24"/>
        </w:rPr>
        <w:t>Appendix 10: Patient exit survey (Spanish version)</w:t>
      </w:r>
    </w:p>
    <w:p w:rsidR="00CE0BB4" w:rsidRDefault="00CE0BB4" w:rsidP="00EB1AA6">
      <w:pPr>
        <w:spacing w:after="0" w:line="240" w:lineRule="auto"/>
        <w:rPr>
          <w:rFonts w:ascii="Times New Roman" w:hAnsi="Times New Roman" w:cs="Times New Roman"/>
          <w:sz w:val="24"/>
          <w:szCs w:val="24"/>
        </w:rPr>
      </w:pPr>
      <w:r>
        <w:rPr>
          <w:rFonts w:ascii="Times New Roman" w:hAnsi="Times New Roman" w:cs="Times New Roman"/>
          <w:sz w:val="24"/>
          <w:szCs w:val="24"/>
        </w:rPr>
        <w:t>Appendix 11: Patient exit survey (Creole version)</w:t>
      </w:r>
    </w:p>
    <w:p w:rsidR="00EB1AA6" w:rsidRDefault="00EB1AA6" w:rsidP="00EB1AA6">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32631E">
        <w:rPr>
          <w:rFonts w:ascii="Times New Roman" w:hAnsi="Times New Roman" w:cs="Times New Roman"/>
          <w:sz w:val="24"/>
          <w:szCs w:val="24"/>
        </w:rPr>
        <w:t>ppendix</w:t>
      </w:r>
      <w:r>
        <w:rPr>
          <w:rFonts w:ascii="Times New Roman" w:hAnsi="Times New Roman" w:cs="Times New Roman"/>
          <w:sz w:val="24"/>
          <w:szCs w:val="24"/>
        </w:rPr>
        <w:t xml:space="preserve"> </w:t>
      </w:r>
      <w:r w:rsidR="00CE0BB4">
        <w:rPr>
          <w:rFonts w:ascii="Times New Roman" w:hAnsi="Times New Roman" w:cs="Times New Roman"/>
          <w:sz w:val="24"/>
          <w:szCs w:val="24"/>
        </w:rPr>
        <w:t>12</w:t>
      </w:r>
      <w:r>
        <w:rPr>
          <w:rFonts w:ascii="Times New Roman" w:hAnsi="Times New Roman" w:cs="Times New Roman"/>
          <w:sz w:val="24"/>
          <w:szCs w:val="24"/>
        </w:rPr>
        <w:t xml:space="preserve">: </w:t>
      </w:r>
      <w:r w:rsidR="00AC3326">
        <w:rPr>
          <w:rFonts w:ascii="Times New Roman" w:hAnsi="Times New Roman" w:cs="Times New Roman"/>
          <w:sz w:val="24"/>
          <w:szCs w:val="24"/>
        </w:rPr>
        <w:t>P</w:t>
      </w:r>
      <w:r>
        <w:rPr>
          <w:rFonts w:ascii="Times New Roman" w:hAnsi="Times New Roman" w:cs="Times New Roman"/>
          <w:sz w:val="24"/>
          <w:szCs w:val="24"/>
        </w:rPr>
        <w:t>rovider survey</w:t>
      </w:r>
      <w:r w:rsidR="00CE0BB4">
        <w:rPr>
          <w:rFonts w:ascii="Times New Roman" w:hAnsi="Times New Roman" w:cs="Times New Roman"/>
          <w:sz w:val="24"/>
          <w:szCs w:val="24"/>
        </w:rPr>
        <w:t xml:space="preserve"> (English only)</w:t>
      </w:r>
    </w:p>
    <w:p w:rsidR="00E212B9" w:rsidRPr="00F52ACE" w:rsidRDefault="00E212B9" w:rsidP="00DB7218">
      <w:pPr>
        <w:spacing w:after="0" w:line="240" w:lineRule="auto"/>
        <w:rPr>
          <w:rFonts w:ascii="Times New Roman" w:hAnsi="Times New Roman" w:cs="Times New Roman"/>
          <w:sz w:val="24"/>
          <w:szCs w:val="24"/>
        </w:rPr>
      </w:pPr>
      <w:r w:rsidRPr="00E212B9">
        <w:rPr>
          <w:rFonts w:ascii="Times New Roman" w:hAnsi="Times New Roman" w:cs="Times New Roman"/>
          <w:sz w:val="24"/>
          <w:szCs w:val="24"/>
        </w:rPr>
        <w:lastRenderedPageBreak/>
        <w:t>A</w:t>
      </w:r>
      <w:r w:rsidR="0032631E">
        <w:rPr>
          <w:rFonts w:ascii="Times New Roman" w:hAnsi="Times New Roman" w:cs="Times New Roman"/>
          <w:sz w:val="24"/>
          <w:szCs w:val="24"/>
        </w:rPr>
        <w:t>ppendix</w:t>
      </w:r>
      <w:r w:rsidRPr="00E212B9">
        <w:rPr>
          <w:rFonts w:ascii="Times New Roman" w:hAnsi="Times New Roman" w:cs="Times New Roman"/>
          <w:sz w:val="24"/>
          <w:szCs w:val="24"/>
        </w:rPr>
        <w:t xml:space="preserve"> </w:t>
      </w:r>
      <w:r w:rsidR="00CE0BB4">
        <w:rPr>
          <w:rFonts w:ascii="Times New Roman" w:hAnsi="Times New Roman" w:cs="Times New Roman"/>
          <w:sz w:val="24"/>
          <w:szCs w:val="24"/>
        </w:rPr>
        <w:t>13</w:t>
      </w:r>
      <w:r w:rsidRPr="00E212B9">
        <w:rPr>
          <w:rFonts w:ascii="Times New Roman" w:hAnsi="Times New Roman" w:cs="Times New Roman"/>
          <w:sz w:val="24"/>
          <w:szCs w:val="24"/>
        </w:rPr>
        <w:t xml:space="preserve">: IRB approval letters from participating </w:t>
      </w:r>
      <w:r w:rsidRPr="00F52ACE">
        <w:rPr>
          <w:rFonts w:ascii="Times New Roman" w:hAnsi="Times New Roman" w:cs="Times New Roman"/>
          <w:sz w:val="24"/>
          <w:szCs w:val="24"/>
        </w:rPr>
        <w:t>sites</w:t>
      </w:r>
    </w:p>
    <w:p w:rsidR="00A01491" w:rsidRDefault="00A01491" w:rsidP="00DB7218">
      <w:pPr>
        <w:spacing w:after="0" w:line="240" w:lineRule="auto"/>
        <w:rPr>
          <w:rFonts w:ascii="Times New Roman" w:hAnsi="Times New Roman" w:cs="Times New Roman"/>
          <w:sz w:val="24"/>
          <w:szCs w:val="24"/>
        </w:rPr>
      </w:pPr>
      <w:r>
        <w:rPr>
          <w:rFonts w:ascii="Times New Roman" w:hAnsi="Times New Roman" w:cs="Times New Roman"/>
          <w:sz w:val="24"/>
          <w:szCs w:val="24"/>
        </w:rPr>
        <w:t>Appendix 14: Approved informed consent forms</w:t>
      </w:r>
    </w:p>
    <w:p w:rsidR="00905AB5" w:rsidRPr="00F52ACE" w:rsidRDefault="00E212B9" w:rsidP="00DB7218">
      <w:pPr>
        <w:spacing w:after="0" w:line="240" w:lineRule="auto"/>
        <w:rPr>
          <w:rFonts w:ascii="Times New Roman" w:hAnsi="Times New Roman" w:cs="Times New Roman"/>
          <w:sz w:val="24"/>
          <w:szCs w:val="24"/>
        </w:rPr>
      </w:pPr>
      <w:r w:rsidRPr="00F52ACE">
        <w:rPr>
          <w:rFonts w:ascii="Times New Roman" w:hAnsi="Times New Roman" w:cs="Times New Roman"/>
          <w:sz w:val="24"/>
          <w:szCs w:val="24"/>
        </w:rPr>
        <w:t>A</w:t>
      </w:r>
      <w:r w:rsidR="0032631E" w:rsidRPr="00F52ACE">
        <w:rPr>
          <w:rFonts w:ascii="Times New Roman" w:hAnsi="Times New Roman" w:cs="Times New Roman"/>
          <w:sz w:val="24"/>
          <w:szCs w:val="24"/>
        </w:rPr>
        <w:t>ppendix</w:t>
      </w:r>
      <w:r w:rsidRPr="00F52ACE">
        <w:rPr>
          <w:rFonts w:ascii="Times New Roman" w:hAnsi="Times New Roman" w:cs="Times New Roman"/>
          <w:sz w:val="24"/>
          <w:szCs w:val="24"/>
        </w:rPr>
        <w:t xml:space="preserve"> </w:t>
      </w:r>
      <w:r w:rsidR="00CE0BB4">
        <w:rPr>
          <w:rFonts w:ascii="Times New Roman" w:hAnsi="Times New Roman" w:cs="Times New Roman"/>
          <w:sz w:val="24"/>
          <w:szCs w:val="24"/>
        </w:rPr>
        <w:t>1</w:t>
      </w:r>
      <w:r w:rsidR="00A01491">
        <w:rPr>
          <w:rFonts w:ascii="Times New Roman" w:hAnsi="Times New Roman" w:cs="Times New Roman"/>
          <w:sz w:val="24"/>
          <w:szCs w:val="24"/>
        </w:rPr>
        <w:t>5</w:t>
      </w:r>
      <w:r w:rsidRPr="00F52ACE">
        <w:rPr>
          <w:rFonts w:ascii="Times New Roman" w:hAnsi="Times New Roman" w:cs="Times New Roman"/>
          <w:sz w:val="24"/>
          <w:szCs w:val="24"/>
        </w:rPr>
        <w:t xml:space="preserve">: Approval of </w:t>
      </w:r>
      <w:r w:rsidR="00A01491">
        <w:rPr>
          <w:rFonts w:ascii="Times New Roman" w:hAnsi="Times New Roman" w:cs="Times New Roman"/>
          <w:sz w:val="24"/>
          <w:szCs w:val="24"/>
        </w:rPr>
        <w:t>CD</w:t>
      </w:r>
      <w:r w:rsidR="004E5785">
        <w:rPr>
          <w:rFonts w:ascii="Times New Roman" w:hAnsi="Times New Roman" w:cs="Times New Roman"/>
          <w:sz w:val="24"/>
          <w:szCs w:val="24"/>
        </w:rPr>
        <w:t xml:space="preserve">C non-engagement determination </w:t>
      </w:r>
    </w:p>
    <w:p w:rsidR="00905AB5" w:rsidRDefault="00905AB5" w:rsidP="00905AB5">
      <w:pPr>
        <w:spacing w:after="0" w:line="240" w:lineRule="auto"/>
        <w:rPr>
          <w:rFonts w:ascii="Times New Roman" w:hAnsi="Times New Roman" w:cs="Times New Roman"/>
          <w:sz w:val="24"/>
          <w:szCs w:val="24"/>
        </w:rPr>
      </w:pPr>
    </w:p>
    <w:p w:rsidR="00772AFC" w:rsidRDefault="00772AFC" w:rsidP="00905AB5">
      <w:pPr>
        <w:spacing w:after="0" w:line="240" w:lineRule="auto"/>
        <w:rPr>
          <w:rFonts w:ascii="Times New Roman" w:hAnsi="Times New Roman" w:cs="Times New Roman"/>
          <w:sz w:val="24"/>
          <w:szCs w:val="24"/>
        </w:rPr>
      </w:pPr>
    </w:p>
    <w:p w:rsidR="00EE72D4" w:rsidRDefault="00EE72D4" w:rsidP="00905AB5">
      <w:pPr>
        <w:spacing w:after="0" w:line="240" w:lineRule="auto"/>
        <w:rPr>
          <w:rFonts w:ascii="Times New Roman" w:hAnsi="Times New Roman" w:cs="Times New Roman"/>
          <w:sz w:val="24"/>
          <w:szCs w:val="24"/>
        </w:rPr>
      </w:pPr>
    </w:p>
    <w:p w:rsidR="008B4977" w:rsidRPr="008B4977" w:rsidRDefault="008B4977" w:rsidP="008B4977">
      <w:pPr>
        <w:autoSpaceDE w:val="0"/>
        <w:autoSpaceDN w:val="0"/>
        <w:adjustRightInd w:val="0"/>
        <w:spacing w:after="0" w:line="480" w:lineRule="auto"/>
        <w:rPr>
          <w:rFonts w:ascii="Times New Roman" w:eastAsia="Times New Roman" w:hAnsi="Times New Roman" w:cs="Times New Roman"/>
          <w:b/>
          <w:bCs/>
          <w:sz w:val="24"/>
          <w:szCs w:val="24"/>
        </w:rPr>
      </w:pPr>
      <w:r w:rsidRPr="008B4977">
        <w:rPr>
          <w:rFonts w:ascii="Times New Roman" w:eastAsia="Times New Roman" w:hAnsi="Times New Roman" w:cs="Times New Roman"/>
          <w:b/>
          <w:bCs/>
          <w:sz w:val="24"/>
          <w:szCs w:val="24"/>
        </w:rPr>
        <w:t>A. JUSTIFICATION</w:t>
      </w:r>
    </w:p>
    <w:p w:rsidR="008B4977" w:rsidRPr="00EE2766" w:rsidRDefault="008B4977" w:rsidP="008B4977">
      <w:pPr>
        <w:autoSpaceDE w:val="0"/>
        <w:autoSpaceDN w:val="0"/>
        <w:adjustRightInd w:val="0"/>
        <w:spacing w:after="0" w:line="480" w:lineRule="auto"/>
        <w:rPr>
          <w:rFonts w:ascii="Times New Roman" w:eastAsia="Times New Roman" w:hAnsi="Times New Roman" w:cs="Times New Roman"/>
          <w:b/>
          <w:bCs/>
          <w:sz w:val="24"/>
          <w:szCs w:val="24"/>
          <w:u w:val="single"/>
        </w:rPr>
      </w:pPr>
      <w:r w:rsidRPr="00C31ADB">
        <w:rPr>
          <w:rFonts w:ascii="Times New Roman" w:eastAsia="Times New Roman" w:hAnsi="Times New Roman" w:cs="Times New Roman"/>
          <w:b/>
          <w:bCs/>
          <w:sz w:val="24"/>
          <w:szCs w:val="24"/>
        </w:rPr>
        <w:t xml:space="preserve">A. 1. </w:t>
      </w:r>
      <w:r w:rsidR="00C31ADB" w:rsidRPr="00C31ADB">
        <w:rPr>
          <w:rFonts w:ascii="Times New Roman" w:eastAsia="Times New Roman" w:hAnsi="Times New Roman" w:cs="Times New Roman"/>
          <w:b/>
          <w:bCs/>
          <w:sz w:val="24"/>
          <w:szCs w:val="24"/>
        </w:rPr>
        <w:t xml:space="preserve"> </w:t>
      </w:r>
      <w:r w:rsidRPr="00EE2766">
        <w:rPr>
          <w:rFonts w:ascii="Times New Roman" w:eastAsia="Times New Roman" w:hAnsi="Times New Roman" w:cs="Times New Roman"/>
          <w:b/>
          <w:bCs/>
          <w:sz w:val="24"/>
          <w:szCs w:val="24"/>
          <w:u w:val="single"/>
        </w:rPr>
        <w:t>Circumstances Making the Collection of Information Necessary</w:t>
      </w:r>
    </w:p>
    <w:p w:rsidR="00E3322F" w:rsidRPr="00E31979" w:rsidRDefault="00E3322F" w:rsidP="00E3322F">
      <w:pPr>
        <w:spacing w:after="0" w:line="240" w:lineRule="auto"/>
        <w:rPr>
          <w:rFonts w:ascii="Times New Roman" w:eastAsia="Times New Roman" w:hAnsi="Times New Roman" w:cs="Times New Roman"/>
          <w:sz w:val="24"/>
          <w:szCs w:val="24"/>
        </w:rPr>
      </w:pPr>
      <w:r w:rsidRPr="00E3322F">
        <w:rPr>
          <w:rFonts w:ascii="Times New Roman" w:hAnsi="Times New Roman" w:cs="Times New Roman"/>
          <w:sz w:val="24"/>
          <w:szCs w:val="24"/>
        </w:rPr>
        <w:t xml:space="preserve">The National Center for HIV, </w:t>
      </w:r>
      <w:r>
        <w:rPr>
          <w:rFonts w:ascii="Times New Roman" w:hAnsi="Times New Roman" w:cs="Times New Roman"/>
          <w:sz w:val="24"/>
          <w:szCs w:val="24"/>
        </w:rPr>
        <w:t xml:space="preserve">Viral Hepatitis, </w:t>
      </w:r>
      <w:r w:rsidRPr="00E3322F">
        <w:rPr>
          <w:rFonts w:ascii="Times New Roman" w:hAnsi="Times New Roman" w:cs="Times New Roman"/>
          <w:sz w:val="24"/>
          <w:szCs w:val="24"/>
        </w:rPr>
        <w:t>STD, and TB Prevention (NCH</w:t>
      </w:r>
      <w:r>
        <w:rPr>
          <w:rFonts w:ascii="Times New Roman" w:hAnsi="Times New Roman" w:cs="Times New Roman"/>
          <w:sz w:val="24"/>
          <w:szCs w:val="24"/>
        </w:rPr>
        <w:t>H</w:t>
      </w:r>
      <w:r w:rsidRPr="00E3322F">
        <w:rPr>
          <w:rFonts w:ascii="Times New Roman" w:hAnsi="Times New Roman" w:cs="Times New Roman"/>
          <w:sz w:val="24"/>
          <w:szCs w:val="24"/>
        </w:rPr>
        <w:t xml:space="preserve">STP) of the Centers for Disease Control and Prevention (CDC) is requesting </w:t>
      </w:r>
      <w:r>
        <w:rPr>
          <w:rFonts w:ascii="Times New Roman" w:hAnsi="Times New Roman" w:cs="Times New Roman"/>
          <w:sz w:val="24"/>
          <w:szCs w:val="24"/>
        </w:rPr>
        <w:t>Office of Management and Budget (</w:t>
      </w:r>
      <w:r w:rsidRPr="00E3322F">
        <w:rPr>
          <w:rFonts w:ascii="Times New Roman" w:hAnsi="Times New Roman" w:cs="Times New Roman"/>
          <w:sz w:val="24"/>
          <w:szCs w:val="24"/>
        </w:rPr>
        <w:t>OMB</w:t>
      </w:r>
      <w:r>
        <w:rPr>
          <w:rFonts w:ascii="Times New Roman" w:hAnsi="Times New Roman" w:cs="Times New Roman"/>
          <w:sz w:val="24"/>
          <w:szCs w:val="24"/>
        </w:rPr>
        <w:t>)</w:t>
      </w:r>
      <w:r w:rsidRPr="00E3322F">
        <w:rPr>
          <w:rFonts w:ascii="Times New Roman" w:hAnsi="Times New Roman" w:cs="Times New Roman"/>
          <w:sz w:val="24"/>
          <w:szCs w:val="24"/>
        </w:rPr>
        <w:t xml:space="preserve"> approval</w:t>
      </w:r>
      <w:r w:rsidRPr="00E3322F">
        <w:rPr>
          <w:rFonts w:ascii="Times New Roman" w:eastAsia="Times New Roman" w:hAnsi="Times New Roman" w:cs="Times New Roman"/>
          <w:sz w:val="24"/>
          <w:szCs w:val="24"/>
        </w:rPr>
        <w:t xml:space="preserve"> for data collection as part of a clinic-based research study </w:t>
      </w:r>
      <w:r>
        <w:rPr>
          <w:rFonts w:ascii="Times New Roman" w:eastAsia="Times New Roman" w:hAnsi="Times New Roman" w:cs="Times New Roman"/>
          <w:sz w:val="24"/>
          <w:szCs w:val="24"/>
        </w:rPr>
        <w:t>to promote the health of HIV patients and reduce disease transmission risk.</w:t>
      </w:r>
      <w:r w:rsidR="00DF2AE8">
        <w:rPr>
          <w:rFonts w:ascii="Times New Roman" w:eastAsia="Times New Roman" w:hAnsi="Times New Roman" w:cs="Times New Roman"/>
          <w:sz w:val="24"/>
          <w:szCs w:val="24"/>
        </w:rPr>
        <w:t xml:space="preserve">  </w:t>
      </w:r>
      <w:r w:rsidRPr="00E3322F">
        <w:rPr>
          <w:rFonts w:ascii="Times New Roman" w:eastAsia="Times New Roman" w:hAnsi="Times New Roman" w:cs="Times New Roman"/>
          <w:sz w:val="24"/>
          <w:szCs w:val="24"/>
        </w:rPr>
        <w:t>This research is</w:t>
      </w:r>
      <w:r>
        <w:rPr>
          <w:rFonts w:ascii="Times New Roman" w:eastAsia="Times New Roman" w:hAnsi="Times New Roman" w:cs="Times New Roman"/>
          <w:sz w:val="24"/>
          <w:szCs w:val="24"/>
        </w:rPr>
        <w:t xml:space="preserve"> </w:t>
      </w:r>
      <w:r w:rsidR="00DF2AE8">
        <w:rPr>
          <w:rFonts w:ascii="Times New Roman" w:eastAsia="Times New Roman" w:hAnsi="Times New Roman" w:cs="Times New Roman"/>
          <w:sz w:val="24"/>
          <w:szCs w:val="24"/>
        </w:rPr>
        <w:t xml:space="preserve">funded by the CDC and the National Institute of Mental Health (NIMH) and performed at </w:t>
      </w:r>
      <w:r w:rsidRPr="00E3322F">
        <w:rPr>
          <w:rFonts w:ascii="Times New Roman" w:eastAsia="Times New Roman" w:hAnsi="Times New Roman" w:cs="Times New Roman"/>
          <w:sz w:val="24"/>
          <w:szCs w:val="24"/>
        </w:rPr>
        <w:t xml:space="preserve">six university-affiliated HIV clinics in the United States. </w:t>
      </w:r>
      <w:r w:rsidR="00461AFD">
        <w:rPr>
          <w:rFonts w:ascii="Times New Roman" w:eastAsia="Times New Roman" w:hAnsi="Times New Roman" w:cs="Times New Roman"/>
          <w:sz w:val="24"/>
          <w:szCs w:val="24"/>
        </w:rPr>
        <w:t xml:space="preserve"> </w:t>
      </w:r>
      <w:r w:rsidR="00A77045">
        <w:rPr>
          <w:rFonts w:ascii="Times New Roman" w:eastAsia="Times New Roman" w:hAnsi="Times New Roman" w:cs="Times New Roman"/>
          <w:sz w:val="24"/>
          <w:szCs w:val="24"/>
        </w:rPr>
        <w:t>A 3</w:t>
      </w:r>
      <w:r w:rsidR="00461AFD">
        <w:rPr>
          <w:rFonts w:ascii="Times New Roman" w:eastAsia="Times New Roman" w:hAnsi="Times New Roman" w:cs="Times New Roman"/>
          <w:sz w:val="24"/>
          <w:szCs w:val="24"/>
        </w:rPr>
        <w:t>-</w:t>
      </w:r>
      <w:r w:rsidR="00A77045" w:rsidRPr="00E31979">
        <w:rPr>
          <w:rFonts w:ascii="Times New Roman" w:eastAsia="Times New Roman" w:hAnsi="Times New Roman" w:cs="Times New Roman"/>
          <w:sz w:val="24"/>
          <w:szCs w:val="24"/>
        </w:rPr>
        <w:t>year approval is requested for the proposed data collection.</w:t>
      </w:r>
      <w:r w:rsidR="00461AFD">
        <w:rPr>
          <w:rFonts w:ascii="Times New Roman" w:eastAsia="Times New Roman" w:hAnsi="Times New Roman" w:cs="Times New Roman"/>
          <w:sz w:val="24"/>
          <w:szCs w:val="24"/>
        </w:rPr>
        <w:t xml:space="preserve">  </w:t>
      </w:r>
      <w:r w:rsidR="00E31979" w:rsidRPr="00E31979">
        <w:rPr>
          <w:rFonts w:ascii="Times New Roman" w:hAnsi="Times New Roman" w:cs="Times New Roman"/>
          <w:sz w:val="24"/>
          <w:szCs w:val="24"/>
        </w:rPr>
        <w:t xml:space="preserve">This research is authorized under Section 301 </w:t>
      </w:r>
      <w:r w:rsidR="00E31979">
        <w:rPr>
          <w:rFonts w:ascii="Times New Roman" w:hAnsi="Times New Roman" w:cs="Times New Roman"/>
          <w:sz w:val="24"/>
          <w:szCs w:val="24"/>
        </w:rPr>
        <w:t xml:space="preserve">(Sec. 241) </w:t>
      </w:r>
      <w:r w:rsidR="00E31979" w:rsidRPr="00E31979">
        <w:rPr>
          <w:rFonts w:ascii="Times New Roman" w:hAnsi="Times New Roman" w:cs="Times New Roman"/>
          <w:sz w:val="24"/>
          <w:szCs w:val="24"/>
        </w:rPr>
        <w:t xml:space="preserve">of the Public Health Service Act </w:t>
      </w:r>
      <w:r w:rsidR="00E31979">
        <w:rPr>
          <w:rFonts w:ascii="Times New Roman" w:hAnsi="Times New Roman" w:cs="Times New Roman"/>
          <w:sz w:val="24"/>
          <w:szCs w:val="24"/>
        </w:rPr>
        <w:t>(</w:t>
      </w:r>
      <w:r w:rsidR="00E31979" w:rsidRPr="00E31979">
        <w:rPr>
          <w:rFonts w:ascii="Times New Roman" w:hAnsi="Times New Roman" w:cs="Times New Roman"/>
          <w:b/>
          <w:sz w:val="24"/>
          <w:szCs w:val="24"/>
        </w:rPr>
        <w:t>Appendix 1</w:t>
      </w:r>
      <w:r w:rsidR="00E31979">
        <w:rPr>
          <w:rFonts w:ascii="Times New Roman" w:hAnsi="Times New Roman" w:cs="Times New Roman"/>
          <w:sz w:val="24"/>
          <w:szCs w:val="24"/>
        </w:rPr>
        <w:t>).</w:t>
      </w:r>
    </w:p>
    <w:p w:rsidR="003F109B" w:rsidRDefault="003F109B" w:rsidP="00DF2AE8">
      <w:pPr>
        <w:autoSpaceDE w:val="0"/>
        <w:autoSpaceDN w:val="0"/>
        <w:adjustRightInd w:val="0"/>
        <w:spacing w:after="0" w:line="240" w:lineRule="auto"/>
        <w:rPr>
          <w:rFonts w:ascii="Times New Roman" w:eastAsia="Times New Roman" w:hAnsi="Times New Roman" w:cs="Times New Roman"/>
          <w:bCs/>
          <w:sz w:val="24"/>
          <w:szCs w:val="24"/>
        </w:rPr>
      </w:pPr>
    </w:p>
    <w:p w:rsidR="000924A3" w:rsidRDefault="000924A3" w:rsidP="000924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Approximately 80% of HIV-infected persons in the United States are aware of their seropositive </w:t>
      </w:r>
      <w:r w:rsidRPr="002D102A">
        <w:rPr>
          <w:rFonts w:ascii="Times New Roman" w:hAnsi="Times New Roman" w:cs="Times New Roman"/>
          <w:sz w:val="24"/>
          <w:szCs w:val="24"/>
        </w:rPr>
        <w:t>status.</w:t>
      </w:r>
      <w:r w:rsidRPr="002D102A">
        <w:rPr>
          <w:rFonts w:ascii="Times New Roman" w:hAnsi="Times New Roman" w:cs="Times New Roman"/>
          <w:sz w:val="24"/>
          <w:szCs w:val="24"/>
          <w:vertAlign w:val="superscript"/>
        </w:rPr>
        <w:t>1</w:t>
      </w:r>
      <w:r w:rsidRPr="002D102A">
        <w:rPr>
          <w:rFonts w:ascii="Times New Roman" w:hAnsi="Times New Roman" w:cs="Times New Roman"/>
          <w:sz w:val="24"/>
          <w:szCs w:val="24"/>
        </w:rPr>
        <w:t xml:space="preserve">  Following diagnosis, sexual risk behavior declines dramatically;</w:t>
      </w:r>
      <w:r w:rsidRPr="002D102A">
        <w:rPr>
          <w:rFonts w:ascii="Times New Roman" w:hAnsi="Times New Roman" w:cs="Times New Roman"/>
          <w:sz w:val="24"/>
          <w:szCs w:val="24"/>
          <w:vertAlign w:val="superscript"/>
        </w:rPr>
        <w:t>2</w:t>
      </w:r>
      <w:r w:rsidRPr="002D102A">
        <w:rPr>
          <w:rFonts w:ascii="Times New Roman" w:hAnsi="Times New Roman" w:cs="Times New Roman"/>
          <w:sz w:val="24"/>
          <w:szCs w:val="24"/>
        </w:rPr>
        <w:t xml:space="preserve"> however</w:t>
      </w:r>
      <w:r>
        <w:rPr>
          <w:rFonts w:ascii="Times New Roman" w:hAnsi="Times New Roman" w:cs="Times New Roman"/>
          <w:sz w:val="24"/>
          <w:szCs w:val="24"/>
        </w:rPr>
        <w:t xml:space="preserve">, about </w:t>
      </w:r>
      <w:r w:rsidRPr="00981BB8">
        <w:rPr>
          <w:rFonts w:ascii="Times New Roman" w:hAnsi="Times New Roman" w:cs="Times New Roman"/>
          <w:sz w:val="24"/>
          <w:szCs w:val="24"/>
        </w:rPr>
        <w:t>half of all new HIV infections in the United States stem from sexual risk behaviors of HIV-</w:t>
      </w:r>
      <w:r>
        <w:rPr>
          <w:rFonts w:ascii="Times New Roman" w:hAnsi="Times New Roman" w:cs="Times New Roman"/>
          <w:sz w:val="24"/>
          <w:szCs w:val="24"/>
        </w:rPr>
        <w:t>diagnosed persons</w:t>
      </w:r>
      <w:r w:rsidRPr="00981BB8">
        <w:rPr>
          <w:rFonts w:ascii="Times New Roman" w:hAnsi="Times New Roman" w:cs="Times New Roman"/>
          <w:sz w:val="24"/>
          <w:szCs w:val="24"/>
        </w:rPr>
        <w:t>.</w:t>
      </w:r>
      <w:r>
        <w:rPr>
          <w:rFonts w:ascii="Times New Roman" w:hAnsi="Times New Roman" w:cs="Times New Roman"/>
          <w:sz w:val="24"/>
          <w:szCs w:val="24"/>
          <w:vertAlign w:val="superscript"/>
        </w:rPr>
        <w:t>3</w:t>
      </w:r>
      <w:r w:rsidRPr="00981BB8">
        <w:rPr>
          <w:rFonts w:ascii="Times New Roman" w:hAnsi="Times New Roman" w:cs="Times New Roman"/>
          <w:sz w:val="24"/>
          <w:szCs w:val="24"/>
        </w:rPr>
        <w:t xml:space="preserve"> </w:t>
      </w:r>
    </w:p>
    <w:p w:rsidR="000924A3" w:rsidRDefault="000924A3" w:rsidP="000924A3">
      <w:pPr>
        <w:spacing w:after="0" w:line="240" w:lineRule="auto"/>
        <w:rPr>
          <w:rFonts w:ascii="Times New Roman" w:hAnsi="Times New Roman" w:cs="Times New Roman"/>
          <w:sz w:val="24"/>
          <w:szCs w:val="24"/>
        </w:rPr>
      </w:pPr>
    </w:p>
    <w:p w:rsidR="000924A3" w:rsidRDefault="000924A3" w:rsidP="000924A3">
      <w:pPr>
        <w:spacing w:after="0" w:line="240" w:lineRule="auto"/>
        <w:rPr>
          <w:rFonts w:ascii="Times New Roman" w:hAnsi="Times New Roman" w:cs="Times New Roman"/>
          <w:sz w:val="24"/>
          <w:szCs w:val="24"/>
        </w:rPr>
      </w:pPr>
      <w:r>
        <w:rPr>
          <w:rFonts w:ascii="Times New Roman" w:hAnsi="Times New Roman" w:cs="Times New Roman"/>
          <w:sz w:val="24"/>
          <w:szCs w:val="24"/>
        </w:rPr>
        <w:t>Roughly 70%</w:t>
      </w:r>
      <w:r w:rsidRPr="00981BB8">
        <w:rPr>
          <w:rFonts w:ascii="Times New Roman" w:hAnsi="Times New Roman" w:cs="Times New Roman"/>
          <w:sz w:val="24"/>
          <w:szCs w:val="24"/>
        </w:rPr>
        <w:t xml:space="preserve"> of HIV</w:t>
      </w:r>
      <w:r>
        <w:rPr>
          <w:rFonts w:ascii="Times New Roman" w:hAnsi="Times New Roman" w:cs="Times New Roman"/>
          <w:sz w:val="24"/>
          <w:szCs w:val="24"/>
        </w:rPr>
        <w:t>-diagnosed pe</w:t>
      </w:r>
      <w:r w:rsidRPr="00981BB8">
        <w:rPr>
          <w:rFonts w:ascii="Times New Roman" w:hAnsi="Times New Roman" w:cs="Times New Roman"/>
          <w:sz w:val="24"/>
          <w:szCs w:val="24"/>
        </w:rPr>
        <w:t xml:space="preserve">rsons enter medical care within </w:t>
      </w:r>
      <w:r>
        <w:rPr>
          <w:rFonts w:ascii="Times New Roman" w:hAnsi="Times New Roman" w:cs="Times New Roman"/>
          <w:sz w:val="24"/>
          <w:szCs w:val="24"/>
        </w:rPr>
        <w:t>12 months</w:t>
      </w:r>
      <w:r w:rsidRPr="00981BB8">
        <w:rPr>
          <w:rFonts w:ascii="Times New Roman" w:hAnsi="Times New Roman" w:cs="Times New Roman"/>
          <w:sz w:val="24"/>
          <w:szCs w:val="24"/>
        </w:rPr>
        <w:t xml:space="preserve"> of being diagnosed.</w:t>
      </w:r>
      <w:r>
        <w:rPr>
          <w:rFonts w:ascii="Times New Roman" w:hAnsi="Times New Roman" w:cs="Times New Roman"/>
          <w:sz w:val="24"/>
          <w:szCs w:val="24"/>
          <w:vertAlign w:val="superscript"/>
        </w:rPr>
        <w:t>4</w:t>
      </w:r>
      <w:r w:rsidRPr="00981BB8">
        <w:rPr>
          <w:rFonts w:ascii="Times New Roman" w:hAnsi="Times New Roman" w:cs="Times New Roman"/>
          <w:sz w:val="24"/>
          <w:szCs w:val="24"/>
        </w:rPr>
        <w:t xml:space="preserve"> The HIV medical care setting is thus an ideal location for delivering a sustainable intervention to large numbers of HIV-positive persons, with the goal of improving patients’ health and reducing the potential for transmission of HIV infection.  To reach this goal, a comprehensive intervention is needed that not only addresses sexual risk behaviors directly, but also attempts to improve patients’ retention in medical care and their adherence to </w:t>
      </w:r>
      <w:r w:rsidR="00F010D8">
        <w:rPr>
          <w:rFonts w:ascii="Times New Roman" w:hAnsi="Times New Roman" w:cs="Times New Roman"/>
          <w:sz w:val="24"/>
          <w:szCs w:val="24"/>
        </w:rPr>
        <w:t>antiretroviral therapy (</w:t>
      </w:r>
      <w:r>
        <w:rPr>
          <w:rFonts w:ascii="Times New Roman" w:hAnsi="Times New Roman" w:cs="Times New Roman"/>
          <w:sz w:val="24"/>
          <w:szCs w:val="24"/>
        </w:rPr>
        <w:t>ART</w:t>
      </w:r>
      <w:r w:rsidR="00F010D8">
        <w:rPr>
          <w:rFonts w:ascii="Times New Roman" w:hAnsi="Times New Roman" w:cs="Times New Roman"/>
          <w:sz w:val="24"/>
          <w:szCs w:val="24"/>
        </w:rPr>
        <w:t>)</w:t>
      </w:r>
      <w:r>
        <w:rPr>
          <w:rFonts w:ascii="Times New Roman" w:hAnsi="Times New Roman" w:cs="Times New Roman"/>
          <w:sz w:val="24"/>
          <w:szCs w:val="24"/>
        </w:rPr>
        <w:t>.</w:t>
      </w:r>
    </w:p>
    <w:p w:rsidR="000924A3" w:rsidRPr="00981BB8" w:rsidRDefault="000924A3" w:rsidP="000924A3">
      <w:pPr>
        <w:spacing w:after="0" w:line="240" w:lineRule="auto"/>
        <w:rPr>
          <w:rFonts w:ascii="Times New Roman" w:hAnsi="Times New Roman" w:cs="Times New Roman"/>
          <w:sz w:val="24"/>
          <w:szCs w:val="24"/>
        </w:rPr>
      </w:pPr>
    </w:p>
    <w:p w:rsidR="000924A3" w:rsidRPr="00981BB8" w:rsidRDefault="000924A3" w:rsidP="000924A3">
      <w:pPr>
        <w:spacing w:after="0" w:line="240" w:lineRule="auto"/>
        <w:rPr>
          <w:rFonts w:ascii="Times New Roman" w:hAnsi="Times New Roman" w:cs="Times New Roman"/>
          <w:sz w:val="24"/>
          <w:szCs w:val="24"/>
        </w:rPr>
      </w:pPr>
      <w:r w:rsidRPr="00981BB8">
        <w:rPr>
          <w:rFonts w:ascii="Times New Roman" w:hAnsi="Times New Roman" w:cs="Times New Roman"/>
          <w:sz w:val="24"/>
          <w:szCs w:val="24"/>
        </w:rPr>
        <w:t>Observational studies indicate that approximately 40-50% of HIV</w:t>
      </w:r>
      <w:r>
        <w:rPr>
          <w:rFonts w:ascii="Times New Roman" w:hAnsi="Times New Roman" w:cs="Times New Roman"/>
          <w:sz w:val="24"/>
          <w:szCs w:val="24"/>
        </w:rPr>
        <w:t>-diagnosed</w:t>
      </w:r>
      <w:r w:rsidRPr="00981BB8">
        <w:rPr>
          <w:rFonts w:ascii="Times New Roman" w:hAnsi="Times New Roman" w:cs="Times New Roman"/>
          <w:sz w:val="24"/>
          <w:szCs w:val="24"/>
        </w:rPr>
        <w:t xml:space="preserve"> persons who have been seen by HIV medical providers are not stable in care (they miss scheduled appointments or have large gaps between care visits).</w:t>
      </w:r>
      <w:r>
        <w:rPr>
          <w:rFonts w:ascii="Times New Roman" w:hAnsi="Times New Roman" w:cs="Times New Roman"/>
          <w:sz w:val="24"/>
          <w:szCs w:val="24"/>
          <w:vertAlign w:val="superscript"/>
        </w:rPr>
        <w:t>5,6</w:t>
      </w:r>
      <w:r w:rsidRPr="00981BB8">
        <w:rPr>
          <w:rFonts w:ascii="Times New Roman" w:hAnsi="Times New Roman" w:cs="Times New Roman"/>
          <w:sz w:val="24"/>
          <w:szCs w:val="24"/>
        </w:rPr>
        <w:t xml:space="preserve"> Patients who “feel well” or are not on ART may exhibit a higher level of inconsistent attendance for medical care compared with their counterparts.</w:t>
      </w:r>
      <w:r>
        <w:rPr>
          <w:rFonts w:ascii="Times New Roman" w:hAnsi="Times New Roman" w:cs="Times New Roman"/>
          <w:sz w:val="24"/>
          <w:szCs w:val="24"/>
          <w:vertAlign w:val="superscript"/>
        </w:rPr>
        <w:t>7</w:t>
      </w:r>
      <w:r w:rsidRPr="00981BB8">
        <w:rPr>
          <w:rFonts w:ascii="Times New Roman" w:hAnsi="Times New Roman" w:cs="Times New Roman"/>
          <w:sz w:val="24"/>
          <w:szCs w:val="24"/>
        </w:rPr>
        <w:t xml:space="preserve">  Other studies have shown that for every 100 cells/mm3 increase in CD4 count, there was a 20% increase in the probability of discontinuing primary HIV care within the first 6 months of care entry.</w:t>
      </w:r>
      <w:r>
        <w:rPr>
          <w:rFonts w:ascii="Times New Roman" w:hAnsi="Times New Roman" w:cs="Times New Roman"/>
          <w:sz w:val="24"/>
          <w:szCs w:val="24"/>
          <w:vertAlign w:val="superscript"/>
        </w:rPr>
        <w:t>8</w:t>
      </w:r>
    </w:p>
    <w:p w:rsidR="000924A3" w:rsidRPr="00981BB8" w:rsidRDefault="000924A3" w:rsidP="000924A3">
      <w:pPr>
        <w:spacing w:after="0" w:line="240" w:lineRule="auto"/>
        <w:rPr>
          <w:rFonts w:ascii="Times New Roman" w:hAnsi="Times New Roman" w:cs="Times New Roman"/>
          <w:sz w:val="24"/>
          <w:szCs w:val="24"/>
        </w:rPr>
      </w:pPr>
    </w:p>
    <w:p w:rsidR="000924A3" w:rsidRPr="002D102A" w:rsidRDefault="000924A3" w:rsidP="000924A3">
      <w:pPr>
        <w:spacing w:after="0" w:line="240" w:lineRule="auto"/>
        <w:rPr>
          <w:rFonts w:ascii="Times New Roman" w:hAnsi="Times New Roman" w:cs="Times New Roman"/>
          <w:sz w:val="24"/>
          <w:szCs w:val="24"/>
        </w:rPr>
      </w:pPr>
      <w:r w:rsidRPr="00981BB8">
        <w:rPr>
          <w:rFonts w:ascii="Times New Roman" w:hAnsi="Times New Roman" w:cs="Times New Roman"/>
          <w:sz w:val="24"/>
          <w:szCs w:val="24"/>
        </w:rPr>
        <w:t xml:space="preserve">Improving the regularity with which HIV patients attend clinic may facilitate adherence to ART which may lead to medical and prevention benefits.  Patients on ART who </w:t>
      </w:r>
      <w:r>
        <w:rPr>
          <w:rFonts w:ascii="Times New Roman" w:hAnsi="Times New Roman" w:cs="Times New Roman"/>
          <w:sz w:val="24"/>
          <w:szCs w:val="24"/>
        </w:rPr>
        <w:t>see</w:t>
      </w:r>
      <w:r w:rsidRPr="00981BB8">
        <w:rPr>
          <w:rFonts w:ascii="Times New Roman" w:hAnsi="Times New Roman" w:cs="Times New Roman"/>
          <w:sz w:val="24"/>
          <w:szCs w:val="24"/>
        </w:rPr>
        <w:t xml:space="preserve"> their medical providers regularly </w:t>
      </w:r>
      <w:r>
        <w:rPr>
          <w:rFonts w:ascii="Times New Roman" w:hAnsi="Times New Roman" w:cs="Times New Roman"/>
          <w:sz w:val="24"/>
          <w:szCs w:val="24"/>
        </w:rPr>
        <w:t>are</w:t>
      </w:r>
      <w:r w:rsidRPr="00981BB8">
        <w:rPr>
          <w:rFonts w:ascii="Times New Roman" w:hAnsi="Times New Roman" w:cs="Times New Roman"/>
          <w:sz w:val="24"/>
          <w:szCs w:val="24"/>
        </w:rPr>
        <w:t xml:space="preserve"> more likely to have </w:t>
      </w:r>
      <w:r w:rsidR="001A1C41">
        <w:rPr>
          <w:rFonts w:ascii="Times New Roman" w:hAnsi="Times New Roman" w:cs="Times New Roman"/>
          <w:sz w:val="24"/>
          <w:szCs w:val="24"/>
        </w:rPr>
        <w:t xml:space="preserve">undetectable </w:t>
      </w:r>
      <w:r w:rsidR="001A1C41" w:rsidRPr="00582D4A">
        <w:rPr>
          <w:rFonts w:ascii="Times New Roman" w:hAnsi="Times New Roman" w:cs="Times New Roman"/>
          <w:sz w:val="24"/>
          <w:szCs w:val="24"/>
        </w:rPr>
        <w:t>viral load</w:t>
      </w:r>
      <w:r w:rsidR="001A1C41">
        <w:rPr>
          <w:rFonts w:ascii="Times New Roman" w:hAnsi="Times New Roman" w:cs="Times New Roman"/>
          <w:sz w:val="24"/>
          <w:szCs w:val="24"/>
        </w:rPr>
        <w:t xml:space="preserve"> (VL</w:t>
      </w:r>
      <w:r w:rsidR="007458D4">
        <w:rPr>
          <w:rFonts w:ascii="Times New Roman" w:hAnsi="Times New Roman" w:cs="Times New Roman"/>
          <w:sz w:val="24"/>
          <w:szCs w:val="24"/>
        </w:rPr>
        <w:t>)</w:t>
      </w:r>
      <w:r w:rsidR="00461AFD">
        <w:rPr>
          <w:rFonts w:ascii="Times New Roman" w:hAnsi="Times New Roman" w:cs="Times New Roman"/>
          <w:sz w:val="24"/>
          <w:szCs w:val="24"/>
        </w:rPr>
        <w:t xml:space="preserve"> </w:t>
      </w:r>
      <w:r w:rsidRPr="00981BB8">
        <w:rPr>
          <w:rFonts w:ascii="Times New Roman" w:hAnsi="Times New Roman" w:cs="Times New Roman"/>
          <w:sz w:val="24"/>
          <w:szCs w:val="24"/>
        </w:rPr>
        <w:t xml:space="preserve">than those who </w:t>
      </w:r>
      <w:r>
        <w:rPr>
          <w:rFonts w:ascii="Times New Roman" w:hAnsi="Times New Roman" w:cs="Times New Roman"/>
          <w:sz w:val="24"/>
          <w:szCs w:val="24"/>
        </w:rPr>
        <w:t>see</w:t>
      </w:r>
      <w:r w:rsidRPr="00981BB8">
        <w:rPr>
          <w:rFonts w:ascii="Times New Roman" w:hAnsi="Times New Roman" w:cs="Times New Roman"/>
          <w:sz w:val="24"/>
          <w:szCs w:val="24"/>
        </w:rPr>
        <w:t xml:space="preserve"> their providers’ irregularly.</w:t>
      </w:r>
      <w:r>
        <w:rPr>
          <w:rFonts w:ascii="Times New Roman" w:hAnsi="Times New Roman" w:cs="Times New Roman"/>
          <w:sz w:val="24"/>
          <w:szCs w:val="24"/>
          <w:vertAlign w:val="superscript"/>
        </w:rPr>
        <w:t>9</w:t>
      </w:r>
      <w:r w:rsidRPr="00981BB8">
        <w:rPr>
          <w:rFonts w:ascii="Times New Roman" w:hAnsi="Times New Roman" w:cs="Times New Roman"/>
          <w:sz w:val="24"/>
          <w:szCs w:val="24"/>
        </w:rPr>
        <w:t xml:space="preserve"> </w:t>
      </w:r>
      <w:r w:rsidR="007458D4">
        <w:rPr>
          <w:rFonts w:ascii="Times New Roman" w:hAnsi="Times New Roman" w:cs="Times New Roman"/>
          <w:sz w:val="24"/>
          <w:szCs w:val="24"/>
        </w:rPr>
        <w:t xml:space="preserve"> Having an undetectable VL means that the amount of HIV</w:t>
      </w:r>
      <w:r w:rsidR="00461AFD">
        <w:rPr>
          <w:rFonts w:ascii="Times New Roman" w:hAnsi="Times New Roman" w:cs="Times New Roman"/>
          <w:sz w:val="24"/>
          <w:szCs w:val="24"/>
        </w:rPr>
        <w:t xml:space="preserve"> </w:t>
      </w:r>
      <w:r w:rsidR="007458D4">
        <w:rPr>
          <w:rFonts w:ascii="Times New Roman" w:hAnsi="Times New Roman" w:cs="Times New Roman"/>
          <w:sz w:val="24"/>
          <w:szCs w:val="24"/>
        </w:rPr>
        <w:t xml:space="preserve">in the blood is so low that it cannot be detected by current laboratory assays, but it does not mean that HIV </w:t>
      </w:r>
      <w:r w:rsidR="002861B8">
        <w:rPr>
          <w:rFonts w:ascii="Times New Roman" w:hAnsi="Times New Roman" w:cs="Times New Roman"/>
          <w:sz w:val="24"/>
          <w:szCs w:val="24"/>
        </w:rPr>
        <w:t>has been</w:t>
      </w:r>
      <w:r w:rsidR="007458D4">
        <w:rPr>
          <w:rFonts w:ascii="Times New Roman" w:hAnsi="Times New Roman" w:cs="Times New Roman"/>
          <w:sz w:val="24"/>
          <w:szCs w:val="24"/>
        </w:rPr>
        <w:t xml:space="preserve"> </w:t>
      </w:r>
      <w:r w:rsidR="002861B8">
        <w:rPr>
          <w:rFonts w:ascii="Times New Roman" w:hAnsi="Times New Roman" w:cs="Times New Roman"/>
          <w:sz w:val="24"/>
          <w:szCs w:val="24"/>
        </w:rPr>
        <w:t xml:space="preserve">eliminated from </w:t>
      </w:r>
      <w:r w:rsidR="00461AFD">
        <w:rPr>
          <w:rFonts w:ascii="Times New Roman" w:hAnsi="Times New Roman" w:cs="Times New Roman"/>
          <w:sz w:val="24"/>
          <w:szCs w:val="24"/>
        </w:rPr>
        <w:t xml:space="preserve">an infected person’s body.  </w:t>
      </w:r>
      <w:r w:rsidRPr="00981BB8">
        <w:rPr>
          <w:rFonts w:ascii="Times New Roman" w:hAnsi="Times New Roman" w:cs="Times New Roman"/>
          <w:sz w:val="24"/>
          <w:szCs w:val="24"/>
        </w:rPr>
        <w:t>Importantly,</w:t>
      </w:r>
      <w:r w:rsidR="002861B8">
        <w:rPr>
          <w:rFonts w:ascii="Times New Roman" w:hAnsi="Times New Roman" w:cs="Times New Roman"/>
          <w:sz w:val="24"/>
          <w:szCs w:val="24"/>
        </w:rPr>
        <w:t xml:space="preserve"> </w:t>
      </w:r>
      <w:r w:rsidR="007458D4">
        <w:rPr>
          <w:rFonts w:ascii="Times New Roman" w:hAnsi="Times New Roman" w:cs="Times New Roman"/>
          <w:sz w:val="24"/>
          <w:szCs w:val="24"/>
        </w:rPr>
        <w:t>people who have</w:t>
      </w:r>
      <w:r w:rsidRPr="00981BB8">
        <w:rPr>
          <w:rFonts w:ascii="Times New Roman" w:hAnsi="Times New Roman" w:cs="Times New Roman"/>
          <w:sz w:val="24"/>
          <w:szCs w:val="24"/>
        </w:rPr>
        <w:t xml:space="preserve"> </w:t>
      </w:r>
      <w:r w:rsidR="007458D4">
        <w:rPr>
          <w:rFonts w:ascii="Times New Roman" w:hAnsi="Times New Roman" w:cs="Times New Roman"/>
          <w:sz w:val="24"/>
          <w:szCs w:val="24"/>
        </w:rPr>
        <w:t xml:space="preserve">an </w:t>
      </w:r>
      <w:r w:rsidR="001A1C41">
        <w:rPr>
          <w:rFonts w:ascii="Times New Roman" w:hAnsi="Times New Roman" w:cs="Times New Roman"/>
          <w:sz w:val="24"/>
          <w:szCs w:val="24"/>
        </w:rPr>
        <w:t xml:space="preserve">undetectable </w:t>
      </w:r>
      <w:r>
        <w:rPr>
          <w:rFonts w:ascii="Times New Roman" w:hAnsi="Times New Roman" w:cs="Times New Roman"/>
          <w:sz w:val="24"/>
          <w:szCs w:val="24"/>
        </w:rPr>
        <w:t xml:space="preserve">VL </w:t>
      </w:r>
      <w:r w:rsidRPr="00981BB8">
        <w:rPr>
          <w:rFonts w:ascii="Times New Roman" w:hAnsi="Times New Roman" w:cs="Times New Roman"/>
          <w:sz w:val="24"/>
          <w:szCs w:val="24"/>
        </w:rPr>
        <w:t>are less infectious and thus less likely to transmit HIV infection through risk behaviors.</w:t>
      </w:r>
      <w:r>
        <w:rPr>
          <w:rFonts w:ascii="Times New Roman" w:hAnsi="Times New Roman" w:cs="Times New Roman"/>
          <w:sz w:val="24"/>
          <w:szCs w:val="24"/>
          <w:vertAlign w:val="superscript"/>
        </w:rPr>
        <w:t>10,11</w:t>
      </w:r>
      <w:r>
        <w:rPr>
          <w:rFonts w:ascii="Times New Roman" w:hAnsi="Times New Roman" w:cs="Times New Roman"/>
          <w:sz w:val="24"/>
          <w:szCs w:val="24"/>
        </w:rPr>
        <w:t xml:space="preserve"> Observational </w:t>
      </w:r>
      <w:r w:rsidRPr="002D102A">
        <w:rPr>
          <w:rFonts w:ascii="Times New Roman" w:hAnsi="Times New Roman" w:cs="Times New Roman"/>
          <w:sz w:val="24"/>
          <w:szCs w:val="24"/>
        </w:rPr>
        <w:t xml:space="preserve">cohort studies indicate that approximately </w:t>
      </w:r>
      <w:r w:rsidRPr="00D87420">
        <w:rPr>
          <w:rFonts w:ascii="Times New Roman" w:hAnsi="Times New Roman" w:cs="Times New Roman"/>
          <w:sz w:val="24"/>
          <w:szCs w:val="24"/>
        </w:rPr>
        <w:t>30-40 percent of HIV patients</w:t>
      </w:r>
      <w:r w:rsidRPr="002D102A">
        <w:rPr>
          <w:rFonts w:ascii="Times New Roman" w:hAnsi="Times New Roman" w:cs="Times New Roman"/>
          <w:sz w:val="24"/>
          <w:szCs w:val="24"/>
        </w:rPr>
        <w:t xml:space="preserve"> do not have </w:t>
      </w:r>
      <w:r w:rsidR="001A1C41">
        <w:rPr>
          <w:rFonts w:ascii="Times New Roman" w:hAnsi="Times New Roman" w:cs="Times New Roman"/>
          <w:sz w:val="24"/>
          <w:szCs w:val="24"/>
        </w:rPr>
        <w:t>undetectable virus</w:t>
      </w:r>
      <w:r w:rsidRPr="002D102A">
        <w:rPr>
          <w:rFonts w:ascii="Times New Roman" w:hAnsi="Times New Roman" w:cs="Times New Roman"/>
          <w:sz w:val="24"/>
          <w:szCs w:val="24"/>
        </w:rPr>
        <w:t>.</w:t>
      </w:r>
      <w:r w:rsidRPr="002D102A">
        <w:rPr>
          <w:rFonts w:ascii="Times New Roman" w:hAnsi="Times New Roman" w:cs="Times New Roman"/>
          <w:sz w:val="24"/>
          <w:szCs w:val="24"/>
          <w:vertAlign w:val="superscript"/>
        </w:rPr>
        <w:t>12</w:t>
      </w:r>
    </w:p>
    <w:p w:rsidR="000924A3" w:rsidRDefault="000924A3" w:rsidP="000924A3">
      <w:pPr>
        <w:spacing w:after="0" w:line="240" w:lineRule="auto"/>
        <w:rPr>
          <w:rFonts w:ascii="Times New Roman" w:hAnsi="Times New Roman" w:cs="Times New Roman"/>
          <w:sz w:val="24"/>
          <w:szCs w:val="24"/>
        </w:rPr>
      </w:pPr>
    </w:p>
    <w:p w:rsidR="00772AFC" w:rsidRDefault="00772AFC" w:rsidP="000924A3">
      <w:pPr>
        <w:spacing w:after="0" w:line="240" w:lineRule="auto"/>
        <w:rPr>
          <w:rFonts w:ascii="Times New Roman" w:hAnsi="Times New Roman" w:cs="Times New Roman"/>
          <w:sz w:val="24"/>
          <w:szCs w:val="24"/>
        </w:rPr>
      </w:pPr>
    </w:p>
    <w:p w:rsidR="00772AFC" w:rsidRDefault="00772AFC" w:rsidP="000924A3">
      <w:pPr>
        <w:spacing w:after="0" w:line="240" w:lineRule="auto"/>
        <w:rPr>
          <w:rFonts w:ascii="Times New Roman" w:hAnsi="Times New Roman" w:cs="Times New Roman"/>
          <w:sz w:val="24"/>
          <w:szCs w:val="24"/>
        </w:rPr>
      </w:pPr>
    </w:p>
    <w:p w:rsidR="00772AFC" w:rsidRPr="002D102A" w:rsidRDefault="00772AFC" w:rsidP="000924A3">
      <w:pPr>
        <w:spacing w:after="0" w:line="240" w:lineRule="auto"/>
        <w:rPr>
          <w:rFonts w:ascii="Times New Roman" w:hAnsi="Times New Roman" w:cs="Times New Roman"/>
          <w:sz w:val="24"/>
          <w:szCs w:val="24"/>
        </w:rPr>
      </w:pPr>
    </w:p>
    <w:p w:rsidR="008B4977" w:rsidRPr="00EE2766" w:rsidRDefault="008B4977" w:rsidP="00DF2AE8">
      <w:pPr>
        <w:autoSpaceDE w:val="0"/>
        <w:autoSpaceDN w:val="0"/>
        <w:adjustRightInd w:val="0"/>
        <w:spacing w:after="0" w:line="240" w:lineRule="auto"/>
        <w:rPr>
          <w:rFonts w:ascii="Times New Roman" w:eastAsia="Times New Roman" w:hAnsi="Times New Roman" w:cs="Times New Roman"/>
          <w:b/>
          <w:bCs/>
          <w:sz w:val="24"/>
          <w:szCs w:val="24"/>
          <w:u w:val="single"/>
        </w:rPr>
      </w:pPr>
      <w:r w:rsidRPr="00C31ADB">
        <w:rPr>
          <w:rFonts w:ascii="Times New Roman" w:eastAsia="Times New Roman" w:hAnsi="Times New Roman" w:cs="Times New Roman"/>
          <w:b/>
          <w:bCs/>
          <w:sz w:val="24"/>
          <w:szCs w:val="24"/>
        </w:rPr>
        <w:lastRenderedPageBreak/>
        <w:t xml:space="preserve">A. 2. </w:t>
      </w:r>
      <w:r w:rsidR="00C31ADB" w:rsidRPr="00C31ADB">
        <w:rPr>
          <w:rFonts w:ascii="Times New Roman" w:eastAsia="Times New Roman" w:hAnsi="Times New Roman" w:cs="Times New Roman"/>
          <w:b/>
          <w:bCs/>
          <w:sz w:val="24"/>
          <w:szCs w:val="24"/>
        </w:rPr>
        <w:t xml:space="preserve"> </w:t>
      </w:r>
      <w:r w:rsidRPr="00EE2766">
        <w:rPr>
          <w:rFonts w:ascii="Times New Roman" w:eastAsia="Times New Roman" w:hAnsi="Times New Roman" w:cs="Times New Roman"/>
          <w:b/>
          <w:bCs/>
          <w:sz w:val="24"/>
          <w:szCs w:val="24"/>
          <w:u w:val="single"/>
        </w:rPr>
        <w:t>Purpose and Use of Information Collection</w:t>
      </w:r>
    </w:p>
    <w:p w:rsidR="003F109B" w:rsidRPr="00EE2766" w:rsidRDefault="003F109B" w:rsidP="00DF2AE8">
      <w:pPr>
        <w:autoSpaceDE w:val="0"/>
        <w:autoSpaceDN w:val="0"/>
        <w:adjustRightInd w:val="0"/>
        <w:spacing w:after="0" w:line="240" w:lineRule="auto"/>
        <w:rPr>
          <w:rFonts w:ascii="Times New Roman" w:eastAsia="Times New Roman" w:hAnsi="Times New Roman" w:cs="Times New Roman"/>
          <w:b/>
          <w:bCs/>
          <w:sz w:val="24"/>
          <w:szCs w:val="24"/>
        </w:rPr>
      </w:pPr>
    </w:p>
    <w:p w:rsidR="00044A70" w:rsidRDefault="00496E3C" w:rsidP="00496E3C">
      <w:pPr>
        <w:spacing w:after="0" w:line="240" w:lineRule="auto"/>
        <w:rPr>
          <w:rFonts w:ascii="Times New Roman" w:hAnsi="Times New Roman" w:cs="Times New Roman"/>
          <w:sz w:val="24"/>
          <w:szCs w:val="24"/>
        </w:rPr>
      </w:pPr>
      <w:r>
        <w:rPr>
          <w:rFonts w:ascii="Times New Roman" w:hAnsi="Times New Roman" w:cs="Times New Roman"/>
          <w:sz w:val="24"/>
          <w:szCs w:val="24"/>
        </w:rPr>
        <w:t>The purpose of the project is to implement and evaluate an HIV clinic-based intervention</w:t>
      </w:r>
      <w:r w:rsidR="00354771">
        <w:rPr>
          <w:rFonts w:ascii="Times New Roman" w:hAnsi="Times New Roman" w:cs="Times New Roman"/>
          <w:sz w:val="24"/>
          <w:szCs w:val="24"/>
        </w:rPr>
        <w:t>,</w:t>
      </w:r>
      <w:r>
        <w:rPr>
          <w:rFonts w:ascii="Times New Roman" w:hAnsi="Times New Roman" w:cs="Times New Roman"/>
          <w:sz w:val="24"/>
          <w:szCs w:val="24"/>
        </w:rPr>
        <w:t xml:space="preserve"> the goals of which are to increase the percentage of patients </w:t>
      </w:r>
      <w:r w:rsidR="00123999">
        <w:rPr>
          <w:rFonts w:ascii="Times New Roman" w:hAnsi="Times New Roman" w:cs="Times New Roman"/>
          <w:sz w:val="24"/>
          <w:szCs w:val="24"/>
        </w:rPr>
        <w:t xml:space="preserve">who have </w:t>
      </w:r>
      <w:r w:rsidR="001A1C41">
        <w:rPr>
          <w:rFonts w:ascii="Times New Roman" w:hAnsi="Times New Roman" w:cs="Times New Roman"/>
          <w:sz w:val="24"/>
          <w:szCs w:val="24"/>
        </w:rPr>
        <w:t xml:space="preserve">an </w:t>
      </w:r>
      <w:r w:rsidR="00123999">
        <w:rPr>
          <w:rFonts w:ascii="Times New Roman" w:hAnsi="Times New Roman" w:cs="Times New Roman"/>
          <w:sz w:val="24"/>
          <w:szCs w:val="24"/>
        </w:rPr>
        <w:t xml:space="preserve">undetectable viral load, </w:t>
      </w:r>
      <w:r>
        <w:rPr>
          <w:rFonts w:ascii="Times New Roman" w:hAnsi="Times New Roman" w:cs="Times New Roman"/>
          <w:sz w:val="24"/>
          <w:szCs w:val="24"/>
        </w:rPr>
        <w:t>who are adherent to ART, who attend clinic regular</w:t>
      </w:r>
      <w:r w:rsidR="00044A70">
        <w:rPr>
          <w:rFonts w:ascii="Times New Roman" w:hAnsi="Times New Roman" w:cs="Times New Roman"/>
          <w:sz w:val="24"/>
          <w:szCs w:val="24"/>
        </w:rPr>
        <w:t>ly</w:t>
      </w:r>
      <w:r>
        <w:rPr>
          <w:rFonts w:ascii="Times New Roman" w:hAnsi="Times New Roman" w:cs="Times New Roman"/>
          <w:sz w:val="24"/>
          <w:szCs w:val="24"/>
        </w:rPr>
        <w:t xml:space="preserve"> for primary care, and practice safer sexual behaviors. </w:t>
      </w:r>
      <w:r w:rsidR="00044A70">
        <w:rPr>
          <w:rFonts w:ascii="Times New Roman" w:hAnsi="Times New Roman" w:cs="Times New Roman"/>
          <w:sz w:val="24"/>
          <w:szCs w:val="24"/>
        </w:rPr>
        <w:t xml:space="preserve">Realizing these goals will promote HIV patients’ health and reduce risk of transmitting HIV to others.  These are strategic 2015 goals of the National HIV/AIDS strategy </w:t>
      </w:r>
      <w:r w:rsidR="000B60A8">
        <w:rPr>
          <w:rFonts w:ascii="Times New Roman" w:hAnsi="Times New Roman" w:cs="Times New Roman"/>
          <w:sz w:val="24"/>
          <w:szCs w:val="24"/>
        </w:rPr>
        <w:t>(</w:t>
      </w:r>
      <w:hyperlink r:id="rId10" w:history="1">
        <w:r w:rsidR="000B60A8" w:rsidRPr="00C74EF1">
          <w:rPr>
            <w:rStyle w:val="Hyperlink"/>
            <w:rFonts w:ascii="Times New Roman" w:hAnsi="Times New Roman" w:cs="Times New Roman"/>
            <w:sz w:val="24"/>
            <w:szCs w:val="24"/>
          </w:rPr>
          <w:t>www.whitehouse.gov/ohap</w:t>
        </w:r>
      </w:hyperlink>
      <w:r w:rsidR="000B60A8">
        <w:rPr>
          <w:rFonts w:ascii="Times New Roman" w:hAnsi="Times New Roman" w:cs="Times New Roman"/>
          <w:sz w:val="24"/>
          <w:szCs w:val="24"/>
        </w:rPr>
        <w:t xml:space="preserve">) </w:t>
      </w:r>
      <w:r w:rsidR="00044A70">
        <w:rPr>
          <w:rFonts w:ascii="Times New Roman" w:hAnsi="Times New Roman" w:cs="Times New Roman"/>
          <w:sz w:val="24"/>
          <w:szCs w:val="24"/>
        </w:rPr>
        <w:t xml:space="preserve">and of the Division of HIV/AIDS Prevention, Centers for Disease Control and Prevention.  </w:t>
      </w:r>
    </w:p>
    <w:p w:rsidR="00EC0118" w:rsidRDefault="00EC0118" w:rsidP="00496E3C">
      <w:pPr>
        <w:spacing w:after="0" w:line="240" w:lineRule="auto"/>
        <w:rPr>
          <w:rFonts w:ascii="Times New Roman" w:hAnsi="Times New Roman" w:cs="Times New Roman"/>
          <w:sz w:val="24"/>
          <w:szCs w:val="24"/>
        </w:rPr>
      </w:pPr>
    </w:p>
    <w:p w:rsidR="00EC0118" w:rsidRDefault="00EC0118" w:rsidP="00EC0118">
      <w:pPr>
        <w:spacing w:after="0" w:line="240" w:lineRule="auto"/>
        <w:rPr>
          <w:rFonts w:ascii="Times New Roman" w:hAnsi="Times New Roman" w:cs="Times New Roman"/>
          <w:sz w:val="24"/>
          <w:szCs w:val="24"/>
        </w:rPr>
      </w:pPr>
      <w:r>
        <w:rPr>
          <w:rFonts w:ascii="Times New Roman" w:hAnsi="Times New Roman" w:cs="Times New Roman"/>
          <w:sz w:val="24"/>
          <w:szCs w:val="24"/>
        </w:rPr>
        <w:t>The project will be conducted at six HIV clinics affiliated with the following institutions: (1) Baylor College of Medicine, Houston, (2) Boston Medical Center, (3) University of Alabama, Birmingham, (4) University of California at San Diego, (5) University of Miami Medical School, and (6) University of Washington</w:t>
      </w:r>
      <w:r w:rsidR="00061BE4">
        <w:rPr>
          <w:rFonts w:ascii="Times New Roman" w:hAnsi="Times New Roman" w:cs="Times New Roman"/>
          <w:sz w:val="24"/>
          <w:szCs w:val="24"/>
        </w:rPr>
        <w:t xml:space="preserve"> in the state of Washington</w:t>
      </w:r>
      <w:r>
        <w:rPr>
          <w:rFonts w:ascii="Times New Roman" w:hAnsi="Times New Roman" w:cs="Times New Roman"/>
          <w:sz w:val="24"/>
          <w:szCs w:val="24"/>
        </w:rPr>
        <w:t xml:space="preserve">. </w:t>
      </w:r>
    </w:p>
    <w:p w:rsidR="00EC0118" w:rsidRDefault="00EC0118" w:rsidP="00496E3C">
      <w:pPr>
        <w:spacing w:after="0" w:line="240" w:lineRule="auto"/>
        <w:rPr>
          <w:rFonts w:ascii="Times New Roman" w:hAnsi="Times New Roman" w:cs="Times New Roman"/>
          <w:sz w:val="24"/>
          <w:szCs w:val="24"/>
        </w:rPr>
      </w:pPr>
    </w:p>
    <w:p w:rsidR="00EC0118" w:rsidRDefault="00EC0118" w:rsidP="00EC011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intervention will be evaluated using a group-randomized design.  Three clinics (Panel A: </w:t>
      </w:r>
      <w:r w:rsidRPr="00EA6C1E">
        <w:rPr>
          <w:rFonts w:ascii="Times New Roman" w:eastAsia="Times New Roman" w:hAnsi="Times New Roman" w:cs="Times New Roman"/>
          <w:sz w:val="24"/>
          <w:szCs w:val="24"/>
        </w:rPr>
        <w:t>Baylor College of Medicine, University of Alabama, University of Washington)</w:t>
      </w:r>
      <w:r>
        <w:rPr>
          <w:rFonts w:ascii="Times New Roman" w:eastAsia="Times New Roman" w:hAnsi="Times New Roman" w:cs="Times New Roman"/>
          <w:sz w:val="24"/>
          <w:szCs w:val="24"/>
        </w:rPr>
        <w:t xml:space="preserve"> </w:t>
      </w:r>
      <w:r w:rsidRPr="005415FC">
        <w:rPr>
          <w:rFonts w:ascii="Times New Roman" w:hAnsi="Times New Roman" w:cs="Times New Roman"/>
          <w:sz w:val="24"/>
          <w:szCs w:val="24"/>
        </w:rPr>
        <w:t xml:space="preserve">will begin the intervention </w:t>
      </w:r>
      <w:r>
        <w:rPr>
          <w:rFonts w:ascii="Times New Roman" w:hAnsi="Times New Roman" w:cs="Times New Roman"/>
          <w:sz w:val="24"/>
          <w:szCs w:val="24"/>
        </w:rPr>
        <w:t xml:space="preserve">in </w:t>
      </w:r>
      <w:r w:rsidR="007A3601">
        <w:rPr>
          <w:rFonts w:ascii="Times New Roman" w:hAnsi="Times New Roman" w:cs="Times New Roman"/>
          <w:sz w:val="24"/>
          <w:szCs w:val="24"/>
        </w:rPr>
        <w:t>October</w:t>
      </w:r>
      <w:r>
        <w:rPr>
          <w:rFonts w:ascii="Times New Roman" w:hAnsi="Times New Roman" w:cs="Times New Roman"/>
          <w:sz w:val="24"/>
          <w:szCs w:val="24"/>
        </w:rPr>
        <w:t xml:space="preserve"> of 2013 and continue offering the intervention to patients until the end of the project (</w:t>
      </w:r>
      <w:r w:rsidR="007A3601">
        <w:rPr>
          <w:rFonts w:ascii="Times New Roman" w:hAnsi="Times New Roman" w:cs="Times New Roman"/>
          <w:sz w:val="24"/>
          <w:szCs w:val="24"/>
        </w:rPr>
        <w:t xml:space="preserve">end of </w:t>
      </w:r>
      <w:r>
        <w:rPr>
          <w:rFonts w:ascii="Times New Roman" w:hAnsi="Times New Roman" w:cs="Times New Roman"/>
          <w:sz w:val="24"/>
          <w:szCs w:val="24"/>
        </w:rPr>
        <w:t xml:space="preserve">September 2016); the other three clinics (Panel B: </w:t>
      </w:r>
      <w:r w:rsidRPr="00EA6C1E">
        <w:rPr>
          <w:rFonts w:ascii="Times New Roman" w:eastAsia="Times New Roman" w:hAnsi="Times New Roman" w:cs="Times New Roman"/>
          <w:sz w:val="24"/>
          <w:szCs w:val="24"/>
        </w:rPr>
        <w:t>Boston Medical Center, University of California at San Diego</w:t>
      </w:r>
      <w:r>
        <w:rPr>
          <w:rFonts w:ascii="Times New Roman" w:eastAsia="Times New Roman" w:hAnsi="Times New Roman" w:cs="Times New Roman"/>
          <w:sz w:val="24"/>
          <w:szCs w:val="24"/>
        </w:rPr>
        <w:t xml:space="preserve">, </w:t>
      </w:r>
      <w:r w:rsidRPr="00EA6C1E">
        <w:rPr>
          <w:rFonts w:ascii="Times New Roman" w:eastAsia="Times New Roman" w:hAnsi="Times New Roman" w:cs="Times New Roman"/>
          <w:sz w:val="24"/>
          <w:szCs w:val="24"/>
        </w:rPr>
        <w:t>University of Miami</w:t>
      </w:r>
      <w:r>
        <w:rPr>
          <w:rFonts w:ascii="Times New Roman" w:hAnsi="Times New Roman" w:cs="Times New Roman"/>
          <w:sz w:val="24"/>
          <w:szCs w:val="24"/>
        </w:rPr>
        <w:t xml:space="preserve">) </w:t>
      </w:r>
      <w:r w:rsidR="00E06A3D">
        <w:rPr>
          <w:rFonts w:ascii="Times New Roman" w:hAnsi="Times New Roman" w:cs="Times New Roman"/>
          <w:sz w:val="24"/>
          <w:szCs w:val="24"/>
        </w:rPr>
        <w:t xml:space="preserve">will </w:t>
      </w:r>
      <w:r w:rsidRPr="005415FC">
        <w:rPr>
          <w:rFonts w:ascii="Times New Roman" w:hAnsi="Times New Roman" w:cs="Times New Roman"/>
          <w:sz w:val="24"/>
          <w:szCs w:val="24"/>
        </w:rPr>
        <w:t xml:space="preserve">delay onset of </w:t>
      </w:r>
      <w:r>
        <w:rPr>
          <w:rFonts w:ascii="Times New Roman" w:hAnsi="Times New Roman" w:cs="Times New Roman"/>
          <w:sz w:val="24"/>
          <w:szCs w:val="24"/>
        </w:rPr>
        <w:t xml:space="preserve">all intervention components </w:t>
      </w:r>
      <w:r w:rsidR="00E06A3D">
        <w:rPr>
          <w:rFonts w:ascii="Times New Roman" w:hAnsi="Times New Roman" w:cs="Times New Roman"/>
          <w:sz w:val="24"/>
          <w:szCs w:val="24"/>
        </w:rPr>
        <w:t xml:space="preserve">and most of the data collection activities </w:t>
      </w:r>
      <w:r w:rsidRPr="005415FC">
        <w:rPr>
          <w:rFonts w:ascii="Times New Roman" w:hAnsi="Times New Roman" w:cs="Times New Roman"/>
          <w:sz w:val="24"/>
          <w:szCs w:val="24"/>
        </w:rPr>
        <w:t>for 1</w:t>
      </w:r>
      <w:r w:rsidR="00572225">
        <w:rPr>
          <w:rFonts w:ascii="Times New Roman" w:hAnsi="Times New Roman" w:cs="Times New Roman"/>
          <w:sz w:val="24"/>
          <w:szCs w:val="24"/>
        </w:rPr>
        <w:t>2</w:t>
      </w:r>
      <w:r w:rsidRPr="005415FC">
        <w:rPr>
          <w:rFonts w:ascii="Times New Roman" w:hAnsi="Times New Roman" w:cs="Times New Roman"/>
          <w:sz w:val="24"/>
          <w:szCs w:val="24"/>
        </w:rPr>
        <w:t xml:space="preserve"> months and serve as a concurrent control group</w:t>
      </w:r>
      <w:r>
        <w:rPr>
          <w:rFonts w:ascii="Times New Roman" w:hAnsi="Times New Roman" w:cs="Times New Roman"/>
          <w:sz w:val="24"/>
          <w:szCs w:val="24"/>
        </w:rPr>
        <w:t xml:space="preserve"> during</w:t>
      </w:r>
      <w:r w:rsidR="00572225">
        <w:rPr>
          <w:rFonts w:ascii="Times New Roman" w:hAnsi="Times New Roman" w:cs="Times New Roman"/>
          <w:sz w:val="24"/>
          <w:szCs w:val="24"/>
        </w:rPr>
        <w:t xml:space="preserve"> that period.</w:t>
      </w:r>
      <w:r w:rsidR="00E06A3D">
        <w:rPr>
          <w:rFonts w:ascii="Times New Roman" w:hAnsi="Times New Roman" w:cs="Times New Roman"/>
          <w:sz w:val="24"/>
          <w:szCs w:val="24"/>
        </w:rPr>
        <w:t xml:space="preserve">  </w:t>
      </w:r>
      <w:r w:rsidRPr="00EA6C1E">
        <w:rPr>
          <w:rFonts w:ascii="Times New Roman" w:eastAsia="Times New Roman" w:hAnsi="Times New Roman" w:cs="Times New Roman"/>
          <w:sz w:val="24"/>
          <w:szCs w:val="24"/>
        </w:rPr>
        <w:t xml:space="preserve">The design enables pre-post comparisons </w:t>
      </w:r>
      <w:r>
        <w:rPr>
          <w:rFonts w:ascii="Times New Roman" w:eastAsia="Times New Roman" w:hAnsi="Times New Roman" w:cs="Times New Roman"/>
          <w:sz w:val="24"/>
          <w:szCs w:val="24"/>
        </w:rPr>
        <w:t xml:space="preserve">of outcomes </w:t>
      </w:r>
      <w:r w:rsidRPr="00EA6C1E">
        <w:rPr>
          <w:rFonts w:ascii="Times New Roman" w:eastAsia="Times New Roman" w:hAnsi="Times New Roman" w:cs="Times New Roman"/>
          <w:sz w:val="24"/>
          <w:szCs w:val="24"/>
        </w:rPr>
        <w:t>within clinics</w:t>
      </w:r>
      <w:r>
        <w:rPr>
          <w:rFonts w:ascii="Times New Roman" w:eastAsia="Times New Roman" w:hAnsi="Times New Roman" w:cs="Times New Roman"/>
          <w:sz w:val="24"/>
          <w:szCs w:val="24"/>
        </w:rPr>
        <w:t xml:space="preserve"> and comparisons between the two panels </w:t>
      </w:r>
      <w:r w:rsidR="00BD6F87">
        <w:rPr>
          <w:rFonts w:ascii="Times New Roman" w:eastAsia="Times New Roman" w:hAnsi="Times New Roman" w:cs="Times New Roman"/>
          <w:sz w:val="24"/>
          <w:szCs w:val="24"/>
        </w:rPr>
        <w:t xml:space="preserve">of clinics </w:t>
      </w:r>
      <w:r>
        <w:rPr>
          <w:rFonts w:ascii="Times New Roman" w:eastAsia="Times New Roman" w:hAnsi="Times New Roman" w:cs="Times New Roman"/>
          <w:sz w:val="24"/>
          <w:szCs w:val="24"/>
        </w:rPr>
        <w:t>at the 1</w:t>
      </w:r>
      <w:r w:rsidR="00572225">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month mark</w:t>
      </w:r>
      <w:r w:rsidRPr="00EA6C1E">
        <w:rPr>
          <w:rFonts w:ascii="Times New Roman" w:eastAsia="Times New Roman" w:hAnsi="Times New Roman" w:cs="Times New Roman"/>
          <w:sz w:val="24"/>
          <w:szCs w:val="24"/>
        </w:rPr>
        <w:t>.</w:t>
      </w:r>
    </w:p>
    <w:p w:rsidR="00EC0118" w:rsidRDefault="00EC0118" w:rsidP="00496E3C">
      <w:pPr>
        <w:spacing w:after="0" w:line="240" w:lineRule="auto"/>
        <w:rPr>
          <w:rFonts w:ascii="Times New Roman" w:hAnsi="Times New Roman" w:cs="Times New Roman"/>
          <w:sz w:val="24"/>
          <w:szCs w:val="24"/>
        </w:rPr>
      </w:pPr>
    </w:p>
    <w:p w:rsidR="001A1C41" w:rsidRDefault="001A1C41" w:rsidP="00496E3C">
      <w:pPr>
        <w:spacing w:after="0" w:line="240" w:lineRule="auto"/>
        <w:rPr>
          <w:rFonts w:ascii="Times New Roman" w:hAnsi="Times New Roman" w:cs="Times New Roman"/>
          <w:sz w:val="24"/>
          <w:szCs w:val="24"/>
        </w:rPr>
      </w:pPr>
      <w:r>
        <w:rPr>
          <w:rFonts w:ascii="Times New Roman" w:hAnsi="Times New Roman" w:cs="Times New Roman"/>
          <w:sz w:val="24"/>
          <w:szCs w:val="24"/>
        </w:rPr>
        <w:t>The following intervention component</w:t>
      </w:r>
      <w:r w:rsidR="00170DAF">
        <w:rPr>
          <w:rFonts w:ascii="Times New Roman" w:hAnsi="Times New Roman" w:cs="Times New Roman"/>
          <w:sz w:val="24"/>
          <w:szCs w:val="24"/>
        </w:rPr>
        <w:t xml:space="preserve">s will be </w:t>
      </w:r>
      <w:r>
        <w:rPr>
          <w:rFonts w:ascii="Times New Roman" w:hAnsi="Times New Roman" w:cs="Times New Roman"/>
          <w:sz w:val="24"/>
          <w:szCs w:val="24"/>
        </w:rPr>
        <w:t>used in the project:</w:t>
      </w:r>
    </w:p>
    <w:p w:rsidR="001A1C41" w:rsidRDefault="001A1C41" w:rsidP="00496E3C">
      <w:pPr>
        <w:spacing w:after="0" w:line="240" w:lineRule="auto"/>
        <w:rPr>
          <w:rFonts w:ascii="Times New Roman" w:hAnsi="Times New Roman" w:cs="Times New Roman"/>
          <w:sz w:val="24"/>
          <w:szCs w:val="24"/>
        </w:rPr>
      </w:pPr>
    </w:p>
    <w:p w:rsidR="007703E9" w:rsidRPr="00860CBA" w:rsidRDefault="001A1C41" w:rsidP="007703E9">
      <w:pPr>
        <w:pStyle w:val="ListParagraph"/>
        <w:numPr>
          <w:ilvl w:val="0"/>
          <w:numId w:val="1"/>
        </w:numPr>
        <w:spacing w:after="0" w:line="240" w:lineRule="auto"/>
        <w:rPr>
          <w:rFonts w:ascii="Times New Roman" w:hAnsi="Times New Roman" w:cs="Times New Roman"/>
          <w:sz w:val="24"/>
          <w:szCs w:val="24"/>
        </w:rPr>
      </w:pPr>
      <w:r w:rsidRPr="004C02D9">
        <w:rPr>
          <w:rFonts w:ascii="Times New Roman" w:hAnsi="Times New Roman" w:cs="Times New Roman"/>
          <w:sz w:val="24"/>
          <w:szCs w:val="24"/>
        </w:rPr>
        <w:t>Behavioral screener</w:t>
      </w:r>
      <w:r w:rsidR="004C02D9">
        <w:rPr>
          <w:rFonts w:ascii="Times New Roman" w:hAnsi="Times New Roman" w:cs="Times New Roman"/>
          <w:sz w:val="24"/>
          <w:szCs w:val="24"/>
        </w:rPr>
        <w:t>:</w:t>
      </w:r>
      <w:r w:rsidRPr="00860CBA">
        <w:rPr>
          <w:rFonts w:ascii="Times New Roman" w:hAnsi="Times New Roman" w:cs="Times New Roman"/>
          <w:sz w:val="24"/>
          <w:szCs w:val="24"/>
        </w:rPr>
        <w:t xml:space="preserve">  </w:t>
      </w:r>
      <w:r w:rsidR="007703E9" w:rsidRPr="00860CBA">
        <w:rPr>
          <w:rFonts w:ascii="Times New Roman" w:hAnsi="Times New Roman" w:cs="Times New Roman"/>
          <w:sz w:val="24"/>
          <w:szCs w:val="24"/>
        </w:rPr>
        <w:t xml:space="preserve">Three clinics participating in this study are part of the </w:t>
      </w:r>
      <w:r w:rsidR="000B60A8">
        <w:rPr>
          <w:rFonts w:ascii="Times New Roman" w:hAnsi="Times New Roman" w:cs="Times New Roman"/>
          <w:sz w:val="24"/>
          <w:szCs w:val="24"/>
        </w:rPr>
        <w:t>Center for AIDS Research (</w:t>
      </w:r>
      <w:r w:rsidR="007703E9" w:rsidRPr="00860CBA">
        <w:rPr>
          <w:rFonts w:ascii="Times New Roman" w:hAnsi="Times New Roman" w:cs="Times New Roman"/>
          <w:sz w:val="24"/>
          <w:szCs w:val="24"/>
        </w:rPr>
        <w:t>CFAR</w:t>
      </w:r>
      <w:r w:rsidR="000B60A8">
        <w:rPr>
          <w:rFonts w:ascii="Times New Roman" w:hAnsi="Times New Roman" w:cs="Times New Roman"/>
          <w:sz w:val="24"/>
          <w:szCs w:val="24"/>
        </w:rPr>
        <w:t>)</w:t>
      </w:r>
      <w:r w:rsidR="007703E9" w:rsidRPr="00860CBA">
        <w:rPr>
          <w:rFonts w:ascii="Times New Roman" w:hAnsi="Times New Roman" w:cs="Times New Roman"/>
          <w:sz w:val="24"/>
          <w:szCs w:val="24"/>
        </w:rPr>
        <w:t xml:space="preserve"> Network of Integrated Clinical Systems (CNICS) and are already conducting behavioral screening of </w:t>
      </w:r>
      <w:r w:rsidR="00860CBA">
        <w:rPr>
          <w:rFonts w:ascii="Times New Roman" w:hAnsi="Times New Roman" w:cs="Times New Roman"/>
          <w:sz w:val="24"/>
          <w:szCs w:val="24"/>
        </w:rPr>
        <w:t xml:space="preserve">nearly all </w:t>
      </w:r>
      <w:r w:rsidR="007703E9" w:rsidRPr="00860CBA">
        <w:rPr>
          <w:rFonts w:ascii="Times New Roman" w:hAnsi="Times New Roman" w:cs="Times New Roman"/>
          <w:sz w:val="24"/>
          <w:szCs w:val="24"/>
        </w:rPr>
        <w:t>patients (</w:t>
      </w:r>
      <w:r w:rsidR="00860CBA">
        <w:rPr>
          <w:rFonts w:ascii="Times New Roman" w:hAnsi="Times New Roman" w:cs="Times New Roman"/>
          <w:sz w:val="24"/>
          <w:szCs w:val="24"/>
        </w:rPr>
        <w:t xml:space="preserve">86% participation rate; </w:t>
      </w:r>
      <w:r w:rsidR="007703E9" w:rsidRPr="00860CBA">
        <w:rPr>
          <w:rFonts w:ascii="Times New Roman" w:hAnsi="Times New Roman" w:cs="Times New Roman"/>
          <w:sz w:val="24"/>
          <w:szCs w:val="24"/>
        </w:rPr>
        <w:t>University of Alabama, University of Washington, University of California at San Diego); these clinics will not do additional screening.  At the other three clinics participating in the stud</w:t>
      </w:r>
      <w:r w:rsidR="00860CBA">
        <w:rPr>
          <w:rFonts w:ascii="Times New Roman" w:hAnsi="Times New Roman" w:cs="Times New Roman"/>
          <w:sz w:val="24"/>
          <w:szCs w:val="24"/>
        </w:rPr>
        <w:t>y</w:t>
      </w:r>
      <w:r w:rsidR="007703E9" w:rsidRPr="00860CBA">
        <w:rPr>
          <w:rFonts w:ascii="Times New Roman" w:hAnsi="Times New Roman" w:cs="Times New Roman"/>
          <w:sz w:val="24"/>
          <w:szCs w:val="24"/>
        </w:rPr>
        <w:t xml:space="preserve"> (Baylor College of Medicine, University of Miami, Boston University), all HIV patients will be asked to complete a brief behavioral screener each time they attend clinic for a primary care exam (approximately every 3 months per patient on average).  </w:t>
      </w:r>
      <w:r w:rsidR="00860CBA">
        <w:rPr>
          <w:rFonts w:ascii="Times New Roman" w:hAnsi="Times New Roman" w:cs="Times New Roman"/>
          <w:sz w:val="24"/>
          <w:szCs w:val="24"/>
        </w:rPr>
        <w:t>At these three clinics,</w:t>
      </w:r>
      <w:r w:rsidR="002861B8">
        <w:rPr>
          <w:rFonts w:ascii="Times New Roman" w:hAnsi="Times New Roman" w:cs="Times New Roman"/>
          <w:sz w:val="24"/>
          <w:szCs w:val="24"/>
        </w:rPr>
        <w:t xml:space="preserve"> </w:t>
      </w:r>
      <w:r w:rsidR="00860CBA" w:rsidRPr="00860CBA">
        <w:rPr>
          <w:rFonts w:ascii="Times New Roman" w:hAnsi="Times New Roman" w:cs="Times New Roman"/>
          <w:sz w:val="24"/>
          <w:szCs w:val="24"/>
        </w:rPr>
        <w:t>p</w:t>
      </w:r>
      <w:r w:rsidR="007703E9" w:rsidRPr="00860CBA">
        <w:rPr>
          <w:rFonts w:ascii="Times New Roman" w:hAnsi="Times New Roman" w:cs="Times New Roman"/>
          <w:sz w:val="24"/>
          <w:szCs w:val="24"/>
        </w:rPr>
        <w:t xml:space="preserve">atients </w:t>
      </w:r>
      <w:r w:rsidR="00860CBA">
        <w:rPr>
          <w:rFonts w:ascii="Times New Roman" w:hAnsi="Times New Roman" w:cs="Times New Roman"/>
          <w:sz w:val="24"/>
          <w:szCs w:val="24"/>
        </w:rPr>
        <w:t xml:space="preserve">will </w:t>
      </w:r>
      <w:r w:rsidR="007703E9" w:rsidRPr="00860CBA">
        <w:rPr>
          <w:rFonts w:ascii="Times New Roman" w:hAnsi="Times New Roman" w:cs="Times New Roman"/>
          <w:sz w:val="24"/>
          <w:szCs w:val="24"/>
        </w:rPr>
        <w:t>do the screener before their medical exam</w:t>
      </w:r>
      <w:r w:rsidR="002861B8">
        <w:rPr>
          <w:rFonts w:ascii="Times New Roman" w:hAnsi="Times New Roman" w:cs="Times New Roman"/>
          <w:sz w:val="24"/>
          <w:szCs w:val="24"/>
        </w:rPr>
        <w:t xml:space="preserve"> and p</w:t>
      </w:r>
      <w:r w:rsidR="007703E9" w:rsidRPr="00860CBA">
        <w:rPr>
          <w:rFonts w:ascii="Times New Roman" w:hAnsi="Times New Roman" w:cs="Times New Roman"/>
          <w:sz w:val="24"/>
          <w:szCs w:val="24"/>
        </w:rPr>
        <w:t>rimary care providers will receive the screener information and use it as a guide for talking with their patients about ART adherence, importance of regular care, and sexual risk reduction as needed.</w:t>
      </w:r>
    </w:p>
    <w:p w:rsidR="007703E9" w:rsidRDefault="007703E9" w:rsidP="00496E3C">
      <w:pPr>
        <w:spacing w:after="0" w:line="240" w:lineRule="auto"/>
        <w:rPr>
          <w:rFonts w:ascii="Times New Roman" w:hAnsi="Times New Roman" w:cs="Times New Roman"/>
          <w:sz w:val="24"/>
          <w:szCs w:val="24"/>
        </w:rPr>
      </w:pPr>
    </w:p>
    <w:p w:rsidR="001A1C41" w:rsidRDefault="001A1C41" w:rsidP="00496E3C">
      <w:pPr>
        <w:spacing w:after="0" w:line="240" w:lineRule="auto"/>
        <w:rPr>
          <w:rFonts w:ascii="Times New Roman" w:hAnsi="Times New Roman" w:cs="Times New Roman"/>
          <w:sz w:val="24"/>
          <w:szCs w:val="24"/>
        </w:rPr>
      </w:pPr>
      <w:r>
        <w:rPr>
          <w:rFonts w:ascii="Times New Roman" w:hAnsi="Times New Roman" w:cs="Times New Roman"/>
          <w:sz w:val="24"/>
          <w:szCs w:val="24"/>
        </w:rPr>
        <w:t>The intervention components below are directed at pat</w:t>
      </w:r>
      <w:r w:rsidR="00A912CD">
        <w:rPr>
          <w:rFonts w:ascii="Times New Roman" w:hAnsi="Times New Roman" w:cs="Times New Roman"/>
          <w:sz w:val="24"/>
          <w:szCs w:val="24"/>
        </w:rPr>
        <w:t>ients who have detectable VL.  These are patients who have HIV</w:t>
      </w:r>
      <w:r w:rsidR="00170DAF">
        <w:rPr>
          <w:rFonts w:ascii="Times New Roman" w:hAnsi="Times New Roman" w:cs="Times New Roman"/>
          <w:sz w:val="24"/>
          <w:szCs w:val="24"/>
        </w:rPr>
        <w:t xml:space="preserve"> that is </w:t>
      </w:r>
      <w:r w:rsidR="00A912CD">
        <w:rPr>
          <w:rFonts w:ascii="Times New Roman" w:hAnsi="Times New Roman" w:cs="Times New Roman"/>
          <w:sz w:val="24"/>
          <w:szCs w:val="24"/>
        </w:rPr>
        <w:t xml:space="preserve">detectable in their blood and thus are at risk of </w:t>
      </w:r>
      <w:r w:rsidR="00170DAF">
        <w:rPr>
          <w:rFonts w:ascii="Times New Roman" w:hAnsi="Times New Roman" w:cs="Times New Roman"/>
          <w:sz w:val="24"/>
          <w:szCs w:val="24"/>
        </w:rPr>
        <w:t xml:space="preserve">developing </w:t>
      </w:r>
      <w:r w:rsidR="00A912CD">
        <w:rPr>
          <w:rFonts w:ascii="Times New Roman" w:hAnsi="Times New Roman" w:cs="Times New Roman"/>
          <w:sz w:val="24"/>
          <w:szCs w:val="24"/>
        </w:rPr>
        <w:t>medical problems and at risk of transmitting HIV to others through risk behaviors.</w:t>
      </w:r>
    </w:p>
    <w:p w:rsidR="00A912CD" w:rsidRDefault="00A912CD" w:rsidP="00496E3C">
      <w:pPr>
        <w:spacing w:after="0" w:line="240" w:lineRule="auto"/>
        <w:rPr>
          <w:rFonts w:ascii="Times New Roman" w:hAnsi="Times New Roman" w:cs="Times New Roman"/>
          <w:sz w:val="24"/>
          <w:szCs w:val="24"/>
        </w:rPr>
      </w:pPr>
    </w:p>
    <w:p w:rsidR="00170DAF" w:rsidRPr="004E5785" w:rsidRDefault="00A912CD" w:rsidP="00155052">
      <w:pPr>
        <w:pStyle w:val="ListParagraph"/>
        <w:numPr>
          <w:ilvl w:val="0"/>
          <w:numId w:val="1"/>
        </w:numPr>
        <w:spacing w:after="0" w:line="240" w:lineRule="auto"/>
        <w:rPr>
          <w:rFonts w:ascii="Times New Roman" w:hAnsi="Times New Roman" w:cs="Times New Roman"/>
          <w:sz w:val="24"/>
          <w:szCs w:val="24"/>
        </w:rPr>
      </w:pPr>
      <w:r w:rsidRPr="004E5785">
        <w:rPr>
          <w:rFonts w:ascii="Times New Roman" w:hAnsi="Times New Roman" w:cs="Times New Roman"/>
          <w:sz w:val="24"/>
          <w:szCs w:val="24"/>
        </w:rPr>
        <w:t>Computer</w:t>
      </w:r>
      <w:r w:rsidRPr="004C02D9">
        <w:rPr>
          <w:rFonts w:ascii="Times New Roman" w:hAnsi="Times New Roman" w:cs="Times New Roman"/>
          <w:sz w:val="24"/>
          <w:szCs w:val="24"/>
        </w:rPr>
        <w:t>-based intervention (CBI)</w:t>
      </w:r>
      <w:r w:rsidR="004C02D9">
        <w:rPr>
          <w:rFonts w:ascii="Times New Roman" w:hAnsi="Times New Roman" w:cs="Times New Roman"/>
          <w:sz w:val="24"/>
          <w:szCs w:val="24"/>
        </w:rPr>
        <w:t xml:space="preserve">:  </w:t>
      </w:r>
      <w:r w:rsidR="00730335" w:rsidRPr="00155052">
        <w:rPr>
          <w:rFonts w:ascii="Times New Roman" w:hAnsi="Times New Roman" w:cs="Times New Roman"/>
          <w:sz w:val="24"/>
          <w:szCs w:val="24"/>
        </w:rPr>
        <w:t xml:space="preserve">All VL detectable </w:t>
      </w:r>
      <w:r w:rsidR="007458D4">
        <w:rPr>
          <w:rFonts w:ascii="Times New Roman" w:hAnsi="Times New Roman" w:cs="Times New Roman"/>
          <w:sz w:val="24"/>
          <w:szCs w:val="24"/>
        </w:rPr>
        <w:t xml:space="preserve">(&gt;200 copies per/mL) </w:t>
      </w:r>
      <w:r w:rsidR="00730335" w:rsidRPr="00155052">
        <w:rPr>
          <w:rFonts w:ascii="Times New Roman" w:hAnsi="Times New Roman" w:cs="Times New Roman"/>
          <w:sz w:val="24"/>
          <w:szCs w:val="24"/>
        </w:rPr>
        <w:t xml:space="preserve">patients at the participating clinics </w:t>
      </w:r>
      <w:r w:rsidR="001449A0" w:rsidRPr="004E5785">
        <w:rPr>
          <w:rFonts w:ascii="Times New Roman" w:hAnsi="Times New Roman" w:cs="Times New Roman"/>
          <w:sz w:val="24"/>
          <w:szCs w:val="24"/>
        </w:rPr>
        <w:t>are eligible</w:t>
      </w:r>
      <w:r w:rsidR="00730335" w:rsidRPr="00155052">
        <w:rPr>
          <w:rFonts w:ascii="Times New Roman" w:hAnsi="Times New Roman" w:cs="Times New Roman"/>
          <w:sz w:val="24"/>
          <w:szCs w:val="24"/>
        </w:rPr>
        <w:t xml:space="preserve"> to do the CBI t</w:t>
      </w:r>
      <w:r w:rsidR="002D41D4">
        <w:rPr>
          <w:rFonts w:ascii="Times New Roman" w:hAnsi="Times New Roman" w:cs="Times New Roman"/>
          <w:sz w:val="24"/>
          <w:szCs w:val="24"/>
        </w:rPr>
        <w:t>hree times</w:t>
      </w:r>
      <w:r w:rsidR="00730335" w:rsidRPr="00155052">
        <w:rPr>
          <w:rFonts w:ascii="Times New Roman" w:hAnsi="Times New Roman" w:cs="Times New Roman"/>
          <w:sz w:val="24"/>
          <w:szCs w:val="24"/>
        </w:rPr>
        <w:t xml:space="preserve"> spaced </w:t>
      </w:r>
      <w:r w:rsidR="0086478C">
        <w:rPr>
          <w:rFonts w:ascii="Times New Roman" w:hAnsi="Times New Roman" w:cs="Times New Roman"/>
          <w:sz w:val="24"/>
          <w:szCs w:val="24"/>
        </w:rPr>
        <w:t xml:space="preserve">approximately 3 months apart.  </w:t>
      </w:r>
      <w:r w:rsidR="00730335" w:rsidRPr="00155052">
        <w:rPr>
          <w:rFonts w:ascii="Times New Roman" w:hAnsi="Times New Roman" w:cs="Times New Roman"/>
          <w:sz w:val="24"/>
          <w:szCs w:val="24"/>
        </w:rPr>
        <w:t>T</w:t>
      </w:r>
      <w:r w:rsidR="00170DAF" w:rsidRPr="00155052">
        <w:rPr>
          <w:rFonts w:ascii="Times New Roman" w:hAnsi="Times New Roman" w:cs="Times New Roman"/>
          <w:sz w:val="24"/>
          <w:szCs w:val="24"/>
        </w:rPr>
        <w:t xml:space="preserve">he CBI is </w:t>
      </w:r>
      <w:r w:rsidR="002D41D4">
        <w:rPr>
          <w:rFonts w:ascii="Times New Roman" w:hAnsi="Times New Roman" w:cs="Times New Roman"/>
          <w:sz w:val="24"/>
          <w:szCs w:val="24"/>
        </w:rPr>
        <w:t xml:space="preserve">audio/visual and </w:t>
      </w:r>
      <w:r w:rsidR="002861B8">
        <w:rPr>
          <w:rFonts w:ascii="Times New Roman" w:hAnsi="Times New Roman" w:cs="Times New Roman"/>
          <w:sz w:val="24"/>
          <w:szCs w:val="24"/>
        </w:rPr>
        <w:t>admin</w:t>
      </w:r>
      <w:r w:rsidR="00170DAF" w:rsidRPr="00155052">
        <w:rPr>
          <w:rFonts w:ascii="Times New Roman" w:hAnsi="Times New Roman" w:cs="Times New Roman"/>
          <w:sz w:val="24"/>
          <w:szCs w:val="24"/>
        </w:rPr>
        <w:t xml:space="preserve">istered </w:t>
      </w:r>
      <w:r w:rsidR="002861B8">
        <w:rPr>
          <w:rFonts w:ascii="Times New Roman" w:hAnsi="Times New Roman" w:cs="Times New Roman"/>
          <w:sz w:val="24"/>
          <w:szCs w:val="24"/>
        </w:rPr>
        <w:t xml:space="preserve">with </w:t>
      </w:r>
      <w:r w:rsidR="00170DAF" w:rsidRPr="00155052">
        <w:rPr>
          <w:rFonts w:ascii="Times New Roman" w:hAnsi="Times New Roman" w:cs="Times New Roman"/>
          <w:sz w:val="24"/>
          <w:szCs w:val="24"/>
        </w:rPr>
        <w:t xml:space="preserve">a tablet, laptop, or desktop computer.  The CBI contains </w:t>
      </w:r>
      <w:r w:rsidR="005565FC">
        <w:rPr>
          <w:rFonts w:ascii="Times New Roman" w:hAnsi="Times New Roman" w:cs="Times New Roman"/>
          <w:sz w:val="24"/>
          <w:szCs w:val="24"/>
        </w:rPr>
        <w:t>five</w:t>
      </w:r>
      <w:r w:rsidR="00170DAF" w:rsidRPr="00155052">
        <w:rPr>
          <w:rFonts w:ascii="Times New Roman" w:hAnsi="Times New Roman" w:cs="Times New Roman"/>
          <w:sz w:val="24"/>
          <w:szCs w:val="24"/>
        </w:rPr>
        <w:t xml:space="preserve"> assessment items</w:t>
      </w:r>
      <w:r w:rsidR="005565FC">
        <w:rPr>
          <w:rFonts w:ascii="Times New Roman" w:hAnsi="Times New Roman" w:cs="Times New Roman"/>
          <w:sz w:val="24"/>
          <w:szCs w:val="24"/>
        </w:rPr>
        <w:t xml:space="preserve"> for which patients give self-reported responses </w:t>
      </w:r>
      <w:r w:rsidR="002861B8">
        <w:rPr>
          <w:rFonts w:ascii="Times New Roman" w:hAnsi="Times New Roman" w:cs="Times New Roman"/>
          <w:sz w:val="24"/>
          <w:szCs w:val="24"/>
        </w:rPr>
        <w:t xml:space="preserve">(on the topics of </w:t>
      </w:r>
      <w:r w:rsidR="00170DAF" w:rsidRPr="00155052">
        <w:rPr>
          <w:rFonts w:ascii="Times New Roman" w:hAnsi="Times New Roman" w:cs="Times New Roman"/>
          <w:sz w:val="24"/>
          <w:szCs w:val="24"/>
        </w:rPr>
        <w:t>ART</w:t>
      </w:r>
      <w:r w:rsidR="002861B8">
        <w:rPr>
          <w:rFonts w:ascii="Times New Roman" w:hAnsi="Times New Roman" w:cs="Times New Roman"/>
          <w:sz w:val="24"/>
          <w:szCs w:val="24"/>
        </w:rPr>
        <w:t>,</w:t>
      </w:r>
      <w:r w:rsidR="00170DAF" w:rsidRPr="00155052">
        <w:rPr>
          <w:rFonts w:ascii="Times New Roman" w:hAnsi="Times New Roman" w:cs="Times New Roman"/>
          <w:sz w:val="24"/>
          <w:szCs w:val="24"/>
        </w:rPr>
        <w:t xml:space="preserve"> adherence, clinic attendance, sexual risk</w:t>
      </w:r>
      <w:r w:rsidR="002861B8">
        <w:rPr>
          <w:rFonts w:ascii="Times New Roman" w:hAnsi="Times New Roman" w:cs="Times New Roman"/>
          <w:sz w:val="24"/>
          <w:szCs w:val="24"/>
        </w:rPr>
        <w:t xml:space="preserve"> behavior</w:t>
      </w:r>
      <w:r w:rsidR="00170DAF" w:rsidRPr="00155052">
        <w:rPr>
          <w:rFonts w:ascii="Times New Roman" w:hAnsi="Times New Roman" w:cs="Times New Roman"/>
          <w:sz w:val="24"/>
          <w:szCs w:val="24"/>
        </w:rPr>
        <w:t>)</w:t>
      </w:r>
      <w:r w:rsidR="005565FC">
        <w:rPr>
          <w:rFonts w:ascii="Times New Roman" w:hAnsi="Times New Roman" w:cs="Times New Roman"/>
          <w:sz w:val="24"/>
          <w:szCs w:val="24"/>
        </w:rPr>
        <w:t>.  Patients receive</w:t>
      </w:r>
      <w:r w:rsidR="00891E78">
        <w:rPr>
          <w:rFonts w:ascii="Times New Roman" w:hAnsi="Times New Roman" w:cs="Times New Roman"/>
          <w:sz w:val="24"/>
          <w:szCs w:val="24"/>
        </w:rPr>
        <w:t xml:space="preserve"> tailored messages</w:t>
      </w:r>
      <w:r w:rsidR="00381D17">
        <w:rPr>
          <w:rFonts w:ascii="Times New Roman" w:hAnsi="Times New Roman" w:cs="Times New Roman"/>
          <w:sz w:val="24"/>
          <w:szCs w:val="24"/>
        </w:rPr>
        <w:t xml:space="preserve">, information, and strategies </w:t>
      </w:r>
      <w:r w:rsidR="00891E78">
        <w:rPr>
          <w:rFonts w:ascii="Times New Roman" w:hAnsi="Times New Roman" w:cs="Times New Roman"/>
          <w:sz w:val="24"/>
          <w:szCs w:val="24"/>
        </w:rPr>
        <w:t xml:space="preserve">to help </w:t>
      </w:r>
      <w:r w:rsidR="005565FC">
        <w:rPr>
          <w:rFonts w:ascii="Times New Roman" w:hAnsi="Times New Roman" w:cs="Times New Roman"/>
          <w:sz w:val="24"/>
          <w:szCs w:val="24"/>
        </w:rPr>
        <w:t>them</w:t>
      </w:r>
      <w:r w:rsidR="00891E78">
        <w:rPr>
          <w:rFonts w:ascii="Times New Roman" w:hAnsi="Times New Roman" w:cs="Times New Roman"/>
          <w:sz w:val="24"/>
          <w:szCs w:val="24"/>
        </w:rPr>
        <w:t xml:space="preserve"> improve their health.</w:t>
      </w:r>
      <w:r w:rsidR="005C1175">
        <w:rPr>
          <w:rFonts w:ascii="Times New Roman" w:hAnsi="Times New Roman" w:cs="Times New Roman"/>
          <w:sz w:val="24"/>
          <w:szCs w:val="24"/>
        </w:rPr>
        <w:t xml:space="preserve">  No personally identifiable information is obtained in the CBI.</w:t>
      </w:r>
      <w:r w:rsidR="001449A0">
        <w:rPr>
          <w:rFonts w:ascii="Times New Roman" w:hAnsi="Times New Roman" w:cs="Times New Roman"/>
          <w:sz w:val="24"/>
          <w:szCs w:val="24"/>
        </w:rPr>
        <w:t xml:space="preserve"> </w:t>
      </w:r>
      <w:r w:rsidR="001449A0" w:rsidRPr="004E5785">
        <w:rPr>
          <w:rFonts w:ascii="Times New Roman" w:hAnsi="Times New Roman" w:cs="Times New Roman"/>
          <w:sz w:val="24"/>
          <w:szCs w:val="24"/>
        </w:rPr>
        <w:t>Responses are identified by a unique study ID.</w:t>
      </w:r>
    </w:p>
    <w:p w:rsidR="00730335" w:rsidRDefault="001449A0" w:rsidP="00155052">
      <w:pPr>
        <w:spacing w:after="0" w:line="240" w:lineRule="auto"/>
        <w:ind w:left="720"/>
        <w:rPr>
          <w:rFonts w:ascii="Times New Roman" w:hAnsi="Times New Roman" w:cs="Times New Roman"/>
          <w:sz w:val="24"/>
          <w:szCs w:val="24"/>
        </w:rPr>
      </w:pPr>
      <w:r w:rsidRPr="004E5785">
        <w:rPr>
          <w:rFonts w:ascii="Times New Roman" w:hAnsi="Times New Roman" w:cs="Times New Roman"/>
          <w:sz w:val="24"/>
          <w:szCs w:val="24"/>
        </w:rPr>
        <w:lastRenderedPageBreak/>
        <w:t>Among patients who do the CBI, their</w:t>
      </w:r>
      <w:r w:rsidR="00381D17" w:rsidRPr="004E5785">
        <w:rPr>
          <w:rFonts w:ascii="Times New Roman" w:hAnsi="Times New Roman" w:cs="Times New Roman"/>
          <w:sz w:val="24"/>
          <w:szCs w:val="24"/>
        </w:rPr>
        <w:t xml:space="preserve"> VL status will be compared across these CBI time periods.  If no improvement in VL status is observed, the patient will be </w:t>
      </w:r>
      <w:r w:rsidRPr="004E5785">
        <w:rPr>
          <w:rFonts w:ascii="Times New Roman" w:hAnsi="Times New Roman" w:cs="Times New Roman"/>
          <w:sz w:val="24"/>
          <w:szCs w:val="24"/>
        </w:rPr>
        <w:t xml:space="preserve">offered </w:t>
      </w:r>
      <w:r w:rsidRPr="003F5CFC">
        <w:rPr>
          <w:rFonts w:ascii="Times New Roman" w:hAnsi="Times New Roman" w:cs="Times New Roman"/>
          <w:sz w:val="24"/>
          <w:szCs w:val="24"/>
        </w:rPr>
        <w:t>counseling from</w:t>
      </w:r>
      <w:r>
        <w:rPr>
          <w:rFonts w:ascii="Times New Roman" w:hAnsi="Times New Roman" w:cs="Times New Roman"/>
          <w:sz w:val="24"/>
          <w:szCs w:val="24"/>
        </w:rPr>
        <w:t xml:space="preserve"> </w:t>
      </w:r>
      <w:r w:rsidR="00684E69">
        <w:rPr>
          <w:rFonts w:ascii="Times New Roman" w:hAnsi="Times New Roman" w:cs="Times New Roman"/>
          <w:sz w:val="24"/>
          <w:szCs w:val="24"/>
        </w:rPr>
        <w:t xml:space="preserve">a </w:t>
      </w:r>
      <w:r w:rsidR="00730335">
        <w:rPr>
          <w:rFonts w:ascii="Times New Roman" w:hAnsi="Times New Roman" w:cs="Times New Roman"/>
          <w:sz w:val="24"/>
          <w:szCs w:val="24"/>
        </w:rPr>
        <w:t xml:space="preserve">Prevention Specialist (PS) </w:t>
      </w:r>
      <w:r w:rsidR="00684E69">
        <w:rPr>
          <w:rFonts w:ascii="Times New Roman" w:hAnsi="Times New Roman" w:cs="Times New Roman"/>
          <w:sz w:val="24"/>
          <w:szCs w:val="24"/>
        </w:rPr>
        <w:t xml:space="preserve">at the clinic </w:t>
      </w:r>
      <w:r w:rsidR="00B22262">
        <w:rPr>
          <w:rFonts w:ascii="Times New Roman" w:hAnsi="Times New Roman" w:cs="Times New Roman"/>
          <w:sz w:val="24"/>
          <w:szCs w:val="24"/>
        </w:rPr>
        <w:t>(PS position funded by CDC</w:t>
      </w:r>
      <w:r w:rsidR="005565FC">
        <w:rPr>
          <w:rFonts w:ascii="Times New Roman" w:hAnsi="Times New Roman" w:cs="Times New Roman"/>
          <w:sz w:val="24"/>
          <w:szCs w:val="24"/>
        </w:rPr>
        <w:t>/NIMH</w:t>
      </w:r>
      <w:r w:rsidR="00B22262">
        <w:rPr>
          <w:rFonts w:ascii="Times New Roman" w:hAnsi="Times New Roman" w:cs="Times New Roman"/>
          <w:sz w:val="24"/>
          <w:szCs w:val="24"/>
        </w:rPr>
        <w:t>)</w:t>
      </w:r>
      <w:r>
        <w:rPr>
          <w:rFonts w:ascii="Times New Roman" w:hAnsi="Times New Roman" w:cs="Times New Roman"/>
          <w:sz w:val="24"/>
          <w:szCs w:val="24"/>
        </w:rPr>
        <w:t>.</w:t>
      </w:r>
    </w:p>
    <w:p w:rsidR="00730335" w:rsidRDefault="00730335" w:rsidP="00496E3C">
      <w:pPr>
        <w:spacing w:after="0" w:line="240" w:lineRule="auto"/>
        <w:rPr>
          <w:rFonts w:ascii="Times New Roman" w:hAnsi="Times New Roman" w:cs="Times New Roman"/>
          <w:sz w:val="24"/>
          <w:szCs w:val="24"/>
        </w:rPr>
      </w:pPr>
    </w:p>
    <w:p w:rsidR="00A912CD" w:rsidRPr="00155052" w:rsidRDefault="00A912CD" w:rsidP="00155052">
      <w:pPr>
        <w:pStyle w:val="ListParagraph"/>
        <w:numPr>
          <w:ilvl w:val="0"/>
          <w:numId w:val="1"/>
        </w:numPr>
        <w:spacing w:after="0" w:line="240" w:lineRule="auto"/>
        <w:rPr>
          <w:rFonts w:ascii="Times New Roman" w:hAnsi="Times New Roman" w:cs="Times New Roman"/>
          <w:sz w:val="24"/>
          <w:szCs w:val="24"/>
        </w:rPr>
      </w:pPr>
      <w:r w:rsidRPr="004C02D9">
        <w:rPr>
          <w:rFonts w:ascii="Times New Roman" w:hAnsi="Times New Roman" w:cs="Times New Roman"/>
          <w:sz w:val="24"/>
          <w:szCs w:val="24"/>
        </w:rPr>
        <w:t xml:space="preserve">One-on-one counseling from a </w:t>
      </w:r>
      <w:r w:rsidR="00684E69" w:rsidRPr="004C02D9">
        <w:rPr>
          <w:rFonts w:ascii="Times New Roman" w:hAnsi="Times New Roman" w:cs="Times New Roman"/>
          <w:sz w:val="24"/>
          <w:szCs w:val="24"/>
        </w:rPr>
        <w:t>P</w:t>
      </w:r>
      <w:r w:rsidRPr="004C02D9">
        <w:rPr>
          <w:rFonts w:ascii="Times New Roman" w:hAnsi="Times New Roman" w:cs="Times New Roman"/>
          <w:sz w:val="24"/>
          <w:szCs w:val="24"/>
        </w:rPr>
        <w:t xml:space="preserve">revention </w:t>
      </w:r>
      <w:r w:rsidR="00684E69" w:rsidRPr="004C02D9">
        <w:rPr>
          <w:rFonts w:ascii="Times New Roman" w:hAnsi="Times New Roman" w:cs="Times New Roman"/>
          <w:sz w:val="24"/>
          <w:szCs w:val="24"/>
        </w:rPr>
        <w:t>S</w:t>
      </w:r>
      <w:r w:rsidRPr="004C02D9">
        <w:rPr>
          <w:rFonts w:ascii="Times New Roman" w:hAnsi="Times New Roman" w:cs="Times New Roman"/>
          <w:sz w:val="24"/>
          <w:szCs w:val="24"/>
        </w:rPr>
        <w:t>pecialist</w:t>
      </w:r>
      <w:r w:rsidR="004C02D9">
        <w:rPr>
          <w:rFonts w:ascii="Times New Roman" w:hAnsi="Times New Roman" w:cs="Times New Roman"/>
          <w:sz w:val="24"/>
          <w:szCs w:val="24"/>
        </w:rPr>
        <w:t xml:space="preserve">:  </w:t>
      </w:r>
      <w:r w:rsidR="00684E69" w:rsidRPr="00155052">
        <w:rPr>
          <w:rFonts w:ascii="Times New Roman" w:hAnsi="Times New Roman" w:cs="Times New Roman"/>
          <w:sz w:val="24"/>
          <w:szCs w:val="24"/>
        </w:rPr>
        <w:t xml:space="preserve">Each VL detectable patient </w:t>
      </w:r>
      <w:r w:rsidR="001449A0" w:rsidRPr="004E5785">
        <w:rPr>
          <w:rFonts w:ascii="Times New Roman" w:hAnsi="Times New Roman" w:cs="Times New Roman"/>
          <w:sz w:val="24"/>
          <w:szCs w:val="24"/>
        </w:rPr>
        <w:t>offered</w:t>
      </w:r>
      <w:r w:rsidR="00684E69" w:rsidRPr="00155052">
        <w:rPr>
          <w:rFonts w:ascii="Times New Roman" w:hAnsi="Times New Roman" w:cs="Times New Roman"/>
          <w:sz w:val="24"/>
          <w:szCs w:val="24"/>
        </w:rPr>
        <w:t xml:space="preserve"> counseling will have </w:t>
      </w:r>
      <w:r w:rsidR="00223340">
        <w:rPr>
          <w:rFonts w:ascii="Times New Roman" w:hAnsi="Times New Roman" w:cs="Times New Roman"/>
          <w:sz w:val="24"/>
          <w:szCs w:val="24"/>
        </w:rPr>
        <w:t>up to three</w:t>
      </w:r>
      <w:r w:rsidR="005565FC">
        <w:rPr>
          <w:rFonts w:ascii="Times New Roman" w:hAnsi="Times New Roman" w:cs="Times New Roman"/>
          <w:sz w:val="24"/>
          <w:szCs w:val="24"/>
        </w:rPr>
        <w:t xml:space="preserve"> </w:t>
      </w:r>
      <w:r w:rsidR="00684E69" w:rsidRPr="00155052">
        <w:rPr>
          <w:rFonts w:ascii="Times New Roman" w:hAnsi="Times New Roman" w:cs="Times New Roman"/>
          <w:sz w:val="24"/>
          <w:szCs w:val="24"/>
        </w:rPr>
        <w:t>sessions with the PS</w:t>
      </w:r>
      <w:r w:rsidR="005565FC">
        <w:rPr>
          <w:rFonts w:ascii="Times New Roman" w:hAnsi="Times New Roman" w:cs="Times New Roman"/>
          <w:sz w:val="24"/>
          <w:szCs w:val="24"/>
        </w:rPr>
        <w:t xml:space="preserve"> </w:t>
      </w:r>
      <w:r w:rsidR="00684E69" w:rsidRPr="00155052">
        <w:rPr>
          <w:rFonts w:ascii="Times New Roman" w:hAnsi="Times New Roman" w:cs="Times New Roman"/>
          <w:sz w:val="24"/>
          <w:szCs w:val="24"/>
        </w:rPr>
        <w:t>focusing on the behaviors that need attention</w:t>
      </w:r>
      <w:r w:rsidR="00223340">
        <w:rPr>
          <w:rFonts w:ascii="Times New Roman" w:hAnsi="Times New Roman" w:cs="Times New Roman"/>
          <w:sz w:val="24"/>
          <w:szCs w:val="24"/>
        </w:rPr>
        <w:t xml:space="preserve"> (ART adherence, clinic attendance, sexual risk behavior)</w:t>
      </w:r>
      <w:r w:rsidR="00684E69" w:rsidRPr="00155052">
        <w:rPr>
          <w:rFonts w:ascii="Times New Roman" w:hAnsi="Times New Roman" w:cs="Times New Roman"/>
          <w:sz w:val="24"/>
          <w:szCs w:val="24"/>
        </w:rPr>
        <w:t>.</w:t>
      </w:r>
      <w:r w:rsidR="005565FC">
        <w:rPr>
          <w:rFonts w:ascii="Times New Roman" w:hAnsi="Times New Roman" w:cs="Times New Roman"/>
          <w:sz w:val="24"/>
          <w:szCs w:val="24"/>
        </w:rPr>
        <w:t xml:space="preserve"> </w:t>
      </w:r>
      <w:r w:rsidR="00155052" w:rsidRPr="00155052">
        <w:rPr>
          <w:rFonts w:ascii="Times New Roman" w:hAnsi="Times New Roman" w:cs="Times New Roman"/>
          <w:sz w:val="24"/>
          <w:szCs w:val="24"/>
        </w:rPr>
        <w:t>All counseling sessions will be conducted at the clinic.</w:t>
      </w:r>
      <w:r w:rsidR="00BC151B">
        <w:rPr>
          <w:rFonts w:ascii="Times New Roman" w:hAnsi="Times New Roman" w:cs="Times New Roman"/>
          <w:sz w:val="24"/>
          <w:szCs w:val="24"/>
        </w:rPr>
        <w:t xml:space="preserve">  Patients will receive a token of appreciation when they </w:t>
      </w:r>
      <w:r w:rsidR="00F33BAA">
        <w:rPr>
          <w:rFonts w:ascii="Times New Roman" w:hAnsi="Times New Roman" w:cs="Times New Roman"/>
          <w:sz w:val="24"/>
          <w:szCs w:val="24"/>
        </w:rPr>
        <w:t>come for a counseling session.</w:t>
      </w:r>
    </w:p>
    <w:p w:rsidR="00A912CD" w:rsidRDefault="00A912CD" w:rsidP="00496E3C">
      <w:pPr>
        <w:spacing w:after="0" w:line="240" w:lineRule="auto"/>
        <w:rPr>
          <w:rFonts w:ascii="Times New Roman" w:hAnsi="Times New Roman" w:cs="Times New Roman"/>
          <w:sz w:val="24"/>
          <w:szCs w:val="24"/>
        </w:rPr>
      </w:pPr>
    </w:p>
    <w:p w:rsidR="00155052" w:rsidRDefault="00155052" w:rsidP="00496E3C">
      <w:pPr>
        <w:spacing w:after="0" w:line="240" w:lineRule="auto"/>
        <w:rPr>
          <w:rFonts w:ascii="Times New Roman" w:hAnsi="Times New Roman" w:cs="Times New Roman"/>
          <w:sz w:val="24"/>
          <w:szCs w:val="24"/>
        </w:rPr>
      </w:pPr>
      <w:r>
        <w:rPr>
          <w:rFonts w:ascii="Times New Roman" w:hAnsi="Times New Roman" w:cs="Times New Roman"/>
          <w:sz w:val="24"/>
          <w:szCs w:val="24"/>
        </w:rPr>
        <w:t>The primary outcome</w:t>
      </w:r>
      <w:r w:rsidR="003F5CFC">
        <w:rPr>
          <w:rFonts w:ascii="Times New Roman" w:hAnsi="Times New Roman" w:cs="Times New Roman"/>
          <w:sz w:val="24"/>
          <w:szCs w:val="24"/>
        </w:rPr>
        <w:t xml:space="preserve">s </w:t>
      </w:r>
      <w:r>
        <w:rPr>
          <w:rFonts w:ascii="Times New Roman" w:hAnsi="Times New Roman" w:cs="Times New Roman"/>
          <w:sz w:val="24"/>
          <w:szCs w:val="24"/>
        </w:rPr>
        <w:t>are:</w:t>
      </w:r>
    </w:p>
    <w:p w:rsidR="00155052" w:rsidRPr="00155052" w:rsidRDefault="00155052" w:rsidP="00155052">
      <w:pPr>
        <w:pStyle w:val="ListParagraph"/>
        <w:numPr>
          <w:ilvl w:val="0"/>
          <w:numId w:val="1"/>
        </w:numPr>
        <w:spacing w:after="0" w:line="240" w:lineRule="auto"/>
        <w:rPr>
          <w:rFonts w:ascii="Times New Roman" w:hAnsi="Times New Roman" w:cs="Times New Roman"/>
          <w:sz w:val="24"/>
          <w:szCs w:val="24"/>
        </w:rPr>
      </w:pPr>
      <w:r w:rsidRPr="00155052">
        <w:rPr>
          <w:rFonts w:ascii="Times New Roman" w:hAnsi="Times New Roman" w:cs="Times New Roman"/>
          <w:sz w:val="24"/>
          <w:szCs w:val="24"/>
        </w:rPr>
        <w:t>Patients’ viral load status (obtained from databases maintained at the clinics)</w:t>
      </w:r>
    </w:p>
    <w:p w:rsidR="001449A0" w:rsidRDefault="00155052" w:rsidP="001449A0">
      <w:pPr>
        <w:pStyle w:val="ListParagraph"/>
        <w:numPr>
          <w:ilvl w:val="0"/>
          <w:numId w:val="1"/>
        </w:numPr>
        <w:spacing w:after="0" w:line="240" w:lineRule="auto"/>
        <w:rPr>
          <w:rFonts w:ascii="Times New Roman" w:hAnsi="Times New Roman" w:cs="Times New Roman"/>
          <w:sz w:val="24"/>
          <w:szCs w:val="24"/>
        </w:rPr>
      </w:pPr>
      <w:r w:rsidRPr="00155052">
        <w:rPr>
          <w:rFonts w:ascii="Times New Roman" w:hAnsi="Times New Roman" w:cs="Times New Roman"/>
          <w:sz w:val="24"/>
          <w:szCs w:val="24"/>
        </w:rPr>
        <w:t>Patients’ attendance for primary care (obtained from databases maintained at the clinics</w:t>
      </w:r>
      <w:r w:rsidR="001449A0">
        <w:rPr>
          <w:rFonts w:ascii="Times New Roman" w:hAnsi="Times New Roman" w:cs="Times New Roman"/>
          <w:sz w:val="24"/>
          <w:szCs w:val="24"/>
        </w:rPr>
        <w:t>)</w:t>
      </w:r>
    </w:p>
    <w:p w:rsidR="001449A0" w:rsidRPr="004E5785" w:rsidRDefault="001449A0" w:rsidP="001449A0">
      <w:pPr>
        <w:spacing w:after="0" w:line="240" w:lineRule="auto"/>
        <w:rPr>
          <w:rFonts w:ascii="Times New Roman" w:hAnsi="Times New Roman" w:cs="Times New Roman"/>
          <w:sz w:val="24"/>
          <w:szCs w:val="24"/>
        </w:rPr>
      </w:pPr>
      <w:r w:rsidRPr="004E5785">
        <w:rPr>
          <w:rFonts w:ascii="Times New Roman" w:hAnsi="Times New Roman" w:cs="Times New Roman"/>
          <w:sz w:val="24"/>
          <w:szCs w:val="24"/>
        </w:rPr>
        <w:t>Secondary outcome</w:t>
      </w:r>
      <w:r w:rsidR="00EE72D4" w:rsidRPr="004E5785">
        <w:rPr>
          <w:rFonts w:ascii="Times New Roman" w:hAnsi="Times New Roman" w:cs="Times New Roman"/>
          <w:sz w:val="24"/>
          <w:szCs w:val="24"/>
        </w:rPr>
        <w:t>s</w:t>
      </w:r>
      <w:r w:rsidRPr="004E5785">
        <w:rPr>
          <w:rFonts w:ascii="Times New Roman" w:hAnsi="Times New Roman" w:cs="Times New Roman"/>
          <w:sz w:val="24"/>
          <w:szCs w:val="24"/>
        </w:rPr>
        <w:t xml:space="preserve"> include:</w:t>
      </w:r>
    </w:p>
    <w:p w:rsidR="00123999" w:rsidRPr="00155052" w:rsidRDefault="00155052" w:rsidP="00155052">
      <w:pPr>
        <w:pStyle w:val="ListParagraph"/>
        <w:numPr>
          <w:ilvl w:val="0"/>
          <w:numId w:val="1"/>
        </w:numPr>
        <w:spacing w:after="0" w:line="240" w:lineRule="auto"/>
        <w:rPr>
          <w:rFonts w:ascii="Times New Roman" w:hAnsi="Times New Roman" w:cs="Times New Roman"/>
          <w:sz w:val="24"/>
          <w:szCs w:val="24"/>
        </w:rPr>
      </w:pPr>
      <w:r w:rsidRPr="00155052">
        <w:rPr>
          <w:rFonts w:ascii="Times New Roman" w:hAnsi="Times New Roman" w:cs="Times New Roman"/>
          <w:sz w:val="24"/>
          <w:szCs w:val="24"/>
        </w:rPr>
        <w:t>Adherence to ART (obtained from patients’ self-reports on the CBI assessments)</w:t>
      </w:r>
    </w:p>
    <w:p w:rsidR="00155052" w:rsidRPr="00155052" w:rsidRDefault="00155052" w:rsidP="00155052">
      <w:pPr>
        <w:pStyle w:val="ListParagraph"/>
        <w:numPr>
          <w:ilvl w:val="0"/>
          <w:numId w:val="1"/>
        </w:numPr>
        <w:spacing w:after="0" w:line="240" w:lineRule="auto"/>
        <w:rPr>
          <w:rFonts w:ascii="Times New Roman" w:hAnsi="Times New Roman" w:cs="Times New Roman"/>
          <w:sz w:val="24"/>
          <w:szCs w:val="24"/>
        </w:rPr>
      </w:pPr>
      <w:r w:rsidRPr="00155052">
        <w:rPr>
          <w:rFonts w:ascii="Times New Roman" w:hAnsi="Times New Roman" w:cs="Times New Roman"/>
          <w:sz w:val="24"/>
          <w:szCs w:val="24"/>
        </w:rPr>
        <w:t>Safer sex (obtained from patients’ self-reports on the CBI assessments)</w:t>
      </w:r>
    </w:p>
    <w:p w:rsidR="00EC0118" w:rsidRDefault="00EC0118" w:rsidP="00496E3C">
      <w:pPr>
        <w:spacing w:after="0" w:line="240" w:lineRule="auto"/>
        <w:rPr>
          <w:rFonts w:ascii="Times New Roman" w:hAnsi="Times New Roman" w:cs="Times New Roman"/>
          <w:sz w:val="24"/>
          <w:szCs w:val="24"/>
        </w:rPr>
      </w:pPr>
    </w:p>
    <w:p w:rsidR="00044A70" w:rsidRPr="00044A70" w:rsidRDefault="00044A70" w:rsidP="00044A70">
      <w:pPr>
        <w:spacing w:after="0" w:line="240" w:lineRule="auto"/>
        <w:rPr>
          <w:rFonts w:ascii="Times New Roman" w:eastAsia="Times New Roman" w:hAnsi="Times New Roman" w:cs="Times New Roman"/>
          <w:b/>
          <w:i/>
          <w:sz w:val="24"/>
          <w:szCs w:val="24"/>
        </w:rPr>
      </w:pPr>
      <w:r w:rsidRPr="00044A70">
        <w:rPr>
          <w:rFonts w:ascii="Times New Roman" w:eastAsia="Times New Roman" w:hAnsi="Times New Roman" w:cs="Times New Roman"/>
          <w:b/>
          <w:i/>
          <w:sz w:val="24"/>
          <w:szCs w:val="24"/>
        </w:rPr>
        <w:t>Proposed Data Collection</w:t>
      </w:r>
    </w:p>
    <w:p w:rsidR="00044A70" w:rsidRDefault="00044A70" w:rsidP="00044A70">
      <w:pPr>
        <w:spacing w:after="0" w:line="240" w:lineRule="auto"/>
        <w:rPr>
          <w:rFonts w:ascii="Times New Roman" w:eastAsia="Times New Roman" w:hAnsi="Times New Roman" w:cs="Times New Roman"/>
          <w:b/>
          <w:i/>
          <w:sz w:val="24"/>
          <w:szCs w:val="24"/>
        </w:rPr>
      </w:pPr>
    </w:p>
    <w:p w:rsidR="00587118" w:rsidRPr="00044A70" w:rsidRDefault="00587118" w:rsidP="005871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proposed data collection is necessary for effectively implementing and evaluating the proposed intervention, which has </w:t>
      </w:r>
      <w:r w:rsidRPr="00044A70">
        <w:rPr>
          <w:rFonts w:ascii="Times New Roman" w:eastAsia="Times New Roman" w:hAnsi="Times New Roman" w:cs="Times New Roman"/>
          <w:sz w:val="24"/>
          <w:szCs w:val="24"/>
        </w:rPr>
        <w:t>important utility to the government, the six sites participating in the project as</w:t>
      </w:r>
      <w:r>
        <w:rPr>
          <w:rFonts w:ascii="Times New Roman" w:eastAsia="Times New Roman" w:hAnsi="Times New Roman" w:cs="Times New Roman"/>
          <w:sz w:val="24"/>
          <w:szCs w:val="24"/>
        </w:rPr>
        <w:t xml:space="preserve"> </w:t>
      </w:r>
      <w:r w:rsidRPr="00044A70">
        <w:rPr>
          <w:rFonts w:ascii="Times New Roman" w:eastAsia="Times New Roman" w:hAnsi="Times New Roman" w:cs="Times New Roman"/>
          <w:sz w:val="24"/>
          <w:szCs w:val="24"/>
        </w:rPr>
        <w:t xml:space="preserve">well as administrators and primary care providers at HIV clinics.  </w:t>
      </w:r>
    </w:p>
    <w:p w:rsidR="00587118" w:rsidRDefault="00587118" w:rsidP="00044A70">
      <w:pPr>
        <w:spacing w:after="0" w:line="240" w:lineRule="auto"/>
        <w:rPr>
          <w:rFonts w:ascii="Times New Roman" w:eastAsia="Times New Roman" w:hAnsi="Times New Roman" w:cs="Times New Roman"/>
          <w:sz w:val="24"/>
          <w:szCs w:val="24"/>
        </w:rPr>
      </w:pPr>
    </w:p>
    <w:p w:rsidR="00044A70" w:rsidRDefault="00044A70" w:rsidP="00044A70">
      <w:pPr>
        <w:spacing w:after="0" w:line="240" w:lineRule="auto"/>
        <w:rPr>
          <w:rFonts w:ascii="Times New Roman" w:eastAsia="Times New Roman" w:hAnsi="Times New Roman" w:cs="Times New Roman"/>
          <w:sz w:val="24"/>
          <w:szCs w:val="24"/>
        </w:rPr>
      </w:pPr>
      <w:r w:rsidRPr="00044A70">
        <w:rPr>
          <w:rFonts w:ascii="Times New Roman" w:eastAsia="Times New Roman" w:hAnsi="Times New Roman" w:cs="Times New Roman"/>
          <w:sz w:val="24"/>
          <w:szCs w:val="24"/>
        </w:rPr>
        <w:t>The proposed data collection with frequency of administration for both phases of the project will include:</w:t>
      </w:r>
    </w:p>
    <w:p w:rsidR="00044A70" w:rsidRPr="00044A70" w:rsidRDefault="00044A70" w:rsidP="00044A70">
      <w:pPr>
        <w:spacing w:after="0" w:line="240" w:lineRule="auto"/>
        <w:rPr>
          <w:rFonts w:ascii="Times New Roman" w:eastAsia="Times New Roman" w:hAnsi="Times New Roman" w:cs="Times New Roman"/>
          <w:sz w:val="24"/>
          <w:szCs w:val="24"/>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0"/>
        <w:gridCol w:w="2520"/>
      </w:tblGrid>
      <w:tr w:rsidR="00044A70" w:rsidRPr="00044A70" w:rsidTr="00E82F43">
        <w:tc>
          <w:tcPr>
            <w:tcW w:w="7740" w:type="dxa"/>
          </w:tcPr>
          <w:p w:rsidR="00044A70" w:rsidRPr="00044A70" w:rsidRDefault="00044A70" w:rsidP="00044A70">
            <w:pPr>
              <w:spacing w:after="0" w:line="240" w:lineRule="auto"/>
              <w:rPr>
                <w:rFonts w:ascii="Times New Roman" w:eastAsia="Times New Roman" w:hAnsi="Times New Roman" w:cs="Times New Roman"/>
                <w:b/>
                <w:sz w:val="24"/>
                <w:szCs w:val="24"/>
              </w:rPr>
            </w:pPr>
            <w:r w:rsidRPr="00044A70">
              <w:rPr>
                <w:rFonts w:ascii="Times New Roman" w:eastAsia="Times New Roman" w:hAnsi="Times New Roman" w:cs="Times New Roman"/>
                <w:b/>
                <w:sz w:val="24"/>
                <w:szCs w:val="24"/>
              </w:rPr>
              <w:t>Activity</w:t>
            </w:r>
          </w:p>
        </w:tc>
        <w:tc>
          <w:tcPr>
            <w:tcW w:w="2520" w:type="dxa"/>
            <w:vAlign w:val="bottom"/>
          </w:tcPr>
          <w:p w:rsidR="00044A70" w:rsidRPr="00044A70" w:rsidRDefault="00324FE0" w:rsidP="00905AB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sidR="00905AB5">
              <w:rPr>
                <w:rFonts w:ascii="Times New Roman" w:eastAsia="Times New Roman" w:hAnsi="Times New Roman" w:cs="Times New Roman"/>
                <w:b/>
                <w:sz w:val="24"/>
                <w:szCs w:val="24"/>
              </w:rPr>
              <w:t>ppendix</w:t>
            </w:r>
            <w:r>
              <w:rPr>
                <w:rFonts w:ascii="Times New Roman" w:eastAsia="Times New Roman" w:hAnsi="Times New Roman" w:cs="Times New Roman"/>
                <w:b/>
                <w:sz w:val="24"/>
                <w:szCs w:val="24"/>
              </w:rPr>
              <w:t xml:space="preserve"> number</w:t>
            </w:r>
          </w:p>
        </w:tc>
      </w:tr>
      <w:tr w:rsidR="00044A70" w:rsidRPr="00044A70" w:rsidTr="00E82F43">
        <w:tc>
          <w:tcPr>
            <w:tcW w:w="7740" w:type="dxa"/>
          </w:tcPr>
          <w:p w:rsidR="00155052" w:rsidRPr="00044A70" w:rsidRDefault="00155052" w:rsidP="002F7DBA">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Data manager electronic transmission of clinical outcome </w:t>
            </w:r>
            <w:r w:rsidR="0086478C">
              <w:rPr>
                <w:rFonts w:ascii="Times New Roman" w:eastAsia="Times New Roman" w:hAnsi="Times New Roman" w:cs="Times New Roman"/>
                <w:bCs/>
                <w:sz w:val="24"/>
                <w:szCs w:val="24"/>
              </w:rPr>
              <w:t xml:space="preserve">variables </w:t>
            </w:r>
            <w:r w:rsidR="00E70AD6">
              <w:rPr>
                <w:rFonts w:ascii="Times New Roman" w:eastAsia="Times New Roman" w:hAnsi="Times New Roman" w:cs="Times New Roman"/>
                <w:bCs/>
                <w:sz w:val="24"/>
                <w:szCs w:val="24"/>
              </w:rPr>
              <w:t xml:space="preserve">routinely collected </w:t>
            </w:r>
            <w:r w:rsidR="00B22262">
              <w:rPr>
                <w:rFonts w:ascii="Times New Roman" w:eastAsia="Times New Roman" w:hAnsi="Times New Roman" w:cs="Times New Roman"/>
                <w:bCs/>
                <w:sz w:val="24"/>
                <w:szCs w:val="24"/>
              </w:rPr>
              <w:t xml:space="preserve">by clinics </w:t>
            </w:r>
            <w:r w:rsidR="00E70AD6">
              <w:rPr>
                <w:rFonts w:ascii="Times New Roman" w:eastAsia="Times New Roman" w:hAnsi="Times New Roman" w:cs="Times New Roman"/>
                <w:bCs/>
                <w:sz w:val="24"/>
                <w:szCs w:val="24"/>
              </w:rPr>
              <w:t xml:space="preserve">and stored </w:t>
            </w:r>
            <w:r w:rsidR="0086478C">
              <w:rPr>
                <w:rFonts w:ascii="Times New Roman" w:eastAsia="Times New Roman" w:hAnsi="Times New Roman" w:cs="Times New Roman"/>
                <w:bCs/>
                <w:sz w:val="24"/>
                <w:szCs w:val="24"/>
              </w:rPr>
              <w:t xml:space="preserve">in </w:t>
            </w:r>
            <w:r>
              <w:rPr>
                <w:rFonts w:ascii="Times New Roman" w:eastAsia="Times New Roman" w:hAnsi="Times New Roman" w:cs="Times New Roman"/>
                <w:bCs/>
                <w:sz w:val="24"/>
                <w:szCs w:val="24"/>
              </w:rPr>
              <w:t>clinic’s archived databases (</w:t>
            </w:r>
            <w:r w:rsidR="00782A03">
              <w:rPr>
                <w:rFonts w:ascii="Times New Roman" w:eastAsia="Times New Roman" w:hAnsi="Times New Roman" w:cs="Times New Roman"/>
                <w:bCs/>
                <w:sz w:val="24"/>
                <w:szCs w:val="24"/>
              </w:rPr>
              <w:t xml:space="preserve">electronic transmittals </w:t>
            </w:r>
            <w:r>
              <w:rPr>
                <w:rFonts w:ascii="Times New Roman" w:eastAsia="Times New Roman" w:hAnsi="Times New Roman" w:cs="Times New Roman"/>
                <w:bCs/>
                <w:sz w:val="24"/>
                <w:szCs w:val="24"/>
              </w:rPr>
              <w:t>once every 3 months</w:t>
            </w:r>
            <w:r w:rsidR="002F7DBA">
              <w:rPr>
                <w:rFonts w:ascii="Times New Roman" w:eastAsia="Times New Roman" w:hAnsi="Times New Roman" w:cs="Times New Roman"/>
                <w:bCs/>
                <w:sz w:val="24"/>
                <w:szCs w:val="24"/>
              </w:rPr>
              <w:t xml:space="preserve">; this activity will occur </w:t>
            </w:r>
            <w:r w:rsidR="00961191">
              <w:rPr>
                <w:rFonts w:ascii="Times New Roman" w:eastAsia="Times New Roman" w:hAnsi="Times New Roman" w:cs="Times New Roman"/>
                <w:bCs/>
                <w:sz w:val="24"/>
                <w:szCs w:val="24"/>
              </w:rPr>
              <w:t>for 3 years in both Panel A and Panel B clinics</w:t>
            </w:r>
            <w:r w:rsidR="002F7DBA">
              <w:rPr>
                <w:rFonts w:ascii="Times New Roman" w:eastAsia="Times New Roman" w:hAnsi="Times New Roman" w:cs="Times New Roman"/>
                <w:bCs/>
                <w:sz w:val="24"/>
                <w:szCs w:val="24"/>
              </w:rPr>
              <w:t>)</w:t>
            </w:r>
            <w:r w:rsidR="009B2029">
              <w:rPr>
                <w:rFonts w:ascii="Times New Roman" w:eastAsia="Times New Roman" w:hAnsi="Times New Roman" w:cs="Times New Roman"/>
                <w:bCs/>
                <w:sz w:val="24"/>
                <w:szCs w:val="24"/>
              </w:rPr>
              <w:t>.</w:t>
            </w:r>
          </w:p>
        </w:tc>
        <w:tc>
          <w:tcPr>
            <w:tcW w:w="2520" w:type="dxa"/>
            <w:vAlign w:val="bottom"/>
          </w:tcPr>
          <w:p w:rsidR="00324FE0" w:rsidRPr="00044A70" w:rsidRDefault="00E82F43" w:rsidP="00E82F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3</w:t>
            </w:r>
          </w:p>
        </w:tc>
      </w:tr>
      <w:tr w:rsidR="00044A70" w:rsidRPr="00044A70" w:rsidTr="00E82F43">
        <w:tc>
          <w:tcPr>
            <w:tcW w:w="7740" w:type="dxa"/>
          </w:tcPr>
          <w:p w:rsidR="00155052" w:rsidRPr="00044A70" w:rsidRDefault="0086478C" w:rsidP="00C6094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Patient behavioral screener </w:t>
            </w:r>
            <w:r w:rsidR="00782A03">
              <w:rPr>
                <w:rFonts w:ascii="Times New Roman" w:eastAsia="Times New Roman" w:hAnsi="Times New Roman" w:cs="Times New Roman"/>
                <w:bCs/>
                <w:sz w:val="24"/>
                <w:szCs w:val="24"/>
              </w:rPr>
              <w:t xml:space="preserve">for all patients </w:t>
            </w:r>
            <w:r>
              <w:rPr>
                <w:rFonts w:ascii="Times New Roman" w:eastAsia="Times New Roman" w:hAnsi="Times New Roman" w:cs="Times New Roman"/>
                <w:bCs/>
                <w:sz w:val="24"/>
                <w:szCs w:val="24"/>
              </w:rPr>
              <w:t>(</w:t>
            </w:r>
            <w:r w:rsidR="006E6C1F">
              <w:rPr>
                <w:rFonts w:ascii="Times New Roman" w:eastAsia="Times New Roman" w:hAnsi="Times New Roman" w:cs="Times New Roman"/>
                <w:bCs/>
                <w:sz w:val="24"/>
                <w:szCs w:val="24"/>
              </w:rPr>
              <w:t>at each primary care visit,</w:t>
            </w:r>
            <w:r w:rsidR="00782A03">
              <w:rPr>
                <w:rFonts w:ascii="Times New Roman" w:eastAsia="Times New Roman" w:hAnsi="Times New Roman" w:cs="Times New Roman"/>
                <w:bCs/>
                <w:sz w:val="24"/>
                <w:szCs w:val="24"/>
              </w:rPr>
              <w:t xml:space="preserve"> </w:t>
            </w:r>
            <w:r w:rsidR="00D0359F">
              <w:rPr>
                <w:rFonts w:ascii="Times New Roman" w:eastAsia="Times New Roman" w:hAnsi="Times New Roman" w:cs="Times New Roman"/>
                <w:bCs/>
                <w:sz w:val="24"/>
                <w:szCs w:val="24"/>
              </w:rPr>
              <w:t>approximately quarterly per patient on average;</w:t>
            </w:r>
            <w:r w:rsidR="002F7DBA">
              <w:rPr>
                <w:rFonts w:ascii="Times New Roman" w:eastAsia="Times New Roman" w:hAnsi="Times New Roman" w:cs="Times New Roman"/>
                <w:bCs/>
                <w:sz w:val="24"/>
                <w:szCs w:val="24"/>
              </w:rPr>
              <w:t xml:space="preserve"> this activity will occur</w:t>
            </w:r>
            <w:r w:rsidR="00961191">
              <w:rPr>
                <w:rFonts w:ascii="Times New Roman" w:eastAsia="Times New Roman" w:hAnsi="Times New Roman" w:cs="Times New Roman"/>
                <w:bCs/>
                <w:sz w:val="24"/>
                <w:szCs w:val="24"/>
              </w:rPr>
              <w:t xml:space="preserve"> for 3 years in Panel A clinics and 2 years in Panel B clinics</w:t>
            </w:r>
            <w:r w:rsidR="002F7DBA">
              <w:rPr>
                <w:rFonts w:ascii="Times New Roman" w:eastAsia="Times New Roman" w:hAnsi="Times New Roman" w:cs="Times New Roman"/>
                <w:bCs/>
                <w:sz w:val="24"/>
                <w:szCs w:val="24"/>
              </w:rPr>
              <w:t>)</w:t>
            </w:r>
            <w:r w:rsidR="009B2029">
              <w:rPr>
                <w:rFonts w:ascii="Times New Roman" w:eastAsia="Times New Roman" w:hAnsi="Times New Roman" w:cs="Times New Roman"/>
                <w:bCs/>
                <w:sz w:val="24"/>
                <w:szCs w:val="24"/>
              </w:rPr>
              <w:t>.</w:t>
            </w:r>
          </w:p>
        </w:tc>
        <w:tc>
          <w:tcPr>
            <w:tcW w:w="2520" w:type="dxa"/>
            <w:vAlign w:val="bottom"/>
          </w:tcPr>
          <w:p w:rsidR="00044A70" w:rsidRDefault="00324FE0" w:rsidP="00905A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905AB5">
              <w:rPr>
                <w:rFonts w:ascii="Times New Roman" w:eastAsia="Times New Roman" w:hAnsi="Times New Roman" w:cs="Times New Roman"/>
                <w:sz w:val="24"/>
                <w:szCs w:val="24"/>
              </w:rPr>
              <w:t>ppendix</w:t>
            </w:r>
            <w:r>
              <w:rPr>
                <w:rFonts w:ascii="Times New Roman" w:eastAsia="Times New Roman" w:hAnsi="Times New Roman" w:cs="Times New Roman"/>
                <w:sz w:val="24"/>
                <w:szCs w:val="24"/>
              </w:rPr>
              <w:t xml:space="preserve"> </w:t>
            </w:r>
            <w:r w:rsidR="00905AB5">
              <w:rPr>
                <w:rFonts w:ascii="Times New Roman" w:eastAsia="Times New Roman" w:hAnsi="Times New Roman" w:cs="Times New Roman"/>
                <w:sz w:val="24"/>
                <w:szCs w:val="24"/>
              </w:rPr>
              <w:t>4</w:t>
            </w:r>
            <w:r w:rsidR="00E82F43">
              <w:rPr>
                <w:rFonts w:ascii="Times New Roman" w:eastAsia="Times New Roman" w:hAnsi="Times New Roman" w:cs="Times New Roman"/>
                <w:sz w:val="24"/>
                <w:szCs w:val="24"/>
              </w:rPr>
              <w:t xml:space="preserve"> (English)</w:t>
            </w:r>
          </w:p>
          <w:p w:rsidR="00E82F43" w:rsidRDefault="00E82F43" w:rsidP="00905A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5 (Spanish)</w:t>
            </w:r>
          </w:p>
          <w:p w:rsidR="00E82F43" w:rsidRPr="00044A70" w:rsidRDefault="00E82F43" w:rsidP="009B202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6 (Creole)</w:t>
            </w:r>
          </w:p>
        </w:tc>
      </w:tr>
      <w:tr w:rsidR="00044A70" w:rsidRPr="00044A70" w:rsidTr="00E82F43">
        <w:tc>
          <w:tcPr>
            <w:tcW w:w="7740" w:type="dxa"/>
          </w:tcPr>
          <w:p w:rsidR="00155052" w:rsidRPr="00044A70" w:rsidRDefault="0086478C" w:rsidP="009B202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Patient CBI assessment among VL detectable patients (</w:t>
            </w:r>
            <w:r w:rsidR="005C145B">
              <w:rPr>
                <w:rFonts w:ascii="Times New Roman" w:eastAsia="Times New Roman" w:hAnsi="Times New Roman" w:cs="Times New Roman"/>
                <w:bCs/>
                <w:sz w:val="24"/>
                <w:szCs w:val="24"/>
              </w:rPr>
              <w:t>VL detectable patient</w:t>
            </w:r>
            <w:r w:rsidR="002D41D4">
              <w:rPr>
                <w:rFonts w:ascii="Times New Roman" w:eastAsia="Times New Roman" w:hAnsi="Times New Roman" w:cs="Times New Roman"/>
                <w:bCs/>
                <w:sz w:val="24"/>
                <w:szCs w:val="24"/>
              </w:rPr>
              <w:t>s</w:t>
            </w:r>
            <w:r w:rsidR="005C145B">
              <w:rPr>
                <w:rFonts w:ascii="Times New Roman" w:eastAsia="Times New Roman" w:hAnsi="Times New Roman" w:cs="Times New Roman"/>
                <w:bCs/>
                <w:sz w:val="24"/>
                <w:szCs w:val="24"/>
              </w:rPr>
              <w:t xml:space="preserve"> will </w:t>
            </w:r>
            <w:r w:rsidR="002D41D4">
              <w:rPr>
                <w:rFonts w:ascii="Times New Roman" w:eastAsia="Times New Roman" w:hAnsi="Times New Roman" w:cs="Times New Roman"/>
                <w:bCs/>
                <w:sz w:val="24"/>
                <w:szCs w:val="24"/>
              </w:rPr>
              <w:t xml:space="preserve">be asked to </w:t>
            </w:r>
            <w:r w:rsidR="005C145B">
              <w:rPr>
                <w:rFonts w:ascii="Times New Roman" w:eastAsia="Times New Roman" w:hAnsi="Times New Roman" w:cs="Times New Roman"/>
                <w:bCs/>
                <w:sz w:val="24"/>
                <w:szCs w:val="24"/>
              </w:rPr>
              <w:t xml:space="preserve">do the CBI </w:t>
            </w:r>
            <w:r w:rsidR="002D41D4">
              <w:rPr>
                <w:rFonts w:ascii="Times New Roman" w:eastAsia="Times New Roman" w:hAnsi="Times New Roman" w:cs="Times New Roman"/>
                <w:bCs/>
                <w:sz w:val="24"/>
                <w:szCs w:val="24"/>
              </w:rPr>
              <w:t>three times</w:t>
            </w:r>
            <w:r w:rsidR="005C145B">
              <w:rPr>
                <w:rFonts w:ascii="Times New Roman" w:eastAsia="Times New Roman" w:hAnsi="Times New Roman" w:cs="Times New Roman"/>
                <w:bCs/>
                <w:sz w:val="24"/>
                <w:szCs w:val="24"/>
              </w:rPr>
              <w:t xml:space="preserve"> spaced approximately </w:t>
            </w:r>
            <w:r>
              <w:rPr>
                <w:rFonts w:ascii="Times New Roman" w:eastAsia="Times New Roman" w:hAnsi="Times New Roman" w:cs="Times New Roman"/>
                <w:bCs/>
                <w:sz w:val="24"/>
                <w:szCs w:val="24"/>
              </w:rPr>
              <w:t>3 months</w:t>
            </w:r>
            <w:r w:rsidR="005C145B">
              <w:rPr>
                <w:rFonts w:ascii="Times New Roman" w:eastAsia="Times New Roman" w:hAnsi="Times New Roman" w:cs="Times New Roman"/>
                <w:bCs/>
                <w:sz w:val="24"/>
                <w:szCs w:val="24"/>
              </w:rPr>
              <w:t xml:space="preserve"> apart</w:t>
            </w:r>
            <w:r w:rsidR="002F7DBA">
              <w:rPr>
                <w:rFonts w:ascii="Times New Roman" w:eastAsia="Times New Roman" w:hAnsi="Times New Roman" w:cs="Times New Roman"/>
                <w:bCs/>
                <w:sz w:val="24"/>
                <w:szCs w:val="24"/>
              </w:rPr>
              <w:t>; this activity will occur</w:t>
            </w:r>
            <w:r w:rsidR="00961191">
              <w:rPr>
                <w:rFonts w:ascii="Times New Roman" w:eastAsia="Times New Roman" w:hAnsi="Times New Roman" w:cs="Times New Roman"/>
                <w:bCs/>
                <w:sz w:val="24"/>
                <w:szCs w:val="24"/>
              </w:rPr>
              <w:t xml:space="preserve"> for 3 years in Panel A clinics and 2 years in Panel B clinics</w:t>
            </w:r>
            <w:r>
              <w:rPr>
                <w:rFonts w:ascii="Times New Roman" w:eastAsia="Times New Roman" w:hAnsi="Times New Roman" w:cs="Times New Roman"/>
                <w:bCs/>
                <w:sz w:val="24"/>
                <w:szCs w:val="24"/>
              </w:rPr>
              <w:t>)</w:t>
            </w:r>
            <w:r w:rsidR="00A946DE">
              <w:rPr>
                <w:rFonts w:ascii="Times New Roman" w:eastAsia="Times New Roman" w:hAnsi="Times New Roman" w:cs="Times New Roman"/>
                <w:bCs/>
                <w:sz w:val="24"/>
                <w:szCs w:val="24"/>
              </w:rPr>
              <w:t xml:space="preserve">. </w:t>
            </w:r>
            <w:r w:rsidR="009B2029">
              <w:rPr>
                <w:rFonts w:ascii="Times New Roman" w:eastAsia="Times New Roman" w:hAnsi="Times New Roman" w:cs="Times New Roman"/>
                <w:bCs/>
                <w:sz w:val="24"/>
                <w:szCs w:val="24"/>
              </w:rPr>
              <w:t xml:space="preserve">We did not produce a Creole version of the CBI due to cost and the limited number of monolingual Creole speaking patients at the clinics. </w:t>
            </w:r>
          </w:p>
        </w:tc>
        <w:tc>
          <w:tcPr>
            <w:tcW w:w="2520" w:type="dxa"/>
            <w:vAlign w:val="bottom"/>
          </w:tcPr>
          <w:p w:rsidR="00044A70" w:rsidRDefault="00324FE0" w:rsidP="009B20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905AB5">
              <w:rPr>
                <w:rFonts w:ascii="Times New Roman" w:eastAsia="Times New Roman" w:hAnsi="Times New Roman" w:cs="Times New Roman"/>
                <w:sz w:val="24"/>
                <w:szCs w:val="24"/>
              </w:rPr>
              <w:t xml:space="preserve">ppendix </w:t>
            </w:r>
            <w:r w:rsidR="00E82F43">
              <w:rPr>
                <w:rFonts w:ascii="Times New Roman" w:eastAsia="Times New Roman" w:hAnsi="Times New Roman" w:cs="Times New Roman"/>
                <w:sz w:val="24"/>
                <w:szCs w:val="24"/>
              </w:rPr>
              <w:t>7 (English)</w:t>
            </w:r>
          </w:p>
          <w:p w:rsidR="00E82F43" w:rsidRDefault="00E82F43" w:rsidP="00E82F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8 (Spanish)</w:t>
            </w:r>
          </w:p>
          <w:p w:rsidR="00E82F43" w:rsidRPr="00044A70" w:rsidRDefault="00A946DE" w:rsidP="00E82F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044A70" w:rsidRPr="00044A70" w:rsidTr="00E82F43">
        <w:tc>
          <w:tcPr>
            <w:tcW w:w="7740" w:type="dxa"/>
          </w:tcPr>
          <w:p w:rsidR="0086478C" w:rsidRPr="00044A70" w:rsidRDefault="0086478C" w:rsidP="005D201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Patient </w:t>
            </w:r>
            <w:r w:rsidR="00FD6843">
              <w:rPr>
                <w:rFonts w:ascii="Times New Roman" w:eastAsia="Times New Roman" w:hAnsi="Times New Roman" w:cs="Times New Roman"/>
                <w:bCs/>
                <w:sz w:val="24"/>
                <w:szCs w:val="24"/>
              </w:rPr>
              <w:t xml:space="preserve">“exit” </w:t>
            </w:r>
            <w:r>
              <w:rPr>
                <w:rFonts w:ascii="Times New Roman" w:eastAsia="Times New Roman" w:hAnsi="Times New Roman" w:cs="Times New Roman"/>
                <w:bCs/>
                <w:sz w:val="24"/>
                <w:szCs w:val="24"/>
              </w:rPr>
              <w:t>survey after medical exam (once every 3 months</w:t>
            </w:r>
            <w:r w:rsidR="005D201E">
              <w:rPr>
                <w:rFonts w:ascii="Times New Roman" w:eastAsia="Times New Roman" w:hAnsi="Times New Roman" w:cs="Times New Roman"/>
                <w:bCs/>
                <w:sz w:val="24"/>
                <w:szCs w:val="24"/>
              </w:rPr>
              <w:t xml:space="preserve"> with</w:t>
            </w:r>
            <w:r w:rsidR="002F7DBA">
              <w:rPr>
                <w:rFonts w:ascii="Times New Roman" w:eastAsia="Times New Roman" w:hAnsi="Times New Roman" w:cs="Times New Roman"/>
                <w:bCs/>
                <w:sz w:val="24"/>
                <w:szCs w:val="24"/>
              </w:rPr>
              <w:t xml:space="preserve"> small </w:t>
            </w:r>
            <w:r w:rsidR="005D201E">
              <w:rPr>
                <w:rFonts w:ascii="Times New Roman" w:eastAsia="Times New Roman" w:hAnsi="Times New Roman" w:cs="Times New Roman"/>
                <w:bCs/>
                <w:sz w:val="24"/>
                <w:szCs w:val="24"/>
              </w:rPr>
              <w:t>sample of patients surveyed</w:t>
            </w:r>
            <w:r w:rsidR="002F7DBA">
              <w:rPr>
                <w:rFonts w:ascii="Times New Roman" w:eastAsia="Times New Roman" w:hAnsi="Times New Roman" w:cs="Times New Roman"/>
                <w:bCs/>
                <w:sz w:val="24"/>
                <w:szCs w:val="24"/>
              </w:rPr>
              <w:t xml:space="preserve">; this activity will occur for </w:t>
            </w:r>
            <w:r w:rsidR="00D0359F">
              <w:rPr>
                <w:rFonts w:ascii="Times New Roman" w:eastAsia="Times New Roman" w:hAnsi="Times New Roman" w:cs="Times New Roman"/>
                <w:bCs/>
                <w:sz w:val="24"/>
                <w:szCs w:val="24"/>
              </w:rPr>
              <w:t>3</w:t>
            </w:r>
            <w:r w:rsidR="002F7DBA">
              <w:rPr>
                <w:rFonts w:ascii="Times New Roman" w:eastAsia="Times New Roman" w:hAnsi="Times New Roman" w:cs="Times New Roman"/>
                <w:bCs/>
                <w:sz w:val="24"/>
                <w:szCs w:val="24"/>
              </w:rPr>
              <w:t xml:space="preserve"> years in Panel A and </w:t>
            </w:r>
            <w:r w:rsidR="00D0359F">
              <w:rPr>
                <w:rFonts w:ascii="Times New Roman" w:eastAsia="Times New Roman" w:hAnsi="Times New Roman" w:cs="Times New Roman"/>
                <w:bCs/>
                <w:sz w:val="24"/>
                <w:szCs w:val="24"/>
              </w:rPr>
              <w:t xml:space="preserve">2 years in </w:t>
            </w:r>
            <w:r w:rsidR="002F7DBA">
              <w:rPr>
                <w:rFonts w:ascii="Times New Roman" w:eastAsia="Times New Roman" w:hAnsi="Times New Roman" w:cs="Times New Roman"/>
                <w:bCs/>
                <w:sz w:val="24"/>
                <w:szCs w:val="24"/>
              </w:rPr>
              <w:t>Panel B clinics</w:t>
            </w:r>
            <w:r>
              <w:rPr>
                <w:rFonts w:ascii="Times New Roman" w:eastAsia="Times New Roman" w:hAnsi="Times New Roman" w:cs="Times New Roman"/>
                <w:bCs/>
                <w:sz w:val="24"/>
                <w:szCs w:val="24"/>
              </w:rPr>
              <w:t>)</w:t>
            </w:r>
            <w:r w:rsidR="009B2029">
              <w:rPr>
                <w:rFonts w:ascii="Times New Roman" w:eastAsia="Times New Roman" w:hAnsi="Times New Roman" w:cs="Times New Roman"/>
                <w:bCs/>
                <w:sz w:val="24"/>
                <w:szCs w:val="24"/>
              </w:rPr>
              <w:t>.</w:t>
            </w:r>
          </w:p>
        </w:tc>
        <w:tc>
          <w:tcPr>
            <w:tcW w:w="2520" w:type="dxa"/>
            <w:vAlign w:val="bottom"/>
          </w:tcPr>
          <w:p w:rsidR="00044A70" w:rsidRDefault="00FD6843" w:rsidP="00E82F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905AB5">
              <w:rPr>
                <w:rFonts w:ascii="Times New Roman" w:eastAsia="Times New Roman" w:hAnsi="Times New Roman" w:cs="Times New Roman"/>
                <w:sz w:val="24"/>
                <w:szCs w:val="24"/>
              </w:rPr>
              <w:t xml:space="preserve">ppendix </w:t>
            </w:r>
            <w:r w:rsidR="00E82F43">
              <w:rPr>
                <w:rFonts w:ascii="Times New Roman" w:eastAsia="Times New Roman" w:hAnsi="Times New Roman" w:cs="Times New Roman"/>
                <w:sz w:val="24"/>
                <w:szCs w:val="24"/>
              </w:rPr>
              <w:t>9 (English)</w:t>
            </w:r>
          </w:p>
          <w:p w:rsidR="00E82F43" w:rsidRDefault="00E82F43" w:rsidP="00E82F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10 (Spanish)</w:t>
            </w:r>
          </w:p>
          <w:p w:rsidR="00E82F43" w:rsidRPr="00044A70" w:rsidRDefault="00E82F43" w:rsidP="009B202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11 (Creole)</w:t>
            </w:r>
          </w:p>
        </w:tc>
      </w:tr>
      <w:tr w:rsidR="00044A70" w:rsidRPr="00044A70" w:rsidTr="00E82F43">
        <w:tc>
          <w:tcPr>
            <w:tcW w:w="7740" w:type="dxa"/>
          </w:tcPr>
          <w:p w:rsidR="0086478C" w:rsidRPr="00044A70" w:rsidRDefault="00356C9A" w:rsidP="00356C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86478C">
              <w:rPr>
                <w:rFonts w:ascii="Times New Roman" w:eastAsia="Times New Roman" w:hAnsi="Times New Roman" w:cs="Times New Roman"/>
                <w:sz w:val="24"/>
                <w:szCs w:val="24"/>
              </w:rPr>
              <w:t>rovider survey</w:t>
            </w:r>
            <w:r w:rsidR="0086478C">
              <w:rPr>
                <w:rFonts w:ascii="Times New Roman" w:eastAsia="Times New Roman" w:hAnsi="Times New Roman" w:cs="Times New Roman"/>
                <w:bCs/>
                <w:sz w:val="24"/>
                <w:szCs w:val="24"/>
              </w:rPr>
              <w:t xml:space="preserve"> (once every 3 months</w:t>
            </w:r>
            <w:r w:rsidR="002F7DBA">
              <w:rPr>
                <w:rFonts w:ascii="Times New Roman" w:eastAsia="Times New Roman" w:hAnsi="Times New Roman" w:cs="Times New Roman"/>
                <w:bCs/>
                <w:sz w:val="24"/>
                <w:szCs w:val="24"/>
              </w:rPr>
              <w:t xml:space="preserve">; this activity will occur for </w:t>
            </w:r>
            <w:r w:rsidR="00D0359F">
              <w:rPr>
                <w:rFonts w:ascii="Times New Roman" w:eastAsia="Times New Roman" w:hAnsi="Times New Roman" w:cs="Times New Roman"/>
                <w:bCs/>
                <w:sz w:val="24"/>
                <w:szCs w:val="24"/>
              </w:rPr>
              <w:t>3</w:t>
            </w:r>
            <w:r w:rsidR="002F7DBA">
              <w:rPr>
                <w:rFonts w:ascii="Times New Roman" w:eastAsia="Times New Roman" w:hAnsi="Times New Roman" w:cs="Times New Roman"/>
                <w:bCs/>
                <w:sz w:val="24"/>
                <w:szCs w:val="24"/>
              </w:rPr>
              <w:t xml:space="preserve"> years in Panel A and </w:t>
            </w:r>
            <w:r w:rsidR="00D0359F">
              <w:rPr>
                <w:rFonts w:ascii="Times New Roman" w:eastAsia="Times New Roman" w:hAnsi="Times New Roman" w:cs="Times New Roman"/>
                <w:bCs/>
                <w:sz w:val="24"/>
                <w:szCs w:val="24"/>
              </w:rPr>
              <w:t xml:space="preserve">2 years in </w:t>
            </w:r>
            <w:r w:rsidR="002F7DBA">
              <w:rPr>
                <w:rFonts w:ascii="Times New Roman" w:eastAsia="Times New Roman" w:hAnsi="Times New Roman" w:cs="Times New Roman"/>
                <w:bCs/>
                <w:sz w:val="24"/>
                <w:szCs w:val="24"/>
              </w:rPr>
              <w:t>Panel B clinics</w:t>
            </w:r>
            <w:r w:rsidR="0086478C">
              <w:rPr>
                <w:rFonts w:ascii="Times New Roman" w:eastAsia="Times New Roman" w:hAnsi="Times New Roman" w:cs="Times New Roman"/>
                <w:bCs/>
                <w:sz w:val="24"/>
                <w:szCs w:val="24"/>
              </w:rPr>
              <w:t>)</w:t>
            </w:r>
            <w:r w:rsidR="009B2029">
              <w:rPr>
                <w:rFonts w:ascii="Times New Roman" w:eastAsia="Times New Roman" w:hAnsi="Times New Roman" w:cs="Times New Roman"/>
                <w:bCs/>
                <w:sz w:val="24"/>
                <w:szCs w:val="24"/>
              </w:rPr>
              <w:t>.</w:t>
            </w:r>
          </w:p>
        </w:tc>
        <w:tc>
          <w:tcPr>
            <w:tcW w:w="2520" w:type="dxa"/>
            <w:vAlign w:val="bottom"/>
          </w:tcPr>
          <w:p w:rsidR="00224088" w:rsidRDefault="00FD6843" w:rsidP="00E82F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905AB5">
              <w:rPr>
                <w:rFonts w:ascii="Times New Roman" w:eastAsia="Times New Roman" w:hAnsi="Times New Roman" w:cs="Times New Roman"/>
                <w:sz w:val="24"/>
                <w:szCs w:val="24"/>
              </w:rPr>
              <w:t>ppendix</w:t>
            </w:r>
            <w:r w:rsidR="00324FE0">
              <w:rPr>
                <w:rFonts w:ascii="Times New Roman" w:eastAsia="Times New Roman" w:hAnsi="Times New Roman" w:cs="Times New Roman"/>
                <w:sz w:val="24"/>
                <w:szCs w:val="24"/>
              </w:rPr>
              <w:t xml:space="preserve"> </w:t>
            </w:r>
            <w:r w:rsidR="00AC07B8">
              <w:rPr>
                <w:rFonts w:ascii="Times New Roman" w:eastAsia="Times New Roman" w:hAnsi="Times New Roman" w:cs="Times New Roman"/>
                <w:sz w:val="24"/>
                <w:szCs w:val="24"/>
              </w:rPr>
              <w:t>12</w:t>
            </w:r>
          </w:p>
          <w:p w:rsidR="00E82F43" w:rsidRPr="00044A70" w:rsidRDefault="00E82F43" w:rsidP="00772A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(Eng</w:t>
            </w:r>
            <w:r w:rsidR="00224088">
              <w:rPr>
                <w:rFonts w:ascii="Times New Roman" w:eastAsia="Times New Roman" w:hAnsi="Times New Roman" w:cs="Times New Roman"/>
                <w:sz w:val="24"/>
                <w:szCs w:val="24"/>
              </w:rPr>
              <w:t xml:space="preserve">lish </w:t>
            </w:r>
            <w:r>
              <w:rPr>
                <w:rFonts w:ascii="Times New Roman" w:eastAsia="Times New Roman" w:hAnsi="Times New Roman" w:cs="Times New Roman"/>
                <w:sz w:val="24"/>
                <w:szCs w:val="24"/>
              </w:rPr>
              <w:t xml:space="preserve"> Only)</w:t>
            </w:r>
          </w:p>
        </w:tc>
      </w:tr>
    </w:tbl>
    <w:p w:rsidR="00044A70" w:rsidRPr="00044A70" w:rsidRDefault="00044A70" w:rsidP="00044A70">
      <w:pPr>
        <w:spacing w:after="0" w:line="240" w:lineRule="auto"/>
        <w:rPr>
          <w:rFonts w:ascii="Times New Roman" w:eastAsia="Times New Roman" w:hAnsi="Times New Roman" w:cs="Times New Roman"/>
          <w:sz w:val="24"/>
          <w:szCs w:val="24"/>
        </w:rPr>
      </w:pPr>
    </w:p>
    <w:p w:rsidR="00EE72D4" w:rsidRDefault="00EE72D4" w:rsidP="00DF2AE8">
      <w:pPr>
        <w:autoSpaceDE w:val="0"/>
        <w:autoSpaceDN w:val="0"/>
        <w:adjustRightInd w:val="0"/>
        <w:spacing w:after="0" w:line="240" w:lineRule="auto"/>
        <w:rPr>
          <w:rFonts w:ascii="Times New Roman" w:eastAsia="Times New Roman" w:hAnsi="Times New Roman" w:cs="Times New Roman"/>
          <w:bCs/>
          <w:sz w:val="24"/>
          <w:szCs w:val="24"/>
        </w:rPr>
      </w:pPr>
    </w:p>
    <w:p w:rsidR="00EE72D4" w:rsidRDefault="00EE72D4" w:rsidP="00DF2AE8">
      <w:pPr>
        <w:autoSpaceDE w:val="0"/>
        <w:autoSpaceDN w:val="0"/>
        <w:adjustRightInd w:val="0"/>
        <w:spacing w:after="0" w:line="240" w:lineRule="auto"/>
        <w:rPr>
          <w:rFonts w:ascii="Times New Roman" w:eastAsia="Times New Roman" w:hAnsi="Times New Roman" w:cs="Times New Roman"/>
          <w:bCs/>
          <w:sz w:val="24"/>
          <w:szCs w:val="24"/>
        </w:rPr>
      </w:pPr>
    </w:p>
    <w:p w:rsidR="00EE72D4" w:rsidRDefault="00EE72D4" w:rsidP="00DF2AE8">
      <w:pPr>
        <w:autoSpaceDE w:val="0"/>
        <w:autoSpaceDN w:val="0"/>
        <w:adjustRightInd w:val="0"/>
        <w:spacing w:after="0" w:line="240" w:lineRule="auto"/>
        <w:rPr>
          <w:rFonts w:ascii="Times New Roman" w:eastAsia="Times New Roman" w:hAnsi="Times New Roman" w:cs="Times New Roman"/>
          <w:bCs/>
          <w:sz w:val="24"/>
          <w:szCs w:val="24"/>
        </w:rPr>
      </w:pPr>
    </w:p>
    <w:p w:rsidR="00C63CA0" w:rsidRDefault="00C63CA0" w:rsidP="00DF2AE8">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The data collection activities are described in detail below.</w:t>
      </w:r>
    </w:p>
    <w:p w:rsidR="00EE2766" w:rsidRDefault="00EE2766" w:rsidP="00DF2AE8">
      <w:pPr>
        <w:autoSpaceDE w:val="0"/>
        <w:autoSpaceDN w:val="0"/>
        <w:adjustRightInd w:val="0"/>
        <w:spacing w:after="0" w:line="240" w:lineRule="auto"/>
        <w:rPr>
          <w:rFonts w:ascii="Times New Roman" w:eastAsia="Times New Roman" w:hAnsi="Times New Roman" w:cs="Times New Roman"/>
          <w:bCs/>
          <w:sz w:val="24"/>
          <w:szCs w:val="24"/>
        </w:rPr>
      </w:pPr>
    </w:p>
    <w:p w:rsidR="00B22262" w:rsidRPr="00B22262" w:rsidRDefault="00E70AD6" w:rsidP="00C63CA0">
      <w:pPr>
        <w:autoSpaceDE w:val="0"/>
        <w:autoSpaceDN w:val="0"/>
        <w:adjustRightInd w:val="0"/>
        <w:spacing w:after="0" w:line="240" w:lineRule="auto"/>
        <w:rPr>
          <w:rFonts w:ascii="Times New Roman" w:eastAsia="Times New Roman" w:hAnsi="Times New Roman" w:cs="Times New Roman"/>
          <w:sz w:val="24"/>
          <w:szCs w:val="24"/>
        </w:rPr>
      </w:pPr>
      <w:r w:rsidRPr="00772AFC">
        <w:rPr>
          <w:rFonts w:ascii="Times New Roman" w:eastAsia="Times New Roman" w:hAnsi="Times New Roman" w:cs="Times New Roman"/>
          <w:bCs/>
          <w:sz w:val="24"/>
          <w:szCs w:val="24"/>
        </w:rPr>
        <w:t xml:space="preserve">Data manager electronic transmission of </w:t>
      </w:r>
      <w:r w:rsidR="00F06BA2" w:rsidRPr="00772AFC">
        <w:rPr>
          <w:rFonts w:ascii="Times New Roman" w:eastAsia="Times New Roman" w:hAnsi="Times New Roman" w:cs="Times New Roman"/>
          <w:bCs/>
          <w:sz w:val="24"/>
          <w:szCs w:val="24"/>
        </w:rPr>
        <w:t xml:space="preserve">de-identified </w:t>
      </w:r>
      <w:r w:rsidRPr="00772AFC">
        <w:rPr>
          <w:rFonts w:ascii="Times New Roman" w:eastAsia="Times New Roman" w:hAnsi="Times New Roman" w:cs="Times New Roman"/>
          <w:bCs/>
          <w:sz w:val="24"/>
          <w:szCs w:val="24"/>
        </w:rPr>
        <w:t xml:space="preserve">clinical outcome variables routinely collected </w:t>
      </w:r>
      <w:r w:rsidR="0093245D" w:rsidRPr="00772AFC">
        <w:rPr>
          <w:rFonts w:ascii="Times New Roman" w:eastAsia="Times New Roman" w:hAnsi="Times New Roman" w:cs="Times New Roman"/>
          <w:bCs/>
          <w:sz w:val="24"/>
          <w:szCs w:val="24"/>
        </w:rPr>
        <w:t xml:space="preserve">and archived </w:t>
      </w:r>
      <w:r w:rsidR="00B22262" w:rsidRPr="00772AFC">
        <w:rPr>
          <w:rFonts w:ascii="Times New Roman" w:eastAsia="Times New Roman" w:hAnsi="Times New Roman" w:cs="Times New Roman"/>
          <w:bCs/>
          <w:sz w:val="24"/>
          <w:szCs w:val="24"/>
        </w:rPr>
        <w:t xml:space="preserve">by </w:t>
      </w:r>
      <w:r w:rsidR="0093245D" w:rsidRPr="00772AFC">
        <w:rPr>
          <w:rFonts w:ascii="Times New Roman" w:eastAsia="Times New Roman" w:hAnsi="Times New Roman" w:cs="Times New Roman"/>
          <w:bCs/>
          <w:sz w:val="24"/>
          <w:szCs w:val="24"/>
        </w:rPr>
        <w:t xml:space="preserve">the </w:t>
      </w:r>
      <w:r w:rsidR="00B22262" w:rsidRPr="00772AFC">
        <w:rPr>
          <w:rFonts w:ascii="Times New Roman" w:eastAsia="Times New Roman" w:hAnsi="Times New Roman" w:cs="Times New Roman"/>
          <w:bCs/>
          <w:sz w:val="24"/>
          <w:szCs w:val="24"/>
        </w:rPr>
        <w:t>clinic</w:t>
      </w:r>
      <w:r w:rsidR="0093245D" w:rsidRPr="00772AFC">
        <w:rPr>
          <w:rFonts w:ascii="Times New Roman" w:eastAsia="Times New Roman" w:hAnsi="Times New Roman" w:cs="Times New Roman"/>
          <w:bCs/>
          <w:sz w:val="24"/>
          <w:szCs w:val="24"/>
        </w:rPr>
        <w:t>s</w:t>
      </w:r>
      <w:r w:rsidR="008E1531">
        <w:rPr>
          <w:rFonts w:ascii="Times New Roman" w:eastAsia="Times New Roman" w:hAnsi="Times New Roman" w:cs="Times New Roman"/>
          <w:bCs/>
          <w:sz w:val="24"/>
          <w:szCs w:val="24"/>
        </w:rPr>
        <w:t>:</w:t>
      </w:r>
      <w:r w:rsidR="00C63CA0">
        <w:rPr>
          <w:rFonts w:ascii="Times New Roman" w:eastAsia="Times New Roman" w:hAnsi="Times New Roman" w:cs="Times New Roman"/>
          <w:b/>
          <w:bCs/>
          <w:i/>
          <w:sz w:val="24"/>
          <w:szCs w:val="24"/>
        </w:rPr>
        <w:t xml:space="preserve">  </w:t>
      </w:r>
      <w:r w:rsidR="00B22262">
        <w:rPr>
          <w:rFonts w:ascii="Times New Roman" w:eastAsia="Times New Roman" w:hAnsi="Times New Roman" w:cs="Times New Roman"/>
          <w:sz w:val="24"/>
          <w:szCs w:val="24"/>
        </w:rPr>
        <w:t xml:space="preserve">A data manager at each clinic </w:t>
      </w:r>
      <w:r w:rsidR="00621048">
        <w:rPr>
          <w:rFonts w:ascii="Times New Roman" w:eastAsia="Times New Roman" w:hAnsi="Times New Roman" w:cs="Times New Roman"/>
          <w:sz w:val="24"/>
          <w:szCs w:val="24"/>
        </w:rPr>
        <w:t xml:space="preserve">will electronically transmit clinical </w:t>
      </w:r>
      <w:r w:rsidR="0012326B">
        <w:rPr>
          <w:rFonts w:ascii="Times New Roman" w:eastAsia="Times New Roman" w:hAnsi="Times New Roman" w:cs="Times New Roman"/>
          <w:sz w:val="24"/>
          <w:szCs w:val="24"/>
        </w:rPr>
        <w:t xml:space="preserve">data </w:t>
      </w:r>
      <w:r w:rsidR="00A218AC">
        <w:rPr>
          <w:rFonts w:ascii="Times New Roman" w:eastAsia="Times New Roman" w:hAnsi="Times New Roman" w:cs="Times New Roman"/>
          <w:sz w:val="24"/>
          <w:szCs w:val="24"/>
        </w:rPr>
        <w:t xml:space="preserve">in batches </w:t>
      </w:r>
      <w:r w:rsidR="00621048">
        <w:rPr>
          <w:rFonts w:ascii="Times New Roman" w:eastAsia="Times New Roman" w:hAnsi="Times New Roman" w:cs="Times New Roman"/>
          <w:sz w:val="24"/>
          <w:szCs w:val="24"/>
        </w:rPr>
        <w:t>to CDC</w:t>
      </w:r>
      <w:r w:rsidR="009100B5">
        <w:rPr>
          <w:rFonts w:ascii="Times New Roman" w:eastAsia="Times New Roman" w:hAnsi="Times New Roman" w:cs="Times New Roman"/>
          <w:sz w:val="24"/>
          <w:szCs w:val="24"/>
        </w:rPr>
        <w:t xml:space="preserve"> on a quarterly basis</w:t>
      </w:r>
      <w:r w:rsidR="00621048">
        <w:rPr>
          <w:rFonts w:ascii="Times New Roman" w:eastAsia="Times New Roman" w:hAnsi="Times New Roman" w:cs="Times New Roman"/>
          <w:sz w:val="24"/>
          <w:szCs w:val="24"/>
        </w:rPr>
        <w:t>.  These data el</w:t>
      </w:r>
      <w:r w:rsidR="00B22262" w:rsidRPr="00B22262">
        <w:rPr>
          <w:rFonts w:ascii="Times New Roman" w:eastAsia="Times New Roman" w:hAnsi="Times New Roman" w:cs="Times New Roman"/>
          <w:sz w:val="24"/>
          <w:szCs w:val="24"/>
        </w:rPr>
        <w:t xml:space="preserve">ements </w:t>
      </w:r>
      <w:r w:rsidR="00B22262">
        <w:rPr>
          <w:rFonts w:ascii="Times New Roman" w:eastAsia="Times New Roman" w:hAnsi="Times New Roman" w:cs="Times New Roman"/>
          <w:sz w:val="24"/>
          <w:szCs w:val="24"/>
        </w:rPr>
        <w:t xml:space="preserve">(see list below) </w:t>
      </w:r>
      <w:r w:rsidR="00B22262" w:rsidRPr="00B22262">
        <w:rPr>
          <w:rFonts w:ascii="Times New Roman" w:eastAsia="Times New Roman" w:hAnsi="Times New Roman" w:cs="Times New Roman"/>
          <w:sz w:val="24"/>
          <w:szCs w:val="24"/>
        </w:rPr>
        <w:t xml:space="preserve">are routinely collected </w:t>
      </w:r>
      <w:r w:rsidR="009100B5">
        <w:rPr>
          <w:rFonts w:ascii="Times New Roman" w:eastAsia="Times New Roman" w:hAnsi="Times New Roman" w:cs="Times New Roman"/>
          <w:sz w:val="24"/>
          <w:szCs w:val="24"/>
        </w:rPr>
        <w:t>and archived by the clinics</w:t>
      </w:r>
      <w:r w:rsidR="00B22262" w:rsidRPr="00B22262">
        <w:rPr>
          <w:rFonts w:ascii="Times New Roman" w:eastAsia="Times New Roman" w:hAnsi="Times New Roman" w:cs="Times New Roman"/>
          <w:sz w:val="24"/>
          <w:szCs w:val="24"/>
        </w:rPr>
        <w:t xml:space="preserve">.  </w:t>
      </w:r>
      <w:r w:rsidR="00D53276">
        <w:rPr>
          <w:rFonts w:ascii="Times New Roman" w:eastAsia="Times New Roman" w:hAnsi="Times New Roman" w:cs="Times New Roman"/>
          <w:sz w:val="24"/>
          <w:szCs w:val="24"/>
        </w:rPr>
        <w:t xml:space="preserve">The data files will not include </w:t>
      </w:r>
      <w:r w:rsidR="00D71B04">
        <w:rPr>
          <w:rFonts w:ascii="Times New Roman" w:eastAsia="Times New Roman" w:hAnsi="Times New Roman" w:cs="Times New Roman"/>
          <w:sz w:val="24"/>
          <w:szCs w:val="24"/>
        </w:rPr>
        <w:t xml:space="preserve">patients’ </w:t>
      </w:r>
      <w:r w:rsidR="00B22262" w:rsidRPr="00B22262">
        <w:rPr>
          <w:rFonts w:ascii="Times New Roman" w:eastAsia="Times New Roman" w:hAnsi="Times New Roman" w:cs="Times New Roman"/>
          <w:sz w:val="24"/>
          <w:szCs w:val="24"/>
        </w:rPr>
        <w:t>name</w:t>
      </w:r>
      <w:r w:rsidR="00D71B04">
        <w:rPr>
          <w:rFonts w:ascii="Times New Roman" w:eastAsia="Times New Roman" w:hAnsi="Times New Roman" w:cs="Times New Roman"/>
          <w:sz w:val="24"/>
          <w:szCs w:val="24"/>
        </w:rPr>
        <w:t>s</w:t>
      </w:r>
      <w:r w:rsidR="00B22262" w:rsidRPr="00B22262">
        <w:rPr>
          <w:rFonts w:ascii="Times New Roman" w:eastAsia="Times New Roman" w:hAnsi="Times New Roman" w:cs="Times New Roman"/>
          <w:sz w:val="24"/>
          <w:szCs w:val="24"/>
        </w:rPr>
        <w:t>, social security number</w:t>
      </w:r>
      <w:r w:rsidR="00D71B04">
        <w:rPr>
          <w:rFonts w:ascii="Times New Roman" w:eastAsia="Times New Roman" w:hAnsi="Times New Roman" w:cs="Times New Roman"/>
          <w:sz w:val="24"/>
          <w:szCs w:val="24"/>
        </w:rPr>
        <w:t>s</w:t>
      </w:r>
      <w:r w:rsidR="00B22262" w:rsidRPr="00B22262">
        <w:rPr>
          <w:rFonts w:ascii="Times New Roman" w:eastAsia="Times New Roman" w:hAnsi="Times New Roman" w:cs="Times New Roman"/>
          <w:sz w:val="24"/>
          <w:szCs w:val="24"/>
        </w:rPr>
        <w:t xml:space="preserve">, </w:t>
      </w:r>
      <w:r w:rsidR="00D71B04">
        <w:rPr>
          <w:rFonts w:ascii="Times New Roman" w:eastAsia="Times New Roman" w:hAnsi="Times New Roman" w:cs="Times New Roman"/>
          <w:sz w:val="24"/>
          <w:szCs w:val="24"/>
        </w:rPr>
        <w:t xml:space="preserve">email addresses, home addresses, telephone numbers, </w:t>
      </w:r>
      <w:r w:rsidR="00D53276">
        <w:rPr>
          <w:rFonts w:ascii="Times New Roman" w:eastAsia="Times New Roman" w:hAnsi="Times New Roman" w:cs="Times New Roman"/>
          <w:sz w:val="24"/>
          <w:szCs w:val="24"/>
        </w:rPr>
        <w:t xml:space="preserve">or </w:t>
      </w:r>
      <w:r w:rsidR="00B22262" w:rsidRPr="00B22262">
        <w:rPr>
          <w:rFonts w:ascii="Times New Roman" w:eastAsia="Times New Roman" w:hAnsi="Times New Roman" w:cs="Times New Roman"/>
          <w:sz w:val="24"/>
          <w:szCs w:val="24"/>
        </w:rPr>
        <w:t>medical record number</w:t>
      </w:r>
      <w:r w:rsidR="00D71B04">
        <w:rPr>
          <w:rFonts w:ascii="Times New Roman" w:eastAsia="Times New Roman" w:hAnsi="Times New Roman" w:cs="Times New Roman"/>
          <w:sz w:val="24"/>
          <w:szCs w:val="24"/>
        </w:rPr>
        <w:t>s</w:t>
      </w:r>
      <w:r w:rsidR="004C02D9">
        <w:rPr>
          <w:rFonts w:ascii="Times New Roman" w:eastAsia="Times New Roman" w:hAnsi="Times New Roman" w:cs="Times New Roman"/>
          <w:sz w:val="24"/>
          <w:szCs w:val="24"/>
        </w:rPr>
        <w:t xml:space="preserve">.  </w:t>
      </w:r>
      <w:r w:rsidR="00D71B04">
        <w:rPr>
          <w:rFonts w:ascii="Times New Roman" w:eastAsia="Times New Roman" w:hAnsi="Times New Roman" w:cs="Times New Roman"/>
          <w:sz w:val="24"/>
          <w:szCs w:val="24"/>
        </w:rPr>
        <w:t>The data manager will use a</w:t>
      </w:r>
      <w:r w:rsidR="00D53276">
        <w:rPr>
          <w:rFonts w:ascii="Times New Roman" w:eastAsia="Times New Roman" w:hAnsi="Times New Roman" w:cs="Times New Roman"/>
          <w:sz w:val="24"/>
          <w:szCs w:val="24"/>
        </w:rPr>
        <w:t xml:space="preserve"> project computer </w:t>
      </w:r>
      <w:r w:rsidR="00D71B04">
        <w:rPr>
          <w:rFonts w:ascii="Times New Roman" w:eastAsia="Times New Roman" w:hAnsi="Times New Roman" w:cs="Times New Roman"/>
          <w:sz w:val="24"/>
          <w:szCs w:val="24"/>
        </w:rPr>
        <w:t xml:space="preserve">at the clinic </w:t>
      </w:r>
      <w:r w:rsidR="00D53276">
        <w:rPr>
          <w:rFonts w:ascii="Times New Roman" w:eastAsia="Times New Roman" w:hAnsi="Times New Roman" w:cs="Times New Roman"/>
          <w:sz w:val="24"/>
          <w:szCs w:val="24"/>
        </w:rPr>
        <w:t>to transmit the clinical data to CDC</w:t>
      </w:r>
      <w:r w:rsidR="00D71B04">
        <w:rPr>
          <w:rFonts w:ascii="Times New Roman" w:eastAsia="Times New Roman" w:hAnsi="Times New Roman" w:cs="Times New Roman"/>
          <w:sz w:val="24"/>
          <w:szCs w:val="24"/>
        </w:rPr>
        <w:t xml:space="preserve">.  This computer </w:t>
      </w:r>
      <w:r w:rsidR="00D53276">
        <w:rPr>
          <w:rFonts w:ascii="Times New Roman" w:eastAsia="Times New Roman" w:hAnsi="Times New Roman" w:cs="Times New Roman"/>
          <w:sz w:val="24"/>
          <w:szCs w:val="24"/>
        </w:rPr>
        <w:t>will have a</w:t>
      </w:r>
      <w:r w:rsidR="00887CE3">
        <w:rPr>
          <w:rFonts w:ascii="Times New Roman" w:eastAsia="Times New Roman" w:hAnsi="Times New Roman" w:cs="Times New Roman"/>
          <w:sz w:val="24"/>
          <w:szCs w:val="24"/>
        </w:rPr>
        <w:t xml:space="preserve"> functiona</w:t>
      </w:r>
      <w:r w:rsidR="00D53276">
        <w:rPr>
          <w:rFonts w:ascii="Times New Roman" w:eastAsia="Times New Roman" w:hAnsi="Times New Roman" w:cs="Times New Roman"/>
          <w:sz w:val="24"/>
          <w:szCs w:val="24"/>
        </w:rPr>
        <w:t xml:space="preserve">l algorithm </w:t>
      </w:r>
      <w:r w:rsidR="00D71B04">
        <w:rPr>
          <w:rFonts w:ascii="Times New Roman" w:eastAsia="Times New Roman" w:hAnsi="Times New Roman" w:cs="Times New Roman"/>
          <w:sz w:val="24"/>
          <w:szCs w:val="24"/>
        </w:rPr>
        <w:t xml:space="preserve">application </w:t>
      </w:r>
      <w:r w:rsidR="00D53276">
        <w:rPr>
          <w:rFonts w:ascii="Times New Roman" w:eastAsia="Times New Roman" w:hAnsi="Times New Roman" w:cs="Times New Roman"/>
          <w:sz w:val="24"/>
          <w:szCs w:val="24"/>
        </w:rPr>
        <w:t xml:space="preserve">on it (supplied by CDC) to convert a patient’s electronic medical record number into a unique study ID code per patient.  CDC will only receive the study ID code.  CDC will not install the algorithm on any computer or server at CDC, thus preventing CDC from having the ability to back-convert the Study ID to </w:t>
      </w:r>
      <w:r w:rsidR="00D71B04">
        <w:rPr>
          <w:rFonts w:ascii="Times New Roman" w:eastAsia="Times New Roman" w:hAnsi="Times New Roman" w:cs="Times New Roman"/>
          <w:sz w:val="24"/>
          <w:szCs w:val="24"/>
        </w:rPr>
        <w:t>a</w:t>
      </w:r>
      <w:r w:rsidR="00D53276">
        <w:rPr>
          <w:rFonts w:ascii="Times New Roman" w:eastAsia="Times New Roman" w:hAnsi="Times New Roman" w:cs="Times New Roman"/>
          <w:sz w:val="24"/>
          <w:szCs w:val="24"/>
        </w:rPr>
        <w:t xml:space="preserve"> medical record number.</w:t>
      </w:r>
    </w:p>
    <w:p w:rsidR="00B22262" w:rsidRDefault="00B22262" w:rsidP="00DF2AE8">
      <w:pPr>
        <w:autoSpaceDE w:val="0"/>
        <w:autoSpaceDN w:val="0"/>
        <w:adjustRightInd w:val="0"/>
        <w:spacing w:after="0" w:line="240" w:lineRule="auto"/>
        <w:rPr>
          <w:rFonts w:ascii="Times New Roman" w:eastAsia="Times New Roman" w:hAnsi="Times New Roman" w:cs="Times New Roman"/>
          <w:bCs/>
          <w:sz w:val="24"/>
          <w:szCs w:val="24"/>
        </w:rPr>
      </w:pPr>
    </w:p>
    <w:p w:rsidR="00621048" w:rsidRPr="00B22262" w:rsidRDefault="00FB1643" w:rsidP="00621048">
      <w:pPr>
        <w:spacing w:after="0" w:line="240" w:lineRule="auto"/>
        <w:rPr>
          <w:rFonts w:ascii="Times New Roman" w:hAnsi="Times New Roman" w:cs="Times New Roman"/>
          <w:sz w:val="24"/>
          <w:szCs w:val="24"/>
        </w:rPr>
      </w:pPr>
      <w:r>
        <w:rPr>
          <w:rFonts w:ascii="Times New Roman" w:hAnsi="Times New Roman" w:cs="Times New Roman"/>
          <w:sz w:val="24"/>
          <w:szCs w:val="24"/>
        </w:rPr>
        <w:t>The following c</w:t>
      </w:r>
      <w:r w:rsidR="009100B5">
        <w:rPr>
          <w:rFonts w:ascii="Times New Roman" w:hAnsi="Times New Roman" w:cs="Times New Roman"/>
          <w:sz w:val="24"/>
          <w:szCs w:val="24"/>
        </w:rPr>
        <w:t xml:space="preserve">linical data elements </w:t>
      </w:r>
      <w:r w:rsidR="00CD14D9">
        <w:rPr>
          <w:rFonts w:ascii="Times New Roman" w:hAnsi="Times New Roman" w:cs="Times New Roman"/>
          <w:sz w:val="24"/>
          <w:szCs w:val="24"/>
        </w:rPr>
        <w:t xml:space="preserve">for all HIV patients </w:t>
      </w:r>
      <w:r w:rsidR="007A3601">
        <w:rPr>
          <w:rFonts w:ascii="Times New Roman" w:hAnsi="Times New Roman" w:cs="Times New Roman"/>
          <w:sz w:val="24"/>
          <w:szCs w:val="24"/>
        </w:rPr>
        <w:t xml:space="preserve">available in the clinic’s archived database </w:t>
      </w:r>
      <w:r w:rsidR="009100B5">
        <w:rPr>
          <w:rFonts w:ascii="Times New Roman" w:hAnsi="Times New Roman" w:cs="Times New Roman"/>
          <w:sz w:val="24"/>
          <w:szCs w:val="24"/>
        </w:rPr>
        <w:t xml:space="preserve">will be </w:t>
      </w:r>
      <w:r w:rsidR="007A3601">
        <w:rPr>
          <w:rFonts w:ascii="Times New Roman" w:hAnsi="Times New Roman" w:cs="Times New Roman"/>
          <w:sz w:val="24"/>
          <w:szCs w:val="24"/>
        </w:rPr>
        <w:t xml:space="preserve">electronically </w:t>
      </w:r>
      <w:r>
        <w:rPr>
          <w:rFonts w:ascii="Times New Roman" w:hAnsi="Times New Roman" w:cs="Times New Roman"/>
          <w:sz w:val="24"/>
          <w:szCs w:val="24"/>
        </w:rPr>
        <w:t xml:space="preserve">transmitted to CDC </w:t>
      </w:r>
      <w:r w:rsidR="00192410">
        <w:rPr>
          <w:rFonts w:ascii="Times New Roman" w:hAnsi="Times New Roman" w:cs="Times New Roman"/>
          <w:sz w:val="24"/>
          <w:szCs w:val="24"/>
        </w:rPr>
        <w:t>(</w:t>
      </w:r>
      <w:r w:rsidR="00701293">
        <w:rPr>
          <w:rFonts w:ascii="Times New Roman" w:hAnsi="Times New Roman" w:cs="Times New Roman"/>
          <w:sz w:val="24"/>
          <w:szCs w:val="24"/>
        </w:rPr>
        <w:t xml:space="preserve">for a three-year period beginning on the </w:t>
      </w:r>
      <w:r w:rsidR="00192410">
        <w:rPr>
          <w:rFonts w:ascii="Times New Roman" w:hAnsi="Times New Roman" w:cs="Times New Roman"/>
          <w:sz w:val="24"/>
          <w:szCs w:val="24"/>
        </w:rPr>
        <w:t>date of OMB approval</w:t>
      </w:r>
      <w:r w:rsidR="00701293">
        <w:rPr>
          <w:rFonts w:ascii="Times New Roman" w:hAnsi="Times New Roman" w:cs="Times New Roman"/>
          <w:sz w:val="24"/>
          <w:szCs w:val="24"/>
        </w:rPr>
        <w:t>).</w:t>
      </w:r>
    </w:p>
    <w:p w:rsidR="00621048" w:rsidRDefault="00621048" w:rsidP="00DF2AE8">
      <w:pPr>
        <w:autoSpaceDE w:val="0"/>
        <w:autoSpaceDN w:val="0"/>
        <w:adjustRightInd w:val="0"/>
        <w:spacing w:after="0" w:line="240" w:lineRule="auto"/>
        <w:rPr>
          <w:rFonts w:ascii="Times New Roman" w:eastAsia="Times New Roman" w:hAnsi="Times New Roman" w:cs="Times New Roman"/>
          <w:bCs/>
          <w:sz w:val="24"/>
          <w:szCs w:val="24"/>
        </w:rPr>
      </w:pPr>
    </w:p>
    <w:p w:rsidR="00B22262" w:rsidRPr="009100B5" w:rsidRDefault="00B318B1" w:rsidP="009100B5">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All v</w:t>
      </w:r>
      <w:r w:rsidR="00621048" w:rsidRPr="009100B5">
        <w:rPr>
          <w:rFonts w:ascii="Times New Roman" w:hAnsi="Times New Roman" w:cs="Times New Roman"/>
          <w:sz w:val="24"/>
          <w:szCs w:val="24"/>
        </w:rPr>
        <w:t xml:space="preserve">iral load laboratory results and dates of </w:t>
      </w:r>
      <w:r w:rsidR="009100B5">
        <w:rPr>
          <w:rFonts w:ascii="Times New Roman" w:hAnsi="Times New Roman" w:cs="Times New Roman"/>
          <w:sz w:val="24"/>
          <w:szCs w:val="24"/>
        </w:rPr>
        <w:t xml:space="preserve">VL </w:t>
      </w:r>
      <w:r w:rsidR="00621048" w:rsidRPr="009100B5">
        <w:rPr>
          <w:rFonts w:ascii="Times New Roman" w:hAnsi="Times New Roman" w:cs="Times New Roman"/>
          <w:sz w:val="24"/>
          <w:szCs w:val="24"/>
        </w:rPr>
        <w:t>lab tests</w:t>
      </w:r>
    </w:p>
    <w:p w:rsidR="00621048" w:rsidRPr="009100B5" w:rsidRDefault="00B318B1" w:rsidP="009100B5">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w:t>
      </w:r>
      <w:r w:rsidR="00621048" w:rsidRPr="009100B5">
        <w:rPr>
          <w:rFonts w:ascii="Times New Roman" w:hAnsi="Times New Roman" w:cs="Times New Roman"/>
          <w:sz w:val="24"/>
          <w:szCs w:val="24"/>
        </w:rPr>
        <w:t>CD4 cell count and dates</w:t>
      </w:r>
      <w:r w:rsidR="00D53276">
        <w:rPr>
          <w:rFonts w:ascii="Times New Roman" w:hAnsi="Times New Roman" w:cs="Times New Roman"/>
          <w:sz w:val="24"/>
          <w:szCs w:val="24"/>
        </w:rPr>
        <w:t xml:space="preserve"> of </w:t>
      </w:r>
      <w:r w:rsidR="008E1531">
        <w:rPr>
          <w:rFonts w:ascii="Times New Roman" w:hAnsi="Times New Roman" w:cs="Times New Roman"/>
          <w:sz w:val="24"/>
          <w:szCs w:val="24"/>
        </w:rPr>
        <w:t xml:space="preserve">CD4 </w:t>
      </w:r>
      <w:r w:rsidR="00D53276">
        <w:rPr>
          <w:rFonts w:ascii="Times New Roman" w:hAnsi="Times New Roman" w:cs="Times New Roman"/>
          <w:sz w:val="24"/>
          <w:szCs w:val="24"/>
        </w:rPr>
        <w:t>lab tests</w:t>
      </w:r>
    </w:p>
    <w:p w:rsidR="00621048" w:rsidRPr="009100B5" w:rsidRDefault="00621048" w:rsidP="009100B5">
      <w:pPr>
        <w:pStyle w:val="ListParagraph"/>
        <w:numPr>
          <w:ilvl w:val="0"/>
          <w:numId w:val="5"/>
        </w:numPr>
        <w:spacing w:after="0" w:line="240" w:lineRule="auto"/>
        <w:rPr>
          <w:rFonts w:ascii="Times New Roman" w:hAnsi="Times New Roman" w:cs="Times New Roman"/>
          <w:sz w:val="24"/>
          <w:szCs w:val="24"/>
        </w:rPr>
      </w:pPr>
      <w:r w:rsidRPr="009100B5">
        <w:rPr>
          <w:rFonts w:ascii="Times New Roman" w:hAnsi="Times New Roman" w:cs="Times New Roman"/>
          <w:sz w:val="24"/>
          <w:szCs w:val="24"/>
        </w:rPr>
        <w:t>Attendance for HIV primary care, dates, and dispositions (cancelled, kept, no-show)</w:t>
      </w:r>
    </w:p>
    <w:p w:rsidR="009100B5" w:rsidRDefault="009100B5" w:rsidP="009100B5">
      <w:pPr>
        <w:spacing w:after="0" w:line="240" w:lineRule="auto"/>
        <w:rPr>
          <w:rFonts w:ascii="Times New Roman" w:hAnsi="Times New Roman" w:cs="Times New Roman"/>
          <w:sz w:val="24"/>
          <w:szCs w:val="24"/>
        </w:rPr>
      </w:pPr>
    </w:p>
    <w:p w:rsidR="009100B5" w:rsidRPr="009100B5" w:rsidRDefault="009100B5" w:rsidP="009100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following demographic variables in the </w:t>
      </w:r>
      <w:r w:rsidR="00FB1643">
        <w:rPr>
          <w:rFonts w:ascii="Times New Roman" w:hAnsi="Times New Roman" w:cs="Times New Roman"/>
          <w:sz w:val="24"/>
          <w:szCs w:val="24"/>
        </w:rPr>
        <w:t xml:space="preserve">clinics’ </w:t>
      </w:r>
      <w:r>
        <w:rPr>
          <w:rFonts w:ascii="Times New Roman" w:hAnsi="Times New Roman" w:cs="Times New Roman"/>
          <w:sz w:val="24"/>
          <w:szCs w:val="24"/>
        </w:rPr>
        <w:t xml:space="preserve">archived databases will also be transmitted to CDC.   </w:t>
      </w:r>
    </w:p>
    <w:p w:rsidR="00621048" w:rsidRDefault="00621048" w:rsidP="00621048">
      <w:pPr>
        <w:spacing w:after="0" w:line="240" w:lineRule="auto"/>
        <w:contextualSpacing/>
        <w:rPr>
          <w:rFonts w:ascii="Times New Roman" w:hAnsi="Times New Roman" w:cs="Times New Roman"/>
          <w:sz w:val="24"/>
          <w:szCs w:val="24"/>
        </w:rPr>
      </w:pPr>
    </w:p>
    <w:p w:rsidR="00621048" w:rsidRPr="009100B5" w:rsidRDefault="00621048" w:rsidP="009100B5">
      <w:pPr>
        <w:pStyle w:val="ListParagraph"/>
        <w:numPr>
          <w:ilvl w:val="0"/>
          <w:numId w:val="6"/>
        </w:numPr>
        <w:spacing w:after="0" w:line="240" w:lineRule="auto"/>
        <w:rPr>
          <w:rFonts w:ascii="Times New Roman" w:hAnsi="Times New Roman" w:cs="Times New Roman"/>
          <w:sz w:val="24"/>
          <w:szCs w:val="24"/>
        </w:rPr>
      </w:pPr>
      <w:r w:rsidRPr="009100B5">
        <w:rPr>
          <w:rFonts w:ascii="Times New Roman" w:hAnsi="Times New Roman" w:cs="Times New Roman"/>
          <w:sz w:val="24"/>
          <w:szCs w:val="24"/>
        </w:rPr>
        <w:t>Month and year of birth</w:t>
      </w:r>
    </w:p>
    <w:p w:rsidR="00621048" w:rsidRDefault="00621048" w:rsidP="009100B5">
      <w:pPr>
        <w:pStyle w:val="ListParagraph"/>
        <w:numPr>
          <w:ilvl w:val="0"/>
          <w:numId w:val="6"/>
        </w:numPr>
        <w:spacing w:after="0" w:line="240" w:lineRule="auto"/>
        <w:rPr>
          <w:rFonts w:ascii="Times New Roman" w:hAnsi="Times New Roman" w:cs="Times New Roman"/>
          <w:sz w:val="24"/>
          <w:szCs w:val="24"/>
        </w:rPr>
      </w:pPr>
      <w:r w:rsidRPr="009100B5">
        <w:rPr>
          <w:rFonts w:ascii="Times New Roman" w:hAnsi="Times New Roman" w:cs="Times New Roman"/>
          <w:sz w:val="24"/>
          <w:szCs w:val="24"/>
        </w:rPr>
        <w:t>Biological sex</w:t>
      </w:r>
    </w:p>
    <w:p w:rsidR="00EC41CD" w:rsidRPr="009100B5" w:rsidRDefault="00EC41CD" w:rsidP="00EC41CD">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9100B5">
        <w:rPr>
          <w:rFonts w:ascii="Times New Roman" w:hAnsi="Times New Roman" w:cs="Times New Roman"/>
          <w:sz w:val="24"/>
          <w:szCs w:val="24"/>
        </w:rPr>
        <w:t>thnicity</w:t>
      </w:r>
      <w:r w:rsidR="00B66322">
        <w:rPr>
          <w:rFonts w:ascii="Times New Roman" w:hAnsi="Times New Roman" w:cs="Times New Roman"/>
          <w:sz w:val="24"/>
          <w:szCs w:val="24"/>
        </w:rPr>
        <w:t xml:space="preserve"> (Hispanic or Latino;  Not Hispanic or Latino)</w:t>
      </w:r>
    </w:p>
    <w:p w:rsidR="008E4835" w:rsidRDefault="00621048" w:rsidP="009100B5">
      <w:pPr>
        <w:pStyle w:val="ListParagraph"/>
        <w:numPr>
          <w:ilvl w:val="0"/>
          <w:numId w:val="6"/>
        </w:numPr>
        <w:spacing w:after="0" w:line="240" w:lineRule="auto"/>
        <w:rPr>
          <w:rFonts w:ascii="Times New Roman" w:hAnsi="Times New Roman" w:cs="Times New Roman"/>
          <w:sz w:val="24"/>
          <w:szCs w:val="24"/>
        </w:rPr>
      </w:pPr>
      <w:r w:rsidRPr="009100B5">
        <w:rPr>
          <w:rFonts w:ascii="Times New Roman" w:hAnsi="Times New Roman" w:cs="Times New Roman"/>
          <w:sz w:val="24"/>
          <w:szCs w:val="24"/>
        </w:rPr>
        <w:t>Race</w:t>
      </w:r>
      <w:r w:rsidR="00A31F77">
        <w:rPr>
          <w:rFonts w:ascii="Times New Roman" w:hAnsi="Times New Roman" w:cs="Times New Roman"/>
          <w:sz w:val="24"/>
          <w:szCs w:val="24"/>
        </w:rPr>
        <w:t xml:space="preserve"> (indicating all </w:t>
      </w:r>
      <w:r w:rsidR="00D53276">
        <w:rPr>
          <w:rFonts w:ascii="Times New Roman" w:hAnsi="Times New Roman" w:cs="Times New Roman"/>
          <w:sz w:val="24"/>
          <w:szCs w:val="24"/>
        </w:rPr>
        <w:t xml:space="preserve">categories </w:t>
      </w:r>
      <w:r w:rsidR="00A31F77">
        <w:rPr>
          <w:rFonts w:ascii="Times New Roman" w:hAnsi="Times New Roman" w:cs="Times New Roman"/>
          <w:sz w:val="24"/>
          <w:szCs w:val="24"/>
        </w:rPr>
        <w:t>that apply)</w:t>
      </w:r>
    </w:p>
    <w:p w:rsidR="00621048" w:rsidRPr="009100B5" w:rsidRDefault="00621048" w:rsidP="009100B5">
      <w:pPr>
        <w:pStyle w:val="ListParagraph"/>
        <w:numPr>
          <w:ilvl w:val="0"/>
          <w:numId w:val="6"/>
        </w:numPr>
        <w:spacing w:after="0" w:line="240" w:lineRule="auto"/>
        <w:rPr>
          <w:rFonts w:ascii="Times New Roman" w:hAnsi="Times New Roman" w:cs="Times New Roman"/>
          <w:sz w:val="24"/>
          <w:szCs w:val="24"/>
        </w:rPr>
      </w:pPr>
      <w:r w:rsidRPr="009100B5">
        <w:rPr>
          <w:rFonts w:ascii="Times New Roman" w:hAnsi="Times New Roman" w:cs="Times New Roman"/>
          <w:sz w:val="24"/>
          <w:szCs w:val="24"/>
        </w:rPr>
        <w:t>HIV risk exposure category</w:t>
      </w:r>
    </w:p>
    <w:p w:rsidR="00621048" w:rsidRDefault="00621048" w:rsidP="009100B5">
      <w:pPr>
        <w:pStyle w:val="ListParagraph"/>
        <w:numPr>
          <w:ilvl w:val="0"/>
          <w:numId w:val="6"/>
        </w:numPr>
        <w:spacing w:after="0" w:line="240" w:lineRule="auto"/>
        <w:rPr>
          <w:rFonts w:ascii="Times New Roman" w:hAnsi="Times New Roman" w:cs="Times New Roman"/>
          <w:sz w:val="24"/>
          <w:szCs w:val="24"/>
        </w:rPr>
      </w:pPr>
      <w:r w:rsidRPr="009100B5">
        <w:rPr>
          <w:rFonts w:ascii="Times New Roman" w:hAnsi="Times New Roman" w:cs="Times New Roman"/>
          <w:sz w:val="24"/>
          <w:szCs w:val="24"/>
        </w:rPr>
        <w:t>Date first tested HIV positive</w:t>
      </w:r>
    </w:p>
    <w:p w:rsidR="003F324E" w:rsidRDefault="003F324E" w:rsidP="003F324E">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Health insurance status and type of insurance (e.g., </w:t>
      </w:r>
      <w:r w:rsidR="00253758">
        <w:rPr>
          <w:rFonts w:ascii="Times New Roman" w:hAnsi="Times New Roman" w:cs="Times New Roman"/>
          <w:sz w:val="24"/>
          <w:szCs w:val="24"/>
        </w:rPr>
        <w:t xml:space="preserve">Medicare, </w:t>
      </w:r>
      <w:r>
        <w:rPr>
          <w:rFonts w:ascii="Times New Roman" w:hAnsi="Times New Roman" w:cs="Times New Roman"/>
          <w:sz w:val="24"/>
          <w:szCs w:val="24"/>
        </w:rPr>
        <w:t xml:space="preserve">Medicaid, </w:t>
      </w:r>
      <w:r w:rsidR="00253758">
        <w:rPr>
          <w:rFonts w:ascii="Times New Roman" w:hAnsi="Times New Roman" w:cs="Times New Roman"/>
          <w:sz w:val="24"/>
          <w:szCs w:val="24"/>
        </w:rPr>
        <w:t xml:space="preserve">Ryan White, </w:t>
      </w:r>
      <w:r>
        <w:rPr>
          <w:rFonts w:ascii="Times New Roman" w:hAnsi="Times New Roman" w:cs="Times New Roman"/>
          <w:sz w:val="24"/>
          <w:szCs w:val="24"/>
        </w:rPr>
        <w:t>private)</w:t>
      </w:r>
    </w:p>
    <w:p w:rsidR="003F324E" w:rsidRPr="009100B5" w:rsidRDefault="003F324E" w:rsidP="003F324E">
      <w:pPr>
        <w:pStyle w:val="ListParagraph"/>
        <w:spacing w:after="0" w:line="240" w:lineRule="auto"/>
        <w:rPr>
          <w:rFonts w:ascii="Times New Roman" w:hAnsi="Times New Roman" w:cs="Times New Roman"/>
          <w:sz w:val="24"/>
          <w:szCs w:val="24"/>
        </w:rPr>
      </w:pPr>
    </w:p>
    <w:p w:rsidR="00B22262" w:rsidRDefault="00B22262" w:rsidP="00B22262">
      <w:pPr>
        <w:spacing w:after="0" w:line="240" w:lineRule="auto"/>
        <w:rPr>
          <w:rFonts w:ascii="Times New Roman" w:hAnsi="Times New Roman" w:cs="Times New Roman"/>
          <w:sz w:val="24"/>
          <w:szCs w:val="24"/>
        </w:rPr>
      </w:pPr>
    </w:p>
    <w:p w:rsidR="00EF3FD8" w:rsidRDefault="00EF3FD8" w:rsidP="00B22262">
      <w:pPr>
        <w:spacing w:after="0" w:line="240" w:lineRule="auto"/>
        <w:rPr>
          <w:rFonts w:ascii="Times New Roman" w:hAnsi="Times New Roman" w:cs="Times New Roman"/>
          <w:sz w:val="24"/>
          <w:szCs w:val="24"/>
        </w:rPr>
      </w:pPr>
      <w:r w:rsidRPr="00DB7218">
        <w:rPr>
          <w:rFonts w:ascii="Times New Roman" w:hAnsi="Times New Roman" w:cs="Times New Roman"/>
          <w:b/>
          <w:sz w:val="24"/>
          <w:szCs w:val="24"/>
        </w:rPr>
        <w:t>A</w:t>
      </w:r>
      <w:r w:rsidR="00905AB5">
        <w:rPr>
          <w:rFonts w:ascii="Times New Roman" w:hAnsi="Times New Roman" w:cs="Times New Roman"/>
          <w:b/>
          <w:sz w:val="24"/>
          <w:szCs w:val="24"/>
        </w:rPr>
        <w:t xml:space="preserve">ppendix 3 </w:t>
      </w:r>
      <w:r>
        <w:rPr>
          <w:rFonts w:ascii="Times New Roman" w:hAnsi="Times New Roman" w:cs="Times New Roman"/>
          <w:sz w:val="24"/>
          <w:szCs w:val="24"/>
        </w:rPr>
        <w:t>displays the clinical and demographic variables</w:t>
      </w:r>
      <w:r w:rsidR="00536D80">
        <w:rPr>
          <w:rFonts w:ascii="Times New Roman" w:hAnsi="Times New Roman" w:cs="Times New Roman"/>
          <w:sz w:val="24"/>
          <w:szCs w:val="24"/>
        </w:rPr>
        <w:t xml:space="preserve"> </w:t>
      </w:r>
      <w:r>
        <w:rPr>
          <w:rFonts w:ascii="Times New Roman" w:hAnsi="Times New Roman" w:cs="Times New Roman"/>
          <w:sz w:val="24"/>
          <w:szCs w:val="24"/>
        </w:rPr>
        <w:t xml:space="preserve">(from the clinic’s archived database) </w:t>
      </w:r>
      <w:r w:rsidR="00536D80">
        <w:rPr>
          <w:rFonts w:ascii="Times New Roman" w:hAnsi="Times New Roman" w:cs="Times New Roman"/>
          <w:sz w:val="24"/>
          <w:szCs w:val="24"/>
        </w:rPr>
        <w:t>in greater detail.</w:t>
      </w:r>
    </w:p>
    <w:p w:rsidR="00EF3FD8" w:rsidRDefault="00EF3FD8" w:rsidP="00B22262">
      <w:pPr>
        <w:spacing w:after="0" w:line="240" w:lineRule="auto"/>
        <w:rPr>
          <w:rFonts w:ascii="Times New Roman" w:hAnsi="Times New Roman" w:cs="Times New Roman"/>
          <w:sz w:val="24"/>
          <w:szCs w:val="24"/>
        </w:rPr>
      </w:pPr>
    </w:p>
    <w:p w:rsidR="006E6C1F" w:rsidRPr="008C1006" w:rsidRDefault="00D0359F" w:rsidP="00950D48">
      <w:pPr>
        <w:autoSpaceDE w:val="0"/>
        <w:autoSpaceDN w:val="0"/>
        <w:adjustRightInd w:val="0"/>
        <w:spacing w:after="0" w:line="240" w:lineRule="auto"/>
        <w:rPr>
          <w:rFonts w:ascii="Times New Roman" w:eastAsia="Times New Roman" w:hAnsi="Times New Roman" w:cs="Times New Roman"/>
          <w:sz w:val="24"/>
          <w:szCs w:val="24"/>
        </w:rPr>
      </w:pPr>
      <w:r w:rsidRPr="008E1531">
        <w:rPr>
          <w:rFonts w:ascii="Times New Roman" w:eastAsia="Times New Roman" w:hAnsi="Times New Roman" w:cs="Times New Roman"/>
          <w:bCs/>
          <w:sz w:val="24"/>
          <w:szCs w:val="24"/>
        </w:rPr>
        <w:t>B</w:t>
      </w:r>
      <w:r w:rsidR="00FD6843" w:rsidRPr="008E1531">
        <w:rPr>
          <w:rFonts w:ascii="Times New Roman" w:eastAsia="Times New Roman" w:hAnsi="Times New Roman" w:cs="Times New Roman"/>
          <w:bCs/>
          <w:sz w:val="24"/>
          <w:szCs w:val="24"/>
        </w:rPr>
        <w:t>ehavioral screener</w:t>
      </w:r>
      <w:r w:rsidR="00782A03" w:rsidRPr="008E1531">
        <w:rPr>
          <w:rFonts w:ascii="Times New Roman" w:eastAsia="Times New Roman" w:hAnsi="Times New Roman" w:cs="Times New Roman"/>
          <w:bCs/>
          <w:sz w:val="24"/>
          <w:szCs w:val="24"/>
        </w:rPr>
        <w:t xml:space="preserve"> for all patients</w:t>
      </w:r>
      <w:r w:rsidR="008E1531">
        <w:rPr>
          <w:rFonts w:ascii="Times New Roman" w:eastAsia="Times New Roman" w:hAnsi="Times New Roman" w:cs="Times New Roman"/>
          <w:bCs/>
          <w:sz w:val="24"/>
          <w:szCs w:val="24"/>
        </w:rPr>
        <w:t xml:space="preserve">:  </w:t>
      </w:r>
      <w:r w:rsidR="006E6C1F" w:rsidRPr="006E6C1F">
        <w:rPr>
          <w:rFonts w:ascii="Times New Roman" w:hAnsi="Times New Roman" w:cs="Times New Roman"/>
          <w:sz w:val="24"/>
          <w:szCs w:val="24"/>
        </w:rPr>
        <w:t xml:space="preserve">The purpose of the screener is to obtain information </w:t>
      </w:r>
      <w:r w:rsidR="006E6C1F">
        <w:rPr>
          <w:rFonts w:ascii="Times New Roman" w:hAnsi="Times New Roman" w:cs="Times New Roman"/>
          <w:sz w:val="24"/>
          <w:szCs w:val="24"/>
        </w:rPr>
        <w:t xml:space="preserve">from patients that will </w:t>
      </w:r>
      <w:r w:rsidR="00834DC3">
        <w:rPr>
          <w:rFonts w:ascii="Times New Roman" w:hAnsi="Times New Roman" w:cs="Times New Roman"/>
          <w:sz w:val="24"/>
          <w:szCs w:val="24"/>
        </w:rPr>
        <w:t xml:space="preserve">be used by </w:t>
      </w:r>
      <w:r w:rsidR="006E6C1F">
        <w:rPr>
          <w:rFonts w:ascii="Times New Roman" w:hAnsi="Times New Roman" w:cs="Times New Roman"/>
          <w:sz w:val="24"/>
          <w:szCs w:val="24"/>
        </w:rPr>
        <w:t xml:space="preserve">clinicians </w:t>
      </w:r>
      <w:r w:rsidR="00834DC3">
        <w:rPr>
          <w:rFonts w:ascii="Times New Roman" w:hAnsi="Times New Roman" w:cs="Times New Roman"/>
          <w:sz w:val="24"/>
          <w:szCs w:val="24"/>
        </w:rPr>
        <w:t xml:space="preserve">as a guide </w:t>
      </w:r>
      <w:r w:rsidR="00214D00">
        <w:rPr>
          <w:rFonts w:ascii="Times New Roman" w:hAnsi="Times New Roman" w:cs="Times New Roman"/>
          <w:sz w:val="24"/>
          <w:szCs w:val="24"/>
        </w:rPr>
        <w:t>for</w:t>
      </w:r>
      <w:r w:rsidR="00834DC3">
        <w:rPr>
          <w:rFonts w:ascii="Times New Roman" w:hAnsi="Times New Roman" w:cs="Times New Roman"/>
          <w:sz w:val="24"/>
          <w:szCs w:val="24"/>
        </w:rPr>
        <w:t xml:space="preserve"> </w:t>
      </w:r>
      <w:r w:rsidR="00C60949">
        <w:rPr>
          <w:rFonts w:ascii="Times New Roman" w:hAnsi="Times New Roman" w:cs="Times New Roman"/>
          <w:sz w:val="24"/>
          <w:szCs w:val="24"/>
        </w:rPr>
        <w:t>intervening with patient</w:t>
      </w:r>
      <w:r w:rsidR="00834DC3">
        <w:rPr>
          <w:rFonts w:ascii="Times New Roman" w:hAnsi="Times New Roman" w:cs="Times New Roman"/>
          <w:sz w:val="24"/>
          <w:szCs w:val="24"/>
        </w:rPr>
        <w:t xml:space="preserve">s as needed </w:t>
      </w:r>
      <w:r w:rsidR="00534B41">
        <w:rPr>
          <w:rFonts w:ascii="Times New Roman" w:hAnsi="Times New Roman" w:cs="Times New Roman"/>
          <w:sz w:val="24"/>
          <w:szCs w:val="24"/>
        </w:rPr>
        <w:t>(relevant to our outcome variables)</w:t>
      </w:r>
      <w:r w:rsidR="001174E6">
        <w:rPr>
          <w:rFonts w:ascii="Times New Roman" w:hAnsi="Times New Roman" w:cs="Times New Roman"/>
          <w:sz w:val="24"/>
          <w:szCs w:val="24"/>
        </w:rPr>
        <w:t>.</w:t>
      </w:r>
      <w:r w:rsidR="00834DC3">
        <w:rPr>
          <w:rFonts w:ascii="Times New Roman" w:hAnsi="Times New Roman" w:cs="Times New Roman"/>
          <w:sz w:val="24"/>
          <w:szCs w:val="24"/>
        </w:rPr>
        <w:t xml:space="preserve">  </w:t>
      </w:r>
      <w:r w:rsidR="006E6C1F">
        <w:rPr>
          <w:rFonts w:ascii="Times New Roman" w:hAnsi="Times New Roman" w:cs="Times New Roman"/>
          <w:sz w:val="24"/>
          <w:szCs w:val="24"/>
        </w:rPr>
        <w:t xml:space="preserve">Such screening practices are recommended by CDC </w:t>
      </w:r>
      <w:r w:rsidR="00DD515B">
        <w:rPr>
          <w:rFonts w:ascii="Times New Roman" w:hAnsi="Times New Roman" w:cs="Times New Roman"/>
          <w:sz w:val="24"/>
          <w:szCs w:val="24"/>
        </w:rPr>
        <w:t xml:space="preserve">and the Health Resources and Services Administration (HRSA) </w:t>
      </w:r>
      <w:r w:rsidR="008C1006">
        <w:rPr>
          <w:rFonts w:ascii="Times New Roman" w:hAnsi="Times New Roman" w:cs="Times New Roman"/>
          <w:sz w:val="24"/>
          <w:szCs w:val="24"/>
        </w:rPr>
        <w:t>(</w:t>
      </w:r>
      <w:r w:rsidR="00950D48">
        <w:rPr>
          <w:rFonts w:ascii="Times New Roman" w:hAnsi="Times New Roman" w:cs="Times New Roman"/>
          <w:sz w:val="24"/>
          <w:szCs w:val="24"/>
        </w:rPr>
        <w:t xml:space="preserve">“Recommendations for </w:t>
      </w:r>
      <w:r w:rsidR="008C1006">
        <w:rPr>
          <w:rFonts w:ascii="Times New Roman" w:hAnsi="Times New Roman" w:cs="Times New Roman"/>
          <w:sz w:val="24"/>
          <w:szCs w:val="24"/>
        </w:rPr>
        <w:t xml:space="preserve">Incorporating </w:t>
      </w:r>
      <w:r w:rsidR="008C1006" w:rsidRPr="008C1006">
        <w:rPr>
          <w:rFonts w:ascii="Times New Roman" w:eastAsia="Times New Roman" w:hAnsi="Times New Roman" w:cs="Times New Roman"/>
          <w:sz w:val="24"/>
          <w:szCs w:val="24"/>
        </w:rPr>
        <w:t xml:space="preserve">HIV Prevention into </w:t>
      </w:r>
      <w:r w:rsidR="008C1006">
        <w:rPr>
          <w:rFonts w:ascii="Times New Roman" w:eastAsia="Times New Roman" w:hAnsi="Times New Roman" w:cs="Times New Roman"/>
          <w:sz w:val="24"/>
          <w:szCs w:val="24"/>
        </w:rPr>
        <w:t>T</w:t>
      </w:r>
      <w:r w:rsidR="008C1006" w:rsidRPr="008C1006">
        <w:rPr>
          <w:rFonts w:ascii="Times New Roman" w:eastAsia="Times New Roman" w:hAnsi="Times New Roman" w:cs="Times New Roman"/>
          <w:sz w:val="24"/>
          <w:szCs w:val="24"/>
        </w:rPr>
        <w:t xml:space="preserve">he </w:t>
      </w:r>
      <w:r w:rsidR="008C1006">
        <w:rPr>
          <w:rFonts w:ascii="Times New Roman" w:eastAsia="Times New Roman" w:hAnsi="Times New Roman" w:cs="Times New Roman"/>
          <w:sz w:val="24"/>
          <w:szCs w:val="24"/>
        </w:rPr>
        <w:t>M</w:t>
      </w:r>
      <w:r w:rsidR="008C1006" w:rsidRPr="008C1006">
        <w:rPr>
          <w:rFonts w:ascii="Times New Roman" w:eastAsia="Times New Roman" w:hAnsi="Times New Roman" w:cs="Times New Roman"/>
          <w:sz w:val="24"/>
          <w:szCs w:val="24"/>
        </w:rPr>
        <w:t xml:space="preserve">edical </w:t>
      </w:r>
      <w:r w:rsidR="008C1006">
        <w:rPr>
          <w:rFonts w:ascii="Times New Roman" w:eastAsia="Times New Roman" w:hAnsi="Times New Roman" w:cs="Times New Roman"/>
          <w:sz w:val="24"/>
          <w:szCs w:val="24"/>
        </w:rPr>
        <w:t>C</w:t>
      </w:r>
      <w:r w:rsidR="008C1006" w:rsidRPr="008C1006">
        <w:rPr>
          <w:rFonts w:ascii="Times New Roman" w:eastAsia="Times New Roman" w:hAnsi="Times New Roman" w:cs="Times New Roman"/>
          <w:sz w:val="24"/>
          <w:szCs w:val="24"/>
        </w:rPr>
        <w:t xml:space="preserve">are of </w:t>
      </w:r>
      <w:r w:rsidR="008C1006">
        <w:rPr>
          <w:rFonts w:ascii="Times New Roman" w:eastAsia="Times New Roman" w:hAnsi="Times New Roman" w:cs="Times New Roman"/>
          <w:sz w:val="24"/>
          <w:szCs w:val="24"/>
        </w:rPr>
        <w:t>P</w:t>
      </w:r>
      <w:r w:rsidR="008C1006" w:rsidRPr="008C1006">
        <w:rPr>
          <w:rFonts w:ascii="Times New Roman" w:eastAsia="Times New Roman" w:hAnsi="Times New Roman" w:cs="Times New Roman"/>
          <w:sz w:val="24"/>
          <w:szCs w:val="24"/>
        </w:rPr>
        <w:t xml:space="preserve">ersons </w:t>
      </w:r>
      <w:r w:rsidR="008C1006">
        <w:rPr>
          <w:rFonts w:ascii="Times New Roman" w:eastAsia="Times New Roman" w:hAnsi="Times New Roman" w:cs="Times New Roman"/>
          <w:sz w:val="24"/>
          <w:szCs w:val="24"/>
        </w:rPr>
        <w:t>L</w:t>
      </w:r>
      <w:r w:rsidR="008C1006" w:rsidRPr="008C1006">
        <w:rPr>
          <w:rFonts w:ascii="Times New Roman" w:eastAsia="Times New Roman" w:hAnsi="Times New Roman" w:cs="Times New Roman"/>
          <w:sz w:val="24"/>
          <w:szCs w:val="24"/>
        </w:rPr>
        <w:t>iving with HIV</w:t>
      </w:r>
      <w:r w:rsidR="00950D48">
        <w:rPr>
          <w:rFonts w:ascii="Times New Roman" w:eastAsia="Times New Roman" w:hAnsi="Times New Roman" w:cs="Times New Roman"/>
          <w:sz w:val="24"/>
          <w:szCs w:val="24"/>
        </w:rPr>
        <w:t>”</w:t>
      </w:r>
      <w:r w:rsidR="008C1006">
        <w:rPr>
          <w:rFonts w:ascii="Times New Roman" w:eastAsia="Times New Roman" w:hAnsi="Times New Roman" w:cs="Times New Roman"/>
          <w:sz w:val="24"/>
          <w:szCs w:val="24"/>
        </w:rPr>
        <w:t>; MMWR).</w:t>
      </w:r>
      <w:r w:rsidR="008C1006" w:rsidRPr="008C1006">
        <w:rPr>
          <w:rFonts w:ascii="Times New Roman" w:eastAsia="Times New Roman" w:hAnsi="Times New Roman" w:cs="Times New Roman"/>
          <w:sz w:val="24"/>
          <w:szCs w:val="24"/>
          <w:vertAlign w:val="superscript"/>
        </w:rPr>
        <w:t>13</w:t>
      </w:r>
      <w:r w:rsidR="008C1006">
        <w:rPr>
          <w:rFonts w:ascii="Times New Roman" w:eastAsia="Times New Roman" w:hAnsi="Times New Roman" w:cs="Times New Roman"/>
          <w:sz w:val="24"/>
          <w:szCs w:val="24"/>
        </w:rPr>
        <w:t xml:space="preserve"> </w:t>
      </w:r>
    </w:p>
    <w:p w:rsidR="006E6C1F" w:rsidRDefault="006E6C1F" w:rsidP="00FA0B66">
      <w:pPr>
        <w:spacing w:after="0" w:line="240" w:lineRule="auto"/>
        <w:rPr>
          <w:rFonts w:ascii="Times New Roman" w:hAnsi="Times New Roman" w:cs="Times New Roman"/>
          <w:sz w:val="24"/>
          <w:szCs w:val="24"/>
        </w:rPr>
      </w:pPr>
    </w:p>
    <w:p w:rsidR="00B973AD" w:rsidRDefault="00B973AD" w:rsidP="00FA0B66">
      <w:pPr>
        <w:spacing w:after="0" w:line="240" w:lineRule="auto"/>
        <w:rPr>
          <w:rFonts w:ascii="Times New Roman" w:hAnsi="Times New Roman" w:cs="Times New Roman"/>
          <w:sz w:val="24"/>
          <w:szCs w:val="24"/>
        </w:rPr>
      </w:pPr>
      <w:r>
        <w:rPr>
          <w:rFonts w:ascii="Times New Roman" w:hAnsi="Times New Roman" w:cs="Times New Roman"/>
          <w:sz w:val="24"/>
          <w:szCs w:val="24"/>
        </w:rPr>
        <w:t>Medical providers will use this information as an interventional tool to guide their prevention messages and brief counseling of the patient as needed.  This screener information will be used solely for clinical care and will not be transmitted to CDC or used for research purposes.</w:t>
      </w:r>
    </w:p>
    <w:p w:rsidR="00B973AD" w:rsidRDefault="00B973AD" w:rsidP="00FA0B66">
      <w:pPr>
        <w:spacing w:after="0" w:line="240" w:lineRule="auto"/>
        <w:rPr>
          <w:rFonts w:ascii="Times New Roman" w:hAnsi="Times New Roman" w:cs="Times New Roman"/>
          <w:sz w:val="24"/>
          <w:szCs w:val="24"/>
        </w:rPr>
      </w:pPr>
    </w:p>
    <w:p w:rsidR="00DD515B" w:rsidRPr="00582D4A" w:rsidRDefault="006E6C1F" w:rsidP="00DD515B">
      <w:pPr>
        <w:autoSpaceDE w:val="0"/>
        <w:autoSpaceDN w:val="0"/>
        <w:adjustRightInd w:val="0"/>
        <w:spacing w:after="0" w:line="240" w:lineRule="auto"/>
        <w:rPr>
          <w:rFonts w:ascii="Times New Roman" w:eastAsia="Times New Roman" w:hAnsi="Times New Roman" w:cs="Times New Roman"/>
          <w:sz w:val="24"/>
          <w:szCs w:val="24"/>
        </w:rPr>
      </w:pPr>
      <w:r w:rsidRPr="00FA0B66">
        <w:rPr>
          <w:rFonts w:ascii="Times New Roman" w:hAnsi="Times New Roman" w:cs="Times New Roman"/>
          <w:sz w:val="24"/>
          <w:szCs w:val="24"/>
        </w:rPr>
        <w:t xml:space="preserve">Patients </w:t>
      </w:r>
      <w:r w:rsidR="003639AB">
        <w:rPr>
          <w:rFonts w:ascii="Times New Roman" w:hAnsi="Times New Roman" w:cs="Times New Roman"/>
          <w:sz w:val="24"/>
          <w:szCs w:val="24"/>
        </w:rPr>
        <w:t>at the three clinics</w:t>
      </w:r>
      <w:r w:rsidR="00631BEF">
        <w:rPr>
          <w:rFonts w:ascii="Times New Roman" w:hAnsi="Times New Roman" w:cs="Times New Roman"/>
          <w:sz w:val="24"/>
          <w:szCs w:val="24"/>
        </w:rPr>
        <w:t xml:space="preserve"> that</w:t>
      </w:r>
      <w:r w:rsidR="003639AB">
        <w:rPr>
          <w:rFonts w:ascii="Times New Roman" w:hAnsi="Times New Roman" w:cs="Times New Roman"/>
          <w:sz w:val="24"/>
          <w:szCs w:val="24"/>
        </w:rPr>
        <w:t xml:space="preserve"> are not already conducting behavioral screening </w:t>
      </w:r>
      <w:r w:rsidR="008C1006">
        <w:rPr>
          <w:rFonts w:ascii="Times New Roman" w:hAnsi="Times New Roman" w:cs="Times New Roman"/>
          <w:sz w:val="24"/>
          <w:szCs w:val="24"/>
        </w:rPr>
        <w:t xml:space="preserve">will be asked to </w:t>
      </w:r>
      <w:r w:rsidRPr="00FA0B66">
        <w:rPr>
          <w:rFonts w:ascii="Times New Roman" w:hAnsi="Times New Roman" w:cs="Times New Roman"/>
          <w:sz w:val="24"/>
          <w:szCs w:val="24"/>
        </w:rPr>
        <w:t xml:space="preserve">complete a </w:t>
      </w:r>
      <w:r w:rsidRPr="008E1531">
        <w:rPr>
          <w:rFonts w:ascii="Times New Roman" w:hAnsi="Times New Roman" w:cs="Times New Roman"/>
          <w:sz w:val="24"/>
          <w:szCs w:val="24"/>
        </w:rPr>
        <w:t xml:space="preserve">screener </w:t>
      </w:r>
      <w:r w:rsidR="007A73B2" w:rsidRPr="008E1531">
        <w:rPr>
          <w:rFonts w:ascii="Times New Roman" w:hAnsi="Times New Roman" w:cs="Times New Roman"/>
          <w:sz w:val="24"/>
          <w:szCs w:val="24"/>
        </w:rPr>
        <w:t>(</w:t>
      </w:r>
      <w:r w:rsidR="00CE0BB4" w:rsidRPr="008E1531">
        <w:rPr>
          <w:rFonts w:ascii="Times New Roman" w:hAnsi="Times New Roman" w:cs="Times New Roman"/>
          <w:sz w:val="24"/>
          <w:szCs w:val="24"/>
        </w:rPr>
        <w:t xml:space="preserve">English version: </w:t>
      </w:r>
      <w:r w:rsidR="00905AB5" w:rsidRPr="008E1531">
        <w:rPr>
          <w:rFonts w:ascii="Times New Roman" w:hAnsi="Times New Roman" w:cs="Times New Roman"/>
          <w:b/>
          <w:sz w:val="24"/>
          <w:szCs w:val="24"/>
        </w:rPr>
        <w:t>Appendix 4</w:t>
      </w:r>
      <w:r w:rsidR="00CE0BB4" w:rsidRPr="008E1531">
        <w:rPr>
          <w:rFonts w:ascii="Times New Roman" w:hAnsi="Times New Roman" w:cs="Times New Roman"/>
          <w:b/>
          <w:sz w:val="24"/>
          <w:szCs w:val="24"/>
        </w:rPr>
        <w:t xml:space="preserve">; </w:t>
      </w:r>
      <w:r w:rsidR="00CE0BB4" w:rsidRPr="00772AFC">
        <w:rPr>
          <w:rFonts w:ascii="Times New Roman" w:hAnsi="Times New Roman" w:cs="Times New Roman"/>
          <w:sz w:val="24"/>
          <w:szCs w:val="24"/>
        </w:rPr>
        <w:t>Spanish version:</w:t>
      </w:r>
      <w:r w:rsidR="00CE0BB4" w:rsidRPr="008E1531">
        <w:rPr>
          <w:rFonts w:ascii="Times New Roman" w:hAnsi="Times New Roman" w:cs="Times New Roman"/>
          <w:b/>
          <w:sz w:val="24"/>
          <w:szCs w:val="24"/>
        </w:rPr>
        <w:t xml:space="preserve"> Appendix 5; </w:t>
      </w:r>
      <w:r w:rsidR="00CE0BB4" w:rsidRPr="00772AFC">
        <w:rPr>
          <w:rFonts w:ascii="Times New Roman" w:hAnsi="Times New Roman" w:cs="Times New Roman"/>
          <w:sz w:val="24"/>
          <w:szCs w:val="24"/>
        </w:rPr>
        <w:t>Creole version:</w:t>
      </w:r>
      <w:r w:rsidR="00CE0BB4" w:rsidRPr="008E1531">
        <w:rPr>
          <w:rFonts w:ascii="Times New Roman" w:hAnsi="Times New Roman" w:cs="Times New Roman"/>
          <w:b/>
          <w:sz w:val="24"/>
          <w:szCs w:val="24"/>
        </w:rPr>
        <w:t xml:space="preserve"> Appendix 6</w:t>
      </w:r>
      <w:r w:rsidR="00905AB5" w:rsidRPr="008E1531">
        <w:rPr>
          <w:rFonts w:ascii="Times New Roman" w:hAnsi="Times New Roman" w:cs="Times New Roman"/>
          <w:b/>
          <w:sz w:val="24"/>
          <w:szCs w:val="24"/>
        </w:rPr>
        <w:t>)</w:t>
      </w:r>
      <w:r w:rsidR="007A73B2" w:rsidRPr="008E1531">
        <w:rPr>
          <w:rFonts w:ascii="Times New Roman" w:hAnsi="Times New Roman" w:cs="Times New Roman"/>
          <w:sz w:val="24"/>
          <w:szCs w:val="24"/>
        </w:rPr>
        <w:t xml:space="preserve"> </w:t>
      </w:r>
      <w:r w:rsidRPr="008E1531">
        <w:rPr>
          <w:rFonts w:ascii="Times New Roman" w:hAnsi="Times New Roman" w:cs="Times New Roman"/>
          <w:sz w:val="24"/>
          <w:szCs w:val="24"/>
        </w:rPr>
        <w:t>each time</w:t>
      </w:r>
      <w:r w:rsidRPr="00FA0B66">
        <w:rPr>
          <w:rFonts w:ascii="Times New Roman" w:hAnsi="Times New Roman" w:cs="Times New Roman"/>
          <w:sz w:val="24"/>
          <w:szCs w:val="24"/>
        </w:rPr>
        <w:t xml:space="preserve"> they come to clinic for primary care (</w:t>
      </w:r>
      <w:r w:rsidR="001174E6">
        <w:rPr>
          <w:rFonts w:ascii="Times New Roman" w:hAnsi="Times New Roman" w:cs="Times New Roman"/>
          <w:sz w:val="24"/>
          <w:szCs w:val="24"/>
        </w:rPr>
        <w:t>approximately every 3 months</w:t>
      </w:r>
      <w:r w:rsidRPr="00FA0B66">
        <w:rPr>
          <w:rFonts w:ascii="Times New Roman" w:hAnsi="Times New Roman" w:cs="Times New Roman"/>
          <w:sz w:val="24"/>
          <w:szCs w:val="24"/>
        </w:rPr>
        <w:t>).</w:t>
      </w:r>
      <w:r w:rsidR="00DD515B">
        <w:rPr>
          <w:rFonts w:ascii="Times New Roman" w:hAnsi="Times New Roman" w:cs="Times New Roman"/>
          <w:sz w:val="24"/>
          <w:szCs w:val="24"/>
        </w:rPr>
        <w:t xml:space="preserve">  </w:t>
      </w:r>
      <w:r w:rsidRPr="00FA0B66">
        <w:rPr>
          <w:rFonts w:ascii="Times New Roman" w:hAnsi="Times New Roman" w:cs="Times New Roman"/>
          <w:sz w:val="24"/>
          <w:szCs w:val="24"/>
        </w:rPr>
        <w:t xml:space="preserve">Patients </w:t>
      </w:r>
      <w:r w:rsidRPr="00FA0B66">
        <w:rPr>
          <w:rFonts w:ascii="Times New Roman" w:hAnsi="Times New Roman" w:cs="Times New Roman"/>
          <w:sz w:val="24"/>
          <w:szCs w:val="24"/>
        </w:rPr>
        <w:lastRenderedPageBreak/>
        <w:t xml:space="preserve">will do </w:t>
      </w:r>
      <w:r w:rsidR="00FC59AF">
        <w:rPr>
          <w:rFonts w:ascii="Times New Roman" w:hAnsi="Times New Roman" w:cs="Times New Roman"/>
          <w:sz w:val="24"/>
          <w:szCs w:val="24"/>
        </w:rPr>
        <w:t xml:space="preserve">the </w:t>
      </w:r>
      <w:r w:rsidRPr="00FA0B66">
        <w:rPr>
          <w:rFonts w:ascii="Times New Roman" w:hAnsi="Times New Roman" w:cs="Times New Roman"/>
          <w:sz w:val="24"/>
          <w:szCs w:val="24"/>
        </w:rPr>
        <w:t>screener in the clinic’s waiting room or examine room</w:t>
      </w:r>
      <w:r>
        <w:rPr>
          <w:rFonts w:ascii="Times New Roman" w:hAnsi="Times New Roman" w:cs="Times New Roman"/>
          <w:sz w:val="24"/>
          <w:szCs w:val="24"/>
        </w:rPr>
        <w:t xml:space="preserve"> before seeing the provider</w:t>
      </w:r>
      <w:r w:rsidR="008C1006">
        <w:rPr>
          <w:rFonts w:ascii="Times New Roman" w:hAnsi="Times New Roman" w:cs="Times New Roman"/>
          <w:sz w:val="24"/>
          <w:szCs w:val="24"/>
        </w:rPr>
        <w:t xml:space="preserve"> that day</w:t>
      </w:r>
      <w:r w:rsidRPr="00FA0B66">
        <w:rPr>
          <w:rFonts w:ascii="Times New Roman" w:hAnsi="Times New Roman" w:cs="Times New Roman"/>
          <w:sz w:val="24"/>
          <w:szCs w:val="24"/>
        </w:rPr>
        <w:t>.</w:t>
      </w:r>
      <w:r w:rsidR="008C1006">
        <w:rPr>
          <w:rFonts w:ascii="Times New Roman" w:hAnsi="Times New Roman" w:cs="Times New Roman"/>
          <w:sz w:val="24"/>
          <w:szCs w:val="24"/>
        </w:rPr>
        <w:t xml:space="preserve">  </w:t>
      </w:r>
      <w:r w:rsidR="00DD515B">
        <w:rPr>
          <w:rFonts w:ascii="Times New Roman" w:hAnsi="Times New Roman" w:cs="Times New Roman"/>
          <w:sz w:val="24"/>
          <w:szCs w:val="24"/>
        </w:rPr>
        <w:t xml:space="preserve">No </w:t>
      </w:r>
      <w:r w:rsidR="00582D4A">
        <w:rPr>
          <w:rFonts w:ascii="Times New Roman" w:hAnsi="Times New Roman" w:cs="Times New Roman"/>
          <w:sz w:val="24"/>
          <w:szCs w:val="24"/>
        </w:rPr>
        <w:t xml:space="preserve">token of appreciation </w:t>
      </w:r>
      <w:r w:rsidR="00DD515B" w:rsidRPr="00582D4A">
        <w:rPr>
          <w:rFonts w:ascii="Times New Roman" w:hAnsi="Times New Roman" w:cs="Times New Roman"/>
          <w:sz w:val="24"/>
          <w:szCs w:val="24"/>
        </w:rPr>
        <w:t xml:space="preserve">will be offered to patients for completing the screener. </w:t>
      </w:r>
    </w:p>
    <w:p w:rsidR="006E6C1F" w:rsidRPr="00FA0B66" w:rsidRDefault="006E6C1F" w:rsidP="00FA0B66">
      <w:pPr>
        <w:spacing w:after="0" w:line="240" w:lineRule="auto"/>
        <w:rPr>
          <w:rFonts w:ascii="Times New Roman" w:hAnsi="Times New Roman" w:cs="Times New Roman"/>
          <w:sz w:val="24"/>
          <w:szCs w:val="24"/>
        </w:rPr>
      </w:pPr>
    </w:p>
    <w:p w:rsidR="00FA0B66" w:rsidRPr="00FA0B66" w:rsidRDefault="007A73B2" w:rsidP="00FA0B66">
      <w:pPr>
        <w:spacing w:after="0" w:line="240" w:lineRule="auto"/>
        <w:rPr>
          <w:rFonts w:ascii="Times New Roman" w:hAnsi="Times New Roman" w:cs="Times New Roman"/>
          <w:sz w:val="24"/>
          <w:szCs w:val="24"/>
        </w:rPr>
      </w:pPr>
      <w:r>
        <w:rPr>
          <w:rFonts w:ascii="Times New Roman" w:hAnsi="Times New Roman" w:cs="Times New Roman"/>
          <w:sz w:val="24"/>
          <w:szCs w:val="24"/>
        </w:rPr>
        <w:t>The screener contains the following domains:</w:t>
      </w:r>
    </w:p>
    <w:p w:rsidR="00BB0D86" w:rsidRDefault="00BB0D86" w:rsidP="00DF2AE8">
      <w:pPr>
        <w:autoSpaceDE w:val="0"/>
        <w:autoSpaceDN w:val="0"/>
        <w:adjustRightInd w:val="0"/>
        <w:spacing w:after="0" w:line="240" w:lineRule="auto"/>
        <w:rPr>
          <w:rFonts w:ascii="Times New Roman" w:eastAsia="Times New Roman" w:hAnsi="Times New Roman" w:cs="Times New Roman"/>
          <w:bCs/>
          <w:sz w:val="24"/>
          <w:szCs w:val="24"/>
        </w:rPr>
      </w:pPr>
    </w:p>
    <w:p w:rsidR="00BB0D86" w:rsidRPr="00BB0D86" w:rsidRDefault="00BB0D86" w:rsidP="00BB0D86">
      <w:pPr>
        <w:numPr>
          <w:ilvl w:val="0"/>
          <w:numId w:val="7"/>
        </w:numPr>
        <w:spacing w:after="0" w:line="240" w:lineRule="auto"/>
        <w:contextualSpacing/>
        <w:rPr>
          <w:rFonts w:ascii="Times New Roman" w:hAnsi="Times New Roman" w:cs="Times New Roman"/>
          <w:sz w:val="24"/>
          <w:szCs w:val="24"/>
        </w:rPr>
      </w:pPr>
      <w:r w:rsidRPr="00BB0D86">
        <w:rPr>
          <w:rFonts w:ascii="Times New Roman" w:hAnsi="Times New Roman" w:cs="Times New Roman"/>
          <w:sz w:val="24"/>
          <w:szCs w:val="24"/>
        </w:rPr>
        <w:t xml:space="preserve">Whether </w:t>
      </w:r>
      <w:r w:rsidR="007A73B2">
        <w:rPr>
          <w:rFonts w:ascii="Times New Roman" w:hAnsi="Times New Roman" w:cs="Times New Roman"/>
          <w:sz w:val="24"/>
          <w:szCs w:val="24"/>
        </w:rPr>
        <w:t xml:space="preserve">patient is </w:t>
      </w:r>
      <w:r w:rsidRPr="00BB0D86">
        <w:rPr>
          <w:rFonts w:ascii="Times New Roman" w:hAnsi="Times New Roman" w:cs="Times New Roman"/>
          <w:sz w:val="24"/>
          <w:szCs w:val="24"/>
        </w:rPr>
        <w:t>currently taking ART</w:t>
      </w:r>
    </w:p>
    <w:p w:rsidR="00BB0D86" w:rsidRDefault="00BB0D86" w:rsidP="00BB0D86">
      <w:pPr>
        <w:numPr>
          <w:ilvl w:val="0"/>
          <w:numId w:val="7"/>
        </w:numPr>
        <w:spacing w:after="0" w:line="240" w:lineRule="auto"/>
        <w:contextualSpacing/>
        <w:rPr>
          <w:rFonts w:ascii="Times New Roman" w:hAnsi="Times New Roman" w:cs="Times New Roman"/>
          <w:sz w:val="24"/>
          <w:szCs w:val="24"/>
        </w:rPr>
      </w:pPr>
      <w:r w:rsidRPr="00BB0D86">
        <w:rPr>
          <w:rFonts w:ascii="Times New Roman" w:hAnsi="Times New Roman" w:cs="Times New Roman"/>
          <w:sz w:val="24"/>
          <w:szCs w:val="24"/>
        </w:rPr>
        <w:t>For those taking ART, pill-taking adherence</w:t>
      </w:r>
    </w:p>
    <w:p w:rsidR="001174E6" w:rsidRPr="00BB0D86" w:rsidRDefault="001174E6" w:rsidP="00BB0D86">
      <w:pPr>
        <w:numPr>
          <w:ilvl w:val="0"/>
          <w:numId w:val="7"/>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Desire to talk with provider about HIV medications</w:t>
      </w:r>
    </w:p>
    <w:p w:rsidR="00BB0D86" w:rsidRPr="00BB0D86" w:rsidRDefault="001174E6" w:rsidP="00BB0D86">
      <w:pPr>
        <w:numPr>
          <w:ilvl w:val="0"/>
          <w:numId w:val="7"/>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Attitudes about coming to c</w:t>
      </w:r>
      <w:r w:rsidR="00BB0D86" w:rsidRPr="00BB0D86">
        <w:rPr>
          <w:rFonts w:ascii="Times New Roman" w:hAnsi="Times New Roman" w:cs="Times New Roman"/>
          <w:sz w:val="24"/>
          <w:szCs w:val="24"/>
        </w:rPr>
        <w:t>linic</w:t>
      </w:r>
      <w:r>
        <w:rPr>
          <w:rFonts w:ascii="Times New Roman" w:hAnsi="Times New Roman" w:cs="Times New Roman"/>
          <w:sz w:val="24"/>
          <w:szCs w:val="24"/>
        </w:rPr>
        <w:t xml:space="preserve"> for medical care</w:t>
      </w:r>
    </w:p>
    <w:p w:rsidR="00BB0D86" w:rsidRPr="00BB0D86" w:rsidRDefault="007A73B2" w:rsidP="00BB0D86">
      <w:pPr>
        <w:numPr>
          <w:ilvl w:val="0"/>
          <w:numId w:val="7"/>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Whether sexually active, number of partners (no questions on specific sexual activities)</w:t>
      </w:r>
    </w:p>
    <w:p w:rsidR="00BB0D86" w:rsidRPr="00BB0D86" w:rsidRDefault="00BB0D86" w:rsidP="00BB0D86">
      <w:pPr>
        <w:numPr>
          <w:ilvl w:val="0"/>
          <w:numId w:val="7"/>
        </w:numPr>
        <w:spacing w:after="0" w:line="240" w:lineRule="auto"/>
        <w:contextualSpacing/>
        <w:rPr>
          <w:rFonts w:ascii="Times New Roman" w:hAnsi="Times New Roman" w:cs="Times New Roman"/>
          <w:sz w:val="24"/>
          <w:szCs w:val="24"/>
        </w:rPr>
      </w:pPr>
      <w:r w:rsidRPr="00BB0D86">
        <w:rPr>
          <w:rFonts w:ascii="Times New Roman" w:hAnsi="Times New Roman" w:cs="Times New Roman"/>
          <w:sz w:val="24"/>
          <w:szCs w:val="24"/>
        </w:rPr>
        <w:t>Substance use (alcohol/drugs/injection)</w:t>
      </w:r>
    </w:p>
    <w:p w:rsidR="00BB0D86" w:rsidRPr="00BB0D86" w:rsidRDefault="00BB0D86" w:rsidP="00BB0D86">
      <w:pPr>
        <w:numPr>
          <w:ilvl w:val="0"/>
          <w:numId w:val="7"/>
        </w:numPr>
        <w:spacing w:after="0" w:line="240" w:lineRule="auto"/>
        <w:contextualSpacing/>
        <w:rPr>
          <w:rFonts w:ascii="Times New Roman" w:hAnsi="Times New Roman" w:cs="Times New Roman"/>
          <w:sz w:val="24"/>
          <w:szCs w:val="24"/>
        </w:rPr>
      </w:pPr>
      <w:r w:rsidRPr="00BB0D86">
        <w:rPr>
          <w:rFonts w:ascii="Times New Roman" w:hAnsi="Times New Roman" w:cs="Times New Roman"/>
          <w:sz w:val="24"/>
          <w:szCs w:val="24"/>
        </w:rPr>
        <w:t>Mental health</w:t>
      </w:r>
    </w:p>
    <w:p w:rsidR="00FD6843" w:rsidRDefault="00FD6843" w:rsidP="00DF2AE8">
      <w:pPr>
        <w:autoSpaceDE w:val="0"/>
        <w:autoSpaceDN w:val="0"/>
        <w:adjustRightInd w:val="0"/>
        <w:spacing w:after="0" w:line="240" w:lineRule="auto"/>
        <w:rPr>
          <w:rFonts w:ascii="Times New Roman" w:eastAsia="Times New Roman" w:hAnsi="Times New Roman" w:cs="Times New Roman"/>
          <w:bCs/>
          <w:sz w:val="24"/>
          <w:szCs w:val="24"/>
        </w:rPr>
      </w:pPr>
    </w:p>
    <w:p w:rsidR="00782A03" w:rsidRDefault="00FD6843" w:rsidP="00DF2AE8">
      <w:pPr>
        <w:autoSpaceDE w:val="0"/>
        <w:autoSpaceDN w:val="0"/>
        <w:adjustRightInd w:val="0"/>
        <w:spacing w:after="0" w:line="240" w:lineRule="auto"/>
        <w:rPr>
          <w:rFonts w:ascii="Times New Roman" w:eastAsia="Times New Roman" w:hAnsi="Times New Roman" w:cs="Times New Roman"/>
          <w:bCs/>
          <w:sz w:val="24"/>
          <w:szCs w:val="24"/>
        </w:rPr>
      </w:pPr>
      <w:r w:rsidRPr="00E70AD6">
        <w:rPr>
          <w:rFonts w:ascii="Times New Roman" w:eastAsia="Times New Roman" w:hAnsi="Times New Roman" w:cs="Times New Roman"/>
          <w:b/>
          <w:bCs/>
          <w:i/>
          <w:sz w:val="24"/>
          <w:szCs w:val="24"/>
        </w:rPr>
        <w:t xml:space="preserve"> </w:t>
      </w:r>
      <w:r w:rsidRPr="00772AFC">
        <w:rPr>
          <w:rFonts w:ascii="Times New Roman" w:eastAsia="Times New Roman" w:hAnsi="Times New Roman" w:cs="Times New Roman"/>
          <w:bCs/>
          <w:sz w:val="24"/>
          <w:szCs w:val="24"/>
        </w:rPr>
        <w:t xml:space="preserve">CBI assessment </w:t>
      </w:r>
      <w:r w:rsidR="00D0359F" w:rsidRPr="00772AFC">
        <w:rPr>
          <w:rFonts w:ascii="Times New Roman" w:eastAsia="Times New Roman" w:hAnsi="Times New Roman" w:cs="Times New Roman"/>
          <w:bCs/>
          <w:sz w:val="24"/>
          <w:szCs w:val="24"/>
        </w:rPr>
        <w:t xml:space="preserve">for patients with </w:t>
      </w:r>
      <w:r w:rsidR="006C79D4" w:rsidRPr="00772AFC">
        <w:rPr>
          <w:rFonts w:ascii="Times New Roman" w:eastAsia="Times New Roman" w:hAnsi="Times New Roman" w:cs="Times New Roman"/>
          <w:bCs/>
          <w:sz w:val="24"/>
          <w:szCs w:val="24"/>
        </w:rPr>
        <w:t xml:space="preserve">detectable </w:t>
      </w:r>
      <w:r w:rsidR="00D0359F" w:rsidRPr="00772AFC">
        <w:rPr>
          <w:rFonts w:ascii="Times New Roman" w:eastAsia="Times New Roman" w:hAnsi="Times New Roman" w:cs="Times New Roman"/>
          <w:bCs/>
          <w:sz w:val="24"/>
          <w:szCs w:val="24"/>
        </w:rPr>
        <w:t>VL</w:t>
      </w:r>
      <w:r w:rsidR="004C02D9">
        <w:rPr>
          <w:rFonts w:ascii="Times New Roman" w:eastAsia="Times New Roman" w:hAnsi="Times New Roman" w:cs="Times New Roman"/>
          <w:bCs/>
          <w:sz w:val="24"/>
          <w:szCs w:val="24"/>
        </w:rPr>
        <w:t xml:space="preserve">:  </w:t>
      </w:r>
      <w:r w:rsidR="00782A03">
        <w:rPr>
          <w:rFonts w:ascii="Times New Roman" w:eastAsia="Times New Roman" w:hAnsi="Times New Roman" w:cs="Times New Roman"/>
          <w:bCs/>
          <w:sz w:val="24"/>
          <w:szCs w:val="24"/>
        </w:rPr>
        <w:t>Patients with detectable</w:t>
      </w:r>
      <w:r w:rsidR="005C145B">
        <w:rPr>
          <w:rFonts w:ascii="Times New Roman" w:eastAsia="Times New Roman" w:hAnsi="Times New Roman" w:cs="Times New Roman"/>
          <w:bCs/>
          <w:sz w:val="24"/>
          <w:szCs w:val="24"/>
        </w:rPr>
        <w:t xml:space="preserve"> VL </w:t>
      </w:r>
      <w:r w:rsidR="00CD14D9">
        <w:rPr>
          <w:rFonts w:ascii="Times New Roman" w:eastAsia="Times New Roman" w:hAnsi="Times New Roman" w:cs="Times New Roman"/>
          <w:bCs/>
          <w:sz w:val="24"/>
          <w:szCs w:val="24"/>
        </w:rPr>
        <w:t xml:space="preserve">(&gt;200 copies per/mL) </w:t>
      </w:r>
      <w:r w:rsidR="005C145B">
        <w:rPr>
          <w:rFonts w:ascii="Times New Roman" w:eastAsia="Times New Roman" w:hAnsi="Times New Roman" w:cs="Times New Roman"/>
          <w:bCs/>
          <w:sz w:val="24"/>
          <w:szCs w:val="24"/>
        </w:rPr>
        <w:t xml:space="preserve">will be asked to do the electronic CBI.  </w:t>
      </w:r>
      <w:r w:rsidR="008B5CF7">
        <w:rPr>
          <w:rFonts w:ascii="Times New Roman" w:eastAsia="Times New Roman" w:hAnsi="Times New Roman" w:cs="Times New Roman"/>
          <w:bCs/>
          <w:sz w:val="24"/>
          <w:szCs w:val="24"/>
        </w:rPr>
        <w:t>Patients will do the CBI while at the clinic</w:t>
      </w:r>
      <w:r w:rsidR="008E1531">
        <w:rPr>
          <w:rFonts w:ascii="Times New Roman" w:eastAsia="Times New Roman" w:hAnsi="Times New Roman" w:cs="Times New Roman"/>
          <w:bCs/>
          <w:sz w:val="24"/>
          <w:szCs w:val="24"/>
        </w:rPr>
        <w:t xml:space="preserve">.  </w:t>
      </w:r>
      <w:r w:rsidR="005C145B">
        <w:rPr>
          <w:rFonts w:ascii="Times New Roman" w:eastAsia="Times New Roman" w:hAnsi="Times New Roman" w:cs="Times New Roman"/>
          <w:bCs/>
          <w:sz w:val="24"/>
          <w:szCs w:val="24"/>
        </w:rPr>
        <w:t>The</w:t>
      </w:r>
      <w:r w:rsidR="008E1531">
        <w:rPr>
          <w:rFonts w:ascii="Times New Roman" w:eastAsia="Times New Roman" w:hAnsi="Times New Roman" w:cs="Times New Roman"/>
          <w:bCs/>
          <w:sz w:val="24"/>
          <w:szCs w:val="24"/>
        </w:rPr>
        <w:t xml:space="preserve"> CBI</w:t>
      </w:r>
      <w:r w:rsidR="005C145B">
        <w:rPr>
          <w:rFonts w:ascii="Times New Roman" w:eastAsia="Times New Roman" w:hAnsi="Times New Roman" w:cs="Times New Roman"/>
          <w:bCs/>
          <w:sz w:val="24"/>
          <w:szCs w:val="24"/>
        </w:rPr>
        <w:t xml:space="preserve"> </w:t>
      </w:r>
      <w:r w:rsidR="008E1531">
        <w:rPr>
          <w:rFonts w:ascii="Times New Roman" w:eastAsia="Times New Roman" w:hAnsi="Times New Roman" w:cs="Times New Roman"/>
          <w:bCs/>
          <w:sz w:val="24"/>
          <w:szCs w:val="24"/>
        </w:rPr>
        <w:t xml:space="preserve">is housed on a secure CDC server and accessed through the Internet.  </w:t>
      </w:r>
      <w:r w:rsidR="00A439DC">
        <w:rPr>
          <w:rFonts w:ascii="Times New Roman" w:eastAsia="Times New Roman" w:hAnsi="Times New Roman" w:cs="Times New Roman"/>
          <w:bCs/>
          <w:sz w:val="24"/>
          <w:szCs w:val="24"/>
        </w:rPr>
        <w:t xml:space="preserve">Patients’ responses to the </w:t>
      </w:r>
      <w:r w:rsidR="005C145B">
        <w:rPr>
          <w:rFonts w:ascii="Times New Roman" w:eastAsia="Times New Roman" w:hAnsi="Times New Roman" w:cs="Times New Roman"/>
          <w:bCs/>
          <w:sz w:val="24"/>
          <w:szCs w:val="24"/>
        </w:rPr>
        <w:t>CBI assessmen</w:t>
      </w:r>
      <w:r w:rsidR="008B5CF7">
        <w:rPr>
          <w:rFonts w:ascii="Times New Roman" w:eastAsia="Times New Roman" w:hAnsi="Times New Roman" w:cs="Times New Roman"/>
          <w:bCs/>
          <w:sz w:val="24"/>
          <w:szCs w:val="24"/>
        </w:rPr>
        <w:t>t items</w:t>
      </w:r>
      <w:r w:rsidR="00FB4C7D">
        <w:rPr>
          <w:rFonts w:ascii="Times New Roman" w:eastAsia="Times New Roman" w:hAnsi="Times New Roman" w:cs="Times New Roman"/>
          <w:bCs/>
          <w:sz w:val="24"/>
          <w:szCs w:val="24"/>
        </w:rPr>
        <w:t xml:space="preserve"> </w:t>
      </w:r>
      <w:r w:rsidR="00FB4C7D" w:rsidRPr="008E1531">
        <w:rPr>
          <w:rFonts w:ascii="Times New Roman" w:eastAsia="Times New Roman" w:hAnsi="Times New Roman" w:cs="Times New Roman"/>
          <w:bCs/>
          <w:sz w:val="24"/>
          <w:szCs w:val="24"/>
        </w:rPr>
        <w:t>(</w:t>
      </w:r>
      <w:r w:rsidR="003760A6" w:rsidRPr="008E1531">
        <w:rPr>
          <w:rFonts w:ascii="Times New Roman" w:eastAsia="Times New Roman" w:hAnsi="Times New Roman" w:cs="Times New Roman"/>
          <w:bCs/>
          <w:sz w:val="24"/>
          <w:szCs w:val="24"/>
        </w:rPr>
        <w:t xml:space="preserve">English version: </w:t>
      </w:r>
      <w:r w:rsidR="00905AB5" w:rsidRPr="008E1531">
        <w:rPr>
          <w:rFonts w:ascii="Times New Roman" w:eastAsia="Times New Roman" w:hAnsi="Times New Roman" w:cs="Times New Roman"/>
          <w:b/>
          <w:bCs/>
          <w:sz w:val="24"/>
          <w:szCs w:val="24"/>
        </w:rPr>
        <w:t xml:space="preserve">Appendix </w:t>
      </w:r>
      <w:r w:rsidR="003760A6" w:rsidRPr="008E1531">
        <w:rPr>
          <w:rFonts w:ascii="Times New Roman" w:eastAsia="Times New Roman" w:hAnsi="Times New Roman" w:cs="Times New Roman"/>
          <w:b/>
          <w:bCs/>
          <w:sz w:val="24"/>
          <w:szCs w:val="24"/>
        </w:rPr>
        <w:t xml:space="preserve">7; </w:t>
      </w:r>
      <w:r w:rsidR="003760A6" w:rsidRPr="008E1531">
        <w:rPr>
          <w:rFonts w:ascii="Times New Roman" w:eastAsia="Times New Roman" w:hAnsi="Times New Roman" w:cs="Times New Roman"/>
          <w:bCs/>
          <w:sz w:val="24"/>
          <w:szCs w:val="24"/>
        </w:rPr>
        <w:t>Spanish version:</w:t>
      </w:r>
      <w:r w:rsidR="003760A6" w:rsidRPr="008E1531">
        <w:rPr>
          <w:rFonts w:ascii="Times New Roman" w:eastAsia="Times New Roman" w:hAnsi="Times New Roman" w:cs="Times New Roman"/>
          <w:b/>
          <w:bCs/>
          <w:sz w:val="24"/>
          <w:szCs w:val="24"/>
        </w:rPr>
        <w:t xml:space="preserve"> Appendix 8</w:t>
      </w:r>
      <w:r w:rsidR="00905AB5" w:rsidRPr="008E1531">
        <w:rPr>
          <w:rFonts w:ascii="Times New Roman" w:eastAsia="Times New Roman" w:hAnsi="Times New Roman" w:cs="Times New Roman"/>
          <w:bCs/>
          <w:sz w:val="24"/>
          <w:szCs w:val="24"/>
        </w:rPr>
        <w:t>)</w:t>
      </w:r>
      <w:r w:rsidR="008B5CF7" w:rsidRPr="008E1531">
        <w:rPr>
          <w:rFonts w:ascii="Times New Roman" w:eastAsia="Times New Roman" w:hAnsi="Times New Roman" w:cs="Times New Roman"/>
          <w:bCs/>
          <w:sz w:val="24"/>
          <w:szCs w:val="24"/>
        </w:rPr>
        <w:t xml:space="preserve"> </w:t>
      </w:r>
      <w:r w:rsidR="005C145B" w:rsidRPr="008E1531">
        <w:rPr>
          <w:rFonts w:ascii="Times New Roman" w:eastAsia="Times New Roman" w:hAnsi="Times New Roman" w:cs="Times New Roman"/>
          <w:bCs/>
          <w:sz w:val="24"/>
          <w:szCs w:val="24"/>
        </w:rPr>
        <w:t>trigger</w:t>
      </w:r>
      <w:r w:rsidR="00891E78">
        <w:rPr>
          <w:rFonts w:ascii="Times New Roman" w:eastAsia="Times New Roman" w:hAnsi="Times New Roman" w:cs="Times New Roman"/>
          <w:bCs/>
          <w:sz w:val="24"/>
          <w:szCs w:val="24"/>
        </w:rPr>
        <w:t xml:space="preserve"> tailored messages and information for improving one’s health.</w:t>
      </w:r>
      <w:r w:rsidR="008E1531">
        <w:rPr>
          <w:rFonts w:ascii="Times New Roman" w:eastAsia="Times New Roman" w:hAnsi="Times New Roman" w:cs="Times New Roman"/>
          <w:bCs/>
          <w:sz w:val="24"/>
          <w:szCs w:val="24"/>
        </w:rPr>
        <w:t xml:space="preserve">  </w:t>
      </w:r>
      <w:r w:rsidR="00721A2A">
        <w:rPr>
          <w:rFonts w:ascii="Times New Roman" w:eastAsia="Times New Roman" w:hAnsi="Times New Roman" w:cs="Times New Roman"/>
          <w:bCs/>
          <w:sz w:val="24"/>
          <w:szCs w:val="24"/>
        </w:rPr>
        <w:t>N</w:t>
      </w:r>
      <w:r w:rsidR="00FB4C7D">
        <w:rPr>
          <w:rFonts w:ascii="Times New Roman" w:eastAsia="Times New Roman" w:hAnsi="Times New Roman" w:cs="Times New Roman"/>
          <w:bCs/>
          <w:sz w:val="24"/>
          <w:szCs w:val="24"/>
        </w:rPr>
        <w:t xml:space="preserve">o </w:t>
      </w:r>
      <w:r w:rsidR="00582D4A">
        <w:rPr>
          <w:rFonts w:ascii="Times New Roman" w:eastAsia="Times New Roman" w:hAnsi="Times New Roman" w:cs="Times New Roman"/>
          <w:bCs/>
          <w:sz w:val="24"/>
          <w:szCs w:val="24"/>
        </w:rPr>
        <w:t xml:space="preserve">token of appreciation </w:t>
      </w:r>
      <w:r w:rsidR="00FB4C7D">
        <w:rPr>
          <w:rFonts w:ascii="Times New Roman" w:eastAsia="Times New Roman" w:hAnsi="Times New Roman" w:cs="Times New Roman"/>
          <w:bCs/>
          <w:sz w:val="24"/>
          <w:szCs w:val="24"/>
        </w:rPr>
        <w:t xml:space="preserve">will be offered to patients for doing the </w:t>
      </w:r>
      <w:r w:rsidR="00721A2A">
        <w:rPr>
          <w:rFonts w:ascii="Times New Roman" w:eastAsia="Times New Roman" w:hAnsi="Times New Roman" w:cs="Times New Roman"/>
          <w:bCs/>
          <w:sz w:val="24"/>
          <w:szCs w:val="24"/>
        </w:rPr>
        <w:t xml:space="preserve">CBI during a regularly scheduled clinic visit.  But if a patient needs to make a special trip to the clinic for purpose of doing the CBI, a token of appreciation will be offered. </w:t>
      </w:r>
      <w:r w:rsidR="00A946DE">
        <w:rPr>
          <w:rFonts w:ascii="Times New Roman" w:eastAsia="Times New Roman" w:hAnsi="Times New Roman" w:cs="Times New Roman"/>
          <w:bCs/>
          <w:sz w:val="24"/>
          <w:szCs w:val="24"/>
        </w:rPr>
        <w:t xml:space="preserve"> </w:t>
      </w:r>
      <w:r w:rsidR="009B2029">
        <w:rPr>
          <w:rFonts w:ascii="Times New Roman" w:eastAsia="Times New Roman" w:hAnsi="Times New Roman" w:cs="Times New Roman"/>
          <w:bCs/>
          <w:sz w:val="24"/>
          <w:szCs w:val="24"/>
        </w:rPr>
        <w:t>We did not produce a Creole version of the CBI due to cost and the limited number of monolingual Creole speaking patients at the clinics.</w:t>
      </w:r>
      <w:r w:rsidR="00A946DE">
        <w:rPr>
          <w:rFonts w:ascii="Times New Roman" w:eastAsia="Times New Roman" w:hAnsi="Times New Roman" w:cs="Times New Roman"/>
          <w:bCs/>
          <w:sz w:val="24"/>
          <w:szCs w:val="24"/>
        </w:rPr>
        <w:t xml:space="preserve"> </w:t>
      </w:r>
    </w:p>
    <w:p w:rsidR="00721A2A" w:rsidRDefault="00721A2A" w:rsidP="00DF2AE8">
      <w:pPr>
        <w:autoSpaceDE w:val="0"/>
        <w:autoSpaceDN w:val="0"/>
        <w:adjustRightInd w:val="0"/>
        <w:spacing w:after="0" w:line="240" w:lineRule="auto"/>
        <w:rPr>
          <w:rFonts w:ascii="Times New Roman" w:eastAsia="Times New Roman" w:hAnsi="Times New Roman" w:cs="Times New Roman"/>
          <w:bCs/>
          <w:sz w:val="24"/>
          <w:szCs w:val="24"/>
        </w:rPr>
      </w:pPr>
    </w:p>
    <w:p w:rsidR="003874D4" w:rsidRDefault="003874D4" w:rsidP="003874D4">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CBI is a stand-alone tool that is used by the patient</w:t>
      </w:r>
      <w:r w:rsidR="00915B18">
        <w:rPr>
          <w:rFonts w:ascii="Times New Roman" w:eastAsia="Times New Roman" w:hAnsi="Times New Roman" w:cs="Times New Roman"/>
          <w:bCs/>
          <w:sz w:val="24"/>
          <w:szCs w:val="24"/>
        </w:rPr>
        <w:t>s; p</w:t>
      </w:r>
      <w:r>
        <w:rPr>
          <w:rFonts w:ascii="Times New Roman" w:eastAsia="Times New Roman" w:hAnsi="Times New Roman" w:cs="Times New Roman"/>
          <w:bCs/>
          <w:sz w:val="24"/>
          <w:szCs w:val="24"/>
        </w:rPr>
        <w:t>atients’ CBI assessment responses are not shared with</w:t>
      </w:r>
      <w:r w:rsidR="00915B18">
        <w:rPr>
          <w:rFonts w:ascii="Times New Roman" w:eastAsia="Times New Roman" w:hAnsi="Times New Roman" w:cs="Times New Roman"/>
          <w:bCs/>
          <w:sz w:val="24"/>
          <w:szCs w:val="24"/>
        </w:rPr>
        <w:t xml:space="preserve"> clinic </w:t>
      </w:r>
      <w:r>
        <w:rPr>
          <w:rFonts w:ascii="Times New Roman" w:eastAsia="Times New Roman" w:hAnsi="Times New Roman" w:cs="Times New Roman"/>
          <w:bCs/>
          <w:sz w:val="24"/>
          <w:szCs w:val="24"/>
        </w:rPr>
        <w:t>providers.  The CBI assessment items, by necessity, cover some of the same domains that are covered in the brief screener</w:t>
      </w:r>
      <w:r w:rsidR="00534B41">
        <w:rPr>
          <w:rFonts w:ascii="Times New Roman" w:eastAsia="Times New Roman" w:hAnsi="Times New Roman" w:cs="Times New Roman"/>
          <w:bCs/>
          <w:sz w:val="24"/>
          <w:szCs w:val="24"/>
        </w:rPr>
        <w:t xml:space="preserve"> described above</w:t>
      </w:r>
      <w:r>
        <w:rPr>
          <w:rFonts w:ascii="Times New Roman" w:eastAsia="Times New Roman" w:hAnsi="Times New Roman" w:cs="Times New Roman"/>
          <w:bCs/>
          <w:sz w:val="24"/>
          <w:szCs w:val="24"/>
        </w:rPr>
        <w:t xml:space="preserve">, although the items in the CBI are more detailed and used to evaluate whether exposure to the </w:t>
      </w:r>
      <w:r w:rsidR="00534B41">
        <w:rPr>
          <w:rFonts w:ascii="Times New Roman" w:eastAsia="Times New Roman" w:hAnsi="Times New Roman" w:cs="Times New Roman"/>
          <w:bCs/>
          <w:sz w:val="24"/>
          <w:szCs w:val="24"/>
        </w:rPr>
        <w:t xml:space="preserve">CBI </w:t>
      </w:r>
      <w:r>
        <w:rPr>
          <w:rFonts w:ascii="Times New Roman" w:eastAsia="Times New Roman" w:hAnsi="Times New Roman" w:cs="Times New Roman"/>
          <w:bCs/>
          <w:sz w:val="24"/>
          <w:szCs w:val="24"/>
        </w:rPr>
        <w:t>changed patients’ self-reported behaviors</w:t>
      </w:r>
      <w:r w:rsidR="008E1531">
        <w:rPr>
          <w:rFonts w:ascii="Times New Roman" w:eastAsia="Times New Roman" w:hAnsi="Times New Roman" w:cs="Times New Roman"/>
          <w:bCs/>
          <w:sz w:val="24"/>
          <w:szCs w:val="24"/>
        </w:rPr>
        <w:t xml:space="preserve"> and VL status</w:t>
      </w:r>
      <w:r>
        <w:rPr>
          <w:rFonts w:ascii="Times New Roman" w:eastAsia="Times New Roman" w:hAnsi="Times New Roman" w:cs="Times New Roman"/>
          <w:bCs/>
          <w:sz w:val="24"/>
          <w:szCs w:val="24"/>
        </w:rPr>
        <w:t>.</w:t>
      </w:r>
      <w:r w:rsidR="008E153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00192795">
        <w:rPr>
          <w:rFonts w:ascii="Times New Roman" w:eastAsia="Times New Roman" w:hAnsi="Times New Roman" w:cs="Times New Roman"/>
          <w:bCs/>
          <w:sz w:val="24"/>
          <w:szCs w:val="24"/>
        </w:rPr>
        <w:t>P</w:t>
      </w:r>
      <w:r>
        <w:rPr>
          <w:rFonts w:ascii="Times New Roman" w:eastAsia="Times New Roman" w:hAnsi="Times New Roman" w:cs="Times New Roman"/>
          <w:bCs/>
          <w:sz w:val="24"/>
          <w:szCs w:val="24"/>
        </w:rPr>
        <w:t>atients’ responses to the CBI assessment items will be transmitted to CDC using only the patient’s study ID number as identification.</w:t>
      </w:r>
    </w:p>
    <w:p w:rsidR="00782A03" w:rsidRDefault="00782A03" w:rsidP="00DF2AE8">
      <w:pPr>
        <w:autoSpaceDE w:val="0"/>
        <w:autoSpaceDN w:val="0"/>
        <w:adjustRightInd w:val="0"/>
        <w:spacing w:after="0" w:line="240" w:lineRule="auto"/>
        <w:rPr>
          <w:rFonts w:ascii="Times New Roman" w:eastAsia="Times New Roman" w:hAnsi="Times New Roman" w:cs="Times New Roman"/>
          <w:bCs/>
          <w:sz w:val="24"/>
          <w:szCs w:val="24"/>
        </w:rPr>
      </w:pPr>
    </w:p>
    <w:p w:rsidR="005C145B" w:rsidRDefault="002B50F8" w:rsidP="00DF2AE8">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CBI </w:t>
      </w:r>
      <w:r w:rsidR="00891E78">
        <w:rPr>
          <w:rFonts w:ascii="Times New Roman" w:eastAsia="Times New Roman" w:hAnsi="Times New Roman" w:cs="Times New Roman"/>
          <w:bCs/>
          <w:sz w:val="24"/>
          <w:szCs w:val="24"/>
        </w:rPr>
        <w:t xml:space="preserve">contains </w:t>
      </w:r>
      <w:r w:rsidR="00CD1A82">
        <w:rPr>
          <w:rFonts w:ascii="Times New Roman" w:eastAsia="Times New Roman" w:hAnsi="Times New Roman" w:cs="Times New Roman"/>
          <w:bCs/>
          <w:sz w:val="24"/>
          <w:szCs w:val="24"/>
        </w:rPr>
        <w:t xml:space="preserve">five </w:t>
      </w:r>
      <w:r>
        <w:rPr>
          <w:rFonts w:ascii="Times New Roman" w:eastAsia="Times New Roman" w:hAnsi="Times New Roman" w:cs="Times New Roman"/>
          <w:bCs/>
          <w:sz w:val="24"/>
          <w:szCs w:val="24"/>
        </w:rPr>
        <w:t xml:space="preserve">assessment </w:t>
      </w:r>
      <w:r w:rsidR="00CD1A82">
        <w:rPr>
          <w:rFonts w:ascii="Times New Roman" w:eastAsia="Times New Roman" w:hAnsi="Times New Roman" w:cs="Times New Roman"/>
          <w:bCs/>
          <w:sz w:val="24"/>
          <w:szCs w:val="24"/>
        </w:rPr>
        <w:t>items</w:t>
      </w:r>
      <w:r w:rsidR="00891E78">
        <w:rPr>
          <w:rFonts w:ascii="Times New Roman" w:eastAsia="Times New Roman" w:hAnsi="Times New Roman" w:cs="Times New Roman"/>
          <w:bCs/>
          <w:sz w:val="24"/>
          <w:szCs w:val="24"/>
        </w:rPr>
        <w:t>:</w:t>
      </w:r>
    </w:p>
    <w:p w:rsidR="005C145B" w:rsidRDefault="005C145B" w:rsidP="00DF2AE8">
      <w:pPr>
        <w:autoSpaceDE w:val="0"/>
        <w:autoSpaceDN w:val="0"/>
        <w:adjustRightInd w:val="0"/>
        <w:spacing w:after="0" w:line="240" w:lineRule="auto"/>
        <w:rPr>
          <w:rFonts w:ascii="Times New Roman" w:eastAsia="Times New Roman" w:hAnsi="Times New Roman" w:cs="Times New Roman"/>
          <w:bCs/>
          <w:sz w:val="24"/>
          <w:szCs w:val="24"/>
        </w:rPr>
      </w:pPr>
    </w:p>
    <w:p w:rsidR="00891E78" w:rsidRDefault="00891E78" w:rsidP="00891E78">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Whether patient is on ART</w:t>
      </w:r>
    </w:p>
    <w:p w:rsidR="00891E78" w:rsidRDefault="00CD1A82" w:rsidP="00891E78">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ART p</w:t>
      </w:r>
      <w:r w:rsidR="00740E61">
        <w:rPr>
          <w:rFonts w:ascii="Times New Roman" w:hAnsi="Times New Roman" w:cs="Times New Roman"/>
          <w:sz w:val="24"/>
          <w:szCs w:val="24"/>
        </w:rPr>
        <w:t>ill-taking adherence (a</w:t>
      </w:r>
      <w:r w:rsidR="00891E78" w:rsidRPr="00E47511">
        <w:rPr>
          <w:rFonts w:ascii="Times New Roman" w:hAnsi="Times New Roman" w:cs="Times New Roman"/>
          <w:sz w:val="24"/>
          <w:szCs w:val="24"/>
        </w:rPr>
        <w:t>mong those on ART</w:t>
      </w:r>
      <w:r w:rsidR="00740E61">
        <w:rPr>
          <w:rFonts w:ascii="Times New Roman" w:hAnsi="Times New Roman" w:cs="Times New Roman"/>
          <w:sz w:val="24"/>
          <w:szCs w:val="24"/>
        </w:rPr>
        <w:t>)</w:t>
      </w:r>
      <w:r w:rsidR="00891E78" w:rsidRPr="00E47511">
        <w:rPr>
          <w:rFonts w:ascii="Times New Roman" w:hAnsi="Times New Roman" w:cs="Times New Roman"/>
          <w:sz w:val="24"/>
          <w:szCs w:val="24"/>
        </w:rPr>
        <w:t xml:space="preserve"> </w:t>
      </w:r>
    </w:p>
    <w:p w:rsidR="00223340" w:rsidRDefault="00223340" w:rsidP="00891E78">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Ease-difficulty of coming to all HIV medical appointments</w:t>
      </w:r>
    </w:p>
    <w:p w:rsidR="00223340" w:rsidRDefault="00223340" w:rsidP="00891E78">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Sexual </w:t>
      </w:r>
      <w:r w:rsidR="00CD1A82">
        <w:rPr>
          <w:rFonts w:ascii="Times New Roman" w:hAnsi="Times New Roman" w:cs="Times New Roman"/>
          <w:sz w:val="24"/>
          <w:szCs w:val="24"/>
        </w:rPr>
        <w:t xml:space="preserve">risk </w:t>
      </w:r>
      <w:r>
        <w:rPr>
          <w:rFonts w:ascii="Times New Roman" w:hAnsi="Times New Roman" w:cs="Times New Roman"/>
          <w:sz w:val="24"/>
          <w:szCs w:val="24"/>
        </w:rPr>
        <w:t>behavior</w:t>
      </w:r>
      <w:r w:rsidR="00CD1A82">
        <w:rPr>
          <w:rFonts w:ascii="Times New Roman" w:hAnsi="Times New Roman" w:cs="Times New Roman"/>
          <w:sz w:val="24"/>
          <w:szCs w:val="24"/>
        </w:rPr>
        <w:t xml:space="preserve"> (two items)</w:t>
      </w:r>
    </w:p>
    <w:p w:rsidR="008E4835" w:rsidRDefault="008E4835" w:rsidP="00DF2AE8">
      <w:pPr>
        <w:autoSpaceDE w:val="0"/>
        <w:autoSpaceDN w:val="0"/>
        <w:adjustRightInd w:val="0"/>
        <w:spacing w:after="0" w:line="240" w:lineRule="auto"/>
        <w:rPr>
          <w:rFonts w:ascii="Times New Roman" w:eastAsia="Times New Roman" w:hAnsi="Times New Roman" w:cs="Times New Roman"/>
          <w:bCs/>
          <w:sz w:val="24"/>
          <w:szCs w:val="24"/>
        </w:rPr>
      </w:pPr>
    </w:p>
    <w:p w:rsidR="003633F8" w:rsidRPr="003633F8" w:rsidRDefault="00FD6843" w:rsidP="00C63CA0">
      <w:pPr>
        <w:autoSpaceDE w:val="0"/>
        <w:autoSpaceDN w:val="0"/>
        <w:adjustRightInd w:val="0"/>
        <w:spacing w:after="0" w:line="240" w:lineRule="auto"/>
        <w:rPr>
          <w:rFonts w:ascii="Times New Roman" w:hAnsi="Times New Roman" w:cs="Times New Roman"/>
          <w:sz w:val="24"/>
          <w:szCs w:val="24"/>
        </w:rPr>
      </w:pPr>
      <w:r w:rsidRPr="00772AFC">
        <w:rPr>
          <w:rFonts w:ascii="Times New Roman" w:eastAsia="Times New Roman" w:hAnsi="Times New Roman" w:cs="Times New Roman"/>
          <w:bCs/>
          <w:sz w:val="24"/>
          <w:szCs w:val="24"/>
        </w:rPr>
        <w:t xml:space="preserve">Patient </w:t>
      </w:r>
      <w:r w:rsidR="00C63CA0" w:rsidRPr="00772AFC">
        <w:rPr>
          <w:rFonts w:ascii="Times New Roman" w:eastAsia="Times New Roman" w:hAnsi="Times New Roman" w:cs="Times New Roman"/>
          <w:bCs/>
          <w:sz w:val="24"/>
          <w:szCs w:val="24"/>
        </w:rPr>
        <w:t>“exit” survey after medical exam</w:t>
      </w:r>
      <w:r w:rsidR="008E1531">
        <w:rPr>
          <w:rFonts w:ascii="Times New Roman" w:eastAsia="Times New Roman" w:hAnsi="Times New Roman" w:cs="Times New Roman"/>
          <w:bCs/>
          <w:sz w:val="24"/>
          <w:szCs w:val="24"/>
        </w:rPr>
        <w:t>:</w:t>
      </w:r>
      <w:r w:rsidR="00C63CA0">
        <w:rPr>
          <w:rFonts w:ascii="Times New Roman" w:hAnsi="Times New Roman" w:cs="Times New Roman"/>
          <w:sz w:val="24"/>
          <w:szCs w:val="24"/>
        </w:rPr>
        <w:t xml:space="preserve">  A</w:t>
      </w:r>
      <w:r w:rsidR="003633F8" w:rsidRPr="003633F8">
        <w:rPr>
          <w:rFonts w:ascii="Times New Roman" w:hAnsi="Times New Roman" w:cs="Times New Roman"/>
          <w:sz w:val="24"/>
          <w:szCs w:val="24"/>
        </w:rPr>
        <w:t xml:space="preserve"> sample of patients will be </w:t>
      </w:r>
      <w:r w:rsidR="004249C2">
        <w:rPr>
          <w:rFonts w:ascii="Times New Roman" w:hAnsi="Times New Roman" w:cs="Times New Roman"/>
          <w:sz w:val="24"/>
          <w:szCs w:val="24"/>
        </w:rPr>
        <w:t xml:space="preserve">asked </w:t>
      </w:r>
      <w:r w:rsidR="003633F8" w:rsidRPr="003633F8">
        <w:rPr>
          <w:rFonts w:ascii="Times New Roman" w:hAnsi="Times New Roman" w:cs="Times New Roman"/>
          <w:sz w:val="24"/>
          <w:szCs w:val="24"/>
        </w:rPr>
        <w:t xml:space="preserve">after their primary care exams </w:t>
      </w:r>
      <w:r w:rsidR="004249C2">
        <w:rPr>
          <w:rFonts w:ascii="Times New Roman" w:hAnsi="Times New Roman" w:cs="Times New Roman"/>
          <w:sz w:val="24"/>
          <w:szCs w:val="24"/>
        </w:rPr>
        <w:t xml:space="preserve">to complete a brief survey </w:t>
      </w:r>
      <w:r w:rsidR="003633F8" w:rsidRPr="003633F8">
        <w:rPr>
          <w:rFonts w:ascii="Times New Roman" w:hAnsi="Times New Roman" w:cs="Times New Roman"/>
          <w:sz w:val="24"/>
          <w:szCs w:val="24"/>
        </w:rPr>
        <w:t xml:space="preserve">to document the types of issues (e.g., adherence, attendance, sexual practices) that providers </w:t>
      </w:r>
      <w:r w:rsidR="00A219D5">
        <w:rPr>
          <w:rFonts w:ascii="Times New Roman" w:hAnsi="Times New Roman" w:cs="Times New Roman"/>
          <w:sz w:val="24"/>
          <w:szCs w:val="24"/>
        </w:rPr>
        <w:t xml:space="preserve">may have </w:t>
      </w:r>
      <w:r w:rsidR="003633F8" w:rsidRPr="003633F8">
        <w:rPr>
          <w:rFonts w:ascii="Times New Roman" w:hAnsi="Times New Roman" w:cs="Times New Roman"/>
          <w:sz w:val="24"/>
          <w:szCs w:val="24"/>
        </w:rPr>
        <w:t xml:space="preserve">discussed </w:t>
      </w:r>
      <w:r w:rsidR="004249C2">
        <w:rPr>
          <w:rFonts w:ascii="Times New Roman" w:hAnsi="Times New Roman" w:cs="Times New Roman"/>
          <w:sz w:val="24"/>
          <w:szCs w:val="24"/>
        </w:rPr>
        <w:t>with them that day</w:t>
      </w:r>
      <w:r w:rsidR="003760A6">
        <w:rPr>
          <w:rFonts w:ascii="Times New Roman" w:hAnsi="Times New Roman" w:cs="Times New Roman"/>
          <w:sz w:val="24"/>
          <w:szCs w:val="24"/>
        </w:rPr>
        <w:t xml:space="preserve"> (English version: </w:t>
      </w:r>
      <w:r w:rsidR="003760A6" w:rsidRPr="003760A6">
        <w:rPr>
          <w:rFonts w:ascii="Times New Roman" w:hAnsi="Times New Roman" w:cs="Times New Roman"/>
          <w:b/>
          <w:sz w:val="24"/>
          <w:szCs w:val="24"/>
        </w:rPr>
        <w:t>Appendix 9</w:t>
      </w:r>
      <w:r w:rsidR="003760A6">
        <w:rPr>
          <w:rFonts w:ascii="Times New Roman" w:hAnsi="Times New Roman" w:cs="Times New Roman"/>
          <w:sz w:val="24"/>
          <w:szCs w:val="24"/>
        </w:rPr>
        <w:t xml:space="preserve">; Spanish version: </w:t>
      </w:r>
      <w:r w:rsidR="003760A6" w:rsidRPr="003760A6">
        <w:rPr>
          <w:rFonts w:ascii="Times New Roman" w:hAnsi="Times New Roman" w:cs="Times New Roman"/>
          <w:b/>
          <w:sz w:val="24"/>
          <w:szCs w:val="24"/>
        </w:rPr>
        <w:t>Appendix 10</w:t>
      </w:r>
      <w:r w:rsidR="003760A6">
        <w:rPr>
          <w:rFonts w:ascii="Times New Roman" w:hAnsi="Times New Roman" w:cs="Times New Roman"/>
          <w:sz w:val="24"/>
          <w:szCs w:val="24"/>
        </w:rPr>
        <w:t xml:space="preserve">; Creole version: </w:t>
      </w:r>
      <w:r w:rsidR="003760A6" w:rsidRPr="003760A6">
        <w:rPr>
          <w:rFonts w:ascii="Times New Roman" w:hAnsi="Times New Roman" w:cs="Times New Roman"/>
          <w:b/>
          <w:sz w:val="24"/>
          <w:szCs w:val="24"/>
        </w:rPr>
        <w:t>Appendix 11</w:t>
      </w:r>
      <w:r w:rsidR="003760A6">
        <w:rPr>
          <w:rFonts w:ascii="Times New Roman" w:hAnsi="Times New Roman" w:cs="Times New Roman"/>
          <w:sz w:val="24"/>
          <w:szCs w:val="24"/>
        </w:rPr>
        <w:t>)</w:t>
      </w:r>
      <w:r w:rsidR="003633F8" w:rsidRPr="003633F8">
        <w:rPr>
          <w:rFonts w:ascii="Times New Roman" w:hAnsi="Times New Roman" w:cs="Times New Roman"/>
          <w:sz w:val="24"/>
          <w:szCs w:val="24"/>
        </w:rPr>
        <w:t>.</w:t>
      </w:r>
      <w:r w:rsidR="003760A6">
        <w:rPr>
          <w:rFonts w:ascii="Times New Roman" w:hAnsi="Times New Roman" w:cs="Times New Roman"/>
          <w:sz w:val="24"/>
          <w:szCs w:val="24"/>
        </w:rPr>
        <w:t xml:space="preserve"> </w:t>
      </w:r>
      <w:r w:rsidR="008E1531">
        <w:rPr>
          <w:rFonts w:ascii="Times New Roman" w:hAnsi="Times New Roman" w:cs="Times New Roman"/>
          <w:sz w:val="24"/>
          <w:szCs w:val="24"/>
        </w:rPr>
        <w:t xml:space="preserve"> </w:t>
      </w:r>
      <w:r w:rsidR="004249C2">
        <w:rPr>
          <w:rFonts w:ascii="Times New Roman" w:hAnsi="Times New Roman" w:cs="Times New Roman"/>
          <w:sz w:val="24"/>
          <w:szCs w:val="24"/>
        </w:rPr>
        <w:t>Participation is voluntary.</w:t>
      </w:r>
      <w:r w:rsidR="008E1531">
        <w:rPr>
          <w:rFonts w:ascii="Times New Roman" w:hAnsi="Times New Roman" w:cs="Times New Roman"/>
          <w:sz w:val="24"/>
          <w:szCs w:val="24"/>
        </w:rPr>
        <w:t xml:space="preserve">  </w:t>
      </w:r>
      <w:r w:rsidR="003633F8" w:rsidRPr="003633F8">
        <w:rPr>
          <w:rFonts w:ascii="Times New Roman" w:hAnsi="Times New Roman" w:cs="Times New Roman"/>
          <w:sz w:val="24"/>
          <w:szCs w:val="24"/>
        </w:rPr>
        <w:t xml:space="preserve">The first survey will occur prior to the onset of the intervention </w:t>
      </w:r>
      <w:r w:rsidR="00A219D5">
        <w:rPr>
          <w:rFonts w:ascii="Times New Roman" w:hAnsi="Times New Roman" w:cs="Times New Roman"/>
          <w:sz w:val="24"/>
          <w:szCs w:val="24"/>
        </w:rPr>
        <w:t xml:space="preserve">at the clinic </w:t>
      </w:r>
      <w:r w:rsidR="003633F8" w:rsidRPr="003633F8">
        <w:rPr>
          <w:rFonts w:ascii="Times New Roman" w:hAnsi="Times New Roman" w:cs="Times New Roman"/>
          <w:sz w:val="24"/>
          <w:szCs w:val="24"/>
        </w:rPr>
        <w:t>and serve as a baseline; subsequent surveys will be administered quarterly</w:t>
      </w:r>
      <w:r w:rsidR="003633F8">
        <w:rPr>
          <w:rFonts w:ascii="Times New Roman" w:hAnsi="Times New Roman" w:cs="Times New Roman"/>
          <w:sz w:val="24"/>
          <w:szCs w:val="24"/>
        </w:rPr>
        <w:t xml:space="preserve">.  </w:t>
      </w:r>
      <w:r w:rsidR="00075B99">
        <w:rPr>
          <w:rFonts w:ascii="Times New Roman" w:hAnsi="Times New Roman" w:cs="Times New Roman"/>
          <w:sz w:val="24"/>
          <w:szCs w:val="24"/>
        </w:rPr>
        <w:t xml:space="preserve">The same survey items will be used each time.  </w:t>
      </w:r>
      <w:r w:rsidR="003633F8">
        <w:rPr>
          <w:rFonts w:ascii="Times New Roman" w:hAnsi="Times New Roman" w:cs="Times New Roman"/>
          <w:sz w:val="24"/>
          <w:szCs w:val="24"/>
        </w:rPr>
        <w:t xml:space="preserve">A </w:t>
      </w:r>
      <w:r w:rsidR="003633F8" w:rsidRPr="003633F8">
        <w:rPr>
          <w:rFonts w:ascii="Times New Roman" w:hAnsi="Times New Roman" w:cs="Times New Roman"/>
          <w:sz w:val="24"/>
          <w:szCs w:val="24"/>
        </w:rPr>
        <w:t xml:space="preserve">total of 50 patients (10 per day, Monday through Friday) </w:t>
      </w:r>
      <w:r w:rsidR="003633F8">
        <w:rPr>
          <w:rFonts w:ascii="Times New Roman" w:hAnsi="Times New Roman" w:cs="Times New Roman"/>
          <w:sz w:val="24"/>
          <w:szCs w:val="24"/>
        </w:rPr>
        <w:t xml:space="preserve">will be surveyed </w:t>
      </w:r>
      <w:r w:rsidR="003633F8" w:rsidRPr="003633F8">
        <w:rPr>
          <w:rFonts w:ascii="Times New Roman" w:hAnsi="Times New Roman" w:cs="Times New Roman"/>
          <w:sz w:val="24"/>
          <w:szCs w:val="24"/>
        </w:rPr>
        <w:t xml:space="preserve">every </w:t>
      </w:r>
      <w:r w:rsidR="00A219D5">
        <w:rPr>
          <w:rFonts w:ascii="Times New Roman" w:hAnsi="Times New Roman" w:cs="Times New Roman"/>
          <w:sz w:val="24"/>
          <w:szCs w:val="24"/>
        </w:rPr>
        <w:t>3 months</w:t>
      </w:r>
      <w:r w:rsidR="00D0359F">
        <w:rPr>
          <w:rFonts w:ascii="Times New Roman" w:hAnsi="Times New Roman" w:cs="Times New Roman"/>
          <w:sz w:val="24"/>
          <w:szCs w:val="24"/>
        </w:rPr>
        <w:t xml:space="preserve"> (for 3 years in Panel A clinics and 2 years in Panel B clinics).</w:t>
      </w:r>
      <w:r w:rsidR="00075B99">
        <w:rPr>
          <w:rFonts w:ascii="Times New Roman" w:hAnsi="Times New Roman" w:cs="Times New Roman"/>
          <w:sz w:val="24"/>
          <w:szCs w:val="24"/>
        </w:rPr>
        <w:t xml:space="preserve">  </w:t>
      </w:r>
      <w:r w:rsidR="003633F8" w:rsidRPr="003633F8">
        <w:rPr>
          <w:rFonts w:ascii="Times New Roman" w:hAnsi="Times New Roman" w:cs="Times New Roman"/>
          <w:sz w:val="24"/>
          <w:szCs w:val="24"/>
        </w:rPr>
        <w:t xml:space="preserve">Patients will be randomly selected after their primary care exams (not urgent care visits).  </w:t>
      </w:r>
      <w:r w:rsidR="0059233B">
        <w:rPr>
          <w:rFonts w:ascii="Times New Roman" w:hAnsi="Times New Roman" w:cs="Times New Roman"/>
          <w:sz w:val="24"/>
          <w:szCs w:val="24"/>
        </w:rPr>
        <w:t>A project coordinator will verbally as</w:t>
      </w:r>
      <w:r w:rsidR="00582D4A">
        <w:rPr>
          <w:rFonts w:ascii="Times New Roman" w:hAnsi="Times New Roman" w:cs="Times New Roman"/>
          <w:sz w:val="24"/>
          <w:szCs w:val="24"/>
        </w:rPr>
        <w:t>k</w:t>
      </w:r>
      <w:r w:rsidR="0059233B">
        <w:rPr>
          <w:rFonts w:ascii="Times New Roman" w:hAnsi="Times New Roman" w:cs="Times New Roman"/>
          <w:sz w:val="24"/>
          <w:szCs w:val="24"/>
        </w:rPr>
        <w:t xml:space="preserve"> the question and the p</w:t>
      </w:r>
      <w:r w:rsidR="003633F8" w:rsidRPr="003633F8">
        <w:rPr>
          <w:rFonts w:ascii="Times New Roman" w:hAnsi="Times New Roman" w:cs="Times New Roman"/>
          <w:sz w:val="24"/>
          <w:szCs w:val="24"/>
        </w:rPr>
        <w:t xml:space="preserve">atient will respond privately </w:t>
      </w:r>
      <w:r w:rsidR="003E56F4">
        <w:rPr>
          <w:rFonts w:ascii="Times New Roman" w:hAnsi="Times New Roman" w:cs="Times New Roman"/>
          <w:sz w:val="24"/>
          <w:szCs w:val="24"/>
        </w:rPr>
        <w:t xml:space="preserve">using an </w:t>
      </w:r>
      <w:r w:rsidR="003633F8" w:rsidRPr="003633F8">
        <w:rPr>
          <w:rFonts w:ascii="Times New Roman" w:hAnsi="Times New Roman" w:cs="Times New Roman"/>
          <w:sz w:val="24"/>
          <w:szCs w:val="24"/>
        </w:rPr>
        <w:t>electronic tablet</w:t>
      </w:r>
      <w:r w:rsidR="003E56F4">
        <w:rPr>
          <w:rFonts w:ascii="Times New Roman" w:hAnsi="Times New Roman" w:cs="Times New Roman"/>
          <w:sz w:val="24"/>
          <w:szCs w:val="24"/>
        </w:rPr>
        <w:t xml:space="preserve"> that accesses the survey from a secure CDC server</w:t>
      </w:r>
      <w:r w:rsidR="003633F8" w:rsidRPr="003633F8">
        <w:rPr>
          <w:rFonts w:ascii="Times New Roman" w:hAnsi="Times New Roman" w:cs="Times New Roman"/>
          <w:sz w:val="24"/>
          <w:szCs w:val="24"/>
        </w:rPr>
        <w:t>.  The</w:t>
      </w:r>
      <w:r w:rsidR="00B973AD">
        <w:rPr>
          <w:rFonts w:ascii="Times New Roman" w:hAnsi="Times New Roman" w:cs="Times New Roman"/>
          <w:sz w:val="24"/>
          <w:szCs w:val="24"/>
        </w:rPr>
        <w:t xml:space="preserve"> surveys</w:t>
      </w:r>
      <w:r w:rsidR="003633F8" w:rsidRPr="003633F8">
        <w:rPr>
          <w:rFonts w:ascii="Times New Roman" w:hAnsi="Times New Roman" w:cs="Times New Roman"/>
          <w:sz w:val="24"/>
          <w:szCs w:val="24"/>
        </w:rPr>
        <w:t xml:space="preserve"> will not include any personally invasive questions, and will not include study ID numbers</w:t>
      </w:r>
      <w:r w:rsidR="00075B99">
        <w:rPr>
          <w:rFonts w:ascii="Times New Roman" w:hAnsi="Times New Roman" w:cs="Times New Roman"/>
          <w:sz w:val="24"/>
          <w:szCs w:val="24"/>
        </w:rPr>
        <w:t xml:space="preserve"> or any personally </w:t>
      </w:r>
      <w:r w:rsidR="00075B99">
        <w:rPr>
          <w:rFonts w:ascii="Times New Roman" w:hAnsi="Times New Roman" w:cs="Times New Roman"/>
          <w:sz w:val="24"/>
          <w:szCs w:val="24"/>
        </w:rPr>
        <w:lastRenderedPageBreak/>
        <w:t>identifying information</w:t>
      </w:r>
      <w:r w:rsidR="003633F8" w:rsidRPr="003633F8">
        <w:rPr>
          <w:rFonts w:ascii="Times New Roman" w:hAnsi="Times New Roman" w:cs="Times New Roman"/>
          <w:sz w:val="24"/>
          <w:szCs w:val="24"/>
        </w:rPr>
        <w:t xml:space="preserve">.  </w:t>
      </w:r>
      <w:r w:rsidR="003633F8">
        <w:rPr>
          <w:rFonts w:ascii="Times New Roman" w:hAnsi="Times New Roman" w:cs="Times New Roman"/>
          <w:sz w:val="24"/>
          <w:szCs w:val="24"/>
        </w:rPr>
        <w:t xml:space="preserve">Patient surveys will not be linked across time.  </w:t>
      </w:r>
      <w:r w:rsidR="003633F8" w:rsidRPr="003633F8">
        <w:rPr>
          <w:rFonts w:ascii="Times New Roman" w:hAnsi="Times New Roman" w:cs="Times New Roman"/>
          <w:sz w:val="24"/>
          <w:szCs w:val="24"/>
        </w:rPr>
        <w:t xml:space="preserve">The surveys will include a code to identify the clinic site.  </w:t>
      </w:r>
      <w:r w:rsidR="007D71D8">
        <w:rPr>
          <w:rFonts w:ascii="Times New Roman" w:hAnsi="Times New Roman" w:cs="Times New Roman"/>
          <w:sz w:val="24"/>
          <w:szCs w:val="24"/>
        </w:rPr>
        <w:t xml:space="preserve">No </w:t>
      </w:r>
      <w:r w:rsidR="00582D4A">
        <w:rPr>
          <w:rFonts w:ascii="Times New Roman" w:hAnsi="Times New Roman" w:cs="Times New Roman"/>
          <w:sz w:val="24"/>
          <w:szCs w:val="24"/>
        </w:rPr>
        <w:t xml:space="preserve">tokens of appreciation </w:t>
      </w:r>
      <w:r w:rsidR="007D71D8">
        <w:rPr>
          <w:rFonts w:ascii="Times New Roman" w:hAnsi="Times New Roman" w:cs="Times New Roman"/>
          <w:sz w:val="24"/>
          <w:szCs w:val="24"/>
        </w:rPr>
        <w:t>will be given to patients who do the survey.</w:t>
      </w:r>
    </w:p>
    <w:p w:rsidR="00370868" w:rsidRDefault="003633F8" w:rsidP="003633F8">
      <w:p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 xml:space="preserve">  </w:t>
      </w:r>
    </w:p>
    <w:p w:rsidR="00D552BF" w:rsidRDefault="00356C9A" w:rsidP="00D552BF">
      <w:pPr>
        <w:autoSpaceDE w:val="0"/>
        <w:autoSpaceDN w:val="0"/>
        <w:adjustRightInd w:val="0"/>
        <w:spacing w:after="0" w:line="240" w:lineRule="auto"/>
        <w:rPr>
          <w:rFonts w:ascii="Times New Roman" w:hAnsi="Times New Roman" w:cs="Times New Roman"/>
          <w:sz w:val="24"/>
          <w:szCs w:val="24"/>
        </w:rPr>
      </w:pPr>
      <w:r w:rsidRPr="00772AFC">
        <w:rPr>
          <w:rFonts w:ascii="Times New Roman" w:eastAsia="Times New Roman" w:hAnsi="Times New Roman" w:cs="Times New Roman"/>
          <w:sz w:val="24"/>
          <w:szCs w:val="24"/>
        </w:rPr>
        <w:t>P</w:t>
      </w:r>
      <w:r w:rsidR="00C63CA0" w:rsidRPr="00772AFC">
        <w:rPr>
          <w:rFonts w:ascii="Times New Roman" w:eastAsia="Times New Roman" w:hAnsi="Times New Roman" w:cs="Times New Roman"/>
          <w:sz w:val="24"/>
          <w:szCs w:val="24"/>
        </w:rPr>
        <w:t>rovider survey</w:t>
      </w:r>
      <w:r w:rsidR="00075B99">
        <w:rPr>
          <w:rFonts w:ascii="Times New Roman" w:eastAsia="Times New Roman" w:hAnsi="Times New Roman" w:cs="Times New Roman"/>
          <w:sz w:val="24"/>
          <w:szCs w:val="24"/>
        </w:rPr>
        <w:t xml:space="preserve">:  </w:t>
      </w:r>
      <w:r w:rsidR="00A219D5">
        <w:rPr>
          <w:rFonts w:ascii="Times New Roman" w:hAnsi="Times New Roman" w:cs="Times New Roman"/>
          <w:sz w:val="24"/>
          <w:szCs w:val="24"/>
        </w:rPr>
        <w:t>P</w:t>
      </w:r>
      <w:r w:rsidR="003633F8" w:rsidRPr="003633F8">
        <w:rPr>
          <w:rFonts w:ascii="Times New Roman" w:hAnsi="Times New Roman" w:cs="Times New Roman"/>
          <w:sz w:val="24"/>
          <w:szCs w:val="24"/>
        </w:rPr>
        <w:t xml:space="preserve">rimary care providers (physicians, physician assistants, nurse practitioners) at each clinic will be asked to complete surveys asking about topics they may have discussed with their patients. </w:t>
      </w:r>
      <w:r w:rsidR="004249C2">
        <w:rPr>
          <w:rFonts w:ascii="Times New Roman" w:hAnsi="Times New Roman" w:cs="Times New Roman"/>
          <w:sz w:val="24"/>
          <w:szCs w:val="24"/>
        </w:rPr>
        <w:t xml:space="preserve"> Participation is voluntary. </w:t>
      </w:r>
      <w:r w:rsidR="003633F8" w:rsidRPr="003633F8">
        <w:rPr>
          <w:rFonts w:ascii="Times New Roman" w:hAnsi="Times New Roman" w:cs="Times New Roman"/>
          <w:sz w:val="24"/>
          <w:szCs w:val="24"/>
        </w:rPr>
        <w:t xml:space="preserve"> The survey questions </w:t>
      </w:r>
      <w:r w:rsidR="003760A6">
        <w:rPr>
          <w:rFonts w:ascii="Times New Roman" w:hAnsi="Times New Roman" w:cs="Times New Roman"/>
          <w:sz w:val="24"/>
          <w:szCs w:val="24"/>
        </w:rPr>
        <w:t xml:space="preserve">(in English only) </w:t>
      </w:r>
      <w:r w:rsidR="003633F8" w:rsidRPr="003633F8">
        <w:rPr>
          <w:rFonts w:ascii="Times New Roman" w:hAnsi="Times New Roman" w:cs="Times New Roman"/>
          <w:sz w:val="24"/>
          <w:szCs w:val="24"/>
        </w:rPr>
        <w:t xml:space="preserve">appear in </w:t>
      </w:r>
      <w:r w:rsidR="00905AB5" w:rsidRPr="00356C9A">
        <w:rPr>
          <w:rFonts w:ascii="Times New Roman" w:hAnsi="Times New Roman" w:cs="Times New Roman"/>
          <w:b/>
          <w:sz w:val="24"/>
          <w:szCs w:val="24"/>
        </w:rPr>
        <w:t xml:space="preserve">Appendix </w:t>
      </w:r>
      <w:r w:rsidR="003760A6">
        <w:rPr>
          <w:rFonts w:ascii="Times New Roman" w:hAnsi="Times New Roman" w:cs="Times New Roman"/>
          <w:b/>
          <w:sz w:val="24"/>
          <w:szCs w:val="24"/>
        </w:rPr>
        <w:t>12</w:t>
      </w:r>
      <w:r w:rsidR="00905AB5">
        <w:rPr>
          <w:rFonts w:ascii="Times New Roman" w:hAnsi="Times New Roman" w:cs="Times New Roman"/>
          <w:sz w:val="24"/>
          <w:szCs w:val="24"/>
        </w:rPr>
        <w:t xml:space="preserve">.  </w:t>
      </w:r>
      <w:r w:rsidR="003633F8" w:rsidRPr="003633F8">
        <w:rPr>
          <w:rFonts w:ascii="Times New Roman" w:hAnsi="Times New Roman" w:cs="Times New Roman"/>
          <w:sz w:val="24"/>
          <w:szCs w:val="24"/>
        </w:rPr>
        <w:t xml:space="preserve">As with the patient survey, the first survey of providers will occur prior to the onset of the intervention </w:t>
      </w:r>
      <w:r w:rsidR="00A219D5">
        <w:rPr>
          <w:rFonts w:ascii="Times New Roman" w:hAnsi="Times New Roman" w:cs="Times New Roman"/>
          <w:sz w:val="24"/>
          <w:szCs w:val="24"/>
        </w:rPr>
        <w:t xml:space="preserve">at the clinic (baseline) </w:t>
      </w:r>
      <w:r w:rsidR="003633F8" w:rsidRPr="003633F8">
        <w:rPr>
          <w:rFonts w:ascii="Times New Roman" w:hAnsi="Times New Roman" w:cs="Times New Roman"/>
          <w:sz w:val="24"/>
          <w:szCs w:val="24"/>
        </w:rPr>
        <w:t xml:space="preserve">and then </w:t>
      </w:r>
      <w:r w:rsidR="002946ED">
        <w:rPr>
          <w:rFonts w:ascii="Times New Roman" w:hAnsi="Times New Roman" w:cs="Times New Roman"/>
          <w:sz w:val="24"/>
          <w:szCs w:val="24"/>
        </w:rPr>
        <w:t xml:space="preserve">the same survey items will be </w:t>
      </w:r>
      <w:r w:rsidR="003633F8" w:rsidRPr="003633F8">
        <w:rPr>
          <w:rFonts w:ascii="Times New Roman" w:hAnsi="Times New Roman" w:cs="Times New Roman"/>
          <w:sz w:val="24"/>
          <w:szCs w:val="24"/>
        </w:rPr>
        <w:t xml:space="preserve">administered quarterly </w:t>
      </w:r>
      <w:r w:rsidR="00A219D5">
        <w:rPr>
          <w:rFonts w:ascii="Times New Roman" w:hAnsi="Times New Roman" w:cs="Times New Roman"/>
          <w:sz w:val="24"/>
          <w:szCs w:val="24"/>
        </w:rPr>
        <w:t>thereafter (</w:t>
      </w:r>
      <w:r w:rsidR="00D552BF">
        <w:rPr>
          <w:rFonts w:ascii="Times New Roman" w:hAnsi="Times New Roman" w:cs="Times New Roman"/>
          <w:sz w:val="24"/>
          <w:szCs w:val="24"/>
        </w:rPr>
        <w:t xml:space="preserve">total of </w:t>
      </w:r>
      <w:r w:rsidR="00A219D5">
        <w:rPr>
          <w:rFonts w:ascii="Times New Roman" w:hAnsi="Times New Roman" w:cs="Times New Roman"/>
          <w:sz w:val="24"/>
          <w:szCs w:val="24"/>
        </w:rPr>
        <w:t xml:space="preserve">4 times per year for </w:t>
      </w:r>
      <w:r w:rsidR="00D552BF">
        <w:rPr>
          <w:rFonts w:ascii="Times New Roman" w:hAnsi="Times New Roman" w:cs="Times New Roman"/>
          <w:sz w:val="24"/>
          <w:szCs w:val="24"/>
        </w:rPr>
        <w:t xml:space="preserve">3 years in Panel A clinics and </w:t>
      </w:r>
      <w:r w:rsidR="00075B99">
        <w:rPr>
          <w:rFonts w:ascii="Times New Roman" w:hAnsi="Times New Roman" w:cs="Times New Roman"/>
          <w:sz w:val="24"/>
          <w:szCs w:val="24"/>
        </w:rPr>
        <w:t xml:space="preserve">for </w:t>
      </w:r>
      <w:r w:rsidR="00D552BF">
        <w:rPr>
          <w:rFonts w:ascii="Times New Roman" w:hAnsi="Times New Roman" w:cs="Times New Roman"/>
          <w:sz w:val="24"/>
          <w:szCs w:val="24"/>
        </w:rPr>
        <w:t>2 years in Panel B clinics</w:t>
      </w:r>
      <w:r w:rsidR="00A219D5">
        <w:rPr>
          <w:rFonts w:ascii="Times New Roman" w:hAnsi="Times New Roman" w:cs="Times New Roman"/>
          <w:sz w:val="24"/>
          <w:szCs w:val="24"/>
        </w:rPr>
        <w:t>)</w:t>
      </w:r>
      <w:r w:rsidR="003633F8" w:rsidRPr="003633F8">
        <w:rPr>
          <w:rFonts w:ascii="Times New Roman" w:hAnsi="Times New Roman" w:cs="Times New Roman"/>
          <w:sz w:val="24"/>
          <w:szCs w:val="24"/>
        </w:rPr>
        <w:t>.</w:t>
      </w:r>
      <w:r w:rsidR="00D552BF">
        <w:rPr>
          <w:rFonts w:ascii="Times New Roman" w:hAnsi="Times New Roman" w:cs="Times New Roman"/>
          <w:sz w:val="24"/>
          <w:szCs w:val="24"/>
        </w:rPr>
        <w:t xml:space="preserve"> </w:t>
      </w:r>
    </w:p>
    <w:p w:rsidR="00C60949" w:rsidRPr="003633F8" w:rsidRDefault="00C60949" w:rsidP="00D552BF">
      <w:pPr>
        <w:autoSpaceDE w:val="0"/>
        <w:autoSpaceDN w:val="0"/>
        <w:adjustRightInd w:val="0"/>
        <w:spacing w:after="0" w:line="240" w:lineRule="auto"/>
        <w:rPr>
          <w:rFonts w:ascii="Times New Roman" w:hAnsi="Times New Roman" w:cs="Times New Roman"/>
          <w:sz w:val="24"/>
          <w:szCs w:val="24"/>
        </w:rPr>
      </w:pPr>
    </w:p>
    <w:p w:rsidR="003633F8" w:rsidRPr="003633F8" w:rsidRDefault="009659E7" w:rsidP="0019279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075B99">
        <w:rPr>
          <w:rFonts w:ascii="Times New Roman" w:hAnsi="Times New Roman" w:cs="Times New Roman"/>
          <w:sz w:val="24"/>
          <w:szCs w:val="24"/>
        </w:rPr>
        <w:t xml:space="preserve">provider </w:t>
      </w:r>
      <w:r>
        <w:rPr>
          <w:rFonts w:ascii="Times New Roman" w:hAnsi="Times New Roman" w:cs="Times New Roman"/>
          <w:sz w:val="24"/>
          <w:szCs w:val="24"/>
        </w:rPr>
        <w:t xml:space="preserve">surveys </w:t>
      </w:r>
      <w:r w:rsidR="004249C2">
        <w:rPr>
          <w:rFonts w:ascii="Times New Roman" w:hAnsi="Times New Roman" w:cs="Times New Roman"/>
          <w:sz w:val="24"/>
          <w:szCs w:val="24"/>
        </w:rPr>
        <w:t xml:space="preserve">will not include a study ID or any personal identifiers; it will include a code number to identify the clinic site.  The quarterly surveys </w:t>
      </w:r>
      <w:r>
        <w:rPr>
          <w:rFonts w:ascii="Times New Roman" w:hAnsi="Times New Roman" w:cs="Times New Roman"/>
          <w:sz w:val="24"/>
          <w:szCs w:val="24"/>
        </w:rPr>
        <w:t xml:space="preserve">will not be linked across time.  </w:t>
      </w:r>
      <w:r w:rsidR="004249C2">
        <w:rPr>
          <w:rFonts w:ascii="Times New Roman" w:hAnsi="Times New Roman" w:cs="Times New Roman"/>
          <w:sz w:val="24"/>
          <w:szCs w:val="24"/>
        </w:rPr>
        <w:t>Participation is voluntary.</w:t>
      </w:r>
      <w:r w:rsidR="00075B99">
        <w:rPr>
          <w:rFonts w:ascii="Times New Roman" w:hAnsi="Times New Roman" w:cs="Times New Roman"/>
          <w:sz w:val="24"/>
          <w:szCs w:val="24"/>
        </w:rPr>
        <w:t xml:space="preserve">  </w:t>
      </w:r>
      <w:r w:rsidR="003633F8" w:rsidRPr="003633F8">
        <w:rPr>
          <w:rFonts w:ascii="Times New Roman" w:hAnsi="Times New Roman" w:cs="Times New Roman"/>
          <w:sz w:val="24"/>
          <w:szCs w:val="24"/>
        </w:rPr>
        <w:t xml:space="preserve">Providers will </w:t>
      </w:r>
      <w:r w:rsidR="00AD61B8">
        <w:rPr>
          <w:rFonts w:ascii="Times New Roman" w:hAnsi="Times New Roman" w:cs="Times New Roman"/>
          <w:sz w:val="24"/>
          <w:szCs w:val="24"/>
        </w:rPr>
        <w:t>access the surveys, housed on a secure CDC server, using their workplace computers.</w:t>
      </w:r>
      <w:r w:rsidR="003633F8" w:rsidRPr="003633F8">
        <w:rPr>
          <w:rFonts w:ascii="Times New Roman" w:hAnsi="Times New Roman" w:cs="Times New Roman"/>
          <w:sz w:val="24"/>
          <w:szCs w:val="24"/>
        </w:rPr>
        <w:t xml:space="preserve">  </w:t>
      </w:r>
      <w:r w:rsidR="00192795">
        <w:rPr>
          <w:rFonts w:ascii="Times New Roman" w:hAnsi="Times New Roman" w:cs="Times New Roman"/>
          <w:sz w:val="24"/>
          <w:szCs w:val="24"/>
        </w:rPr>
        <w:t>Automated reminders will be sent to providers.</w:t>
      </w:r>
      <w:r w:rsidR="00075B99">
        <w:rPr>
          <w:rFonts w:ascii="Times New Roman" w:hAnsi="Times New Roman" w:cs="Times New Roman"/>
          <w:sz w:val="24"/>
          <w:szCs w:val="24"/>
        </w:rPr>
        <w:t xml:space="preserve">  </w:t>
      </w:r>
      <w:r w:rsidR="007D71D8">
        <w:rPr>
          <w:rFonts w:ascii="Times New Roman" w:hAnsi="Times New Roman" w:cs="Times New Roman"/>
          <w:sz w:val="24"/>
          <w:szCs w:val="24"/>
        </w:rPr>
        <w:t xml:space="preserve">No </w:t>
      </w:r>
      <w:r w:rsidR="00582D4A">
        <w:rPr>
          <w:rFonts w:ascii="Times New Roman" w:hAnsi="Times New Roman" w:cs="Times New Roman"/>
          <w:sz w:val="24"/>
          <w:szCs w:val="24"/>
        </w:rPr>
        <w:t xml:space="preserve">tokens of appreciation </w:t>
      </w:r>
      <w:r w:rsidR="007D71D8">
        <w:rPr>
          <w:rFonts w:ascii="Times New Roman" w:hAnsi="Times New Roman" w:cs="Times New Roman"/>
          <w:sz w:val="24"/>
          <w:szCs w:val="24"/>
        </w:rPr>
        <w:t>will be given to providers who do the survey.</w:t>
      </w:r>
    </w:p>
    <w:p w:rsidR="009659E7" w:rsidRDefault="009659E7" w:rsidP="00DF2AE8">
      <w:pPr>
        <w:autoSpaceDE w:val="0"/>
        <w:autoSpaceDN w:val="0"/>
        <w:adjustRightInd w:val="0"/>
        <w:spacing w:after="0" w:line="240" w:lineRule="auto"/>
        <w:rPr>
          <w:rFonts w:ascii="Times New Roman" w:eastAsia="Times New Roman" w:hAnsi="Times New Roman" w:cs="Times New Roman"/>
          <w:bCs/>
          <w:sz w:val="24"/>
          <w:szCs w:val="24"/>
        </w:rPr>
      </w:pPr>
    </w:p>
    <w:p w:rsidR="00DF2AE8" w:rsidRDefault="00DF2AE8" w:rsidP="00DF2AE8">
      <w:pPr>
        <w:autoSpaceDE w:val="0"/>
        <w:autoSpaceDN w:val="0"/>
        <w:adjustRightInd w:val="0"/>
        <w:spacing w:after="0" w:line="240" w:lineRule="auto"/>
        <w:rPr>
          <w:rFonts w:ascii="Times New Roman" w:eastAsia="Times New Roman" w:hAnsi="Times New Roman" w:cs="Times New Roman"/>
          <w:bCs/>
          <w:sz w:val="24"/>
          <w:szCs w:val="24"/>
        </w:rPr>
      </w:pPr>
    </w:p>
    <w:p w:rsidR="008B4977" w:rsidRPr="00C63CA0" w:rsidRDefault="008B4977" w:rsidP="00DF2AE8">
      <w:pPr>
        <w:autoSpaceDE w:val="0"/>
        <w:autoSpaceDN w:val="0"/>
        <w:adjustRightInd w:val="0"/>
        <w:spacing w:after="0" w:line="240" w:lineRule="auto"/>
        <w:rPr>
          <w:rFonts w:ascii="Times New Roman" w:eastAsia="Times New Roman" w:hAnsi="Times New Roman" w:cs="Times New Roman"/>
          <w:b/>
          <w:bCs/>
          <w:sz w:val="24"/>
          <w:szCs w:val="24"/>
          <w:u w:val="single"/>
        </w:rPr>
      </w:pPr>
      <w:r w:rsidRPr="00C31ADB">
        <w:rPr>
          <w:rFonts w:ascii="Times New Roman" w:eastAsia="Times New Roman" w:hAnsi="Times New Roman" w:cs="Times New Roman"/>
          <w:b/>
          <w:bCs/>
          <w:sz w:val="24"/>
          <w:szCs w:val="24"/>
        </w:rPr>
        <w:t xml:space="preserve">A. 3. </w:t>
      </w:r>
      <w:r w:rsidR="00C63CA0" w:rsidRPr="00C31ADB">
        <w:rPr>
          <w:rFonts w:ascii="Times New Roman" w:eastAsia="Times New Roman" w:hAnsi="Times New Roman" w:cs="Times New Roman"/>
          <w:b/>
          <w:bCs/>
          <w:sz w:val="24"/>
          <w:szCs w:val="24"/>
        </w:rPr>
        <w:t xml:space="preserve"> </w:t>
      </w:r>
      <w:r w:rsidRPr="00C63CA0">
        <w:rPr>
          <w:rFonts w:ascii="Times New Roman" w:eastAsia="Times New Roman" w:hAnsi="Times New Roman" w:cs="Times New Roman"/>
          <w:b/>
          <w:bCs/>
          <w:sz w:val="24"/>
          <w:szCs w:val="24"/>
          <w:u w:val="single"/>
        </w:rPr>
        <w:t>Use of Improved Information Technology and Burden Reduction</w:t>
      </w:r>
    </w:p>
    <w:p w:rsidR="008B4977" w:rsidRDefault="008B4977" w:rsidP="00DF2AE8">
      <w:pPr>
        <w:autoSpaceDE w:val="0"/>
        <w:autoSpaceDN w:val="0"/>
        <w:adjustRightInd w:val="0"/>
        <w:spacing w:after="0" w:line="240" w:lineRule="auto"/>
        <w:rPr>
          <w:rFonts w:ascii="Times New Roman" w:eastAsia="Times New Roman" w:hAnsi="Times New Roman" w:cs="Times New Roman"/>
          <w:bCs/>
          <w:sz w:val="24"/>
          <w:szCs w:val="24"/>
        </w:rPr>
      </w:pPr>
    </w:p>
    <w:p w:rsidR="007E150A" w:rsidRDefault="00A218AC" w:rsidP="00DF2AE8">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We will be using electronic data </w:t>
      </w:r>
      <w:r w:rsidR="00E63538">
        <w:rPr>
          <w:rFonts w:ascii="Times New Roman" w:eastAsia="Times New Roman" w:hAnsi="Times New Roman" w:cs="Times New Roman"/>
          <w:bCs/>
          <w:sz w:val="24"/>
          <w:szCs w:val="24"/>
        </w:rPr>
        <w:t xml:space="preserve">collection, electronic </w:t>
      </w:r>
      <w:r>
        <w:rPr>
          <w:rFonts w:ascii="Times New Roman" w:eastAsia="Times New Roman" w:hAnsi="Times New Roman" w:cs="Times New Roman"/>
          <w:bCs/>
          <w:sz w:val="24"/>
          <w:szCs w:val="24"/>
        </w:rPr>
        <w:t>data transmittal</w:t>
      </w:r>
      <w:r w:rsidR="00E63538">
        <w:rPr>
          <w:rFonts w:ascii="Times New Roman" w:eastAsia="Times New Roman" w:hAnsi="Times New Roman" w:cs="Times New Roman"/>
          <w:bCs/>
          <w:sz w:val="24"/>
          <w:szCs w:val="24"/>
        </w:rPr>
        <w:t>, and electronic storage of</w:t>
      </w:r>
      <w:r w:rsidR="00634351">
        <w:rPr>
          <w:rFonts w:ascii="Times New Roman" w:eastAsia="Times New Roman" w:hAnsi="Times New Roman" w:cs="Times New Roman"/>
          <w:bCs/>
          <w:sz w:val="24"/>
          <w:szCs w:val="24"/>
        </w:rPr>
        <w:t xml:space="preserve"> encrypted </w:t>
      </w:r>
      <w:r w:rsidR="00E63538">
        <w:rPr>
          <w:rFonts w:ascii="Times New Roman" w:eastAsia="Times New Roman" w:hAnsi="Times New Roman" w:cs="Times New Roman"/>
          <w:bCs/>
          <w:sz w:val="24"/>
          <w:szCs w:val="24"/>
        </w:rPr>
        <w:t>data</w:t>
      </w:r>
      <w:r w:rsidR="003A023E">
        <w:rPr>
          <w:rFonts w:ascii="Times New Roman" w:eastAsia="Times New Roman" w:hAnsi="Times New Roman" w:cs="Times New Roman"/>
          <w:bCs/>
          <w:sz w:val="24"/>
          <w:szCs w:val="24"/>
        </w:rPr>
        <w:t xml:space="preserve"> using a </w:t>
      </w:r>
      <w:r w:rsidR="009072D0">
        <w:rPr>
          <w:rFonts w:ascii="Times New Roman" w:eastAsia="Times New Roman" w:hAnsi="Times New Roman" w:cs="Times New Roman"/>
          <w:bCs/>
          <w:sz w:val="24"/>
          <w:szCs w:val="24"/>
        </w:rPr>
        <w:t xml:space="preserve">secure </w:t>
      </w:r>
      <w:r w:rsidR="005A62C4">
        <w:rPr>
          <w:rFonts w:ascii="Times New Roman" w:eastAsia="Times New Roman" w:hAnsi="Times New Roman" w:cs="Times New Roman"/>
          <w:bCs/>
          <w:sz w:val="24"/>
          <w:szCs w:val="24"/>
        </w:rPr>
        <w:t>server</w:t>
      </w:r>
      <w:r w:rsidR="009072D0">
        <w:rPr>
          <w:rFonts w:ascii="Times New Roman" w:eastAsia="Times New Roman" w:hAnsi="Times New Roman" w:cs="Times New Roman"/>
          <w:bCs/>
          <w:sz w:val="24"/>
          <w:szCs w:val="24"/>
        </w:rPr>
        <w:t xml:space="preserve"> </w:t>
      </w:r>
      <w:r w:rsidR="003A023E">
        <w:rPr>
          <w:rFonts w:ascii="Times New Roman" w:eastAsia="Times New Roman" w:hAnsi="Times New Roman" w:cs="Times New Roman"/>
          <w:bCs/>
          <w:sz w:val="24"/>
          <w:szCs w:val="24"/>
        </w:rPr>
        <w:t xml:space="preserve">housed at CDC.  </w:t>
      </w:r>
      <w:r w:rsidR="00A9746C">
        <w:rPr>
          <w:rFonts w:ascii="Times New Roman" w:eastAsia="Times New Roman" w:hAnsi="Times New Roman" w:cs="Times New Roman"/>
          <w:bCs/>
          <w:sz w:val="24"/>
          <w:szCs w:val="24"/>
        </w:rPr>
        <w:t>Data will be collected and transmitted to CDC using a web-based system</w:t>
      </w:r>
      <w:r w:rsidR="00B973AD">
        <w:rPr>
          <w:rFonts w:ascii="Times New Roman" w:eastAsia="Times New Roman" w:hAnsi="Times New Roman" w:cs="Times New Roman"/>
          <w:bCs/>
          <w:sz w:val="24"/>
          <w:szCs w:val="24"/>
        </w:rPr>
        <w:t xml:space="preserve"> (described in more detail below)</w:t>
      </w:r>
      <w:r w:rsidR="00A9746C">
        <w:rPr>
          <w:rFonts w:ascii="Times New Roman" w:eastAsia="Times New Roman" w:hAnsi="Times New Roman" w:cs="Times New Roman"/>
          <w:bCs/>
          <w:sz w:val="24"/>
          <w:szCs w:val="24"/>
        </w:rPr>
        <w:t xml:space="preserve">.  </w:t>
      </w:r>
      <w:r w:rsidR="00634351">
        <w:rPr>
          <w:rFonts w:ascii="Times New Roman" w:eastAsia="Times New Roman" w:hAnsi="Times New Roman" w:cs="Times New Roman"/>
          <w:bCs/>
          <w:sz w:val="24"/>
          <w:szCs w:val="24"/>
        </w:rPr>
        <w:t>The information technology used in this project will greatly reduce the burden on participants as well as the project staff conducting the study.</w:t>
      </w:r>
      <w:r w:rsidR="008105F2">
        <w:rPr>
          <w:rFonts w:ascii="Times New Roman" w:eastAsia="Times New Roman" w:hAnsi="Times New Roman" w:cs="Times New Roman"/>
          <w:bCs/>
          <w:sz w:val="24"/>
          <w:szCs w:val="24"/>
        </w:rPr>
        <w:t xml:space="preserve">  </w:t>
      </w:r>
      <w:r w:rsidR="003A023E">
        <w:rPr>
          <w:rFonts w:ascii="Times New Roman" w:eastAsia="Times New Roman" w:hAnsi="Times New Roman" w:cs="Times New Roman"/>
          <w:bCs/>
          <w:sz w:val="24"/>
          <w:szCs w:val="24"/>
        </w:rPr>
        <w:t>Below we describe the information technology that will be used in our data collection and data transmission processes.</w:t>
      </w:r>
    </w:p>
    <w:p w:rsidR="007E150A" w:rsidRDefault="007E150A" w:rsidP="00DF2AE8">
      <w:pPr>
        <w:autoSpaceDE w:val="0"/>
        <w:autoSpaceDN w:val="0"/>
        <w:adjustRightInd w:val="0"/>
        <w:spacing w:after="0" w:line="240" w:lineRule="auto"/>
        <w:rPr>
          <w:rFonts w:ascii="Times New Roman" w:eastAsia="Times New Roman" w:hAnsi="Times New Roman" w:cs="Times New Roman"/>
          <w:bCs/>
          <w:sz w:val="24"/>
          <w:szCs w:val="24"/>
        </w:rPr>
      </w:pPr>
    </w:p>
    <w:p w:rsidR="00530F87" w:rsidRDefault="007D64E0" w:rsidP="00DF2AE8">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Data managers </w:t>
      </w:r>
      <w:r w:rsidR="00B973AD">
        <w:rPr>
          <w:rFonts w:ascii="Times New Roman" w:eastAsia="Times New Roman" w:hAnsi="Times New Roman" w:cs="Times New Roman"/>
          <w:bCs/>
          <w:sz w:val="24"/>
          <w:szCs w:val="24"/>
        </w:rPr>
        <w:t xml:space="preserve">at the clinics </w:t>
      </w:r>
      <w:r>
        <w:rPr>
          <w:rFonts w:ascii="Times New Roman" w:eastAsia="Times New Roman" w:hAnsi="Times New Roman" w:cs="Times New Roman"/>
          <w:bCs/>
          <w:sz w:val="24"/>
          <w:szCs w:val="24"/>
        </w:rPr>
        <w:t xml:space="preserve">will electronically </w:t>
      </w:r>
      <w:r w:rsidR="00B973AD">
        <w:rPr>
          <w:rFonts w:ascii="Times New Roman" w:eastAsia="Times New Roman" w:hAnsi="Times New Roman" w:cs="Times New Roman"/>
          <w:bCs/>
          <w:sz w:val="24"/>
          <w:szCs w:val="24"/>
        </w:rPr>
        <w:t xml:space="preserve">transmit to CDC </w:t>
      </w:r>
      <w:r>
        <w:rPr>
          <w:rFonts w:ascii="Times New Roman" w:eastAsia="Times New Roman" w:hAnsi="Times New Roman" w:cs="Times New Roman"/>
          <w:bCs/>
          <w:sz w:val="24"/>
          <w:szCs w:val="24"/>
        </w:rPr>
        <w:t>batches of clinical variables</w:t>
      </w:r>
      <w:r w:rsidR="0080216A">
        <w:rPr>
          <w:rFonts w:ascii="Times New Roman" w:eastAsia="Times New Roman" w:hAnsi="Times New Roman" w:cs="Times New Roman"/>
          <w:bCs/>
          <w:sz w:val="24"/>
          <w:szCs w:val="24"/>
        </w:rPr>
        <w:t xml:space="preserve"> for quarterly time periods</w:t>
      </w:r>
      <w:r w:rsidR="00B973AD">
        <w:rPr>
          <w:rFonts w:ascii="Times New Roman" w:eastAsia="Times New Roman" w:hAnsi="Times New Roman" w:cs="Times New Roman"/>
          <w:bCs/>
          <w:sz w:val="24"/>
          <w:szCs w:val="24"/>
        </w:rPr>
        <w:t xml:space="preserve">.  These variables are available from electronic archived databases at the clinics. </w:t>
      </w:r>
      <w:r w:rsidR="00530F87">
        <w:rPr>
          <w:rFonts w:ascii="Times New Roman" w:eastAsia="Times New Roman" w:hAnsi="Times New Roman" w:cs="Times New Roman"/>
          <w:bCs/>
          <w:sz w:val="24"/>
          <w:szCs w:val="24"/>
        </w:rPr>
        <w:t>These clinical data will be stored on a secure server at CDC.</w:t>
      </w:r>
      <w:r>
        <w:rPr>
          <w:rFonts w:ascii="Times New Roman" w:eastAsia="Times New Roman" w:hAnsi="Times New Roman" w:cs="Times New Roman"/>
          <w:bCs/>
          <w:sz w:val="24"/>
          <w:szCs w:val="24"/>
        </w:rPr>
        <w:t xml:space="preserve"> </w:t>
      </w:r>
      <w:r w:rsidR="00530F87">
        <w:rPr>
          <w:rFonts w:ascii="Times New Roman" w:eastAsia="Times New Roman" w:hAnsi="Times New Roman" w:cs="Times New Roman"/>
          <w:bCs/>
          <w:sz w:val="24"/>
          <w:szCs w:val="24"/>
        </w:rPr>
        <w:t xml:space="preserve"> </w:t>
      </w:r>
      <w:r w:rsidR="00B973AD">
        <w:rPr>
          <w:rFonts w:ascii="Times New Roman" w:eastAsia="Times New Roman" w:hAnsi="Times New Roman" w:cs="Times New Roman"/>
          <w:bCs/>
          <w:sz w:val="24"/>
          <w:szCs w:val="24"/>
        </w:rPr>
        <w:t xml:space="preserve">The data managers at the clinics </w:t>
      </w:r>
      <w:r w:rsidR="00A7659B">
        <w:rPr>
          <w:rFonts w:ascii="Times New Roman" w:eastAsia="Times New Roman" w:hAnsi="Times New Roman" w:cs="Times New Roman"/>
          <w:bCs/>
          <w:sz w:val="24"/>
          <w:szCs w:val="24"/>
        </w:rPr>
        <w:t>will not</w:t>
      </w:r>
      <w:r w:rsidR="00530F87">
        <w:rPr>
          <w:rFonts w:ascii="Times New Roman" w:eastAsia="Times New Roman" w:hAnsi="Times New Roman" w:cs="Times New Roman"/>
          <w:bCs/>
          <w:sz w:val="24"/>
          <w:szCs w:val="24"/>
        </w:rPr>
        <w:t xml:space="preserve"> </w:t>
      </w:r>
      <w:r w:rsidR="00A7659B">
        <w:rPr>
          <w:rFonts w:ascii="Times New Roman" w:eastAsia="Times New Roman" w:hAnsi="Times New Roman" w:cs="Times New Roman"/>
          <w:bCs/>
          <w:sz w:val="24"/>
          <w:szCs w:val="24"/>
        </w:rPr>
        <w:t>use paper form</w:t>
      </w:r>
      <w:r w:rsidR="00542301">
        <w:rPr>
          <w:rFonts w:ascii="Times New Roman" w:eastAsia="Times New Roman" w:hAnsi="Times New Roman" w:cs="Times New Roman"/>
          <w:bCs/>
          <w:sz w:val="24"/>
          <w:szCs w:val="24"/>
        </w:rPr>
        <w:t xml:space="preserve">s, </w:t>
      </w:r>
      <w:r w:rsidR="00A7659B">
        <w:rPr>
          <w:rFonts w:ascii="Times New Roman" w:eastAsia="Times New Roman" w:hAnsi="Times New Roman" w:cs="Times New Roman"/>
          <w:bCs/>
          <w:sz w:val="24"/>
          <w:szCs w:val="24"/>
        </w:rPr>
        <w:t xml:space="preserve">will not need to search </w:t>
      </w:r>
      <w:r w:rsidR="00617E7B">
        <w:rPr>
          <w:rFonts w:ascii="Times New Roman" w:eastAsia="Times New Roman" w:hAnsi="Times New Roman" w:cs="Times New Roman"/>
          <w:bCs/>
          <w:sz w:val="24"/>
          <w:szCs w:val="24"/>
        </w:rPr>
        <w:t>any paper medical files</w:t>
      </w:r>
      <w:r w:rsidR="00214D00">
        <w:rPr>
          <w:rFonts w:ascii="Times New Roman" w:eastAsia="Times New Roman" w:hAnsi="Times New Roman" w:cs="Times New Roman"/>
          <w:bCs/>
          <w:sz w:val="24"/>
          <w:szCs w:val="24"/>
        </w:rPr>
        <w:t>,</w:t>
      </w:r>
      <w:r w:rsidR="00617E7B">
        <w:rPr>
          <w:rFonts w:ascii="Times New Roman" w:eastAsia="Times New Roman" w:hAnsi="Times New Roman" w:cs="Times New Roman"/>
          <w:bCs/>
          <w:sz w:val="24"/>
          <w:szCs w:val="24"/>
        </w:rPr>
        <w:t xml:space="preserve"> or conduct any hand abstractions of medical charts.</w:t>
      </w:r>
    </w:p>
    <w:p w:rsidR="00634351" w:rsidRDefault="00542301" w:rsidP="00DF2AE8">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A7659B">
        <w:rPr>
          <w:rFonts w:ascii="Times New Roman" w:eastAsia="Times New Roman" w:hAnsi="Times New Roman" w:cs="Times New Roman"/>
          <w:bCs/>
          <w:sz w:val="24"/>
          <w:szCs w:val="24"/>
        </w:rPr>
        <w:t xml:space="preserve">  </w:t>
      </w:r>
    </w:p>
    <w:p w:rsidR="00114703" w:rsidRDefault="00114703" w:rsidP="00DF2AE8">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Patients will access the CBI via the Internet from laptops, desktop computers, or tablets at the clinic or from their home computer.</w:t>
      </w:r>
      <w:r w:rsidR="00075B9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Patients’ responses to the CBI assessment items will automatically be transmitted and stored on </w:t>
      </w:r>
      <w:r w:rsidR="00075B99">
        <w:rPr>
          <w:rFonts w:ascii="Times New Roman" w:eastAsia="Times New Roman" w:hAnsi="Times New Roman" w:cs="Times New Roman"/>
          <w:bCs/>
          <w:sz w:val="24"/>
          <w:szCs w:val="24"/>
        </w:rPr>
        <w:t>a secure server at CDC.</w:t>
      </w:r>
    </w:p>
    <w:p w:rsidR="00B81F34" w:rsidRDefault="00B81F34" w:rsidP="00DF2AE8">
      <w:pPr>
        <w:autoSpaceDE w:val="0"/>
        <w:autoSpaceDN w:val="0"/>
        <w:adjustRightInd w:val="0"/>
        <w:spacing w:after="0" w:line="240" w:lineRule="auto"/>
        <w:rPr>
          <w:rFonts w:ascii="Times New Roman" w:eastAsia="Times New Roman" w:hAnsi="Times New Roman" w:cs="Times New Roman"/>
          <w:bCs/>
          <w:sz w:val="24"/>
          <w:szCs w:val="24"/>
        </w:rPr>
      </w:pPr>
    </w:p>
    <w:p w:rsidR="00CD337B" w:rsidRDefault="00AD61B8" w:rsidP="00DF2AE8">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patient “exit” surveys </w:t>
      </w:r>
      <w:r w:rsidR="00CD337B">
        <w:rPr>
          <w:rFonts w:ascii="Times New Roman" w:eastAsia="Times New Roman" w:hAnsi="Times New Roman" w:cs="Times New Roman"/>
          <w:bCs/>
          <w:sz w:val="24"/>
          <w:szCs w:val="24"/>
        </w:rPr>
        <w:t>and the provider surveys will be conducted using electronic data collection.  Patients will respond using a tablet, and providers will use their workplace computers.  All survey data will be automatically</w:t>
      </w:r>
      <w:r w:rsidR="00075B99">
        <w:rPr>
          <w:rFonts w:ascii="Times New Roman" w:eastAsia="Times New Roman" w:hAnsi="Times New Roman" w:cs="Times New Roman"/>
          <w:bCs/>
          <w:sz w:val="24"/>
          <w:szCs w:val="24"/>
        </w:rPr>
        <w:t xml:space="preserve"> </w:t>
      </w:r>
      <w:r w:rsidR="00CD337B">
        <w:rPr>
          <w:rFonts w:ascii="Times New Roman" w:eastAsia="Times New Roman" w:hAnsi="Times New Roman" w:cs="Times New Roman"/>
          <w:bCs/>
          <w:sz w:val="24"/>
          <w:szCs w:val="24"/>
        </w:rPr>
        <w:t>transmitted</w:t>
      </w:r>
      <w:r w:rsidR="00542301">
        <w:rPr>
          <w:rFonts w:ascii="Times New Roman" w:eastAsia="Times New Roman" w:hAnsi="Times New Roman" w:cs="Times New Roman"/>
          <w:bCs/>
          <w:sz w:val="24"/>
          <w:szCs w:val="24"/>
        </w:rPr>
        <w:t xml:space="preserve"> </w:t>
      </w:r>
      <w:r w:rsidR="00075B99">
        <w:rPr>
          <w:rFonts w:ascii="Times New Roman" w:eastAsia="Times New Roman" w:hAnsi="Times New Roman" w:cs="Times New Roman"/>
          <w:bCs/>
          <w:sz w:val="24"/>
          <w:szCs w:val="24"/>
        </w:rPr>
        <w:t>and stored on a secure server at CDC.</w:t>
      </w:r>
    </w:p>
    <w:p w:rsidR="00CD337B" w:rsidRDefault="00CD337B" w:rsidP="00DF2AE8">
      <w:pPr>
        <w:autoSpaceDE w:val="0"/>
        <w:autoSpaceDN w:val="0"/>
        <w:adjustRightInd w:val="0"/>
        <w:spacing w:after="0" w:line="240" w:lineRule="auto"/>
        <w:rPr>
          <w:rFonts w:ascii="Times New Roman" w:eastAsia="Times New Roman" w:hAnsi="Times New Roman" w:cs="Times New Roman"/>
          <w:bCs/>
          <w:sz w:val="24"/>
          <w:szCs w:val="24"/>
        </w:rPr>
      </w:pPr>
    </w:p>
    <w:p w:rsidR="00CD337B" w:rsidRDefault="00CD337B" w:rsidP="00DF2AE8">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only paper copy form that will be used in this project is the “behavioral screener.” Patients will mark their answers on </w:t>
      </w:r>
      <w:r w:rsidR="00BF53CB">
        <w:rPr>
          <w:rFonts w:ascii="Times New Roman" w:eastAsia="Times New Roman" w:hAnsi="Times New Roman" w:cs="Times New Roman"/>
          <w:bCs/>
          <w:sz w:val="24"/>
          <w:szCs w:val="24"/>
        </w:rPr>
        <w:t xml:space="preserve">a one-page </w:t>
      </w:r>
      <w:r>
        <w:rPr>
          <w:rFonts w:ascii="Times New Roman" w:eastAsia="Times New Roman" w:hAnsi="Times New Roman" w:cs="Times New Roman"/>
          <w:bCs/>
          <w:sz w:val="24"/>
          <w:szCs w:val="24"/>
        </w:rPr>
        <w:t>form.</w:t>
      </w:r>
    </w:p>
    <w:p w:rsidR="00CD337B" w:rsidRDefault="00CD337B" w:rsidP="00DF2AE8">
      <w:pPr>
        <w:autoSpaceDE w:val="0"/>
        <w:autoSpaceDN w:val="0"/>
        <w:adjustRightInd w:val="0"/>
        <w:spacing w:after="0" w:line="240" w:lineRule="auto"/>
        <w:rPr>
          <w:rFonts w:ascii="Times New Roman" w:eastAsia="Times New Roman" w:hAnsi="Times New Roman" w:cs="Times New Roman"/>
          <w:bCs/>
          <w:sz w:val="24"/>
          <w:szCs w:val="24"/>
        </w:rPr>
      </w:pPr>
    </w:p>
    <w:p w:rsidR="003F109B" w:rsidRPr="00192389" w:rsidRDefault="003F109B" w:rsidP="00DF2AE8">
      <w:pPr>
        <w:autoSpaceDE w:val="0"/>
        <w:autoSpaceDN w:val="0"/>
        <w:adjustRightInd w:val="0"/>
        <w:spacing w:after="0" w:line="240" w:lineRule="auto"/>
        <w:rPr>
          <w:rFonts w:ascii="Times New Roman" w:eastAsia="Times New Roman" w:hAnsi="Times New Roman" w:cs="Times New Roman"/>
          <w:bCs/>
          <w:sz w:val="24"/>
          <w:szCs w:val="24"/>
        </w:rPr>
      </w:pPr>
    </w:p>
    <w:p w:rsidR="008B4977" w:rsidRPr="00C63CA0" w:rsidRDefault="008B4977" w:rsidP="00DF2AE8">
      <w:pPr>
        <w:autoSpaceDE w:val="0"/>
        <w:autoSpaceDN w:val="0"/>
        <w:adjustRightInd w:val="0"/>
        <w:spacing w:after="0" w:line="240" w:lineRule="auto"/>
        <w:rPr>
          <w:rFonts w:ascii="Times New Roman" w:eastAsia="Times New Roman" w:hAnsi="Times New Roman" w:cs="Times New Roman"/>
          <w:b/>
          <w:sz w:val="24"/>
          <w:szCs w:val="24"/>
          <w:u w:val="single"/>
        </w:rPr>
      </w:pPr>
      <w:r w:rsidRPr="00C31ADB">
        <w:rPr>
          <w:rFonts w:ascii="Times New Roman" w:eastAsia="Times New Roman" w:hAnsi="Times New Roman" w:cs="Times New Roman"/>
          <w:b/>
          <w:bCs/>
          <w:sz w:val="24"/>
          <w:szCs w:val="24"/>
        </w:rPr>
        <w:t xml:space="preserve">A. 4. </w:t>
      </w:r>
      <w:r w:rsidR="00C63CA0" w:rsidRPr="00C31ADB">
        <w:rPr>
          <w:rFonts w:ascii="Times New Roman" w:eastAsia="Times New Roman" w:hAnsi="Times New Roman" w:cs="Times New Roman"/>
          <w:b/>
          <w:bCs/>
          <w:sz w:val="24"/>
          <w:szCs w:val="24"/>
        </w:rPr>
        <w:t xml:space="preserve"> </w:t>
      </w:r>
      <w:r w:rsidRPr="00C63CA0">
        <w:rPr>
          <w:rFonts w:ascii="Times New Roman" w:eastAsia="Times New Roman" w:hAnsi="Times New Roman" w:cs="Times New Roman"/>
          <w:b/>
          <w:bCs/>
          <w:sz w:val="24"/>
          <w:szCs w:val="24"/>
          <w:u w:val="single"/>
        </w:rPr>
        <w:t>Efforts to Identify Duplication and Use of Similar Information</w:t>
      </w:r>
    </w:p>
    <w:p w:rsidR="008B4977" w:rsidRDefault="008B4977" w:rsidP="000F0645">
      <w:pPr>
        <w:autoSpaceDE w:val="0"/>
        <w:autoSpaceDN w:val="0"/>
        <w:adjustRightInd w:val="0"/>
        <w:spacing w:after="0" w:line="240" w:lineRule="auto"/>
        <w:rPr>
          <w:rFonts w:ascii="Times New Roman" w:eastAsia="Times New Roman" w:hAnsi="Times New Roman" w:cs="Times New Roman"/>
          <w:bCs/>
          <w:sz w:val="24"/>
          <w:szCs w:val="24"/>
        </w:rPr>
      </w:pPr>
    </w:p>
    <w:p w:rsidR="000F0645" w:rsidRPr="000F0645" w:rsidRDefault="000F0645" w:rsidP="000F0645">
      <w:pPr>
        <w:spacing w:after="0" w:line="240" w:lineRule="auto"/>
        <w:rPr>
          <w:rFonts w:ascii="Times New Roman" w:eastAsia="Times New Roman" w:hAnsi="Times New Roman" w:cs="Times New Roman"/>
          <w:sz w:val="24"/>
          <w:szCs w:val="24"/>
        </w:rPr>
      </w:pPr>
      <w:r w:rsidRPr="000F0645">
        <w:rPr>
          <w:rFonts w:ascii="Times New Roman" w:eastAsia="Times New Roman" w:hAnsi="Times New Roman" w:cs="Times New Roman"/>
          <w:sz w:val="24"/>
          <w:szCs w:val="24"/>
        </w:rPr>
        <w:t xml:space="preserve">Several steps have been taken to prevent duplication of effort.  CDC personnel have conducted extensive, systematic computerized searches of electronic databases of published articles, abstracts, </w:t>
      </w:r>
      <w:r w:rsidRPr="000F0645">
        <w:rPr>
          <w:rFonts w:ascii="Times New Roman" w:eastAsia="Times New Roman" w:hAnsi="Times New Roman" w:cs="Times New Roman"/>
          <w:sz w:val="24"/>
          <w:szCs w:val="24"/>
        </w:rPr>
        <w:lastRenderedPageBreak/>
        <w:t xml:space="preserve">book chapters, and dissertations.  Those databases include MEDLINE, AIDSLINE, </w:t>
      </w:r>
      <w:proofErr w:type="spellStart"/>
      <w:r w:rsidRPr="000F0645">
        <w:rPr>
          <w:rFonts w:ascii="Times New Roman" w:eastAsia="Times New Roman" w:hAnsi="Times New Roman" w:cs="Times New Roman"/>
          <w:sz w:val="24"/>
          <w:szCs w:val="24"/>
        </w:rPr>
        <w:t>PsycInfo</w:t>
      </w:r>
      <w:proofErr w:type="spellEnd"/>
      <w:r w:rsidRPr="000F0645">
        <w:rPr>
          <w:rFonts w:ascii="Times New Roman" w:eastAsia="Times New Roman" w:hAnsi="Times New Roman" w:cs="Times New Roman"/>
          <w:sz w:val="24"/>
          <w:szCs w:val="24"/>
        </w:rPr>
        <w:t>, EMBASE, CINAHL, and SOCIOFILE.</w:t>
      </w:r>
      <w:r w:rsidR="00530F87">
        <w:rPr>
          <w:rFonts w:ascii="Times New Roman" w:eastAsia="Times New Roman" w:hAnsi="Times New Roman" w:cs="Times New Roman"/>
          <w:sz w:val="24"/>
          <w:szCs w:val="24"/>
        </w:rPr>
        <w:t xml:space="preserve">  </w:t>
      </w:r>
      <w:r w:rsidRPr="000F0645">
        <w:rPr>
          <w:rFonts w:ascii="Times New Roman" w:eastAsia="Times New Roman" w:hAnsi="Times New Roman" w:cs="Times New Roman"/>
          <w:sz w:val="24"/>
          <w:szCs w:val="24"/>
        </w:rPr>
        <w:t>Hand-searches of relevant journals have also been conducted.  We have attended local, national, and international conferences relevant to the topic, communicated frequently with non-federal colleagues at universities, health departments, and community-based organizations (CBOs) as well as with colleagues within the government.</w:t>
      </w:r>
      <w:r>
        <w:rPr>
          <w:rFonts w:ascii="Times New Roman" w:eastAsia="Times New Roman" w:hAnsi="Times New Roman" w:cs="Times New Roman"/>
          <w:sz w:val="24"/>
          <w:szCs w:val="24"/>
        </w:rPr>
        <w:t xml:space="preserve">  </w:t>
      </w:r>
      <w:r w:rsidR="006F3E91">
        <w:rPr>
          <w:rFonts w:ascii="Times New Roman" w:eastAsia="Times New Roman" w:hAnsi="Times New Roman" w:cs="Times New Roman"/>
          <w:sz w:val="24"/>
          <w:szCs w:val="24"/>
        </w:rPr>
        <w:t>The intervention to be implemented and evaluated in this project, and the supportive data collection needed in the evaluation, have not been conducted before and are not currently being conducted apart f</w:t>
      </w:r>
      <w:r w:rsidR="00C60949">
        <w:rPr>
          <w:rFonts w:ascii="Times New Roman" w:eastAsia="Times New Roman" w:hAnsi="Times New Roman" w:cs="Times New Roman"/>
          <w:sz w:val="24"/>
          <w:szCs w:val="24"/>
        </w:rPr>
        <w:t>rom</w:t>
      </w:r>
      <w:r w:rsidR="006F3E91">
        <w:rPr>
          <w:rFonts w:ascii="Times New Roman" w:eastAsia="Times New Roman" w:hAnsi="Times New Roman" w:cs="Times New Roman"/>
          <w:sz w:val="24"/>
          <w:szCs w:val="24"/>
        </w:rPr>
        <w:t xml:space="preserve"> the proposed project.</w:t>
      </w:r>
    </w:p>
    <w:p w:rsidR="003F109B" w:rsidRDefault="003F109B" w:rsidP="00DF2AE8">
      <w:pPr>
        <w:autoSpaceDE w:val="0"/>
        <w:autoSpaceDN w:val="0"/>
        <w:adjustRightInd w:val="0"/>
        <w:spacing w:after="0" w:line="240" w:lineRule="auto"/>
        <w:rPr>
          <w:rFonts w:ascii="Times New Roman" w:eastAsia="Times New Roman" w:hAnsi="Times New Roman" w:cs="Times New Roman"/>
          <w:bCs/>
          <w:sz w:val="24"/>
          <w:szCs w:val="24"/>
        </w:rPr>
      </w:pPr>
    </w:p>
    <w:p w:rsidR="003F109B" w:rsidRPr="00192389" w:rsidRDefault="003F109B" w:rsidP="00DF2AE8">
      <w:pPr>
        <w:autoSpaceDE w:val="0"/>
        <w:autoSpaceDN w:val="0"/>
        <w:adjustRightInd w:val="0"/>
        <w:spacing w:after="0" w:line="240" w:lineRule="auto"/>
        <w:rPr>
          <w:rFonts w:ascii="Times New Roman" w:eastAsia="Times New Roman" w:hAnsi="Times New Roman" w:cs="Times New Roman"/>
          <w:bCs/>
          <w:sz w:val="24"/>
          <w:szCs w:val="24"/>
        </w:rPr>
      </w:pPr>
    </w:p>
    <w:p w:rsidR="008B4977" w:rsidRPr="00C63CA0" w:rsidRDefault="008B4977" w:rsidP="00DF2AE8">
      <w:pPr>
        <w:autoSpaceDE w:val="0"/>
        <w:autoSpaceDN w:val="0"/>
        <w:adjustRightInd w:val="0"/>
        <w:spacing w:after="0" w:line="240" w:lineRule="auto"/>
        <w:rPr>
          <w:rFonts w:ascii="Times New Roman" w:eastAsia="Times New Roman" w:hAnsi="Times New Roman" w:cs="Times New Roman"/>
          <w:b/>
          <w:bCs/>
          <w:sz w:val="24"/>
          <w:szCs w:val="24"/>
          <w:u w:val="single"/>
        </w:rPr>
      </w:pPr>
      <w:r w:rsidRPr="00C31ADB">
        <w:rPr>
          <w:rFonts w:ascii="Times New Roman" w:eastAsia="Times New Roman" w:hAnsi="Times New Roman" w:cs="Times New Roman"/>
          <w:b/>
          <w:bCs/>
          <w:sz w:val="24"/>
          <w:szCs w:val="24"/>
        </w:rPr>
        <w:t>A. 5.</w:t>
      </w:r>
      <w:r w:rsidR="00C63CA0" w:rsidRPr="00C31ADB">
        <w:rPr>
          <w:rFonts w:ascii="Times New Roman" w:eastAsia="Times New Roman" w:hAnsi="Times New Roman" w:cs="Times New Roman"/>
          <w:b/>
          <w:bCs/>
          <w:sz w:val="24"/>
          <w:szCs w:val="24"/>
        </w:rPr>
        <w:t xml:space="preserve"> </w:t>
      </w:r>
      <w:r w:rsidRPr="00C31ADB">
        <w:rPr>
          <w:rFonts w:ascii="Times New Roman" w:eastAsia="Times New Roman" w:hAnsi="Times New Roman" w:cs="Times New Roman"/>
          <w:b/>
          <w:bCs/>
          <w:sz w:val="24"/>
          <w:szCs w:val="24"/>
        </w:rPr>
        <w:t xml:space="preserve"> </w:t>
      </w:r>
      <w:r w:rsidRPr="00C63CA0">
        <w:rPr>
          <w:rFonts w:ascii="Times New Roman" w:eastAsia="Times New Roman" w:hAnsi="Times New Roman" w:cs="Times New Roman"/>
          <w:b/>
          <w:bCs/>
          <w:sz w:val="24"/>
          <w:szCs w:val="24"/>
          <w:u w:val="single"/>
        </w:rPr>
        <w:t>Impact on Small Businesses or Other Small Entities</w:t>
      </w:r>
    </w:p>
    <w:p w:rsidR="008B4977" w:rsidRPr="00C63CA0" w:rsidRDefault="008B4977" w:rsidP="00DF2AE8">
      <w:pPr>
        <w:autoSpaceDE w:val="0"/>
        <w:autoSpaceDN w:val="0"/>
        <w:adjustRightInd w:val="0"/>
        <w:spacing w:after="0" w:line="240" w:lineRule="auto"/>
        <w:rPr>
          <w:rFonts w:ascii="Times New Roman" w:eastAsia="Times New Roman" w:hAnsi="Times New Roman" w:cs="Times New Roman"/>
          <w:b/>
          <w:bCs/>
          <w:sz w:val="24"/>
          <w:szCs w:val="24"/>
        </w:rPr>
      </w:pPr>
    </w:p>
    <w:p w:rsidR="003F109B" w:rsidRDefault="000F0645" w:rsidP="000F0645">
      <w:pPr>
        <w:spacing w:after="0" w:line="240" w:lineRule="auto"/>
        <w:rPr>
          <w:rFonts w:ascii="Times New Roman" w:eastAsia="Times New Roman" w:hAnsi="Times New Roman" w:cs="Times New Roman"/>
          <w:sz w:val="24"/>
          <w:szCs w:val="24"/>
        </w:rPr>
      </w:pPr>
      <w:r w:rsidRPr="000F0645">
        <w:rPr>
          <w:rFonts w:ascii="Times New Roman" w:eastAsia="Times New Roman" w:hAnsi="Times New Roman" w:cs="Times New Roman"/>
          <w:sz w:val="24"/>
          <w:szCs w:val="24"/>
        </w:rPr>
        <w:t>No small businesses will be involved in this study.  Further, the study will not impact small businesses, including health departments, non-profit organizations, dentist or physicians’ offices, or CBOs.</w:t>
      </w:r>
    </w:p>
    <w:p w:rsidR="000F0645" w:rsidRDefault="000F0645" w:rsidP="000F0645">
      <w:pPr>
        <w:spacing w:after="0" w:line="240" w:lineRule="auto"/>
        <w:rPr>
          <w:rFonts w:ascii="Times New Roman" w:eastAsia="Times New Roman" w:hAnsi="Times New Roman" w:cs="Times New Roman"/>
          <w:bCs/>
          <w:sz w:val="24"/>
          <w:szCs w:val="24"/>
        </w:rPr>
      </w:pPr>
    </w:p>
    <w:p w:rsidR="003F109B" w:rsidRPr="00192389" w:rsidRDefault="003F109B" w:rsidP="00DF2AE8">
      <w:pPr>
        <w:autoSpaceDE w:val="0"/>
        <w:autoSpaceDN w:val="0"/>
        <w:adjustRightInd w:val="0"/>
        <w:spacing w:after="0" w:line="240" w:lineRule="auto"/>
        <w:rPr>
          <w:rFonts w:ascii="Times New Roman" w:eastAsia="Times New Roman" w:hAnsi="Times New Roman" w:cs="Times New Roman"/>
          <w:bCs/>
          <w:sz w:val="24"/>
          <w:szCs w:val="24"/>
        </w:rPr>
      </w:pPr>
    </w:p>
    <w:p w:rsidR="008B4977" w:rsidRPr="00C63CA0" w:rsidRDefault="008B4977" w:rsidP="00DF2AE8">
      <w:pPr>
        <w:autoSpaceDE w:val="0"/>
        <w:autoSpaceDN w:val="0"/>
        <w:adjustRightInd w:val="0"/>
        <w:spacing w:after="0" w:line="240" w:lineRule="auto"/>
        <w:rPr>
          <w:rFonts w:ascii="Times New Roman" w:eastAsia="Times New Roman" w:hAnsi="Times New Roman" w:cs="Times New Roman"/>
          <w:b/>
          <w:bCs/>
          <w:sz w:val="24"/>
          <w:szCs w:val="24"/>
          <w:u w:val="single"/>
        </w:rPr>
      </w:pPr>
      <w:r w:rsidRPr="00C31ADB">
        <w:rPr>
          <w:rFonts w:ascii="Times New Roman" w:eastAsia="Times New Roman" w:hAnsi="Times New Roman" w:cs="Times New Roman"/>
          <w:b/>
          <w:bCs/>
          <w:sz w:val="24"/>
          <w:szCs w:val="24"/>
        </w:rPr>
        <w:t xml:space="preserve">A. 6. </w:t>
      </w:r>
      <w:r w:rsidR="00C63CA0" w:rsidRPr="00C31ADB">
        <w:rPr>
          <w:rFonts w:ascii="Times New Roman" w:eastAsia="Times New Roman" w:hAnsi="Times New Roman" w:cs="Times New Roman"/>
          <w:b/>
          <w:bCs/>
          <w:sz w:val="24"/>
          <w:szCs w:val="24"/>
        </w:rPr>
        <w:t xml:space="preserve"> </w:t>
      </w:r>
      <w:r w:rsidRPr="00C63CA0">
        <w:rPr>
          <w:rFonts w:ascii="Times New Roman" w:eastAsia="Times New Roman" w:hAnsi="Times New Roman" w:cs="Times New Roman"/>
          <w:b/>
          <w:bCs/>
          <w:sz w:val="24"/>
          <w:szCs w:val="24"/>
          <w:u w:val="single"/>
        </w:rPr>
        <w:t>Consequences of Collecting the Information Less Frequently</w:t>
      </w:r>
    </w:p>
    <w:p w:rsidR="008B4977" w:rsidRPr="00C63CA0" w:rsidRDefault="008B4977" w:rsidP="00DF2AE8">
      <w:pPr>
        <w:autoSpaceDE w:val="0"/>
        <w:autoSpaceDN w:val="0"/>
        <w:adjustRightInd w:val="0"/>
        <w:spacing w:after="0" w:line="240" w:lineRule="auto"/>
        <w:ind w:right="720"/>
        <w:rPr>
          <w:rFonts w:ascii="Times New Roman" w:eastAsia="Times New Roman" w:hAnsi="Times New Roman" w:cs="Times New Roman"/>
          <w:b/>
          <w:bCs/>
          <w:sz w:val="24"/>
          <w:szCs w:val="24"/>
        </w:rPr>
      </w:pPr>
    </w:p>
    <w:p w:rsidR="003F109B" w:rsidRPr="000652F9" w:rsidRDefault="000652F9" w:rsidP="00DF2AE8">
      <w:pPr>
        <w:autoSpaceDE w:val="0"/>
        <w:autoSpaceDN w:val="0"/>
        <w:adjustRightInd w:val="0"/>
        <w:spacing w:after="0" w:line="240" w:lineRule="auto"/>
        <w:ind w:right="720"/>
        <w:rPr>
          <w:rFonts w:ascii="Times New Roman" w:eastAsia="Times New Roman" w:hAnsi="Times New Roman" w:cs="Times New Roman"/>
          <w:bCs/>
          <w:sz w:val="24"/>
          <w:szCs w:val="24"/>
        </w:rPr>
      </w:pPr>
      <w:r w:rsidRPr="000652F9">
        <w:rPr>
          <w:rFonts w:ascii="Times New Roman" w:hAnsi="Times New Roman" w:cs="Times New Roman"/>
          <w:sz w:val="24"/>
          <w:szCs w:val="24"/>
        </w:rPr>
        <w:t xml:space="preserve">This is a one-time collection.  Collection of less information with a smaller sample would reduce the ability to </w:t>
      </w:r>
      <w:r>
        <w:rPr>
          <w:rFonts w:ascii="Times New Roman" w:hAnsi="Times New Roman" w:cs="Times New Roman"/>
          <w:sz w:val="24"/>
          <w:szCs w:val="24"/>
        </w:rPr>
        <w:t xml:space="preserve">validly evaluate and </w:t>
      </w:r>
      <w:r w:rsidRPr="000652F9">
        <w:rPr>
          <w:rFonts w:ascii="Times New Roman" w:hAnsi="Times New Roman" w:cs="Times New Roman"/>
          <w:sz w:val="24"/>
          <w:szCs w:val="24"/>
        </w:rPr>
        <w:t xml:space="preserve">understand the impact of the </w:t>
      </w:r>
      <w:r>
        <w:rPr>
          <w:rFonts w:ascii="Times New Roman" w:hAnsi="Times New Roman" w:cs="Times New Roman"/>
          <w:sz w:val="24"/>
          <w:szCs w:val="24"/>
        </w:rPr>
        <w:t xml:space="preserve">HIV clinic-based intervention on increasing the number of HIV patients who have undetectable VL, who adhere optimally to their prescribed ART regimen, attend clinic as recommended by their medical providers, and </w:t>
      </w:r>
      <w:r w:rsidR="00C60949">
        <w:rPr>
          <w:rFonts w:ascii="Times New Roman" w:hAnsi="Times New Roman" w:cs="Times New Roman"/>
          <w:sz w:val="24"/>
          <w:szCs w:val="24"/>
        </w:rPr>
        <w:t>practice</w:t>
      </w:r>
      <w:r>
        <w:rPr>
          <w:rFonts w:ascii="Times New Roman" w:hAnsi="Times New Roman" w:cs="Times New Roman"/>
          <w:sz w:val="24"/>
          <w:szCs w:val="24"/>
        </w:rPr>
        <w:t xml:space="preserve"> safer sex.</w:t>
      </w:r>
    </w:p>
    <w:p w:rsidR="00D57692" w:rsidRPr="000652F9" w:rsidRDefault="00D57692" w:rsidP="00DF2AE8">
      <w:pPr>
        <w:autoSpaceDE w:val="0"/>
        <w:autoSpaceDN w:val="0"/>
        <w:adjustRightInd w:val="0"/>
        <w:spacing w:after="0" w:line="240" w:lineRule="auto"/>
        <w:ind w:right="720"/>
        <w:rPr>
          <w:rFonts w:ascii="Times New Roman" w:eastAsia="Times New Roman" w:hAnsi="Times New Roman" w:cs="Times New Roman"/>
          <w:bCs/>
          <w:sz w:val="24"/>
          <w:szCs w:val="24"/>
        </w:rPr>
      </w:pPr>
    </w:p>
    <w:p w:rsidR="008B4977" w:rsidRPr="00C63CA0" w:rsidRDefault="008B4977" w:rsidP="00DF2AE8">
      <w:pPr>
        <w:autoSpaceDE w:val="0"/>
        <w:autoSpaceDN w:val="0"/>
        <w:adjustRightInd w:val="0"/>
        <w:spacing w:after="0" w:line="240" w:lineRule="auto"/>
        <w:ind w:right="720"/>
        <w:rPr>
          <w:rFonts w:ascii="Times New Roman" w:eastAsia="Times New Roman" w:hAnsi="Times New Roman" w:cs="Times New Roman"/>
          <w:b/>
          <w:bCs/>
          <w:sz w:val="24"/>
          <w:szCs w:val="24"/>
          <w:u w:val="single"/>
        </w:rPr>
      </w:pPr>
      <w:r w:rsidRPr="00C31ADB">
        <w:rPr>
          <w:rFonts w:ascii="Times New Roman" w:eastAsia="Times New Roman" w:hAnsi="Times New Roman" w:cs="Times New Roman"/>
          <w:b/>
          <w:bCs/>
          <w:sz w:val="24"/>
          <w:szCs w:val="24"/>
        </w:rPr>
        <w:t xml:space="preserve">A. 7. </w:t>
      </w:r>
      <w:r w:rsidR="00C63CA0" w:rsidRPr="00C31ADB">
        <w:rPr>
          <w:rFonts w:ascii="Times New Roman" w:eastAsia="Times New Roman" w:hAnsi="Times New Roman" w:cs="Times New Roman"/>
          <w:b/>
          <w:bCs/>
          <w:sz w:val="24"/>
          <w:szCs w:val="24"/>
        </w:rPr>
        <w:t xml:space="preserve"> </w:t>
      </w:r>
      <w:r w:rsidRPr="00C63CA0">
        <w:rPr>
          <w:rFonts w:ascii="Times New Roman" w:eastAsia="Times New Roman" w:hAnsi="Times New Roman" w:cs="Times New Roman"/>
          <w:b/>
          <w:bCs/>
          <w:sz w:val="24"/>
          <w:szCs w:val="24"/>
          <w:u w:val="single"/>
        </w:rPr>
        <w:t>Special Circumstances Relating to the Guidelines of 5 CFR 1320.5</w:t>
      </w:r>
    </w:p>
    <w:p w:rsidR="008B4977" w:rsidRDefault="008B4977" w:rsidP="00DF2AE8">
      <w:pPr>
        <w:widowControl w:val="0"/>
        <w:autoSpaceDE w:val="0"/>
        <w:autoSpaceDN w:val="0"/>
        <w:adjustRightInd w:val="0"/>
        <w:spacing w:after="0" w:line="240" w:lineRule="auto"/>
        <w:rPr>
          <w:rFonts w:ascii="Times New Roman" w:eastAsia="Times New Roman" w:hAnsi="Times New Roman" w:cs="Times New Roman"/>
          <w:sz w:val="24"/>
          <w:szCs w:val="24"/>
        </w:rPr>
      </w:pPr>
    </w:p>
    <w:p w:rsidR="003F109B" w:rsidRDefault="0046792A" w:rsidP="00DF2AE8">
      <w:pPr>
        <w:widowControl w:val="0"/>
        <w:autoSpaceDE w:val="0"/>
        <w:autoSpaceDN w:val="0"/>
        <w:adjustRightInd w:val="0"/>
        <w:spacing w:after="0" w:line="240" w:lineRule="auto"/>
        <w:rPr>
          <w:rFonts w:ascii="Times New Roman" w:eastAsia="Times New Roman" w:hAnsi="Times New Roman" w:cs="Times New Roman"/>
          <w:sz w:val="24"/>
          <w:szCs w:val="24"/>
        </w:rPr>
      </w:pPr>
      <w:r w:rsidRPr="0046792A">
        <w:rPr>
          <w:rFonts w:ascii="Times New Roman" w:eastAsia="Times New Roman" w:hAnsi="Times New Roman" w:cs="Times New Roman"/>
          <w:sz w:val="24"/>
          <w:szCs w:val="24"/>
        </w:rPr>
        <w:t>There are no special circumstances relating to the guidelines of CFR 1320.5.</w:t>
      </w:r>
    </w:p>
    <w:p w:rsidR="00D57692" w:rsidRDefault="00D57692" w:rsidP="00DF2AE8">
      <w:pPr>
        <w:widowControl w:val="0"/>
        <w:autoSpaceDE w:val="0"/>
        <w:autoSpaceDN w:val="0"/>
        <w:adjustRightInd w:val="0"/>
        <w:spacing w:after="0" w:line="240" w:lineRule="auto"/>
        <w:rPr>
          <w:rFonts w:ascii="Times New Roman" w:eastAsia="Times New Roman" w:hAnsi="Times New Roman" w:cs="Times New Roman"/>
          <w:sz w:val="24"/>
          <w:szCs w:val="24"/>
        </w:rPr>
      </w:pPr>
    </w:p>
    <w:p w:rsidR="003F109B" w:rsidRPr="00192389" w:rsidRDefault="003F109B" w:rsidP="00DF2AE8">
      <w:pPr>
        <w:widowControl w:val="0"/>
        <w:autoSpaceDE w:val="0"/>
        <w:autoSpaceDN w:val="0"/>
        <w:adjustRightInd w:val="0"/>
        <w:spacing w:after="0" w:line="240" w:lineRule="auto"/>
        <w:rPr>
          <w:rFonts w:ascii="Times New Roman" w:eastAsia="Times New Roman" w:hAnsi="Times New Roman" w:cs="Times New Roman"/>
          <w:sz w:val="24"/>
          <w:szCs w:val="24"/>
        </w:rPr>
      </w:pPr>
    </w:p>
    <w:p w:rsidR="008B4977" w:rsidRPr="00C63CA0" w:rsidRDefault="008B4977" w:rsidP="00DF2AE8">
      <w:pPr>
        <w:widowControl w:val="0"/>
        <w:autoSpaceDE w:val="0"/>
        <w:autoSpaceDN w:val="0"/>
        <w:adjustRightInd w:val="0"/>
        <w:spacing w:after="0" w:line="240" w:lineRule="auto"/>
        <w:rPr>
          <w:rFonts w:ascii="Times New Roman" w:eastAsia="Times New Roman" w:hAnsi="Times New Roman" w:cs="Times New Roman"/>
          <w:b/>
          <w:sz w:val="24"/>
          <w:szCs w:val="24"/>
          <w:u w:val="single"/>
        </w:rPr>
      </w:pPr>
      <w:r w:rsidRPr="00C31ADB">
        <w:rPr>
          <w:rFonts w:ascii="Times New Roman" w:eastAsia="Times New Roman" w:hAnsi="Times New Roman" w:cs="Times New Roman"/>
          <w:b/>
          <w:sz w:val="24"/>
          <w:szCs w:val="24"/>
        </w:rPr>
        <w:t>A. 8.</w:t>
      </w:r>
      <w:r w:rsidR="00C31ADB" w:rsidRPr="00C31ADB">
        <w:rPr>
          <w:rFonts w:ascii="Times New Roman" w:eastAsia="Times New Roman" w:hAnsi="Times New Roman" w:cs="Times New Roman"/>
          <w:b/>
          <w:sz w:val="24"/>
          <w:szCs w:val="24"/>
        </w:rPr>
        <w:t xml:space="preserve">  </w:t>
      </w:r>
      <w:r w:rsidRPr="00C63CA0">
        <w:rPr>
          <w:rFonts w:ascii="Times New Roman" w:eastAsia="Times New Roman" w:hAnsi="Times New Roman" w:cs="Times New Roman"/>
          <w:b/>
          <w:sz w:val="24"/>
          <w:szCs w:val="24"/>
          <w:u w:val="single"/>
        </w:rPr>
        <w:t>Comments in Response to the Federal Register Notice and Efforts to Consult Outside the Agency</w:t>
      </w:r>
    </w:p>
    <w:p w:rsidR="008B4977" w:rsidRPr="00C63CA0" w:rsidRDefault="008B4977" w:rsidP="00DF2AE8">
      <w:pPr>
        <w:tabs>
          <w:tab w:val="left" w:pos="-1440"/>
        </w:tabs>
        <w:autoSpaceDE w:val="0"/>
        <w:autoSpaceDN w:val="0"/>
        <w:adjustRightInd w:val="0"/>
        <w:spacing w:after="0" w:line="240" w:lineRule="auto"/>
        <w:rPr>
          <w:rFonts w:ascii="Times New Roman" w:eastAsia="Times New Roman" w:hAnsi="Times New Roman" w:cs="Times New Roman"/>
          <w:b/>
          <w:bCs/>
          <w:sz w:val="24"/>
          <w:szCs w:val="24"/>
        </w:rPr>
      </w:pPr>
    </w:p>
    <w:p w:rsidR="003F109B" w:rsidRDefault="003F109B" w:rsidP="00DF2AE8">
      <w:pPr>
        <w:tabs>
          <w:tab w:val="left" w:pos="-1440"/>
        </w:tabs>
        <w:autoSpaceDE w:val="0"/>
        <w:autoSpaceDN w:val="0"/>
        <w:adjustRightInd w:val="0"/>
        <w:spacing w:after="0" w:line="240" w:lineRule="auto"/>
        <w:rPr>
          <w:rFonts w:ascii="Times New Roman" w:eastAsia="Times New Roman" w:hAnsi="Times New Roman" w:cs="Times New Roman"/>
          <w:bCs/>
          <w:sz w:val="24"/>
          <w:szCs w:val="24"/>
        </w:rPr>
      </w:pPr>
    </w:p>
    <w:p w:rsidR="009352C1" w:rsidRPr="009352C1" w:rsidRDefault="009352C1" w:rsidP="009352C1">
      <w:pPr>
        <w:keepNext/>
        <w:autoSpaceDE w:val="0"/>
        <w:autoSpaceDN w:val="0"/>
        <w:adjustRightInd w:val="0"/>
        <w:spacing w:after="0" w:line="240" w:lineRule="auto"/>
        <w:rPr>
          <w:rFonts w:ascii="Times New Roman" w:eastAsia="Times New Roman" w:hAnsi="Times New Roman" w:cs="Times New Roman"/>
          <w:sz w:val="24"/>
          <w:szCs w:val="24"/>
        </w:rPr>
      </w:pPr>
      <w:r w:rsidRPr="009352C1">
        <w:rPr>
          <w:rFonts w:ascii="Times New Roman" w:eastAsia="Times New Roman" w:hAnsi="Times New Roman" w:cs="Times New Roman"/>
          <w:sz w:val="24"/>
          <w:szCs w:val="24"/>
        </w:rPr>
        <w:t xml:space="preserve">The 60-Day-Notice as required in 5 CRF 1320.8(d) was published in the Federal Register on </w:t>
      </w:r>
      <w:r w:rsidR="00743857">
        <w:rPr>
          <w:rFonts w:ascii="Times New Roman" w:eastAsia="Times New Roman" w:hAnsi="Times New Roman" w:cs="Times New Roman"/>
          <w:sz w:val="24"/>
          <w:szCs w:val="24"/>
        </w:rPr>
        <w:t>2/12/2013,</w:t>
      </w:r>
      <w:r w:rsidR="00AA26DA" w:rsidRPr="00DB7218">
        <w:rPr>
          <w:rFonts w:ascii="Times New Roman" w:eastAsia="Times New Roman" w:hAnsi="Times New Roman" w:cs="Times New Roman"/>
          <w:sz w:val="24"/>
          <w:szCs w:val="24"/>
        </w:rPr>
        <w:t xml:space="preserve"> </w:t>
      </w:r>
      <w:r w:rsidR="00CD4DF4" w:rsidRPr="00DB7218">
        <w:rPr>
          <w:rFonts w:ascii="Times New Roman" w:eastAsia="Times New Roman" w:hAnsi="Times New Roman" w:cs="Times New Roman"/>
          <w:sz w:val="24"/>
          <w:szCs w:val="24"/>
        </w:rPr>
        <w:t xml:space="preserve">Vol. </w:t>
      </w:r>
      <w:r w:rsidR="00743857">
        <w:rPr>
          <w:rFonts w:ascii="Times New Roman" w:eastAsia="Times New Roman" w:hAnsi="Times New Roman" w:cs="Times New Roman"/>
          <w:sz w:val="24"/>
          <w:szCs w:val="24"/>
        </w:rPr>
        <w:t>78,</w:t>
      </w:r>
      <w:r w:rsidR="00AA26DA" w:rsidRPr="00DB7218">
        <w:rPr>
          <w:rFonts w:ascii="Times New Roman" w:eastAsia="Times New Roman" w:hAnsi="Times New Roman" w:cs="Times New Roman"/>
          <w:sz w:val="24"/>
          <w:szCs w:val="24"/>
        </w:rPr>
        <w:t xml:space="preserve"> </w:t>
      </w:r>
      <w:r w:rsidR="00CD4DF4" w:rsidRPr="00DB7218">
        <w:rPr>
          <w:rFonts w:ascii="Times New Roman" w:eastAsia="Times New Roman" w:hAnsi="Times New Roman" w:cs="Times New Roman"/>
          <w:sz w:val="24"/>
          <w:szCs w:val="24"/>
        </w:rPr>
        <w:t xml:space="preserve">No. </w:t>
      </w:r>
      <w:r w:rsidR="00743857">
        <w:rPr>
          <w:rFonts w:ascii="Times New Roman" w:eastAsia="Times New Roman" w:hAnsi="Times New Roman" w:cs="Times New Roman"/>
          <w:sz w:val="24"/>
          <w:szCs w:val="24"/>
        </w:rPr>
        <w:t>29,</w:t>
      </w:r>
      <w:r w:rsidR="00530F87">
        <w:rPr>
          <w:rFonts w:ascii="Times New Roman" w:eastAsia="Times New Roman" w:hAnsi="Times New Roman" w:cs="Times New Roman"/>
          <w:sz w:val="24"/>
          <w:szCs w:val="24"/>
        </w:rPr>
        <w:t xml:space="preserve"> </w:t>
      </w:r>
      <w:r w:rsidR="00CD4DF4" w:rsidRPr="00DB7218">
        <w:rPr>
          <w:rFonts w:ascii="Times New Roman" w:eastAsia="Times New Roman" w:hAnsi="Times New Roman" w:cs="Times New Roman"/>
          <w:sz w:val="24"/>
          <w:szCs w:val="24"/>
        </w:rPr>
        <w:t xml:space="preserve">pages </w:t>
      </w:r>
      <w:r w:rsidR="00743857">
        <w:rPr>
          <w:rFonts w:ascii="Times New Roman" w:eastAsia="Times New Roman" w:hAnsi="Times New Roman" w:cs="Times New Roman"/>
          <w:sz w:val="24"/>
          <w:szCs w:val="24"/>
        </w:rPr>
        <w:t xml:space="preserve">9923-9924 </w:t>
      </w:r>
      <w:r w:rsidRPr="00DB7218">
        <w:rPr>
          <w:rFonts w:ascii="Times New Roman" w:eastAsia="Times New Roman" w:hAnsi="Times New Roman" w:cs="Times New Roman"/>
          <w:sz w:val="24"/>
          <w:szCs w:val="24"/>
        </w:rPr>
        <w:t xml:space="preserve">(See </w:t>
      </w:r>
      <w:r w:rsidR="00905AB5" w:rsidRPr="00905AB5">
        <w:rPr>
          <w:rFonts w:ascii="Times New Roman" w:eastAsia="Times New Roman" w:hAnsi="Times New Roman" w:cs="Times New Roman"/>
          <w:b/>
          <w:sz w:val="24"/>
          <w:szCs w:val="24"/>
        </w:rPr>
        <w:t xml:space="preserve">Appendix </w:t>
      </w:r>
      <w:r w:rsidR="00AC07B8">
        <w:rPr>
          <w:rFonts w:ascii="Times New Roman" w:eastAsia="Times New Roman" w:hAnsi="Times New Roman" w:cs="Times New Roman"/>
          <w:b/>
          <w:sz w:val="24"/>
          <w:szCs w:val="24"/>
        </w:rPr>
        <w:t>2</w:t>
      </w:r>
      <w:r w:rsidR="00CD4DF4" w:rsidRPr="00DB7218">
        <w:rPr>
          <w:rFonts w:ascii="Times New Roman" w:eastAsia="Times New Roman" w:hAnsi="Times New Roman" w:cs="Times New Roman"/>
          <w:sz w:val="24"/>
          <w:szCs w:val="24"/>
        </w:rPr>
        <w:t>).</w:t>
      </w:r>
      <w:r w:rsidR="004F5801">
        <w:rPr>
          <w:rFonts w:ascii="Times New Roman" w:eastAsia="Times New Roman" w:hAnsi="Times New Roman" w:cs="Times New Roman"/>
          <w:sz w:val="24"/>
          <w:szCs w:val="24"/>
        </w:rPr>
        <w:t xml:space="preserve"> There were no comments in response to the 60-day Federal Register notice.</w:t>
      </w:r>
    </w:p>
    <w:p w:rsidR="009352C1" w:rsidRPr="009352C1" w:rsidRDefault="009352C1" w:rsidP="009352C1">
      <w:pPr>
        <w:keepNext/>
        <w:autoSpaceDE w:val="0"/>
        <w:autoSpaceDN w:val="0"/>
        <w:adjustRightInd w:val="0"/>
        <w:spacing w:after="0" w:line="240" w:lineRule="auto"/>
        <w:rPr>
          <w:rFonts w:ascii="Times New Roman" w:eastAsia="Times New Roman" w:hAnsi="Times New Roman" w:cs="Times New Roman"/>
          <w:sz w:val="24"/>
          <w:szCs w:val="24"/>
        </w:rPr>
      </w:pPr>
    </w:p>
    <w:p w:rsidR="001F7B32" w:rsidRDefault="009352C1" w:rsidP="009352C1">
      <w:pPr>
        <w:keepNext/>
        <w:autoSpaceDE w:val="0"/>
        <w:autoSpaceDN w:val="0"/>
        <w:adjustRightInd w:val="0"/>
        <w:spacing w:after="0" w:line="240" w:lineRule="auto"/>
        <w:rPr>
          <w:rFonts w:ascii="Times New Roman" w:eastAsia="Times New Roman" w:hAnsi="Times New Roman" w:cs="Times New Roman"/>
          <w:sz w:val="24"/>
          <w:szCs w:val="24"/>
        </w:rPr>
      </w:pPr>
      <w:r w:rsidRPr="00CD4DF4">
        <w:rPr>
          <w:rFonts w:ascii="Times New Roman" w:eastAsia="Times New Roman" w:hAnsi="Times New Roman" w:cs="Times New Roman"/>
          <w:sz w:val="24"/>
          <w:szCs w:val="24"/>
        </w:rPr>
        <w:t xml:space="preserve">The development of the </w:t>
      </w:r>
      <w:r w:rsidR="001F7B32">
        <w:rPr>
          <w:rFonts w:ascii="Times New Roman" w:eastAsia="Times New Roman" w:hAnsi="Times New Roman" w:cs="Times New Roman"/>
          <w:sz w:val="24"/>
          <w:szCs w:val="24"/>
        </w:rPr>
        <w:t xml:space="preserve">project, </w:t>
      </w:r>
      <w:r w:rsidR="00542301">
        <w:rPr>
          <w:rFonts w:ascii="Times New Roman" w:eastAsia="Times New Roman" w:hAnsi="Times New Roman" w:cs="Times New Roman"/>
          <w:sz w:val="24"/>
          <w:szCs w:val="24"/>
        </w:rPr>
        <w:t xml:space="preserve">including the </w:t>
      </w:r>
      <w:r w:rsidRPr="00CD4DF4">
        <w:rPr>
          <w:rFonts w:ascii="Times New Roman" w:eastAsia="Times New Roman" w:hAnsi="Times New Roman" w:cs="Times New Roman"/>
          <w:sz w:val="24"/>
          <w:szCs w:val="24"/>
        </w:rPr>
        <w:t>interventions and data collection instruments</w:t>
      </w:r>
      <w:r w:rsidR="00542301">
        <w:rPr>
          <w:rFonts w:ascii="Times New Roman" w:eastAsia="Times New Roman" w:hAnsi="Times New Roman" w:cs="Times New Roman"/>
          <w:sz w:val="24"/>
          <w:szCs w:val="24"/>
        </w:rPr>
        <w:t>,</w:t>
      </w:r>
      <w:r w:rsidRPr="00CD4DF4">
        <w:rPr>
          <w:rFonts w:ascii="Times New Roman" w:eastAsia="Times New Roman" w:hAnsi="Times New Roman" w:cs="Times New Roman"/>
          <w:sz w:val="24"/>
          <w:szCs w:val="24"/>
        </w:rPr>
        <w:t xml:space="preserve"> has been a collaborative effort among </w:t>
      </w:r>
      <w:r w:rsidR="001F7B32">
        <w:rPr>
          <w:rFonts w:ascii="Times New Roman" w:eastAsia="Times New Roman" w:hAnsi="Times New Roman" w:cs="Times New Roman"/>
          <w:sz w:val="24"/>
          <w:szCs w:val="24"/>
        </w:rPr>
        <w:t xml:space="preserve">investigators at CDC, NIMH, and the </w:t>
      </w:r>
      <w:r w:rsidRPr="00CD4DF4">
        <w:rPr>
          <w:rFonts w:ascii="Times New Roman" w:eastAsia="Times New Roman" w:hAnsi="Times New Roman" w:cs="Times New Roman"/>
          <w:sz w:val="24"/>
          <w:szCs w:val="24"/>
        </w:rPr>
        <w:t xml:space="preserve">six participating HIV clinic sites.  </w:t>
      </w:r>
    </w:p>
    <w:p w:rsidR="009352C1" w:rsidRDefault="009352C1" w:rsidP="009352C1">
      <w:pPr>
        <w:keepNext/>
        <w:autoSpaceDE w:val="0"/>
        <w:autoSpaceDN w:val="0"/>
        <w:adjustRightInd w:val="0"/>
        <w:spacing w:after="0" w:line="240" w:lineRule="auto"/>
        <w:rPr>
          <w:rFonts w:ascii="Times New Roman" w:eastAsia="Times New Roman" w:hAnsi="Times New Roman" w:cs="Times New Roman"/>
          <w:sz w:val="24"/>
          <w:szCs w:val="24"/>
        </w:rPr>
      </w:pPr>
      <w:r w:rsidRPr="009352C1">
        <w:rPr>
          <w:rFonts w:ascii="Times New Roman" w:eastAsia="Times New Roman" w:hAnsi="Times New Roman" w:cs="Times New Roman"/>
          <w:sz w:val="24"/>
          <w:szCs w:val="24"/>
        </w:rPr>
        <w:t xml:space="preserve">The following </w:t>
      </w:r>
      <w:r>
        <w:rPr>
          <w:rFonts w:ascii="Times New Roman" w:eastAsia="Times New Roman" w:hAnsi="Times New Roman" w:cs="Times New Roman"/>
          <w:sz w:val="24"/>
          <w:szCs w:val="24"/>
        </w:rPr>
        <w:t xml:space="preserve">investigators outside of </w:t>
      </w:r>
      <w:r w:rsidR="001F7B32">
        <w:rPr>
          <w:rFonts w:ascii="Times New Roman" w:eastAsia="Times New Roman" w:hAnsi="Times New Roman" w:cs="Times New Roman"/>
          <w:sz w:val="24"/>
          <w:szCs w:val="24"/>
        </w:rPr>
        <w:t xml:space="preserve">CDC and NIMH, </w:t>
      </w:r>
      <w:r>
        <w:rPr>
          <w:rFonts w:ascii="Times New Roman" w:eastAsia="Times New Roman" w:hAnsi="Times New Roman" w:cs="Times New Roman"/>
          <w:sz w:val="24"/>
          <w:szCs w:val="24"/>
        </w:rPr>
        <w:t>but affiliated with the current project, have</w:t>
      </w:r>
      <w:r w:rsidRPr="009352C1">
        <w:rPr>
          <w:rFonts w:ascii="Times New Roman" w:eastAsia="Times New Roman" w:hAnsi="Times New Roman" w:cs="Times New Roman"/>
          <w:sz w:val="24"/>
          <w:szCs w:val="24"/>
        </w:rPr>
        <w:t xml:space="preserve"> reviewed the </w:t>
      </w:r>
      <w:r>
        <w:rPr>
          <w:rFonts w:ascii="Times New Roman" w:eastAsia="Times New Roman" w:hAnsi="Times New Roman" w:cs="Times New Roman"/>
          <w:sz w:val="24"/>
          <w:szCs w:val="24"/>
        </w:rPr>
        <w:t xml:space="preserve">data collection </w:t>
      </w:r>
      <w:r w:rsidRPr="009352C1">
        <w:rPr>
          <w:rFonts w:ascii="Times New Roman" w:eastAsia="Times New Roman" w:hAnsi="Times New Roman" w:cs="Times New Roman"/>
          <w:sz w:val="24"/>
          <w:szCs w:val="24"/>
        </w:rPr>
        <w:t>instruments</w:t>
      </w:r>
      <w:r w:rsidR="00E07065">
        <w:rPr>
          <w:rFonts w:ascii="Times New Roman" w:eastAsia="Times New Roman" w:hAnsi="Times New Roman" w:cs="Times New Roman"/>
          <w:sz w:val="24"/>
          <w:szCs w:val="24"/>
        </w:rPr>
        <w:t xml:space="preserve"> for clarity, frequency of administration, and need.  All of these investigators are HIV clinicians and have particular expertise in data collection activities involving HIV patients.</w:t>
      </w:r>
    </w:p>
    <w:p w:rsidR="00E750A0" w:rsidRDefault="00E750A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0"/>
      </w:tblGrid>
      <w:tr w:rsidR="009352C1" w:rsidRPr="009352C1" w:rsidTr="00C63CA0">
        <w:trPr>
          <w:trHeight w:val="287"/>
          <w:tblHeader/>
        </w:trPr>
        <w:tc>
          <w:tcPr>
            <w:tcW w:w="9630" w:type="dxa"/>
            <w:shd w:val="clear" w:color="auto" w:fill="D9D9D9"/>
          </w:tcPr>
          <w:p w:rsidR="009352C1" w:rsidRPr="009352C1" w:rsidRDefault="009352C1" w:rsidP="009352C1">
            <w:pPr>
              <w:spacing w:after="0" w:line="240" w:lineRule="auto"/>
              <w:rPr>
                <w:rFonts w:ascii="Times New Roman" w:eastAsia="Times New Roman" w:hAnsi="Times New Roman" w:cs="Times New Roman"/>
                <w:b/>
                <w:sz w:val="24"/>
                <w:szCs w:val="24"/>
              </w:rPr>
            </w:pPr>
            <w:r w:rsidRPr="009352C1">
              <w:rPr>
                <w:rFonts w:ascii="Times New Roman" w:eastAsia="Times New Roman" w:hAnsi="Times New Roman" w:cs="Times New Roman"/>
                <w:sz w:val="24"/>
                <w:szCs w:val="24"/>
              </w:rPr>
              <w:lastRenderedPageBreak/>
              <w:br w:type="page"/>
            </w:r>
            <w:r w:rsidRPr="009352C1">
              <w:rPr>
                <w:rFonts w:ascii="Times New Roman" w:eastAsia="Times New Roman" w:hAnsi="Times New Roman" w:cs="Times New Roman"/>
                <w:b/>
                <w:sz w:val="24"/>
                <w:szCs w:val="24"/>
              </w:rPr>
              <w:t>Instrument Reviewers</w:t>
            </w:r>
          </w:p>
        </w:tc>
      </w:tr>
      <w:tr w:rsidR="009352C1" w:rsidRPr="009352C1" w:rsidTr="00C63CA0">
        <w:trPr>
          <w:trHeight w:val="863"/>
        </w:trPr>
        <w:tc>
          <w:tcPr>
            <w:tcW w:w="9630" w:type="dxa"/>
          </w:tcPr>
          <w:p w:rsidR="006D76CB" w:rsidRDefault="006D76CB" w:rsidP="006D76CB">
            <w:pPr>
              <w:spacing w:after="0" w:line="240" w:lineRule="auto"/>
              <w:rPr>
                <w:rFonts w:ascii="Times New Roman" w:eastAsia="Times New Roman" w:hAnsi="Times New Roman" w:cs="Times New Roman"/>
                <w:sz w:val="24"/>
                <w:szCs w:val="24"/>
              </w:rPr>
            </w:pPr>
            <w:r w:rsidRPr="009352C1">
              <w:rPr>
                <w:rFonts w:ascii="Times New Roman" w:eastAsia="Times New Roman" w:hAnsi="Times New Roman" w:cs="Times New Roman"/>
                <w:sz w:val="24"/>
                <w:szCs w:val="24"/>
                <w:lang w:val="pt-BR"/>
              </w:rPr>
              <w:t>Thomas P. Giordano, MD, MPH</w:t>
            </w:r>
          </w:p>
          <w:p w:rsidR="001E218A" w:rsidRDefault="001E218A" w:rsidP="006D76CB">
            <w:pPr>
              <w:spacing w:after="0" w:line="240" w:lineRule="auto"/>
              <w:rPr>
                <w:rFonts w:ascii="Times New Roman" w:eastAsia="Times New Roman" w:hAnsi="Times New Roman" w:cs="Times New Roman"/>
                <w:bCs/>
                <w:color w:val="000000"/>
                <w:sz w:val="24"/>
                <w:szCs w:val="24"/>
                <w:lang w:val="en"/>
              </w:rPr>
            </w:pPr>
            <w:r>
              <w:rPr>
                <w:rFonts w:ascii="Times New Roman" w:eastAsia="Times New Roman" w:hAnsi="Times New Roman" w:cs="Times New Roman"/>
                <w:bCs/>
                <w:color w:val="000000"/>
                <w:sz w:val="24"/>
                <w:szCs w:val="24"/>
                <w:lang w:val="en"/>
              </w:rPr>
              <w:t>Baylor College of Medicine</w:t>
            </w:r>
          </w:p>
          <w:p w:rsidR="001E218A" w:rsidRPr="001E218A" w:rsidRDefault="001E218A" w:rsidP="001E218A">
            <w:pPr>
              <w:spacing w:after="0" w:line="240" w:lineRule="auto"/>
              <w:rPr>
                <w:rFonts w:ascii="Times New Roman" w:eastAsia="Times New Roman" w:hAnsi="Times New Roman" w:cs="Times New Roman"/>
                <w:bCs/>
                <w:color w:val="000000"/>
                <w:sz w:val="24"/>
                <w:szCs w:val="24"/>
              </w:rPr>
            </w:pPr>
            <w:r w:rsidRPr="001E218A">
              <w:rPr>
                <w:rFonts w:ascii="Times New Roman" w:eastAsia="Times New Roman" w:hAnsi="Times New Roman" w:cs="Times New Roman"/>
                <w:bCs/>
                <w:color w:val="000000"/>
                <w:sz w:val="24"/>
                <w:szCs w:val="24"/>
              </w:rPr>
              <w:t>Medical Director of HIV Services, Harris County Hospital District</w:t>
            </w:r>
          </w:p>
          <w:p w:rsidR="001E218A" w:rsidRPr="001E218A" w:rsidRDefault="001E218A" w:rsidP="001E218A">
            <w:pPr>
              <w:spacing w:after="0" w:line="240" w:lineRule="auto"/>
              <w:rPr>
                <w:rFonts w:ascii="Times New Roman" w:eastAsia="Times New Roman" w:hAnsi="Times New Roman" w:cs="Times New Roman"/>
                <w:bCs/>
                <w:color w:val="000000"/>
                <w:sz w:val="24"/>
                <w:szCs w:val="24"/>
              </w:rPr>
            </w:pPr>
            <w:r w:rsidRPr="001E218A">
              <w:rPr>
                <w:rFonts w:ascii="Times New Roman" w:eastAsia="Times New Roman" w:hAnsi="Times New Roman" w:cs="Times New Roman"/>
                <w:bCs/>
                <w:color w:val="000000"/>
                <w:sz w:val="24"/>
                <w:szCs w:val="24"/>
              </w:rPr>
              <w:t>Associate Professor of Medicine</w:t>
            </w:r>
          </w:p>
          <w:p w:rsidR="001E218A" w:rsidRPr="001E218A" w:rsidRDefault="001E218A" w:rsidP="001E218A">
            <w:pPr>
              <w:spacing w:after="0" w:line="240" w:lineRule="auto"/>
              <w:rPr>
                <w:rFonts w:ascii="Times New Roman" w:eastAsia="Times New Roman" w:hAnsi="Times New Roman" w:cs="Times New Roman"/>
                <w:bCs/>
                <w:color w:val="000000"/>
                <w:sz w:val="24"/>
                <w:szCs w:val="24"/>
              </w:rPr>
            </w:pPr>
            <w:r w:rsidRPr="001E218A">
              <w:rPr>
                <w:rFonts w:ascii="Times New Roman" w:eastAsia="Times New Roman" w:hAnsi="Times New Roman" w:cs="Times New Roman"/>
                <w:bCs/>
                <w:color w:val="000000"/>
                <w:sz w:val="24"/>
                <w:szCs w:val="24"/>
              </w:rPr>
              <w:t>2002 Holcombe Blvd</w:t>
            </w:r>
          </w:p>
          <w:p w:rsidR="001E218A" w:rsidRPr="001E218A" w:rsidRDefault="001E218A" w:rsidP="001E218A">
            <w:pPr>
              <w:spacing w:after="0" w:line="240" w:lineRule="auto"/>
              <w:rPr>
                <w:rFonts w:ascii="Times New Roman" w:eastAsia="Times New Roman" w:hAnsi="Times New Roman" w:cs="Times New Roman"/>
                <w:bCs/>
                <w:color w:val="000000"/>
                <w:sz w:val="24"/>
                <w:szCs w:val="24"/>
              </w:rPr>
            </w:pPr>
            <w:r w:rsidRPr="001E218A">
              <w:rPr>
                <w:rFonts w:ascii="Times New Roman" w:eastAsia="Times New Roman" w:hAnsi="Times New Roman" w:cs="Times New Roman"/>
                <w:bCs/>
                <w:color w:val="000000"/>
                <w:sz w:val="24"/>
                <w:szCs w:val="24"/>
              </w:rPr>
              <w:t>Houston, TX 77030</w:t>
            </w:r>
          </w:p>
          <w:p w:rsidR="001E218A" w:rsidRPr="001E218A" w:rsidRDefault="001E218A" w:rsidP="001E218A">
            <w:pPr>
              <w:spacing w:after="0" w:line="240" w:lineRule="auto"/>
              <w:rPr>
                <w:rFonts w:ascii="Times New Roman" w:eastAsia="Times New Roman" w:hAnsi="Times New Roman" w:cs="Times New Roman"/>
                <w:bCs/>
                <w:color w:val="000000"/>
                <w:sz w:val="24"/>
                <w:szCs w:val="24"/>
              </w:rPr>
            </w:pPr>
            <w:r w:rsidRPr="001E218A">
              <w:rPr>
                <w:rFonts w:ascii="Times New Roman" w:eastAsia="Times New Roman" w:hAnsi="Times New Roman" w:cs="Times New Roman"/>
                <w:bCs/>
                <w:color w:val="000000"/>
                <w:sz w:val="24"/>
                <w:szCs w:val="24"/>
              </w:rPr>
              <w:t>Office:  713-794-8682</w:t>
            </w:r>
          </w:p>
          <w:p w:rsidR="009352C1" w:rsidRDefault="001E218A" w:rsidP="00772AFC">
            <w:pPr>
              <w:spacing w:after="0" w:line="240" w:lineRule="auto"/>
              <w:rPr>
                <w:rStyle w:val="Hyperlink"/>
                <w:rFonts w:ascii="Times New Roman" w:eastAsia="Times New Roman" w:hAnsi="Times New Roman" w:cs="Times New Roman"/>
                <w:bCs/>
                <w:sz w:val="24"/>
                <w:szCs w:val="24"/>
              </w:rPr>
            </w:pPr>
            <w:r w:rsidRPr="001E218A">
              <w:rPr>
                <w:rFonts w:ascii="Times New Roman" w:eastAsia="Times New Roman" w:hAnsi="Times New Roman" w:cs="Times New Roman"/>
                <w:bCs/>
                <w:color w:val="000000"/>
                <w:sz w:val="24"/>
                <w:szCs w:val="24"/>
              </w:rPr>
              <w:t xml:space="preserve">E-mail: </w:t>
            </w:r>
            <w:hyperlink r:id="rId11" w:history="1">
              <w:r w:rsidRPr="001E218A">
                <w:rPr>
                  <w:rStyle w:val="Hyperlink"/>
                  <w:rFonts w:ascii="Times New Roman" w:eastAsia="Times New Roman" w:hAnsi="Times New Roman" w:cs="Times New Roman"/>
                  <w:bCs/>
                  <w:sz w:val="24"/>
                  <w:szCs w:val="24"/>
                </w:rPr>
                <w:t>tpg@bcm.edu</w:t>
              </w:r>
            </w:hyperlink>
          </w:p>
          <w:p w:rsidR="00772AFC" w:rsidRPr="009352C1" w:rsidRDefault="00772AFC" w:rsidP="00772AFC">
            <w:pPr>
              <w:spacing w:after="0" w:line="240" w:lineRule="auto"/>
              <w:rPr>
                <w:rFonts w:ascii="Times New Roman" w:eastAsia="Times New Roman" w:hAnsi="Times New Roman" w:cs="Times New Roman"/>
                <w:sz w:val="24"/>
                <w:szCs w:val="24"/>
                <w:u w:val="single"/>
                <w:lang w:val="pt-BR"/>
              </w:rPr>
            </w:pPr>
          </w:p>
        </w:tc>
      </w:tr>
      <w:tr w:rsidR="009352C1" w:rsidRPr="009352C1" w:rsidTr="00C63CA0">
        <w:trPr>
          <w:trHeight w:val="1385"/>
        </w:trPr>
        <w:tc>
          <w:tcPr>
            <w:tcW w:w="9630" w:type="dxa"/>
          </w:tcPr>
          <w:p w:rsidR="001E218A" w:rsidRPr="001E218A" w:rsidRDefault="001E218A" w:rsidP="001E218A">
            <w:pPr>
              <w:tabs>
                <w:tab w:val="left" w:pos="252"/>
              </w:tabs>
              <w:spacing w:after="0" w:line="240" w:lineRule="auto"/>
              <w:rPr>
                <w:rFonts w:ascii="Times New Roman" w:hAnsi="Times New Roman" w:cs="Times New Roman"/>
                <w:color w:val="222222"/>
                <w:sz w:val="24"/>
                <w:szCs w:val="24"/>
              </w:rPr>
            </w:pPr>
            <w:r w:rsidRPr="001E218A">
              <w:rPr>
                <w:rFonts w:ascii="Times New Roman" w:hAnsi="Times New Roman" w:cs="Times New Roman"/>
                <w:color w:val="222222"/>
                <w:sz w:val="24"/>
                <w:szCs w:val="24"/>
              </w:rPr>
              <w:t>Margaret Sullivan, MD</w:t>
            </w:r>
          </w:p>
          <w:p w:rsidR="001E218A" w:rsidRPr="001E218A" w:rsidRDefault="001E218A" w:rsidP="001E218A">
            <w:pPr>
              <w:tabs>
                <w:tab w:val="left" w:pos="252"/>
              </w:tabs>
              <w:spacing w:after="0" w:line="240" w:lineRule="auto"/>
              <w:rPr>
                <w:rFonts w:ascii="Times New Roman" w:hAnsi="Times New Roman" w:cs="Times New Roman"/>
                <w:color w:val="222222"/>
                <w:sz w:val="24"/>
                <w:szCs w:val="24"/>
              </w:rPr>
            </w:pPr>
            <w:r w:rsidRPr="001E218A">
              <w:rPr>
                <w:rFonts w:ascii="Times New Roman" w:hAnsi="Times New Roman" w:cs="Times New Roman"/>
                <w:color w:val="222222"/>
                <w:sz w:val="24"/>
                <w:szCs w:val="24"/>
              </w:rPr>
              <w:t>Boston University School of Medicine</w:t>
            </w:r>
          </w:p>
          <w:p w:rsidR="001E218A" w:rsidRPr="001E218A" w:rsidRDefault="001E218A" w:rsidP="001E218A">
            <w:pPr>
              <w:tabs>
                <w:tab w:val="left" w:pos="252"/>
              </w:tabs>
              <w:spacing w:after="0" w:line="240" w:lineRule="auto"/>
              <w:rPr>
                <w:rFonts w:ascii="Times New Roman" w:hAnsi="Times New Roman" w:cs="Times New Roman"/>
                <w:color w:val="222222"/>
                <w:sz w:val="24"/>
                <w:szCs w:val="24"/>
              </w:rPr>
            </w:pPr>
            <w:r w:rsidRPr="001E218A">
              <w:rPr>
                <w:rFonts w:ascii="Times New Roman" w:hAnsi="Times New Roman" w:cs="Times New Roman"/>
                <w:color w:val="222222"/>
                <w:sz w:val="24"/>
                <w:szCs w:val="24"/>
              </w:rPr>
              <w:t>Clinical Director, Section of Infectious Diseases</w:t>
            </w:r>
          </w:p>
          <w:p w:rsidR="001E218A" w:rsidRDefault="001E218A" w:rsidP="001E218A">
            <w:pPr>
              <w:tabs>
                <w:tab w:val="left" w:pos="252"/>
              </w:tabs>
              <w:spacing w:after="0" w:line="240" w:lineRule="auto"/>
              <w:rPr>
                <w:rFonts w:ascii="Times New Roman" w:hAnsi="Times New Roman" w:cs="Times New Roman"/>
                <w:color w:val="222222"/>
                <w:sz w:val="24"/>
                <w:szCs w:val="24"/>
              </w:rPr>
            </w:pPr>
            <w:r w:rsidRPr="001E218A">
              <w:rPr>
                <w:rFonts w:ascii="Times New Roman" w:hAnsi="Times New Roman" w:cs="Times New Roman"/>
                <w:color w:val="222222"/>
                <w:sz w:val="24"/>
                <w:szCs w:val="24"/>
              </w:rPr>
              <w:t>Assistant Professor of Medicine</w:t>
            </w:r>
          </w:p>
          <w:p w:rsidR="001E218A" w:rsidRPr="001E218A" w:rsidRDefault="001E218A" w:rsidP="001E218A">
            <w:pPr>
              <w:tabs>
                <w:tab w:val="left" w:pos="252"/>
              </w:tabs>
              <w:spacing w:after="0" w:line="240" w:lineRule="auto"/>
              <w:rPr>
                <w:rFonts w:ascii="Times New Roman" w:hAnsi="Times New Roman" w:cs="Times New Roman"/>
                <w:color w:val="222222"/>
                <w:sz w:val="24"/>
                <w:szCs w:val="24"/>
              </w:rPr>
            </w:pPr>
            <w:r w:rsidRPr="001E218A">
              <w:rPr>
                <w:rFonts w:ascii="Times New Roman" w:hAnsi="Times New Roman" w:cs="Times New Roman"/>
                <w:color w:val="222222"/>
                <w:sz w:val="24"/>
                <w:szCs w:val="24"/>
              </w:rPr>
              <w:t>850 Harrison Ave</w:t>
            </w:r>
          </w:p>
          <w:p w:rsidR="001E218A" w:rsidRPr="001E218A" w:rsidRDefault="001E218A" w:rsidP="001E218A">
            <w:pPr>
              <w:tabs>
                <w:tab w:val="left" w:pos="252"/>
              </w:tabs>
              <w:spacing w:after="0" w:line="240" w:lineRule="auto"/>
              <w:rPr>
                <w:rFonts w:ascii="Times New Roman" w:hAnsi="Times New Roman" w:cs="Times New Roman"/>
                <w:color w:val="222222"/>
                <w:sz w:val="24"/>
                <w:szCs w:val="24"/>
              </w:rPr>
            </w:pPr>
            <w:r w:rsidRPr="001E218A">
              <w:rPr>
                <w:rFonts w:ascii="Times New Roman" w:hAnsi="Times New Roman" w:cs="Times New Roman"/>
                <w:color w:val="222222"/>
                <w:sz w:val="24"/>
                <w:szCs w:val="24"/>
              </w:rPr>
              <w:t>Dowling 3N #3116</w:t>
            </w:r>
          </w:p>
          <w:p w:rsidR="001E218A" w:rsidRPr="001E218A" w:rsidRDefault="001E218A" w:rsidP="001E218A">
            <w:pPr>
              <w:tabs>
                <w:tab w:val="left" w:pos="252"/>
              </w:tabs>
              <w:spacing w:after="0" w:line="240" w:lineRule="auto"/>
              <w:rPr>
                <w:rFonts w:ascii="Times New Roman" w:hAnsi="Times New Roman" w:cs="Times New Roman"/>
                <w:color w:val="222222"/>
                <w:sz w:val="24"/>
                <w:szCs w:val="24"/>
              </w:rPr>
            </w:pPr>
            <w:r w:rsidRPr="001E218A">
              <w:rPr>
                <w:rFonts w:ascii="Times New Roman" w:hAnsi="Times New Roman" w:cs="Times New Roman"/>
                <w:color w:val="222222"/>
                <w:sz w:val="24"/>
                <w:szCs w:val="24"/>
              </w:rPr>
              <w:t>Boston, MA 02118</w:t>
            </w:r>
          </w:p>
          <w:p w:rsidR="001E218A" w:rsidRPr="001E218A" w:rsidRDefault="001E218A" w:rsidP="001E218A">
            <w:pPr>
              <w:tabs>
                <w:tab w:val="left" w:pos="252"/>
              </w:tabs>
              <w:spacing w:after="0" w:line="240" w:lineRule="auto"/>
              <w:rPr>
                <w:rFonts w:ascii="Times New Roman" w:hAnsi="Times New Roman" w:cs="Times New Roman"/>
                <w:color w:val="222222"/>
                <w:sz w:val="24"/>
                <w:szCs w:val="24"/>
              </w:rPr>
            </w:pPr>
            <w:r w:rsidRPr="001E218A">
              <w:rPr>
                <w:rFonts w:ascii="Times New Roman" w:hAnsi="Times New Roman" w:cs="Times New Roman"/>
                <w:color w:val="222222"/>
                <w:sz w:val="24"/>
                <w:szCs w:val="24"/>
              </w:rPr>
              <w:t>Office:  617-414-3574</w:t>
            </w:r>
          </w:p>
          <w:p w:rsidR="003D6D1C" w:rsidRPr="001E218A" w:rsidRDefault="001E218A" w:rsidP="001E218A">
            <w:pPr>
              <w:tabs>
                <w:tab w:val="left" w:pos="252"/>
              </w:tabs>
              <w:spacing w:after="0" w:line="240" w:lineRule="auto"/>
              <w:rPr>
                <w:rFonts w:ascii="Times New Roman" w:hAnsi="Times New Roman" w:cs="Times New Roman"/>
                <w:color w:val="222222"/>
                <w:sz w:val="24"/>
                <w:szCs w:val="24"/>
                <w:u w:val="single"/>
              </w:rPr>
            </w:pPr>
            <w:r w:rsidRPr="001E218A">
              <w:rPr>
                <w:rFonts w:ascii="Times New Roman" w:hAnsi="Times New Roman" w:cs="Times New Roman"/>
                <w:color w:val="222222"/>
                <w:sz w:val="24"/>
                <w:szCs w:val="24"/>
              </w:rPr>
              <w:t xml:space="preserve">E-mail:  </w:t>
            </w:r>
            <w:hyperlink r:id="rId12" w:history="1">
              <w:r w:rsidRPr="001E218A">
                <w:rPr>
                  <w:rStyle w:val="Hyperlink"/>
                  <w:rFonts w:ascii="Times New Roman" w:hAnsi="Times New Roman" w:cs="Times New Roman"/>
                  <w:sz w:val="24"/>
                  <w:szCs w:val="24"/>
                </w:rPr>
                <w:t>meg.sullivan@bmc.org</w:t>
              </w:r>
            </w:hyperlink>
          </w:p>
          <w:p w:rsidR="001E218A" w:rsidRPr="00CC06EA" w:rsidRDefault="001E218A" w:rsidP="003D51C8">
            <w:pPr>
              <w:tabs>
                <w:tab w:val="left" w:pos="252"/>
              </w:tabs>
              <w:spacing w:after="0" w:line="240" w:lineRule="auto"/>
              <w:rPr>
                <w:rFonts w:ascii="Times New Roman" w:eastAsia="Times New Roman" w:hAnsi="Times New Roman" w:cs="Times New Roman"/>
                <w:sz w:val="24"/>
                <w:szCs w:val="24"/>
              </w:rPr>
            </w:pPr>
          </w:p>
        </w:tc>
      </w:tr>
      <w:tr w:rsidR="009352C1" w:rsidRPr="009352C1" w:rsidTr="00C63CA0">
        <w:trPr>
          <w:trHeight w:val="555"/>
        </w:trPr>
        <w:tc>
          <w:tcPr>
            <w:tcW w:w="9630" w:type="dxa"/>
          </w:tcPr>
          <w:p w:rsidR="008B7AC3" w:rsidRPr="008B7AC3" w:rsidRDefault="008B7AC3" w:rsidP="008B7AC3">
            <w:pPr>
              <w:spacing w:after="0" w:line="240" w:lineRule="auto"/>
              <w:rPr>
                <w:rFonts w:ascii="Times New Roman" w:hAnsi="Times New Roman" w:cs="Times New Roman"/>
                <w:bCs/>
                <w:sz w:val="24"/>
                <w:szCs w:val="24"/>
              </w:rPr>
            </w:pPr>
            <w:r w:rsidRPr="008B7AC3">
              <w:rPr>
                <w:rFonts w:ascii="Times New Roman" w:hAnsi="Times New Roman" w:cs="Times New Roman"/>
                <w:bCs/>
                <w:sz w:val="24"/>
                <w:szCs w:val="24"/>
              </w:rPr>
              <w:t>Matthew Golden MD, MPH</w:t>
            </w:r>
          </w:p>
          <w:p w:rsidR="008B7AC3" w:rsidRDefault="008B7AC3" w:rsidP="008B7AC3">
            <w:pPr>
              <w:spacing w:after="0" w:line="240" w:lineRule="auto"/>
              <w:rPr>
                <w:rFonts w:ascii="Times New Roman" w:hAnsi="Times New Roman" w:cs="Times New Roman"/>
                <w:bCs/>
                <w:sz w:val="24"/>
                <w:szCs w:val="24"/>
              </w:rPr>
            </w:pPr>
            <w:r>
              <w:rPr>
                <w:rFonts w:ascii="Times New Roman" w:hAnsi="Times New Roman" w:cs="Times New Roman"/>
                <w:bCs/>
                <w:sz w:val="24"/>
                <w:szCs w:val="24"/>
              </w:rPr>
              <w:t>University of Washington</w:t>
            </w:r>
          </w:p>
          <w:p w:rsidR="008B7AC3" w:rsidRPr="008B7AC3" w:rsidRDefault="008B7AC3" w:rsidP="008B7AC3">
            <w:pPr>
              <w:spacing w:after="0" w:line="240" w:lineRule="auto"/>
              <w:rPr>
                <w:rFonts w:ascii="Times New Roman" w:hAnsi="Times New Roman" w:cs="Times New Roman"/>
                <w:bCs/>
                <w:sz w:val="24"/>
                <w:szCs w:val="24"/>
              </w:rPr>
            </w:pPr>
            <w:r>
              <w:rPr>
                <w:rFonts w:ascii="Times New Roman" w:hAnsi="Times New Roman" w:cs="Times New Roman"/>
                <w:bCs/>
                <w:sz w:val="24"/>
                <w:szCs w:val="24"/>
              </w:rPr>
              <w:t>Director of</w:t>
            </w:r>
            <w:r w:rsidRPr="008B7AC3">
              <w:rPr>
                <w:rFonts w:ascii="Times New Roman" w:hAnsi="Times New Roman" w:cs="Times New Roman"/>
                <w:bCs/>
                <w:sz w:val="24"/>
                <w:szCs w:val="24"/>
              </w:rPr>
              <w:t xml:space="preserve"> HIV/STD Program</w:t>
            </w:r>
            <w:r>
              <w:rPr>
                <w:rFonts w:ascii="Times New Roman" w:hAnsi="Times New Roman" w:cs="Times New Roman"/>
                <w:bCs/>
                <w:sz w:val="24"/>
                <w:szCs w:val="24"/>
              </w:rPr>
              <w:t>, Harborview Medical Center</w:t>
            </w:r>
          </w:p>
          <w:p w:rsidR="008B7AC3" w:rsidRPr="008B7AC3" w:rsidRDefault="008B7AC3" w:rsidP="008B7AC3">
            <w:pPr>
              <w:spacing w:after="0" w:line="240" w:lineRule="auto"/>
              <w:rPr>
                <w:rFonts w:ascii="Times New Roman" w:hAnsi="Times New Roman" w:cs="Times New Roman"/>
                <w:bCs/>
                <w:sz w:val="24"/>
                <w:szCs w:val="24"/>
              </w:rPr>
            </w:pPr>
            <w:r w:rsidRPr="008B7AC3">
              <w:rPr>
                <w:rFonts w:ascii="Times New Roman" w:hAnsi="Times New Roman" w:cs="Times New Roman"/>
                <w:bCs/>
                <w:sz w:val="24"/>
                <w:szCs w:val="24"/>
              </w:rPr>
              <w:t>Professor of Medicine</w:t>
            </w:r>
          </w:p>
          <w:p w:rsidR="008B7AC3" w:rsidRPr="008B7AC3" w:rsidRDefault="008B7AC3" w:rsidP="008B7AC3">
            <w:pPr>
              <w:spacing w:after="0" w:line="240" w:lineRule="auto"/>
              <w:rPr>
                <w:rFonts w:ascii="Times New Roman" w:hAnsi="Times New Roman" w:cs="Times New Roman"/>
                <w:bCs/>
                <w:sz w:val="24"/>
                <w:szCs w:val="24"/>
              </w:rPr>
            </w:pPr>
            <w:r w:rsidRPr="008B7AC3">
              <w:rPr>
                <w:rFonts w:ascii="Times New Roman" w:hAnsi="Times New Roman" w:cs="Times New Roman"/>
                <w:bCs/>
                <w:sz w:val="24"/>
                <w:szCs w:val="24"/>
              </w:rPr>
              <w:t>325 Ninth Avenue Seattle, WA 98l04</w:t>
            </w:r>
          </w:p>
          <w:p w:rsidR="008B7AC3" w:rsidRPr="008B7AC3" w:rsidRDefault="008B7AC3" w:rsidP="008B7AC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Office: </w:t>
            </w:r>
            <w:r w:rsidRPr="008B7AC3">
              <w:rPr>
                <w:rFonts w:ascii="Times New Roman" w:hAnsi="Times New Roman" w:cs="Times New Roman"/>
                <w:bCs/>
                <w:sz w:val="24"/>
                <w:szCs w:val="24"/>
              </w:rPr>
              <w:t xml:space="preserve"> 206-744-6829</w:t>
            </w:r>
          </w:p>
          <w:p w:rsidR="003D6D1C" w:rsidRPr="008B7AC3" w:rsidRDefault="008B7AC3" w:rsidP="008B7AC3">
            <w:pPr>
              <w:spacing w:after="0" w:line="240" w:lineRule="auto"/>
              <w:rPr>
                <w:rFonts w:ascii="Times New Roman" w:hAnsi="Times New Roman" w:cs="Times New Roman"/>
                <w:bCs/>
                <w:sz w:val="24"/>
                <w:szCs w:val="24"/>
              </w:rPr>
            </w:pPr>
            <w:r w:rsidRPr="008B7AC3">
              <w:rPr>
                <w:rFonts w:ascii="Times New Roman" w:hAnsi="Times New Roman" w:cs="Times New Roman"/>
                <w:bCs/>
                <w:sz w:val="24"/>
                <w:szCs w:val="24"/>
              </w:rPr>
              <w:t xml:space="preserve">E-mail:  </w:t>
            </w:r>
            <w:hyperlink r:id="rId13" w:history="1">
              <w:r w:rsidRPr="008B7AC3">
                <w:rPr>
                  <w:rStyle w:val="Hyperlink"/>
                  <w:rFonts w:ascii="Times New Roman" w:hAnsi="Times New Roman" w:cs="Times New Roman"/>
                  <w:bCs/>
                  <w:sz w:val="24"/>
                  <w:szCs w:val="24"/>
                </w:rPr>
                <w:t>golden@u.washington.edu</w:t>
              </w:r>
            </w:hyperlink>
          </w:p>
          <w:p w:rsidR="009352C1" w:rsidRPr="009352C1" w:rsidRDefault="009352C1" w:rsidP="009352C1">
            <w:pPr>
              <w:spacing w:after="0" w:line="240" w:lineRule="auto"/>
              <w:rPr>
                <w:rFonts w:ascii="Times New Roman" w:eastAsia="Times New Roman" w:hAnsi="Times New Roman" w:cs="Times New Roman"/>
                <w:sz w:val="24"/>
                <w:szCs w:val="24"/>
              </w:rPr>
            </w:pPr>
          </w:p>
        </w:tc>
      </w:tr>
      <w:tr w:rsidR="009352C1" w:rsidRPr="009352C1" w:rsidTr="00C63CA0">
        <w:trPr>
          <w:trHeight w:val="555"/>
        </w:trPr>
        <w:tc>
          <w:tcPr>
            <w:tcW w:w="9630" w:type="dxa"/>
          </w:tcPr>
          <w:p w:rsidR="003D6D1C" w:rsidRPr="003D6D1C" w:rsidRDefault="003D6D1C" w:rsidP="003D6D1C">
            <w:pPr>
              <w:spacing w:after="0" w:line="240" w:lineRule="auto"/>
              <w:ind w:left="252" w:hanging="270"/>
              <w:rPr>
                <w:rFonts w:ascii="Times New Roman" w:eastAsia="Times New Roman" w:hAnsi="Times New Roman" w:cs="Times New Roman"/>
                <w:sz w:val="24"/>
                <w:szCs w:val="24"/>
              </w:rPr>
            </w:pPr>
            <w:r w:rsidRPr="003D6D1C">
              <w:rPr>
                <w:rFonts w:ascii="Times New Roman" w:eastAsia="Times New Roman" w:hAnsi="Times New Roman" w:cs="Times New Roman"/>
                <w:sz w:val="24"/>
                <w:szCs w:val="24"/>
              </w:rPr>
              <w:t>W</w:t>
            </w:r>
            <w:r>
              <w:rPr>
                <w:rFonts w:ascii="Times New Roman" w:eastAsia="Times New Roman" w:hAnsi="Times New Roman" w:cs="Times New Roman"/>
                <w:sz w:val="24"/>
                <w:szCs w:val="24"/>
              </w:rPr>
              <w:t>illia</w:t>
            </w:r>
            <w:r w:rsidRPr="003D6D1C">
              <w:rPr>
                <w:rFonts w:ascii="Times New Roman" w:eastAsia="Times New Roman" w:hAnsi="Times New Roman" w:cs="Times New Roman"/>
                <w:sz w:val="24"/>
                <w:szCs w:val="24"/>
              </w:rPr>
              <w:t>m Christopher Mathews, MD, MSPH</w:t>
            </w:r>
          </w:p>
          <w:p w:rsidR="003D6D1C" w:rsidRDefault="003D6D1C" w:rsidP="003D6D1C">
            <w:pPr>
              <w:spacing w:after="0" w:line="240" w:lineRule="auto"/>
              <w:ind w:left="252"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of California, San Diego</w:t>
            </w:r>
          </w:p>
          <w:p w:rsidR="003D6D1C" w:rsidRPr="003D6D1C" w:rsidRDefault="003D6D1C" w:rsidP="003D6D1C">
            <w:pPr>
              <w:spacing w:after="0" w:line="240" w:lineRule="auto"/>
              <w:ind w:left="252" w:hanging="270"/>
              <w:rPr>
                <w:rFonts w:ascii="Times New Roman" w:eastAsia="Times New Roman" w:hAnsi="Times New Roman" w:cs="Times New Roman"/>
                <w:sz w:val="24"/>
                <w:szCs w:val="24"/>
              </w:rPr>
            </w:pPr>
            <w:r w:rsidRPr="003D6D1C">
              <w:rPr>
                <w:rFonts w:ascii="Times New Roman" w:eastAsia="Times New Roman" w:hAnsi="Times New Roman" w:cs="Times New Roman"/>
                <w:sz w:val="24"/>
                <w:szCs w:val="24"/>
              </w:rPr>
              <w:t xml:space="preserve">Director, Owen </w:t>
            </w:r>
            <w:r>
              <w:rPr>
                <w:rFonts w:ascii="Times New Roman" w:eastAsia="Times New Roman" w:hAnsi="Times New Roman" w:cs="Times New Roman"/>
                <w:sz w:val="24"/>
                <w:szCs w:val="24"/>
              </w:rPr>
              <w:t xml:space="preserve">HIV </w:t>
            </w:r>
            <w:r w:rsidRPr="003D6D1C">
              <w:rPr>
                <w:rFonts w:ascii="Times New Roman" w:eastAsia="Times New Roman" w:hAnsi="Times New Roman" w:cs="Times New Roman"/>
                <w:sz w:val="24"/>
                <w:szCs w:val="24"/>
              </w:rPr>
              <w:t>Clinic</w:t>
            </w:r>
          </w:p>
          <w:p w:rsidR="003D6D1C" w:rsidRPr="003D6D1C" w:rsidRDefault="003D6D1C" w:rsidP="003D6D1C">
            <w:pPr>
              <w:spacing w:after="0" w:line="240" w:lineRule="auto"/>
              <w:ind w:left="252" w:hanging="270"/>
              <w:rPr>
                <w:rFonts w:ascii="Times New Roman" w:eastAsia="Times New Roman" w:hAnsi="Times New Roman" w:cs="Times New Roman"/>
                <w:sz w:val="24"/>
                <w:szCs w:val="24"/>
              </w:rPr>
            </w:pPr>
            <w:r w:rsidRPr="003D6D1C">
              <w:rPr>
                <w:rFonts w:ascii="Times New Roman" w:eastAsia="Times New Roman" w:hAnsi="Times New Roman" w:cs="Times New Roman"/>
                <w:sz w:val="24"/>
                <w:szCs w:val="24"/>
              </w:rPr>
              <w:t>Professor of Clinical Medicine</w:t>
            </w:r>
          </w:p>
          <w:p w:rsidR="003D6D1C" w:rsidRPr="003D6D1C" w:rsidRDefault="003D6D1C" w:rsidP="003D6D1C">
            <w:pPr>
              <w:spacing w:after="0" w:line="240" w:lineRule="auto"/>
              <w:ind w:left="252" w:hanging="270"/>
              <w:rPr>
                <w:rFonts w:ascii="Times New Roman" w:eastAsia="Times New Roman" w:hAnsi="Times New Roman" w:cs="Times New Roman"/>
                <w:sz w:val="24"/>
                <w:szCs w:val="24"/>
              </w:rPr>
            </w:pPr>
            <w:r w:rsidRPr="003D6D1C">
              <w:rPr>
                <w:rFonts w:ascii="Times New Roman" w:eastAsia="Times New Roman" w:hAnsi="Times New Roman" w:cs="Times New Roman"/>
                <w:sz w:val="24"/>
                <w:szCs w:val="24"/>
              </w:rPr>
              <w:t>200 W. Arbor Dr.</w:t>
            </w:r>
          </w:p>
          <w:p w:rsidR="003D6D1C" w:rsidRPr="003D6D1C" w:rsidRDefault="003D6D1C" w:rsidP="003D6D1C">
            <w:pPr>
              <w:spacing w:after="0" w:line="240" w:lineRule="auto"/>
              <w:ind w:left="252" w:hanging="270"/>
              <w:rPr>
                <w:rFonts w:ascii="Times New Roman" w:eastAsia="Times New Roman" w:hAnsi="Times New Roman" w:cs="Times New Roman"/>
                <w:sz w:val="24"/>
                <w:szCs w:val="24"/>
              </w:rPr>
            </w:pPr>
            <w:r w:rsidRPr="003D6D1C">
              <w:rPr>
                <w:rFonts w:ascii="Times New Roman" w:eastAsia="Times New Roman" w:hAnsi="Times New Roman" w:cs="Times New Roman"/>
                <w:sz w:val="24"/>
                <w:szCs w:val="24"/>
              </w:rPr>
              <w:t>San Diego, CA 92103</w:t>
            </w:r>
          </w:p>
          <w:p w:rsidR="003D6D1C" w:rsidRPr="003D6D1C" w:rsidRDefault="003D6D1C" w:rsidP="003D6D1C">
            <w:pPr>
              <w:spacing w:after="0" w:line="240" w:lineRule="auto"/>
              <w:ind w:left="252" w:hanging="270"/>
              <w:rPr>
                <w:rFonts w:ascii="Times New Roman" w:eastAsia="Times New Roman" w:hAnsi="Times New Roman" w:cs="Times New Roman"/>
                <w:sz w:val="24"/>
                <w:szCs w:val="24"/>
              </w:rPr>
            </w:pPr>
            <w:r w:rsidRPr="003D6D1C">
              <w:rPr>
                <w:rFonts w:ascii="Times New Roman" w:eastAsia="Times New Roman" w:hAnsi="Times New Roman" w:cs="Times New Roman"/>
                <w:sz w:val="24"/>
                <w:szCs w:val="24"/>
              </w:rPr>
              <w:t>Office:  619-543-3995</w:t>
            </w:r>
          </w:p>
          <w:p w:rsidR="008B7AC3" w:rsidRPr="003D6D1C" w:rsidRDefault="003D6D1C" w:rsidP="009352C1">
            <w:pPr>
              <w:spacing w:after="0" w:line="240" w:lineRule="auto"/>
              <w:ind w:left="252" w:hanging="270"/>
              <w:rPr>
                <w:rFonts w:ascii="Times New Roman" w:eastAsia="Times New Roman" w:hAnsi="Times New Roman" w:cs="Times New Roman"/>
                <w:sz w:val="24"/>
                <w:szCs w:val="24"/>
              </w:rPr>
            </w:pPr>
            <w:r w:rsidRPr="003D6D1C">
              <w:rPr>
                <w:rFonts w:ascii="Times New Roman" w:eastAsia="Times New Roman" w:hAnsi="Times New Roman" w:cs="Times New Roman"/>
                <w:sz w:val="24"/>
                <w:szCs w:val="24"/>
              </w:rPr>
              <w:t xml:space="preserve">E-mail:  </w:t>
            </w:r>
            <w:hyperlink r:id="rId14" w:history="1">
              <w:r w:rsidRPr="003D6D1C">
                <w:rPr>
                  <w:rStyle w:val="Hyperlink"/>
                  <w:rFonts w:ascii="Times New Roman" w:eastAsia="Times New Roman" w:hAnsi="Times New Roman" w:cs="Times New Roman"/>
                  <w:sz w:val="24"/>
                  <w:szCs w:val="24"/>
                </w:rPr>
                <w:t>cmathews@ucsd.edu</w:t>
              </w:r>
            </w:hyperlink>
          </w:p>
          <w:p w:rsidR="008B7AC3" w:rsidRPr="009352C1" w:rsidRDefault="008B7AC3" w:rsidP="009352C1">
            <w:pPr>
              <w:spacing w:after="0" w:line="240" w:lineRule="auto"/>
              <w:ind w:left="252" w:hanging="270"/>
              <w:rPr>
                <w:rFonts w:ascii="Courier New" w:eastAsia="Times New Roman" w:hAnsi="Courier New" w:cs="Courier New"/>
                <w:sz w:val="20"/>
                <w:szCs w:val="20"/>
              </w:rPr>
            </w:pPr>
          </w:p>
        </w:tc>
      </w:tr>
      <w:tr w:rsidR="009352C1" w:rsidRPr="009352C1" w:rsidTr="00C63CA0">
        <w:trPr>
          <w:trHeight w:val="555"/>
        </w:trPr>
        <w:tc>
          <w:tcPr>
            <w:tcW w:w="9630" w:type="dxa"/>
          </w:tcPr>
          <w:p w:rsidR="003D6D1C" w:rsidRPr="003D6D1C" w:rsidRDefault="003D6D1C" w:rsidP="003D6D1C">
            <w:pPr>
              <w:spacing w:after="0" w:line="240" w:lineRule="auto"/>
              <w:rPr>
                <w:rFonts w:ascii="Times New Roman" w:hAnsi="Times New Roman" w:cs="Times New Roman"/>
                <w:color w:val="222222"/>
                <w:sz w:val="24"/>
                <w:szCs w:val="24"/>
              </w:rPr>
            </w:pPr>
            <w:r w:rsidRPr="003D6D1C">
              <w:rPr>
                <w:rFonts w:ascii="Times New Roman" w:hAnsi="Times New Roman" w:cs="Times New Roman"/>
                <w:color w:val="222222"/>
                <w:sz w:val="24"/>
                <w:szCs w:val="24"/>
              </w:rPr>
              <w:t xml:space="preserve">Michael J. </w:t>
            </w:r>
            <w:proofErr w:type="spellStart"/>
            <w:r w:rsidRPr="003D6D1C">
              <w:rPr>
                <w:rFonts w:ascii="Times New Roman" w:hAnsi="Times New Roman" w:cs="Times New Roman"/>
                <w:color w:val="222222"/>
                <w:sz w:val="24"/>
                <w:szCs w:val="24"/>
              </w:rPr>
              <w:t>Mugavero</w:t>
            </w:r>
            <w:proofErr w:type="spellEnd"/>
            <w:r w:rsidRPr="003D6D1C">
              <w:rPr>
                <w:rFonts w:ascii="Times New Roman" w:hAnsi="Times New Roman" w:cs="Times New Roman"/>
                <w:color w:val="222222"/>
                <w:sz w:val="24"/>
                <w:szCs w:val="24"/>
              </w:rPr>
              <w:t>, MD</w:t>
            </w:r>
          </w:p>
          <w:p w:rsidR="003D6D1C" w:rsidRDefault="003D6D1C" w:rsidP="003D6D1C">
            <w:p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University of Alabama, Birmingham</w:t>
            </w:r>
          </w:p>
          <w:p w:rsidR="003D6D1C" w:rsidRPr="003D6D1C" w:rsidRDefault="003D6D1C" w:rsidP="003D6D1C">
            <w:pPr>
              <w:spacing w:after="0" w:line="240" w:lineRule="auto"/>
              <w:rPr>
                <w:rFonts w:ascii="Times New Roman" w:hAnsi="Times New Roman" w:cs="Times New Roman"/>
                <w:color w:val="222222"/>
                <w:sz w:val="24"/>
                <w:szCs w:val="24"/>
              </w:rPr>
            </w:pPr>
            <w:r w:rsidRPr="003D6D1C">
              <w:rPr>
                <w:rFonts w:ascii="Times New Roman" w:hAnsi="Times New Roman" w:cs="Times New Roman"/>
                <w:color w:val="222222"/>
                <w:sz w:val="24"/>
                <w:szCs w:val="24"/>
              </w:rPr>
              <w:t>Project Director, UAB 1917 Clinic Cohort</w:t>
            </w:r>
          </w:p>
          <w:p w:rsidR="003D6D1C" w:rsidRPr="003D6D1C" w:rsidRDefault="003D6D1C" w:rsidP="003D6D1C">
            <w:pPr>
              <w:spacing w:after="0" w:line="240" w:lineRule="auto"/>
              <w:rPr>
                <w:rFonts w:ascii="Times New Roman" w:hAnsi="Times New Roman" w:cs="Times New Roman"/>
                <w:color w:val="222222"/>
                <w:sz w:val="24"/>
                <w:szCs w:val="24"/>
              </w:rPr>
            </w:pPr>
            <w:r w:rsidRPr="003D6D1C">
              <w:rPr>
                <w:rFonts w:ascii="Times New Roman" w:hAnsi="Times New Roman" w:cs="Times New Roman"/>
                <w:color w:val="222222"/>
                <w:sz w:val="24"/>
                <w:szCs w:val="24"/>
              </w:rPr>
              <w:t>Associate Professor of Medicine</w:t>
            </w:r>
          </w:p>
          <w:p w:rsidR="003D6D1C" w:rsidRPr="003D6D1C" w:rsidRDefault="003D6D1C" w:rsidP="003D6D1C">
            <w:pPr>
              <w:spacing w:after="0" w:line="240" w:lineRule="auto"/>
              <w:rPr>
                <w:rFonts w:ascii="Times New Roman" w:hAnsi="Times New Roman" w:cs="Times New Roman"/>
                <w:color w:val="222222"/>
                <w:sz w:val="24"/>
                <w:szCs w:val="24"/>
              </w:rPr>
            </w:pPr>
            <w:r w:rsidRPr="003D6D1C">
              <w:rPr>
                <w:rFonts w:ascii="Times New Roman" w:hAnsi="Times New Roman" w:cs="Times New Roman"/>
                <w:color w:val="222222"/>
                <w:sz w:val="24"/>
                <w:szCs w:val="24"/>
              </w:rPr>
              <w:t>1530 3rd Avenue South</w:t>
            </w:r>
          </w:p>
          <w:p w:rsidR="003D6D1C" w:rsidRPr="003D6D1C" w:rsidRDefault="003D6D1C" w:rsidP="003D6D1C">
            <w:pPr>
              <w:spacing w:after="0" w:line="240" w:lineRule="auto"/>
              <w:rPr>
                <w:rFonts w:ascii="Times New Roman" w:hAnsi="Times New Roman" w:cs="Times New Roman"/>
                <w:color w:val="222222"/>
                <w:sz w:val="24"/>
                <w:szCs w:val="24"/>
              </w:rPr>
            </w:pPr>
            <w:r w:rsidRPr="003D6D1C">
              <w:rPr>
                <w:rFonts w:ascii="Times New Roman" w:hAnsi="Times New Roman" w:cs="Times New Roman"/>
                <w:color w:val="222222"/>
                <w:sz w:val="24"/>
                <w:szCs w:val="24"/>
              </w:rPr>
              <w:t>Community Care Building 142</w:t>
            </w:r>
          </w:p>
          <w:p w:rsidR="003D6D1C" w:rsidRPr="003D6D1C" w:rsidRDefault="003D6D1C" w:rsidP="003D6D1C">
            <w:pPr>
              <w:spacing w:after="0" w:line="240" w:lineRule="auto"/>
              <w:rPr>
                <w:rFonts w:ascii="Times New Roman" w:hAnsi="Times New Roman" w:cs="Times New Roman"/>
                <w:color w:val="222222"/>
                <w:sz w:val="24"/>
                <w:szCs w:val="24"/>
              </w:rPr>
            </w:pPr>
            <w:r w:rsidRPr="003D6D1C">
              <w:rPr>
                <w:rFonts w:ascii="Times New Roman" w:hAnsi="Times New Roman" w:cs="Times New Roman"/>
                <w:color w:val="222222"/>
                <w:sz w:val="24"/>
                <w:szCs w:val="24"/>
              </w:rPr>
              <w:t>Birmingham, AL 35294-2050</w:t>
            </w:r>
          </w:p>
          <w:p w:rsidR="003D6D1C" w:rsidRPr="003D6D1C" w:rsidRDefault="003D6D1C" w:rsidP="003D6D1C">
            <w:pPr>
              <w:spacing w:after="0" w:line="240" w:lineRule="auto"/>
              <w:rPr>
                <w:rFonts w:ascii="Times New Roman" w:hAnsi="Times New Roman" w:cs="Times New Roman"/>
                <w:color w:val="222222"/>
                <w:sz w:val="24"/>
                <w:szCs w:val="24"/>
              </w:rPr>
            </w:pPr>
            <w:r w:rsidRPr="003D6D1C">
              <w:rPr>
                <w:rFonts w:ascii="Times New Roman" w:hAnsi="Times New Roman" w:cs="Times New Roman"/>
                <w:color w:val="222222"/>
                <w:sz w:val="24"/>
                <w:szCs w:val="24"/>
              </w:rPr>
              <w:t>Office:  205-996-5822</w:t>
            </w:r>
          </w:p>
          <w:p w:rsidR="003D6D1C" w:rsidRPr="003D6D1C" w:rsidRDefault="003D6D1C" w:rsidP="003D6D1C">
            <w:pPr>
              <w:spacing w:after="0" w:line="240" w:lineRule="auto"/>
              <w:rPr>
                <w:rFonts w:ascii="Times New Roman" w:hAnsi="Times New Roman" w:cs="Times New Roman"/>
                <w:color w:val="222222"/>
                <w:sz w:val="24"/>
                <w:szCs w:val="24"/>
              </w:rPr>
            </w:pPr>
            <w:r w:rsidRPr="003D6D1C">
              <w:rPr>
                <w:rFonts w:ascii="Times New Roman" w:hAnsi="Times New Roman" w:cs="Times New Roman"/>
                <w:color w:val="222222"/>
                <w:sz w:val="24"/>
                <w:szCs w:val="24"/>
              </w:rPr>
              <w:t xml:space="preserve">E-mail:  </w:t>
            </w:r>
            <w:hyperlink r:id="rId15" w:history="1">
              <w:r w:rsidRPr="003D6D1C">
                <w:rPr>
                  <w:rStyle w:val="Hyperlink"/>
                  <w:rFonts w:ascii="Times New Roman" w:hAnsi="Times New Roman" w:cs="Times New Roman"/>
                  <w:sz w:val="24"/>
                  <w:szCs w:val="24"/>
                </w:rPr>
                <w:t>mmugavero@uab.edu</w:t>
              </w:r>
            </w:hyperlink>
          </w:p>
          <w:p w:rsidR="008B7AC3" w:rsidRDefault="008B7AC3" w:rsidP="009352C1">
            <w:pPr>
              <w:spacing w:after="0" w:line="240" w:lineRule="auto"/>
              <w:rPr>
                <w:rFonts w:ascii="Times New Roman" w:hAnsi="Times New Roman" w:cs="Times New Roman"/>
                <w:color w:val="222222"/>
                <w:sz w:val="24"/>
                <w:szCs w:val="24"/>
              </w:rPr>
            </w:pPr>
          </w:p>
          <w:p w:rsidR="00E07065" w:rsidRPr="009352C1" w:rsidRDefault="00E07065" w:rsidP="009352C1">
            <w:pPr>
              <w:spacing w:after="0" w:line="240" w:lineRule="auto"/>
              <w:rPr>
                <w:rFonts w:ascii="Times New Roman" w:eastAsia="Times New Roman" w:hAnsi="Times New Roman" w:cs="Times New Roman"/>
                <w:sz w:val="24"/>
                <w:szCs w:val="24"/>
              </w:rPr>
            </w:pPr>
          </w:p>
        </w:tc>
      </w:tr>
      <w:tr w:rsidR="009352C1" w:rsidRPr="009352C1" w:rsidTr="00C63CA0">
        <w:trPr>
          <w:trHeight w:val="555"/>
        </w:trPr>
        <w:tc>
          <w:tcPr>
            <w:tcW w:w="9630" w:type="dxa"/>
          </w:tcPr>
          <w:p w:rsidR="003D6D1C" w:rsidRPr="003D6D1C" w:rsidRDefault="003D6D1C" w:rsidP="003D6D1C">
            <w:pPr>
              <w:spacing w:after="0" w:line="240" w:lineRule="auto"/>
              <w:rPr>
                <w:rFonts w:ascii="Times New Roman" w:eastAsia="Times New Roman" w:hAnsi="Times New Roman" w:cs="Times New Roman"/>
                <w:sz w:val="24"/>
                <w:szCs w:val="24"/>
              </w:rPr>
            </w:pPr>
            <w:r w:rsidRPr="003D6D1C">
              <w:rPr>
                <w:rFonts w:ascii="Times New Roman" w:eastAsia="Times New Roman" w:hAnsi="Times New Roman" w:cs="Times New Roman"/>
                <w:sz w:val="24"/>
                <w:szCs w:val="24"/>
              </w:rPr>
              <w:lastRenderedPageBreak/>
              <w:t>Allan E</w:t>
            </w:r>
            <w:r>
              <w:rPr>
                <w:rFonts w:ascii="Times New Roman" w:eastAsia="Times New Roman" w:hAnsi="Times New Roman" w:cs="Times New Roman"/>
                <w:sz w:val="24"/>
                <w:szCs w:val="24"/>
              </w:rPr>
              <w:t>.</w:t>
            </w:r>
            <w:r w:rsidRPr="003D6D1C">
              <w:rPr>
                <w:rFonts w:ascii="Times New Roman" w:eastAsia="Times New Roman" w:hAnsi="Times New Roman" w:cs="Times New Roman"/>
                <w:sz w:val="24"/>
                <w:szCs w:val="24"/>
              </w:rPr>
              <w:t xml:space="preserve"> Rodriguez MD</w:t>
            </w:r>
          </w:p>
          <w:p w:rsidR="003D6D1C" w:rsidRPr="003D6D1C" w:rsidRDefault="003D6D1C" w:rsidP="003D6D1C">
            <w:pPr>
              <w:spacing w:after="0" w:line="240" w:lineRule="auto"/>
              <w:rPr>
                <w:rFonts w:ascii="Times New Roman" w:eastAsia="Times New Roman" w:hAnsi="Times New Roman" w:cs="Times New Roman"/>
                <w:sz w:val="24"/>
                <w:szCs w:val="24"/>
              </w:rPr>
            </w:pPr>
            <w:r w:rsidRPr="003D6D1C">
              <w:rPr>
                <w:rFonts w:ascii="Times New Roman" w:eastAsia="Times New Roman" w:hAnsi="Times New Roman" w:cs="Times New Roman"/>
                <w:sz w:val="24"/>
                <w:szCs w:val="24"/>
              </w:rPr>
              <w:t>Professor of Clinical Medicine</w:t>
            </w:r>
          </w:p>
          <w:p w:rsidR="003D6D1C" w:rsidRPr="003D6D1C" w:rsidRDefault="003D6D1C" w:rsidP="003D6D1C">
            <w:pPr>
              <w:spacing w:after="0" w:line="240" w:lineRule="auto"/>
              <w:rPr>
                <w:rFonts w:ascii="Times New Roman" w:eastAsia="Times New Roman" w:hAnsi="Times New Roman" w:cs="Times New Roman"/>
                <w:sz w:val="24"/>
                <w:szCs w:val="24"/>
              </w:rPr>
            </w:pPr>
            <w:r w:rsidRPr="003D6D1C">
              <w:rPr>
                <w:rFonts w:ascii="Times New Roman" w:eastAsia="Times New Roman" w:hAnsi="Times New Roman" w:cs="Times New Roman"/>
                <w:sz w:val="24"/>
                <w:szCs w:val="24"/>
              </w:rPr>
              <w:t>Division of Infectious Diseases</w:t>
            </w:r>
          </w:p>
          <w:p w:rsidR="003D6D1C" w:rsidRPr="003D6D1C" w:rsidRDefault="003D6D1C" w:rsidP="003D6D1C">
            <w:pPr>
              <w:spacing w:after="0" w:line="240" w:lineRule="auto"/>
              <w:rPr>
                <w:rFonts w:ascii="Times New Roman" w:eastAsia="Times New Roman" w:hAnsi="Times New Roman" w:cs="Times New Roman"/>
                <w:sz w:val="24"/>
                <w:szCs w:val="24"/>
              </w:rPr>
            </w:pPr>
            <w:r w:rsidRPr="003D6D1C">
              <w:rPr>
                <w:rFonts w:ascii="Times New Roman" w:eastAsia="Times New Roman" w:hAnsi="Times New Roman" w:cs="Times New Roman"/>
                <w:sz w:val="24"/>
                <w:szCs w:val="24"/>
              </w:rPr>
              <w:t>University of Miami Miller School of Medicine</w:t>
            </w:r>
          </w:p>
          <w:p w:rsidR="003D6D1C" w:rsidRPr="003D6D1C" w:rsidRDefault="003D6D1C" w:rsidP="003D6D1C">
            <w:pPr>
              <w:spacing w:after="0" w:line="240" w:lineRule="auto"/>
              <w:rPr>
                <w:rFonts w:ascii="Times New Roman" w:eastAsia="Times New Roman" w:hAnsi="Times New Roman" w:cs="Times New Roman"/>
                <w:sz w:val="24"/>
                <w:szCs w:val="24"/>
              </w:rPr>
            </w:pPr>
            <w:r w:rsidRPr="003D6D1C">
              <w:rPr>
                <w:rFonts w:ascii="Times New Roman" w:eastAsia="Times New Roman" w:hAnsi="Times New Roman" w:cs="Times New Roman"/>
                <w:sz w:val="24"/>
                <w:szCs w:val="24"/>
              </w:rPr>
              <w:t>1120 NW 14th Street Suite 856</w:t>
            </w:r>
          </w:p>
          <w:p w:rsidR="003D6D1C" w:rsidRPr="003D6D1C" w:rsidRDefault="003D6D1C" w:rsidP="003D6D1C">
            <w:pPr>
              <w:spacing w:after="0" w:line="240" w:lineRule="auto"/>
              <w:rPr>
                <w:rFonts w:ascii="Times New Roman" w:eastAsia="Times New Roman" w:hAnsi="Times New Roman" w:cs="Times New Roman"/>
                <w:sz w:val="24"/>
                <w:szCs w:val="24"/>
              </w:rPr>
            </w:pPr>
            <w:r w:rsidRPr="003D6D1C">
              <w:rPr>
                <w:rFonts w:ascii="Times New Roman" w:eastAsia="Times New Roman" w:hAnsi="Times New Roman" w:cs="Times New Roman"/>
                <w:sz w:val="24"/>
                <w:szCs w:val="24"/>
              </w:rPr>
              <w:t>Miami, Florida 33136</w:t>
            </w:r>
          </w:p>
          <w:p w:rsidR="003D6D1C" w:rsidRPr="003D6D1C" w:rsidRDefault="003D6D1C" w:rsidP="003D6D1C">
            <w:pPr>
              <w:spacing w:after="0" w:line="240" w:lineRule="auto"/>
              <w:rPr>
                <w:rFonts w:ascii="Times New Roman" w:eastAsia="Times New Roman" w:hAnsi="Times New Roman" w:cs="Times New Roman"/>
                <w:sz w:val="24"/>
                <w:szCs w:val="24"/>
              </w:rPr>
            </w:pPr>
            <w:r w:rsidRPr="003D6D1C">
              <w:rPr>
                <w:rFonts w:ascii="Times New Roman" w:eastAsia="Times New Roman" w:hAnsi="Times New Roman" w:cs="Times New Roman"/>
                <w:sz w:val="24"/>
                <w:szCs w:val="24"/>
              </w:rPr>
              <w:t>Office:  305-243-3011</w:t>
            </w:r>
          </w:p>
          <w:p w:rsidR="003D6D1C" w:rsidRPr="003D6D1C" w:rsidRDefault="003D6D1C" w:rsidP="003D6D1C">
            <w:pPr>
              <w:spacing w:after="0" w:line="240" w:lineRule="auto"/>
              <w:rPr>
                <w:rFonts w:ascii="Times New Roman" w:eastAsia="Times New Roman" w:hAnsi="Times New Roman" w:cs="Times New Roman"/>
                <w:sz w:val="24"/>
                <w:szCs w:val="24"/>
              </w:rPr>
            </w:pPr>
            <w:r w:rsidRPr="003D6D1C">
              <w:rPr>
                <w:rFonts w:ascii="Times New Roman" w:eastAsia="Times New Roman" w:hAnsi="Times New Roman" w:cs="Times New Roman"/>
                <w:sz w:val="24"/>
                <w:szCs w:val="24"/>
              </w:rPr>
              <w:t xml:space="preserve">E-mail:  </w:t>
            </w:r>
            <w:hyperlink r:id="rId16" w:history="1">
              <w:r w:rsidRPr="003D6D1C">
                <w:rPr>
                  <w:rStyle w:val="Hyperlink"/>
                  <w:rFonts w:ascii="Times New Roman" w:eastAsia="Times New Roman" w:hAnsi="Times New Roman" w:cs="Times New Roman"/>
                  <w:sz w:val="24"/>
                  <w:szCs w:val="24"/>
                </w:rPr>
                <w:t>ARodriguez2@med.miami.edu</w:t>
              </w:r>
            </w:hyperlink>
          </w:p>
          <w:p w:rsidR="008B7AC3" w:rsidRDefault="008B7AC3" w:rsidP="006D76CB">
            <w:pPr>
              <w:spacing w:after="0" w:line="240" w:lineRule="auto"/>
              <w:rPr>
                <w:rFonts w:ascii="Times New Roman" w:eastAsia="Times New Roman" w:hAnsi="Times New Roman" w:cs="Times New Roman"/>
                <w:sz w:val="24"/>
                <w:szCs w:val="24"/>
              </w:rPr>
            </w:pPr>
          </w:p>
          <w:p w:rsidR="008B7AC3" w:rsidRPr="009352C1" w:rsidRDefault="008B7AC3" w:rsidP="006D76CB">
            <w:pPr>
              <w:spacing w:after="0" w:line="240" w:lineRule="auto"/>
              <w:rPr>
                <w:rFonts w:ascii="Times New Roman" w:eastAsia="Times New Roman" w:hAnsi="Times New Roman" w:cs="Times New Roman"/>
                <w:sz w:val="24"/>
                <w:szCs w:val="24"/>
              </w:rPr>
            </w:pPr>
          </w:p>
        </w:tc>
      </w:tr>
    </w:tbl>
    <w:p w:rsidR="009352C1" w:rsidRPr="009352C1" w:rsidRDefault="009352C1" w:rsidP="009352C1">
      <w:pPr>
        <w:keepNext/>
        <w:spacing w:before="240" w:after="60" w:line="240" w:lineRule="auto"/>
        <w:outlineLvl w:val="1"/>
        <w:rPr>
          <w:rFonts w:ascii="Times New Roman" w:eastAsia="Times New Roman" w:hAnsi="Times New Roman" w:cs="Arial"/>
          <w:b/>
          <w:bCs/>
          <w:sz w:val="24"/>
          <w:szCs w:val="28"/>
        </w:rPr>
      </w:pPr>
    </w:p>
    <w:p w:rsidR="008B4977" w:rsidRPr="00FB1643" w:rsidRDefault="008B4977" w:rsidP="00DF2AE8">
      <w:pPr>
        <w:tabs>
          <w:tab w:val="left" w:pos="-1440"/>
        </w:tabs>
        <w:autoSpaceDE w:val="0"/>
        <w:autoSpaceDN w:val="0"/>
        <w:adjustRightInd w:val="0"/>
        <w:spacing w:after="0" w:line="240" w:lineRule="auto"/>
        <w:rPr>
          <w:rFonts w:ascii="Times New Roman" w:eastAsia="Times New Roman" w:hAnsi="Times New Roman" w:cs="Times New Roman"/>
          <w:b/>
          <w:bCs/>
          <w:sz w:val="24"/>
          <w:szCs w:val="24"/>
          <w:u w:val="single"/>
        </w:rPr>
      </w:pPr>
      <w:r w:rsidRPr="00C31ADB">
        <w:rPr>
          <w:rFonts w:ascii="Times New Roman" w:eastAsia="Times New Roman" w:hAnsi="Times New Roman" w:cs="Times New Roman"/>
          <w:b/>
          <w:bCs/>
          <w:sz w:val="24"/>
          <w:szCs w:val="24"/>
        </w:rPr>
        <w:t xml:space="preserve">A. 9. </w:t>
      </w:r>
      <w:r w:rsidR="00FB1643" w:rsidRPr="00C31ADB">
        <w:rPr>
          <w:rFonts w:ascii="Times New Roman" w:eastAsia="Times New Roman" w:hAnsi="Times New Roman" w:cs="Times New Roman"/>
          <w:b/>
          <w:bCs/>
          <w:sz w:val="24"/>
          <w:szCs w:val="24"/>
        </w:rPr>
        <w:t xml:space="preserve"> </w:t>
      </w:r>
      <w:r w:rsidRPr="00FB1643">
        <w:rPr>
          <w:rFonts w:ascii="Times New Roman" w:eastAsia="Times New Roman" w:hAnsi="Times New Roman" w:cs="Times New Roman"/>
          <w:b/>
          <w:bCs/>
          <w:sz w:val="24"/>
          <w:szCs w:val="24"/>
          <w:u w:val="single"/>
        </w:rPr>
        <w:t>Explanation of Any Payment or Gift to Respondents</w:t>
      </w:r>
    </w:p>
    <w:p w:rsidR="008B4977" w:rsidRDefault="008B4977" w:rsidP="00DF2AE8">
      <w:pPr>
        <w:tabs>
          <w:tab w:val="left" w:pos="-1440"/>
        </w:tabs>
        <w:autoSpaceDE w:val="0"/>
        <w:autoSpaceDN w:val="0"/>
        <w:adjustRightInd w:val="0"/>
        <w:spacing w:after="0" w:line="240" w:lineRule="auto"/>
        <w:rPr>
          <w:rFonts w:ascii="Times New Roman" w:eastAsia="Times New Roman" w:hAnsi="Times New Roman" w:cs="Times New Roman"/>
          <w:bCs/>
          <w:sz w:val="24"/>
          <w:szCs w:val="24"/>
        </w:rPr>
      </w:pPr>
    </w:p>
    <w:p w:rsidR="003F109B" w:rsidRDefault="0097502D" w:rsidP="00DF2AE8">
      <w:pPr>
        <w:tabs>
          <w:tab w:val="left" w:pos="-1440"/>
        </w:tabs>
        <w:autoSpaceDE w:val="0"/>
        <w:autoSpaceDN w:val="0"/>
        <w:adjustRightInd w:val="0"/>
        <w:spacing w:after="0" w:line="240" w:lineRule="auto"/>
        <w:rPr>
          <w:rFonts w:ascii="Times New Roman" w:eastAsia="Times New Roman" w:hAnsi="Times New Roman" w:cs="Times New Roman"/>
          <w:bCs/>
          <w:sz w:val="24"/>
          <w:szCs w:val="24"/>
        </w:rPr>
      </w:pPr>
      <w:r w:rsidRPr="002F44E8">
        <w:rPr>
          <w:rFonts w:ascii="Times New Roman" w:eastAsia="Times New Roman" w:hAnsi="Times New Roman" w:cs="Times New Roman"/>
          <w:bCs/>
          <w:sz w:val="24"/>
          <w:szCs w:val="24"/>
        </w:rPr>
        <w:t>Patients referred to the Prevention Specialist for counseling will need to make special trips to the clinics for that counseling.  Clinics will offer counseling recipients a token of appreciation of up to $10.00 per counseling session (up to three sessions).   Regarding the CBI administration, e</w:t>
      </w:r>
      <w:r w:rsidR="009F1CCA" w:rsidRPr="002F44E8">
        <w:rPr>
          <w:rFonts w:ascii="Times New Roman" w:eastAsia="Times New Roman" w:hAnsi="Times New Roman" w:cs="Times New Roman"/>
          <w:bCs/>
          <w:sz w:val="24"/>
          <w:szCs w:val="24"/>
        </w:rPr>
        <w:t xml:space="preserve">very attempt will be made to coordinate the </w:t>
      </w:r>
      <w:r w:rsidR="00007BF2" w:rsidRPr="002F44E8">
        <w:rPr>
          <w:rFonts w:ascii="Times New Roman" w:eastAsia="Times New Roman" w:hAnsi="Times New Roman" w:cs="Times New Roman"/>
          <w:bCs/>
          <w:sz w:val="24"/>
          <w:szCs w:val="24"/>
        </w:rPr>
        <w:t xml:space="preserve">CBI administration </w:t>
      </w:r>
      <w:r w:rsidR="009F1CCA" w:rsidRPr="002F44E8">
        <w:rPr>
          <w:rFonts w:ascii="Times New Roman" w:eastAsia="Times New Roman" w:hAnsi="Times New Roman" w:cs="Times New Roman"/>
          <w:bCs/>
          <w:sz w:val="24"/>
          <w:szCs w:val="24"/>
        </w:rPr>
        <w:t>with routine care visits at the clinic</w:t>
      </w:r>
      <w:r w:rsidRPr="002F44E8">
        <w:rPr>
          <w:rFonts w:ascii="Times New Roman" w:eastAsia="Times New Roman" w:hAnsi="Times New Roman" w:cs="Times New Roman"/>
          <w:bCs/>
          <w:sz w:val="24"/>
          <w:szCs w:val="24"/>
        </w:rPr>
        <w:t xml:space="preserve"> and thus no tokens of appreciation will be offered</w:t>
      </w:r>
      <w:r w:rsidR="009F1CCA" w:rsidRPr="002F44E8">
        <w:rPr>
          <w:rFonts w:ascii="Times New Roman" w:eastAsia="Times New Roman" w:hAnsi="Times New Roman" w:cs="Times New Roman"/>
          <w:bCs/>
          <w:sz w:val="24"/>
          <w:szCs w:val="24"/>
        </w:rPr>
        <w:t xml:space="preserve">.  However, in instances when patients must make a special trip to the clinic </w:t>
      </w:r>
      <w:r w:rsidRPr="002F44E8">
        <w:rPr>
          <w:rFonts w:ascii="Times New Roman" w:eastAsia="Times New Roman" w:hAnsi="Times New Roman" w:cs="Times New Roman"/>
          <w:bCs/>
          <w:sz w:val="24"/>
          <w:szCs w:val="24"/>
        </w:rPr>
        <w:t xml:space="preserve">to complete a CBI, a token of appreciation of up to $10.00 will be offered.  No tokens of appreciation will be offered for the patient “exit” survey or the provider survey. </w:t>
      </w:r>
      <w:r w:rsidR="00971484" w:rsidRPr="002F44E8">
        <w:rPr>
          <w:rFonts w:ascii="Times New Roman" w:eastAsia="Times New Roman" w:hAnsi="Times New Roman" w:cs="Times New Roman"/>
          <w:bCs/>
          <w:sz w:val="24"/>
          <w:szCs w:val="24"/>
        </w:rPr>
        <w:t xml:space="preserve">No </w:t>
      </w:r>
      <w:r w:rsidRPr="002F44E8">
        <w:rPr>
          <w:rFonts w:ascii="Times New Roman" w:eastAsia="Times New Roman" w:hAnsi="Times New Roman" w:cs="Times New Roman"/>
          <w:bCs/>
          <w:sz w:val="24"/>
          <w:szCs w:val="24"/>
        </w:rPr>
        <w:t xml:space="preserve">other </w:t>
      </w:r>
      <w:r w:rsidR="00971484" w:rsidRPr="002F44E8">
        <w:rPr>
          <w:rFonts w:ascii="Times New Roman" w:eastAsia="Times New Roman" w:hAnsi="Times New Roman" w:cs="Times New Roman"/>
          <w:bCs/>
          <w:sz w:val="24"/>
          <w:szCs w:val="24"/>
        </w:rPr>
        <w:t>gifts, incentives, or reimbursements will be offered to patients for any data collection activities.</w:t>
      </w:r>
    </w:p>
    <w:p w:rsidR="003F109B" w:rsidRDefault="003F109B" w:rsidP="00DF2AE8">
      <w:pPr>
        <w:tabs>
          <w:tab w:val="left" w:pos="-1440"/>
        </w:tabs>
        <w:autoSpaceDE w:val="0"/>
        <w:autoSpaceDN w:val="0"/>
        <w:adjustRightInd w:val="0"/>
        <w:spacing w:after="0" w:line="240" w:lineRule="auto"/>
        <w:rPr>
          <w:rFonts w:ascii="Times New Roman" w:eastAsia="Times New Roman" w:hAnsi="Times New Roman" w:cs="Times New Roman"/>
          <w:bCs/>
          <w:sz w:val="24"/>
          <w:szCs w:val="24"/>
        </w:rPr>
      </w:pPr>
    </w:p>
    <w:p w:rsidR="003F109B" w:rsidRPr="00192389" w:rsidRDefault="003F109B" w:rsidP="00DF2AE8">
      <w:pPr>
        <w:tabs>
          <w:tab w:val="left" w:pos="-1440"/>
        </w:tabs>
        <w:autoSpaceDE w:val="0"/>
        <w:autoSpaceDN w:val="0"/>
        <w:adjustRightInd w:val="0"/>
        <w:spacing w:after="0" w:line="240" w:lineRule="auto"/>
        <w:rPr>
          <w:rFonts w:ascii="Times New Roman" w:eastAsia="Times New Roman" w:hAnsi="Times New Roman" w:cs="Times New Roman"/>
          <w:bCs/>
          <w:sz w:val="24"/>
          <w:szCs w:val="24"/>
        </w:rPr>
      </w:pPr>
    </w:p>
    <w:p w:rsidR="008B4977" w:rsidRPr="00FB1643" w:rsidRDefault="008B4977" w:rsidP="00DF2AE8">
      <w:pPr>
        <w:tabs>
          <w:tab w:val="left" w:pos="-1440"/>
        </w:tabs>
        <w:autoSpaceDE w:val="0"/>
        <w:autoSpaceDN w:val="0"/>
        <w:adjustRightInd w:val="0"/>
        <w:spacing w:after="0" w:line="240" w:lineRule="auto"/>
        <w:rPr>
          <w:rFonts w:ascii="Times New Roman" w:eastAsia="Times New Roman" w:hAnsi="Times New Roman" w:cs="Times New Roman"/>
          <w:b/>
          <w:bCs/>
          <w:sz w:val="24"/>
          <w:szCs w:val="24"/>
          <w:u w:val="single"/>
        </w:rPr>
      </w:pPr>
      <w:r w:rsidRPr="00C31ADB">
        <w:rPr>
          <w:rFonts w:ascii="Times New Roman" w:eastAsia="Times New Roman" w:hAnsi="Times New Roman" w:cs="Times New Roman"/>
          <w:b/>
          <w:bCs/>
          <w:sz w:val="24"/>
          <w:szCs w:val="24"/>
        </w:rPr>
        <w:t xml:space="preserve">A. 10. </w:t>
      </w:r>
      <w:r w:rsidR="00FB1643" w:rsidRPr="00C31ADB">
        <w:rPr>
          <w:rFonts w:ascii="Times New Roman" w:eastAsia="Times New Roman" w:hAnsi="Times New Roman" w:cs="Times New Roman"/>
          <w:b/>
          <w:bCs/>
          <w:sz w:val="24"/>
          <w:szCs w:val="24"/>
        </w:rPr>
        <w:t xml:space="preserve"> </w:t>
      </w:r>
      <w:r w:rsidRPr="00FB1643">
        <w:rPr>
          <w:rFonts w:ascii="Times New Roman" w:eastAsia="Times New Roman" w:hAnsi="Times New Roman" w:cs="Times New Roman"/>
          <w:b/>
          <w:bCs/>
          <w:sz w:val="24"/>
          <w:szCs w:val="24"/>
          <w:u w:val="single"/>
        </w:rPr>
        <w:t>Assurance of Confidentiality Provided to Respondents</w:t>
      </w:r>
    </w:p>
    <w:p w:rsidR="008B4977" w:rsidRDefault="008B4977" w:rsidP="00DF2AE8">
      <w:pPr>
        <w:tabs>
          <w:tab w:val="left" w:pos="-1440"/>
        </w:tabs>
        <w:autoSpaceDE w:val="0"/>
        <w:autoSpaceDN w:val="0"/>
        <w:adjustRightInd w:val="0"/>
        <w:spacing w:after="0" w:line="240" w:lineRule="auto"/>
        <w:rPr>
          <w:rFonts w:ascii="Times New Roman" w:eastAsia="Times New Roman" w:hAnsi="Times New Roman" w:cs="Times New Roman"/>
          <w:bCs/>
          <w:sz w:val="24"/>
          <w:szCs w:val="24"/>
        </w:rPr>
      </w:pPr>
    </w:p>
    <w:p w:rsidR="007E0BD9" w:rsidRDefault="007E0BD9" w:rsidP="00DF2AE8">
      <w:pPr>
        <w:tabs>
          <w:tab w:val="left" w:pos="-1440"/>
        </w:tabs>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Given that this project is funded through a contract mechanism, the Privacy Act does apply to this data collection.  However, no personally identifiable information will be </w:t>
      </w:r>
      <w:r w:rsidR="00C57D95">
        <w:rPr>
          <w:rFonts w:ascii="Times New Roman" w:eastAsia="Times New Roman" w:hAnsi="Times New Roman" w:cs="Times New Roman"/>
          <w:bCs/>
          <w:sz w:val="24"/>
          <w:szCs w:val="24"/>
        </w:rPr>
        <w:t xml:space="preserve">received by </w:t>
      </w:r>
      <w:r>
        <w:rPr>
          <w:rFonts w:ascii="Times New Roman" w:eastAsia="Times New Roman" w:hAnsi="Times New Roman" w:cs="Times New Roman"/>
          <w:bCs/>
          <w:sz w:val="24"/>
          <w:szCs w:val="24"/>
        </w:rPr>
        <w:t xml:space="preserve">CDC.  CDC will not </w:t>
      </w:r>
      <w:r w:rsidR="00C57D95">
        <w:rPr>
          <w:rFonts w:ascii="Times New Roman" w:eastAsia="Times New Roman" w:hAnsi="Times New Roman" w:cs="Times New Roman"/>
          <w:bCs/>
          <w:sz w:val="24"/>
          <w:szCs w:val="24"/>
        </w:rPr>
        <w:t xml:space="preserve">collect </w:t>
      </w:r>
      <w:r>
        <w:rPr>
          <w:rFonts w:ascii="Times New Roman" w:eastAsia="Times New Roman" w:hAnsi="Times New Roman" w:cs="Times New Roman"/>
          <w:bCs/>
          <w:sz w:val="24"/>
          <w:szCs w:val="24"/>
        </w:rPr>
        <w:t xml:space="preserve">patient names, social security numbers, medical record numbers, </w:t>
      </w:r>
      <w:r w:rsidR="004675C8">
        <w:rPr>
          <w:rFonts w:ascii="Times New Roman" w:eastAsia="Times New Roman" w:hAnsi="Times New Roman" w:cs="Times New Roman"/>
          <w:bCs/>
          <w:sz w:val="24"/>
          <w:szCs w:val="24"/>
        </w:rPr>
        <w:t xml:space="preserve">home address or zip codes, email address, </w:t>
      </w:r>
      <w:r>
        <w:rPr>
          <w:rFonts w:ascii="Times New Roman" w:eastAsia="Times New Roman" w:hAnsi="Times New Roman" w:cs="Times New Roman"/>
          <w:bCs/>
          <w:sz w:val="24"/>
          <w:szCs w:val="24"/>
        </w:rPr>
        <w:t xml:space="preserve">or full birthdates (just month and year).  In the data sent to CDC, respondents will be identified only by a unique study </w:t>
      </w:r>
      <w:r w:rsidR="004675C8">
        <w:rPr>
          <w:rFonts w:ascii="Times New Roman" w:eastAsia="Times New Roman" w:hAnsi="Times New Roman" w:cs="Times New Roman"/>
          <w:bCs/>
          <w:sz w:val="24"/>
          <w:szCs w:val="24"/>
        </w:rPr>
        <w:t xml:space="preserve">ID </w:t>
      </w:r>
      <w:r>
        <w:rPr>
          <w:rFonts w:ascii="Times New Roman" w:eastAsia="Times New Roman" w:hAnsi="Times New Roman" w:cs="Times New Roman"/>
          <w:bCs/>
          <w:sz w:val="24"/>
          <w:szCs w:val="24"/>
        </w:rPr>
        <w:t xml:space="preserve">code.  This code will be generated at the clinics </w:t>
      </w:r>
      <w:r w:rsidR="004675C8">
        <w:rPr>
          <w:rFonts w:ascii="Times New Roman" w:eastAsia="Times New Roman" w:hAnsi="Times New Roman" w:cs="Times New Roman"/>
          <w:bCs/>
          <w:sz w:val="24"/>
          <w:szCs w:val="24"/>
        </w:rPr>
        <w:t>using a</w:t>
      </w:r>
      <w:r>
        <w:rPr>
          <w:rFonts w:ascii="Times New Roman" w:eastAsia="Times New Roman" w:hAnsi="Times New Roman" w:cs="Times New Roman"/>
          <w:bCs/>
          <w:sz w:val="24"/>
          <w:szCs w:val="24"/>
        </w:rPr>
        <w:t xml:space="preserve"> </w:t>
      </w:r>
      <w:r w:rsidR="004675C8">
        <w:rPr>
          <w:rFonts w:ascii="Times New Roman" w:eastAsia="Times New Roman" w:hAnsi="Times New Roman" w:cs="Times New Roman"/>
          <w:bCs/>
          <w:sz w:val="24"/>
          <w:szCs w:val="24"/>
        </w:rPr>
        <w:t xml:space="preserve">functional </w:t>
      </w:r>
      <w:r>
        <w:rPr>
          <w:rFonts w:ascii="Times New Roman" w:eastAsia="Times New Roman" w:hAnsi="Times New Roman" w:cs="Times New Roman"/>
          <w:bCs/>
          <w:sz w:val="24"/>
          <w:szCs w:val="24"/>
        </w:rPr>
        <w:t xml:space="preserve">algorithm applied to the patients’ medical record number.  CDC will not </w:t>
      </w:r>
      <w:r w:rsidR="004675C8">
        <w:rPr>
          <w:rFonts w:ascii="Times New Roman" w:eastAsia="Times New Roman" w:hAnsi="Times New Roman" w:cs="Times New Roman"/>
          <w:bCs/>
          <w:sz w:val="24"/>
          <w:szCs w:val="24"/>
        </w:rPr>
        <w:t>install this algorithm on any computer or server at CDC and thus will not have the ability to back-convert a study ID to a medical record number.</w:t>
      </w:r>
    </w:p>
    <w:p w:rsidR="0038335A" w:rsidRDefault="0038335A" w:rsidP="00DF2AE8">
      <w:pPr>
        <w:tabs>
          <w:tab w:val="left" w:pos="-1440"/>
        </w:tabs>
        <w:autoSpaceDE w:val="0"/>
        <w:autoSpaceDN w:val="0"/>
        <w:adjustRightInd w:val="0"/>
        <w:spacing w:after="0" w:line="240" w:lineRule="auto"/>
        <w:rPr>
          <w:rFonts w:ascii="Times New Roman" w:eastAsia="Times New Roman" w:hAnsi="Times New Roman" w:cs="Times New Roman"/>
          <w:bCs/>
          <w:sz w:val="24"/>
          <w:szCs w:val="24"/>
        </w:rPr>
      </w:pPr>
    </w:p>
    <w:p w:rsidR="0038335A" w:rsidRPr="0038335A" w:rsidRDefault="0038335A" w:rsidP="0038335A">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Specifically with respect to assurance of </w:t>
      </w:r>
      <w:r w:rsidR="003E2BC9">
        <w:rPr>
          <w:rFonts w:ascii="Times New Roman" w:eastAsia="Times New Roman" w:hAnsi="Times New Roman" w:cs="Times New Roman"/>
          <w:sz w:val="24"/>
          <w:szCs w:val="24"/>
          <w:lang w:val="en"/>
        </w:rPr>
        <w:t>privacy</w:t>
      </w:r>
      <w:r>
        <w:rPr>
          <w:rFonts w:ascii="Times New Roman" w:eastAsia="Times New Roman" w:hAnsi="Times New Roman" w:cs="Times New Roman"/>
          <w:sz w:val="24"/>
          <w:szCs w:val="24"/>
          <w:lang w:val="en"/>
        </w:rPr>
        <w:t>, n</w:t>
      </w:r>
      <w:r w:rsidRPr="0038335A">
        <w:rPr>
          <w:rFonts w:ascii="Times New Roman" w:eastAsia="Times New Roman" w:hAnsi="Times New Roman" w:cs="Times New Roman"/>
          <w:sz w:val="24"/>
          <w:szCs w:val="24"/>
          <w:lang w:val="en"/>
        </w:rPr>
        <w:t>one of the data received by CDC will be identifiable</w:t>
      </w:r>
      <w:r>
        <w:rPr>
          <w:rFonts w:ascii="Times New Roman" w:eastAsia="Times New Roman" w:hAnsi="Times New Roman" w:cs="Times New Roman"/>
          <w:sz w:val="24"/>
          <w:szCs w:val="24"/>
          <w:lang w:val="en"/>
        </w:rPr>
        <w:t>, and</w:t>
      </w:r>
      <w:r w:rsidRPr="0038335A">
        <w:rPr>
          <w:rFonts w:ascii="Times New Roman" w:eastAsia="Times New Roman" w:hAnsi="Times New Roman" w:cs="Times New Roman"/>
          <w:sz w:val="24"/>
          <w:szCs w:val="24"/>
          <w:lang w:val="en"/>
        </w:rPr>
        <w:t xml:space="preserve"> no information will be used for any purpose other than the purpose for which it was </w:t>
      </w:r>
      <w:r w:rsidR="004675C8">
        <w:rPr>
          <w:rFonts w:ascii="Times New Roman" w:eastAsia="Times New Roman" w:hAnsi="Times New Roman" w:cs="Times New Roman"/>
          <w:sz w:val="24"/>
          <w:szCs w:val="24"/>
          <w:lang w:val="en"/>
        </w:rPr>
        <w:t>intended, namely, as information to be used in analysis of the current intervention project.</w:t>
      </w:r>
    </w:p>
    <w:p w:rsidR="0038335A" w:rsidRPr="0038335A" w:rsidRDefault="0038335A" w:rsidP="0038335A">
      <w:pPr>
        <w:spacing w:after="0" w:line="240" w:lineRule="auto"/>
        <w:rPr>
          <w:rFonts w:ascii="Times New Roman" w:eastAsia="Times New Roman" w:hAnsi="Times New Roman" w:cs="Times New Roman"/>
          <w:sz w:val="24"/>
          <w:szCs w:val="24"/>
          <w:lang w:val="en"/>
        </w:rPr>
      </w:pPr>
    </w:p>
    <w:p w:rsidR="0038335A" w:rsidRPr="0038335A" w:rsidRDefault="0038335A" w:rsidP="0038335A">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Further, </w:t>
      </w:r>
      <w:r w:rsidRPr="0038335A">
        <w:rPr>
          <w:rFonts w:ascii="Times New Roman" w:eastAsia="Times New Roman" w:hAnsi="Times New Roman" w:cs="Times New Roman"/>
          <w:sz w:val="24"/>
          <w:szCs w:val="24"/>
          <w:lang w:val="en"/>
        </w:rPr>
        <w:t xml:space="preserve">CDC employees or their agents will not be intervening or interacting with study participants and will not be obtaining individually identifiable private information.  </w:t>
      </w:r>
      <w:r>
        <w:rPr>
          <w:rFonts w:ascii="Times New Roman" w:eastAsia="Times New Roman" w:hAnsi="Times New Roman" w:cs="Times New Roman"/>
          <w:sz w:val="24"/>
          <w:szCs w:val="24"/>
          <w:lang w:val="en"/>
        </w:rPr>
        <w:t xml:space="preserve">Neither CDC employees </w:t>
      </w:r>
      <w:r w:rsidR="008E20AB">
        <w:rPr>
          <w:rFonts w:ascii="Times New Roman" w:eastAsia="Times New Roman" w:hAnsi="Times New Roman" w:cs="Times New Roman"/>
          <w:sz w:val="24"/>
          <w:szCs w:val="24"/>
          <w:lang w:val="en"/>
        </w:rPr>
        <w:t>n</w:t>
      </w:r>
      <w:r>
        <w:rPr>
          <w:rFonts w:ascii="Times New Roman" w:eastAsia="Times New Roman" w:hAnsi="Times New Roman" w:cs="Times New Roman"/>
          <w:sz w:val="24"/>
          <w:szCs w:val="24"/>
          <w:lang w:val="en"/>
        </w:rPr>
        <w:t xml:space="preserve">or their agents are engaged in </w:t>
      </w:r>
      <w:r w:rsidR="004675C8">
        <w:rPr>
          <w:rFonts w:ascii="Times New Roman" w:eastAsia="Times New Roman" w:hAnsi="Times New Roman" w:cs="Times New Roman"/>
          <w:sz w:val="24"/>
          <w:szCs w:val="24"/>
          <w:lang w:val="en"/>
        </w:rPr>
        <w:t xml:space="preserve">the conduct of </w:t>
      </w:r>
      <w:r>
        <w:rPr>
          <w:rFonts w:ascii="Times New Roman" w:eastAsia="Times New Roman" w:hAnsi="Times New Roman" w:cs="Times New Roman"/>
          <w:sz w:val="24"/>
          <w:szCs w:val="24"/>
          <w:lang w:val="en"/>
        </w:rPr>
        <w:t>this research project</w:t>
      </w:r>
      <w:r w:rsidR="004675C8">
        <w:rPr>
          <w:rFonts w:ascii="Times New Roman" w:eastAsia="Times New Roman" w:hAnsi="Times New Roman" w:cs="Times New Roman"/>
          <w:sz w:val="24"/>
          <w:szCs w:val="24"/>
          <w:lang w:val="en"/>
        </w:rPr>
        <w:t xml:space="preserve"> at the performance sites.</w:t>
      </w:r>
    </w:p>
    <w:p w:rsidR="0038335A" w:rsidRDefault="0038335A" w:rsidP="00DF2AE8">
      <w:pPr>
        <w:tabs>
          <w:tab w:val="left" w:pos="-1440"/>
        </w:tabs>
        <w:autoSpaceDE w:val="0"/>
        <w:autoSpaceDN w:val="0"/>
        <w:adjustRightInd w:val="0"/>
        <w:spacing w:after="0" w:line="240" w:lineRule="auto"/>
        <w:rPr>
          <w:rFonts w:ascii="Times New Roman" w:eastAsia="Times New Roman" w:hAnsi="Times New Roman" w:cs="Times New Roman"/>
          <w:bCs/>
          <w:sz w:val="24"/>
          <w:szCs w:val="24"/>
        </w:rPr>
      </w:pPr>
    </w:p>
    <w:p w:rsidR="00AD5810" w:rsidRPr="00E03FFB" w:rsidRDefault="00AD5810" w:rsidP="00AD5810">
      <w:pPr>
        <w:spacing w:after="0" w:line="240" w:lineRule="auto"/>
        <w:rPr>
          <w:rFonts w:ascii="Times New Roman" w:hAnsi="Times New Roman" w:cs="Times New Roman"/>
          <w:sz w:val="24"/>
          <w:szCs w:val="24"/>
        </w:rPr>
      </w:pPr>
      <w:r w:rsidRPr="00E03FFB">
        <w:rPr>
          <w:rFonts w:ascii="Times New Roman" w:hAnsi="Times New Roman" w:cs="Times New Roman"/>
          <w:sz w:val="24"/>
          <w:szCs w:val="24"/>
        </w:rPr>
        <w:t>Data Transmittals</w:t>
      </w:r>
      <w:r>
        <w:rPr>
          <w:rFonts w:ascii="Times New Roman" w:hAnsi="Times New Roman" w:cs="Times New Roman"/>
          <w:sz w:val="24"/>
          <w:szCs w:val="24"/>
        </w:rPr>
        <w:t xml:space="preserve"> and Safeguards</w:t>
      </w:r>
    </w:p>
    <w:p w:rsidR="00AD5810" w:rsidRDefault="00AD5810" w:rsidP="00AD5810">
      <w:pPr>
        <w:spacing w:after="0" w:line="240" w:lineRule="auto"/>
        <w:rPr>
          <w:rFonts w:ascii="Times New Roman" w:hAnsi="Times New Roman" w:cs="Times New Roman"/>
          <w:b/>
          <w:i/>
          <w:sz w:val="24"/>
          <w:szCs w:val="24"/>
        </w:rPr>
      </w:pPr>
    </w:p>
    <w:p w:rsidR="00AD5810" w:rsidRDefault="00AD5810" w:rsidP="00772AFC">
      <w:pPr>
        <w:spacing w:after="0" w:line="240" w:lineRule="auto"/>
        <w:rPr>
          <w:rFonts w:ascii="Times New Roman" w:eastAsia="Times New Roman" w:hAnsi="Times New Roman" w:cs="Times New Roman"/>
          <w:bCs/>
          <w:sz w:val="24"/>
          <w:szCs w:val="24"/>
        </w:rPr>
      </w:pPr>
      <w:r w:rsidRPr="00FB01D1">
        <w:rPr>
          <w:rFonts w:ascii="Times New Roman" w:hAnsi="Times New Roman" w:cs="Times New Roman"/>
          <w:sz w:val="24"/>
          <w:szCs w:val="24"/>
        </w:rPr>
        <w:lastRenderedPageBreak/>
        <w:t>CDC will establish and host a secure web-based system for receiving and storing all project-related data</w:t>
      </w:r>
      <w:r>
        <w:rPr>
          <w:rFonts w:ascii="Times New Roman" w:hAnsi="Times New Roman" w:cs="Times New Roman"/>
          <w:sz w:val="24"/>
          <w:szCs w:val="24"/>
        </w:rPr>
        <w:t xml:space="preserve"> at CDC. </w:t>
      </w:r>
      <w:r w:rsidRPr="00FB01D1">
        <w:rPr>
          <w:rFonts w:ascii="Times New Roman" w:hAnsi="Times New Roman" w:cs="Times New Roman"/>
          <w:sz w:val="24"/>
          <w:szCs w:val="24"/>
        </w:rPr>
        <w:t xml:space="preserve"> Secure socket layer (SSL) technology will encrypt all incoming data during the transmission process.  The encrypted data will be stored in a secure CDC server. </w:t>
      </w:r>
    </w:p>
    <w:p w:rsidR="00AD5810" w:rsidRDefault="00AD5810" w:rsidP="00DF2AE8">
      <w:pPr>
        <w:tabs>
          <w:tab w:val="left" w:pos="-1440"/>
        </w:tabs>
        <w:autoSpaceDE w:val="0"/>
        <w:autoSpaceDN w:val="0"/>
        <w:adjustRightInd w:val="0"/>
        <w:spacing w:after="0" w:line="240" w:lineRule="auto"/>
        <w:rPr>
          <w:rFonts w:ascii="Times New Roman" w:eastAsia="Times New Roman" w:hAnsi="Times New Roman" w:cs="Times New Roman"/>
          <w:bCs/>
          <w:sz w:val="24"/>
          <w:szCs w:val="24"/>
        </w:rPr>
      </w:pPr>
    </w:p>
    <w:p w:rsidR="00AD5810" w:rsidRPr="00AD5810" w:rsidRDefault="00AD5810" w:rsidP="00AD5810">
      <w:pPr>
        <w:spacing w:after="0" w:line="240" w:lineRule="auto"/>
        <w:rPr>
          <w:rFonts w:ascii="Times New Roman" w:hAnsi="Times New Roman" w:cs="Times New Roman"/>
          <w:sz w:val="24"/>
          <w:szCs w:val="24"/>
        </w:rPr>
      </w:pPr>
      <w:r w:rsidRPr="00AD5810">
        <w:rPr>
          <w:rFonts w:ascii="Times New Roman" w:hAnsi="Times New Roman" w:cs="Times New Roman"/>
          <w:sz w:val="24"/>
          <w:szCs w:val="24"/>
        </w:rPr>
        <w:t xml:space="preserve">The project computers at the clinics will be connected to the clinic’s existing network (wired, </w:t>
      </w:r>
      <w:proofErr w:type="spellStart"/>
      <w:r w:rsidRPr="00AD5810">
        <w:rPr>
          <w:rFonts w:ascii="Times New Roman" w:hAnsi="Times New Roman" w:cs="Times New Roman"/>
          <w:sz w:val="24"/>
          <w:szCs w:val="24"/>
        </w:rPr>
        <w:t>WiFi</w:t>
      </w:r>
      <w:proofErr w:type="spellEnd"/>
      <w:r w:rsidRPr="00AD5810">
        <w:rPr>
          <w:rFonts w:ascii="Times New Roman" w:hAnsi="Times New Roman" w:cs="Times New Roman"/>
          <w:sz w:val="24"/>
          <w:szCs w:val="24"/>
        </w:rPr>
        <w:t>) to access the Internet for purpose of transmitting data to CDC.</w:t>
      </w:r>
    </w:p>
    <w:p w:rsidR="00AD5810" w:rsidRPr="00AD5810" w:rsidRDefault="00AD5810" w:rsidP="00AD5810">
      <w:pPr>
        <w:spacing w:after="0" w:line="240" w:lineRule="auto"/>
        <w:rPr>
          <w:rFonts w:ascii="Times New Roman" w:hAnsi="Times New Roman" w:cs="Times New Roman"/>
          <w:sz w:val="24"/>
          <w:szCs w:val="24"/>
        </w:rPr>
      </w:pPr>
    </w:p>
    <w:p w:rsidR="00AD5810" w:rsidRPr="00AD5810" w:rsidRDefault="00AD5810" w:rsidP="00AD5810">
      <w:pPr>
        <w:spacing w:after="0" w:line="240" w:lineRule="auto"/>
        <w:rPr>
          <w:rFonts w:ascii="Times New Roman" w:hAnsi="Times New Roman" w:cs="Times New Roman"/>
          <w:sz w:val="24"/>
          <w:szCs w:val="24"/>
        </w:rPr>
      </w:pPr>
      <w:r w:rsidRPr="00AD5810">
        <w:rPr>
          <w:rFonts w:ascii="Times New Roman" w:hAnsi="Times New Roman" w:cs="Times New Roman"/>
          <w:sz w:val="24"/>
          <w:szCs w:val="24"/>
        </w:rPr>
        <w:t>The following safeguards will be in place:</w:t>
      </w:r>
    </w:p>
    <w:p w:rsidR="00AD5810" w:rsidRPr="00AD5810" w:rsidRDefault="00AD5810" w:rsidP="00AD5810">
      <w:pPr>
        <w:spacing w:after="0" w:line="240" w:lineRule="auto"/>
        <w:rPr>
          <w:rFonts w:ascii="Times New Roman" w:hAnsi="Times New Roman" w:cs="Times New Roman"/>
          <w:sz w:val="24"/>
          <w:szCs w:val="24"/>
        </w:rPr>
      </w:pPr>
    </w:p>
    <w:p w:rsidR="00AD5810" w:rsidRPr="00AD5810" w:rsidRDefault="00AD5810" w:rsidP="00AD5810">
      <w:pPr>
        <w:numPr>
          <w:ilvl w:val="0"/>
          <w:numId w:val="12"/>
        </w:numPr>
        <w:spacing w:after="0" w:line="240" w:lineRule="auto"/>
        <w:rPr>
          <w:rFonts w:ascii="Times New Roman" w:eastAsia="Times New Roman" w:hAnsi="Times New Roman" w:cs="Times New Roman"/>
          <w:sz w:val="24"/>
          <w:szCs w:val="24"/>
        </w:rPr>
      </w:pPr>
      <w:r w:rsidRPr="00AD5810">
        <w:rPr>
          <w:rFonts w:ascii="Times New Roman" w:eastAsia="Times New Roman" w:hAnsi="Times New Roman" w:cs="Times New Roman"/>
          <w:sz w:val="24"/>
          <w:szCs w:val="24"/>
        </w:rPr>
        <w:t xml:space="preserve">All encryption device systems will be FIPS 140-2 compliant (federal standard) </w:t>
      </w:r>
    </w:p>
    <w:p w:rsidR="00AD5810" w:rsidRPr="00AD5810" w:rsidRDefault="00AD5810" w:rsidP="00AD5810">
      <w:pPr>
        <w:keepNext/>
        <w:keepLines/>
        <w:numPr>
          <w:ilvl w:val="0"/>
          <w:numId w:val="9"/>
        </w:numPr>
        <w:autoSpaceDE w:val="0"/>
        <w:autoSpaceDN w:val="0"/>
        <w:adjustRightInd w:val="0"/>
        <w:spacing w:after="0" w:line="240" w:lineRule="auto"/>
        <w:rPr>
          <w:rFonts w:ascii="Times New Roman" w:eastAsia="Times New Roman" w:hAnsi="Times New Roman" w:cs="Times New Roman"/>
          <w:sz w:val="24"/>
          <w:szCs w:val="24"/>
        </w:rPr>
      </w:pPr>
      <w:r w:rsidRPr="00AD5810">
        <w:rPr>
          <w:rFonts w:ascii="Times New Roman" w:eastAsia="Times New Roman" w:hAnsi="Times New Roman" w:cs="Times New Roman"/>
          <w:sz w:val="24"/>
          <w:szCs w:val="24"/>
        </w:rPr>
        <w:t xml:space="preserve">CDC will not receive patient names, medical record numbers, social security numbers, or personally identifiable information.  </w:t>
      </w:r>
    </w:p>
    <w:p w:rsidR="00AD5810" w:rsidRPr="00A35EC8" w:rsidRDefault="00AD5810" w:rsidP="00AD5810">
      <w:pPr>
        <w:keepNext/>
        <w:keepLines/>
        <w:numPr>
          <w:ilvl w:val="0"/>
          <w:numId w:val="9"/>
        </w:numPr>
        <w:autoSpaceDE w:val="0"/>
        <w:autoSpaceDN w:val="0"/>
        <w:adjustRightInd w:val="0"/>
        <w:spacing w:after="0" w:line="240" w:lineRule="auto"/>
        <w:rPr>
          <w:rFonts w:ascii="Times New Roman" w:eastAsia="Times New Roman" w:hAnsi="Times New Roman" w:cs="Times New Roman"/>
          <w:sz w:val="24"/>
          <w:szCs w:val="24"/>
        </w:rPr>
      </w:pPr>
      <w:r w:rsidRPr="00A35EC8">
        <w:rPr>
          <w:rFonts w:ascii="Times New Roman" w:eastAsia="Times New Roman" w:hAnsi="Times New Roman" w:cs="Times New Roman"/>
          <w:sz w:val="24"/>
          <w:szCs w:val="24"/>
        </w:rPr>
        <w:t>No data collected as part of the study will be stored on any project computer or local server at the clinic.</w:t>
      </w:r>
      <w:r w:rsidR="004675C8" w:rsidRPr="00A35EC8">
        <w:rPr>
          <w:rFonts w:ascii="Times New Roman" w:eastAsia="Times New Roman" w:hAnsi="Times New Roman" w:cs="Times New Roman"/>
          <w:sz w:val="24"/>
          <w:szCs w:val="24"/>
        </w:rPr>
        <w:t xml:space="preserve">  All data are </w:t>
      </w:r>
      <w:r w:rsidR="004C21F6" w:rsidRPr="00A35EC8">
        <w:rPr>
          <w:rFonts w:ascii="Times New Roman" w:eastAsia="Times New Roman" w:hAnsi="Times New Roman" w:cs="Times New Roman"/>
          <w:sz w:val="24"/>
          <w:szCs w:val="24"/>
        </w:rPr>
        <w:t xml:space="preserve">encrypted and </w:t>
      </w:r>
      <w:r w:rsidR="004675C8" w:rsidRPr="00A35EC8">
        <w:rPr>
          <w:rFonts w:ascii="Times New Roman" w:eastAsia="Times New Roman" w:hAnsi="Times New Roman" w:cs="Times New Roman"/>
          <w:sz w:val="24"/>
          <w:szCs w:val="24"/>
        </w:rPr>
        <w:t>saved on secure CDC servers.</w:t>
      </w:r>
    </w:p>
    <w:p w:rsidR="004C21F6" w:rsidRPr="00AD5810" w:rsidRDefault="004C21F6" w:rsidP="004C21F6">
      <w:pPr>
        <w:keepNext/>
        <w:keepLines/>
        <w:numPr>
          <w:ilvl w:val="0"/>
          <w:numId w:val="9"/>
        </w:numPr>
        <w:autoSpaceDE w:val="0"/>
        <w:autoSpaceDN w:val="0"/>
        <w:adjustRightInd w:val="0"/>
        <w:spacing w:after="0" w:line="240" w:lineRule="auto"/>
        <w:rPr>
          <w:rFonts w:ascii="Times New Roman" w:eastAsia="Times New Roman" w:hAnsi="Times New Roman" w:cs="Times New Roman"/>
          <w:sz w:val="24"/>
          <w:szCs w:val="24"/>
        </w:rPr>
      </w:pPr>
      <w:r w:rsidRPr="00AD5810">
        <w:rPr>
          <w:rFonts w:ascii="Times New Roman" w:eastAsia="Times New Roman" w:hAnsi="Times New Roman" w:cs="Times New Roman"/>
          <w:sz w:val="24"/>
          <w:szCs w:val="24"/>
        </w:rPr>
        <w:t>Only authorized and authenticated CDC-based project staff (project officer, project coordinator, data manager at CDC) will have access to the data sent to CDC.</w:t>
      </w:r>
    </w:p>
    <w:p w:rsidR="00AD5810" w:rsidRPr="00AD5810" w:rsidRDefault="00AD5810" w:rsidP="00AD5810">
      <w:pPr>
        <w:keepNext/>
        <w:keepLines/>
        <w:numPr>
          <w:ilvl w:val="0"/>
          <w:numId w:val="9"/>
        </w:numPr>
        <w:autoSpaceDE w:val="0"/>
        <w:autoSpaceDN w:val="0"/>
        <w:adjustRightInd w:val="0"/>
        <w:spacing w:after="0" w:line="240" w:lineRule="auto"/>
        <w:rPr>
          <w:rFonts w:ascii="Times New Roman" w:eastAsia="Times New Roman" w:hAnsi="Times New Roman" w:cs="Times New Roman"/>
          <w:sz w:val="24"/>
          <w:szCs w:val="24"/>
        </w:rPr>
      </w:pPr>
      <w:r w:rsidRPr="00AD5810">
        <w:rPr>
          <w:rFonts w:ascii="Times New Roman" w:eastAsia="Times New Roman" w:hAnsi="Times New Roman" w:cs="Times New Roman"/>
          <w:sz w:val="24"/>
          <w:szCs w:val="24"/>
        </w:rPr>
        <w:t xml:space="preserve">Data records received by CDC will only be identified by a unique study </w:t>
      </w:r>
      <w:r w:rsidR="004C21F6">
        <w:rPr>
          <w:rFonts w:ascii="Times New Roman" w:eastAsia="Times New Roman" w:hAnsi="Times New Roman" w:cs="Times New Roman"/>
          <w:sz w:val="24"/>
          <w:szCs w:val="24"/>
        </w:rPr>
        <w:t xml:space="preserve">ID </w:t>
      </w:r>
      <w:r w:rsidRPr="00AD5810">
        <w:rPr>
          <w:rFonts w:ascii="Times New Roman" w:eastAsia="Times New Roman" w:hAnsi="Times New Roman" w:cs="Times New Roman"/>
          <w:sz w:val="24"/>
          <w:szCs w:val="24"/>
        </w:rPr>
        <w:t xml:space="preserve">code number. </w:t>
      </w:r>
    </w:p>
    <w:p w:rsidR="00AD5810" w:rsidRPr="00AD5810" w:rsidRDefault="00AD5810" w:rsidP="00AD5810">
      <w:pPr>
        <w:keepNext/>
        <w:keepLines/>
        <w:numPr>
          <w:ilvl w:val="0"/>
          <w:numId w:val="9"/>
        </w:numPr>
        <w:autoSpaceDE w:val="0"/>
        <w:autoSpaceDN w:val="0"/>
        <w:adjustRightInd w:val="0"/>
        <w:spacing w:after="0" w:line="240" w:lineRule="auto"/>
        <w:rPr>
          <w:rFonts w:ascii="Times New Roman" w:eastAsia="Times New Roman" w:hAnsi="Times New Roman" w:cs="Times New Roman"/>
          <w:sz w:val="24"/>
          <w:szCs w:val="24"/>
        </w:rPr>
      </w:pPr>
      <w:r w:rsidRPr="00AD5810">
        <w:rPr>
          <w:rFonts w:ascii="Times New Roman" w:eastAsia="Times New Roman" w:hAnsi="Times New Roman" w:cs="Times New Roman"/>
          <w:sz w:val="24"/>
          <w:szCs w:val="24"/>
        </w:rPr>
        <w:t>A functional algorithm will be placed on project computer</w:t>
      </w:r>
      <w:r w:rsidR="004C21F6">
        <w:rPr>
          <w:rFonts w:ascii="Times New Roman" w:eastAsia="Times New Roman" w:hAnsi="Times New Roman" w:cs="Times New Roman"/>
          <w:sz w:val="24"/>
          <w:szCs w:val="24"/>
        </w:rPr>
        <w:t>s at the sites</w:t>
      </w:r>
      <w:r w:rsidRPr="00AD5810">
        <w:rPr>
          <w:rFonts w:ascii="Times New Roman" w:eastAsia="Times New Roman" w:hAnsi="Times New Roman" w:cs="Times New Roman"/>
          <w:sz w:val="24"/>
          <w:szCs w:val="24"/>
        </w:rPr>
        <w:t xml:space="preserve"> to convert </w:t>
      </w:r>
      <w:r w:rsidR="004C21F6">
        <w:rPr>
          <w:rFonts w:ascii="Times New Roman" w:eastAsia="Times New Roman" w:hAnsi="Times New Roman" w:cs="Times New Roman"/>
          <w:sz w:val="24"/>
          <w:szCs w:val="24"/>
        </w:rPr>
        <w:t xml:space="preserve">a </w:t>
      </w:r>
      <w:r w:rsidRPr="00AD5810">
        <w:rPr>
          <w:rFonts w:ascii="Times New Roman" w:eastAsia="Times New Roman" w:hAnsi="Times New Roman" w:cs="Times New Roman"/>
          <w:sz w:val="24"/>
          <w:szCs w:val="24"/>
        </w:rPr>
        <w:t xml:space="preserve">patient’s medical record number to </w:t>
      </w:r>
      <w:r w:rsidR="004C21F6">
        <w:rPr>
          <w:rFonts w:ascii="Times New Roman" w:eastAsia="Times New Roman" w:hAnsi="Times New Roman" w:cs="Times New Roman"/>
          <w:sz w:val="24"/>
          <w:szCs w:val="24"/>
        </w:rPr>
        <w:t>s</w:t>
      </w:r>
      <w:r w:rsidRPr="00AD5810">
        <w:rPr>
          <w:rFonts w:ascii="Times New Roman" w:eastAsia="Times New Roman" w:hAnsi="Times New Roman" w:cs="Times New Roman"/>
          <w:sz w:val="24"/>
          <w:szCs w:val="24"/>
        </w:rPr>
        <w:t>tudy ID (the algorithm can also back-convert for study management purposes</w:t>
      </w:r>
      <w:r w:rsidR="004C21F6">
        <w:rPr>
          <w:rFonts w:ascii="Times New Roman" w:eastAsia="Times New Roman" w:hAnsi="Times New Roman" w:cs="Times New Roman"/>
          <w:sz w:val="24"/>
          <w:szCs w:val="24"/>
        </w:rPr>
        <w:t xml:space="preserve"> at the performance sites</w:t>
      </w:r>
      <w:r w:rsidRPr="00AD5810">
        <w:rPr>
          <w:rFonts w:ascii="Times New Roman" w:eastAsia="Times New Roman" w:hAnsi="Times New Roman" w:cs="Times New Roman"/>
          <w:sz w:val="24"/>
          <w:szCs w:val="24"/>
        </w:rPr>
        <w:t>).</w:t>
      </w:r>
    </w:p>
    <w:p w:rsidR="00AD5810" w:rsidRPr="00AD5810" w:rsidRDefault="00AD5810" w:rsidP="00AD5810">
      <w:pPr>
        <w:numPr>
          <w:ilvl w:val="0"/>
          <w:numId w:val="9"/>
        </w:numPr>
        <w:spacing w:after="0" w:line="240" w:lineRule="auto"/>
        <w:rPr>
          <w:rFonts w:ascii="Times New Roman" w:eastAsia="Times New Roman" w:hAnsi="Times New Roman" w:cs="Times New Roman"/>
          <w:sz w:val="24"/>
          <w:szCs w:val="24"/>
        </w:rPr>
      </w:pPr>
      <w:r w:rsidRPr="00AD5810">
        <w:rPr>
          <w:rFonts w:ascii="Times New Roman" w:eastAsia="Times New Roman" w:hAnsi="Times New Roman" w:cs="Times New Roman"/>
          <w:sz w:val="24"/>
          <w:szCs w:val="24"/>
        </w:rPr>
        <w:t xml:space="preserve">The algorithm will not be installed on any computers/servers at CDC thus preventing CDC from back-converting a </w:t>
      </w:r>
      <w:r w:rsidR="004C21F6">
        <w:rPr>
          <w:rFonts w:ascii="Times New Roman" w:eastAsia="Times New Roman" w:hAnsi="Times New Roman" w:cs="Times New Roman"/>
          <w:sz w:val="24"/>
          <w:szCs w:val="24"/>
        </w:rPr>
        <w:t>s</w:t>
      </w:r>
      <w:r w:rsidRPr="00AD5810">
        <w:rPr>
          <w:rFonts w:ascii="Times New Roman" w:eastAsia="Times New Roman" w:hAnsi="Times New Roman" w:cs="Times New Roman"/>
          <w:sz w:val="24"/>
          <w:szCs w:val="24"/>
        </w:rPr>
        <w:t>tudy ID into a medical record number.</w:t>
      </w:r>
    </w:p>
    <w:p w:rsidR="00AD5810" w:rsidRPr="00740E61" w:rsidRDefault="00AD5810" w:rsidP="00AD5810">
      <w:pPr>
        <w:keepNext/>
        <w:keepLines/>
        <w:numPr>
          <w:ilvl w:val="0"/>
          <w:numId w:val="9"/>
        </w:numPr>
        <w:autoSpaceDE w:val="0"/>
        <w:autoSpaceDN w:val="0"/>
        <w:adjustRightInd w:val="0"/>
        <w:spacing w:after="0" w:line="240" w:lineRule="auto"/>
        <w:rPr>
          <w:rFonts w:ascii="Times New Roman" w:eastAsia="Times New Roman" w:hAnsi="Times New Roman" w:cs="Times New Roman"/>
          <w:sz w:val="24"/>
          <w:szCs w:val="24"/>
        </w:rPr>
      </w:pPr>
      <w:r w:rsidRPr="00740E61">
        <w:rPr>
          <w:rFonts w:ascii="Times New Roman" w:eastAsia="Times New Roman" w:hAnsi="Times New Roman" w:cs="Times New Roman"/>
          <w:sz w:val="24"/>
          <w:szCs w:val="24"/>
        </w:rPr>
        <w:t xml:space="preserve">There will be no databases of medical record numbers and </w:t>
      </w:r>
      <w:r w:rsidR="004C21F6">
        <w:rPr>
          <w:rFonts w:ascii="Times New Roman" w:eastAsia="Times New Roman" w:hAnsi="Times New Roman" w:cs="Times New Roman"/>
          <w:sz w:val="24"/>
          <w:szCs w:val="24"/>
        </w:rPr>
        <w:t>s</w:t>
      </w:r>
      <w:r w:rsidRPr="00740E61">
        <w:rPr>
          <w:rFonts w:ascii="Times New Roman" w:eastAsia="Times New Roman" w:hAnsi="Times New Roman" w:cs="Times New Roman"/>
          <w:sz w:val="24"/>
          <w:szCs w:val="24"/>
        </w:rPr>
        <w:t xml:space="preserve">tudy IDs on any project computers or servers at the sites. </w:t>
      </w:r>
    </w:p>
    <w:p w:rsidR="00AD5810" w:rsidRPr="00AD5810" w:rsidRDefault="00AD5810" w:rsidP="00AD5810">
      <w:pPr>
        <w:numPr>
          <w:ilvl w:val="0"/>
          <w:numId w:val="9"/>
        </w:numPr>
        <w:spacing w:after="0" w:line="240" w:lineRule="auto"/>
        <w:contextualSpacing/>
        <w:rPr>
          <w:rFonts w:ascii="Times New Roman" w:hAnsi="Times New Roman" w:cs="Times New Roman"/>
          <w:sz w:val="24"/>
          <w:szCs w:val="24"/>
        </w:rPr>
      </w:pPr>
      <w:r w:rsidRPr="00AD5810">
        <w:rPr>
          <w:rFonts w:ascii="Times New Roman" w:hAnsi="Times New Roman" w:cs="Times New Roman"/>
          <w:sz w:val="24"/>
          <w:szCs w:val="24"/>
        </w:rPr>
        <w:t xml:space="preserve">All project computers used at the clinics for purpose of conducting the study will be password protected. </w:t>
      </w:r>
    </w:p>
    <w:p w:rsidR="00AD5810" w:rsidRPr="00AD5810" w:rsidRDefault="00AD5810" w:rsidP="00AD5810">
      <w:pPr>
        <w:keepNext/>
        <w:keepLines/>
        <w:numPr>
          <w:ilvl w:val="0"/>
          <w:numId w:val="9"/>
        </w:numPr>
        <w:autoSpaceDE w:val="0"/>
        <w:autoSpaceDN w:val="0"/>
        <w:adjustRightInd w:val="0"/>
        <w:spacing w:after="0" w:line="240" w:lineRule="auto"/>
        <w:rPr>
          <w:rFonts w:ascii="Times New Roman" w:eastAsia="Times New Roman" w:hAnsi="Times New Roman" w:cs="Times New Roman"/>
          <w:sz w:val="24"/>
          <w:szCs w:val="24"/>
        </w:rPr>
      </w:pPr>
      <w:r w:rsidRPr="00AD5810">
        <w:rPr>
          <w:rFonts w:ascii="Times New Roman" w:eastAsia="Times New Roman" w:hAnsi="Times New Roman" w:cs="Times New Roman"/>
          <w:sz w:val="24"/>
          <w:szCs w:val="24"/>
        </w:rPr>
        <w:t xml:space="preserve">Only authorized and authenticated project staff at the clinics (clinic-based data manager, </w:t>
      </w:r>
      <w:r w:rsidR="004C21F6">
        <w:rPr>
          <w:rFonts w:ascii="Times New Roman" w:eastAsia="Times New Roman" w:hAnsi="Times New Roman" w:cs="Times New Roman"/>
          <w:sz w:val="24"/>
          <w:szCs w:val="24"/>
        </w:rPr>
        <w:t>project coordinator, and health coach</w:t>
      </w:r>
      <w:r w:rsidRPr="00AD5810">
        <w:rPr>
          <w:rFonts w:ascii="Times New Roman" w:eastAsia="Times New Roman" w:hAnsi="Times New Roman" w:cs="Times New Roman"/>
          <w:sz w:val="24"/>
          <w:szCs w:val="24"/>
        </w:rPr>
        <w:t>) will have access to the project computers</w:t>
      </w:r>
      <w:r w:rsidR="004C21F6">
        <w:rPr>
          <w:rFonts w:ascii="Times New Roman" w:eastAsia="Times New Roman" w:hAnsi="Times New Roman" w:cs="Times New Roman"/>
          <w:sz w:val="24"/>
          <w:szCs w:val="24"/>
        </w:rPr>
        <w:t>).</w:t>
      </w:r>
    </w:p>
    <w:p w:rsidR="00AD5810" w:rsidRPr="00AD5810" w:rsidRDefault="00AD5810" w:rsidP="00AD5810">
      <w:pPr>
        <w:numPr>
          <w:ilvl w:val="0"/>
          <w:numId w:val="9"/>
        </w:numPr>
        <w:spacing w:after="0" w:line="240" w:lineRule="auto"/>
        <w:rPr>
          <w:rFonts w:ascii="Times New Roman" w:eastAsia="Times New Roman" w:hAnsi="Times New Roman" w:cs="Times New Roman"/>
          <w:sz w:val="24"/>
          <w:szCs w:val="24"/>
        </w:rPr>
      </w:pPr>
      <w:r w:rsidRPr="00AD5810">
        <w:rPr>
          <w:rFonts w:ascii="Times New Roman" w:eastAsia="Times New Roman" w:hAnsi="Times New Roman" w:cs="Times New Roman"/>
          <w:sz w:val="24"/>
          <w:szCs w:val="24"/>
        </w:rPr>
        <w:t xml:space="preserve">Papers and presentations will report aggregated information and will not contain any identifying information that can be traced back to a respondent. </w:t>
      </w:r>
    </w:p>
    <w:p w:rsidR="00AD5810" w:rsidRPr="00AD5810" w:rsidRDefault="00AD5810" w:rsidP="00AD5810">
      <w:pPr>
        <w:spacing w:after="0" w:line="240" w:lineRule="auto"/>
        <w:rPr>
          <w:rFonts w:ascii="Times New Roman" w:hAnsi="Times New Roman" w:cs="Times New Roman"/>
          <w:sz w:val="24"/>
          <w:szCs w:val="24"/>
        </w:rPr>
      </w:pPr>
    </w:p>
    <w:p w:rsidR="00A96C41" w:rsidRDefault="00A96C41" w:rsidP="00907B54">
      <w:pPr>
        <w:spacing w:after="0" w:line="240" w:lineRule="auto"/>
        <w:rPr>
          <w:rFonts w:ascii="Times New Roman" w:hAnsi="Times New Roman" w:cs="Times New Roman"/>
          <w:sz w:val="24"/>
          <w:szCs w:val="24"/>
        </w:rPr>
      </w:pPr>
    </w:p>
    <w:p w:rsidR="00D654D8" w:rsidRPr="00772AFC" w:rsidRDefault="00F06BA2" w:rsidP="00907B54">
      <w:pPr>
        <w:spacing w:after="0" w:line="240" w:lineRule="auto"/>
        <w:rPr>
          <w:rFonts w:ascii="Times New Roman" w:hAnsi="Times New Roman" w:cs="Times New Roman"/>
          <w:sz w:val="24"/>
          <w:szCs w:val="24"/>
        </w:rPr>
      </w:pPr>
      <w:r w:rsidRPr="00772AFC">
        <w:rPr>
          <w:rFonts w:ascii="Times New Roman" w:hAnsi="Times New Roman" w:cs="Times New Roman"/>
          <w:sz w:val="24"/>
          <w:szCs w:val="24"/>
        </w:rPr>
        <w:t>Institutional Review Board (</w:t>
      </w:r>
      <w:r w:rsidR="00D654D8" w:rsidRPr="00772AFC">
        <w:rPr>
          <w:rFonts w:ascii="Times New Roman" w:hAnsi="Times New Roman" w:cs="Times New Roman"/>
          <w:sz w:val="24"/>
          <w:szCs w:val="24"/>
        </w:rPr>
        <w:t>IRB</w:t>
      </w:r>
      <w:r w:rsidRPr="00772AFC">
        <w:rPr>
          <w:rFonts w:ascii="Times New Roman" w:hAnsi="Times New Roman" w:cs="Times New Roman"/>
          <w:sz w:val="24"/>
          <w:szCs w:val="24"/>
        </w:rPr>
        <w:t>)</w:t>
      </w:r>
      <w:r w:rsidR="00D654D8" w:rsidRPr="00772AFC">
        <w:rPr>
          <w:rFonts w:ascii="Times New Roman" w:hAnsi="Times New Roman" w:cs="Times New Roman"/>
          <w:sz w:val="24"/>
          <w:szCs w:val="24"/>
        </w:rPr>
        <w:t xml:space="preserve"> Approvals</w:t>
      </w:r>
    </w:p>
    <w:p w:rsidR="00D654D8" w:rsidRDefault="00D654D8" w:rsidP="00907B54">
      <w:pPr>
        <w:spacing w:after="0" w:line="240" w:lineRule="auto"/>
        <w:rPr>
          <w:rFonts w:ascii="Times New Roman" w:hAnsi="Times New Roman" w:cs="Times New Roman"/>
          <w:sz w:val="24"/>
          <w:szCs w:val="24"/>
        </w:rPr>
      </w:pPr>
    </w:p>
    <w:p w:rsidR="00D654D8" w:rsidRDefault="00F06BA2" w:rsidP="00907B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Each of the six HIV clinics participating in this project </w:t>
      </w:r>
      <w:r w:rsidR="00021AC3">
        <w:rPr>
          <w:rFonts w:ascii="Times New Roman" w:hAnsi="Times New Roman" w:cs="Times New Roman"/>
          <w:sz w:val="24"/>
          <w:szCs w:val="24"/>
        </w:rPr>
        <w:t>ha</w:t>
      </w:r>
      <w:r w:rsidR="00EC7FDA">
        <w:rPr>
          <w:rFonts w:ascii="Times New Roman" w:hAnsi="Times New Roman" w:cs="Times New Roman"/>
          <w:sz w:val="24"/>
          <w:szCs w:val="24"/>
        </w:rPr>
        <w:t>s</w:t>
      </w:r>
      <w:r w:rsidR="00021AC3">
        <w:rPr>
          <w:rFonts w:ascii="Times New Roman" w:hAnsi="Times New Roman" w:cs="Times New Roman"/>
          <w:sz w:val="24"/>
          <w:szCs w:val="24"/>
        </w:rPr>
        <w:t xml:space="preserve"> ob</w:t>
      </w:r>
      <w:r>
        <w:rPr>
          <w:rFonts w:ascii="Times New Roman" w:hAnsi="Times New Roman" w:cs="Times New Roman"/>
          <w:sz w:val="24"/>
          <w:szCs w:val="24"/>
        </w:rPr>
        <w:t>tain</w:t>
      </w:r>
      <w:r w:rsidR="00021AC3">
        <w:rPr>
          <w:rFonts w:ascii="Times New Roman" w:hAnsi="Times New Roman" w:cs="Times New Roman"/>
          <w:sz w:val="24"/>
          <w:szCs w:val="24"/>
        </w:rPr>
        <w:t>ed</w:t>
      </w:r>
      <w:r>
        <w:rPr>
          <w:rFonts w:ascii="Times New Roman" w:hAnsi="Times New Roman" w:cs="Times New Roman"/>
          <w:sz w:val="24"/>
          <w:szCs w:val="24"/>
        </w:rPr>
        <w:t xml:space="preserve"> IRB approval from their university-affiliated IRBs</w:t>
      </w:r>
      <w:r w:rsidR="00021AC3">
        <w:rPr>
          <w:rFonts w:ascii="Times New Roman" w:hAnsi="Times New Roman" w:cs="Times New Roman"/>
          <w:sz w:val="24"/>
          <w:szCs w:val="24"/>
        </w:rPr>
        <w:t xml:space="preserve">.  </w:t>
      </w:r>
      <w:r w:rsidR="00905AB5" w:rsidRPr="00905AB5">
        <w:rPr>
          <w:rFonts w:ascii="Times New Roman" w:hAnsi="Times New Roman" w:cs="Times New Roman"/>
          <w:b/>
          <w:sz w:val="24"/>
          <w:szCs w:val="24"/>
        </w:rPr>
        <w:t xml:space="preserve">Appendix </w:t>
      </w:r>
      <w:r w:rsidR="00150850">
        <w:rPr>
          <w:rFonts w:ascii="Times New Roman" w:hAnsi="Times New Roman" w:cs="Times New Roman"/>
          <w:b/>
          <w:sz w:val="24"/>
          <w:szCs w:val="24"/>
        </w:rPr>
        <w:t>13</w:t>
      </w:r>
      <w:r w:rsidR="00905AB5">
        <w:rPr>
          <w:rFonts w:ascii="Times New Roman" w:hAnsi="Times New Roman" w:cs="Times New Roman"/>
          <w:sz w:val="24"/>
          <w:szCs w:val="24"/>
        </w:rPr>
        <w:t xml:space="preserve"> </w:t>
      </w:r>
      <w:r w:rsidR="002F1201">
        <w:rPr>
          <w:rFonts w:ascii="Times New Roman" w:hAnsi="Times New Roman" w:cs="Times New Roman"/>
          <w:sz w:val="24"/>
          <w:szCs w:val="24"/>
        </w:rPr>
        <w:t>contains the IRB approval letters from each site</w:t>
      </w:r>
      <w:r w:rsidR="00880927">
        <w:rPr>
          <w:rFonts w:ascii="Times New Roman" w:hAnsi="Times New Roman" w:cs="Times New Roman"/>
          <w:sz w:val="24"/>
          <w:szCs w:val="24"/>
        </w:rPr>
        <w:t xml:space="preserve">.  </w:t>
      </w:r>
      <w:r w:rsidR="00EC7FDA">
        <w:rPr>
          <w:rFonts w:ascii="Times New Roman" w:hAnsi="Times New Roman" w:cs="Times New Roman"/>
          <w:sz w:val="24"/>
          <w:szCs w:val="24"/>
        </w:rPr>
        <w:t>Regarding the IRB at CDC, this project has been given a</w:t>
      </w:r>
      <w:r w:rsidR="00A81B9E">
        <w:rPr>
          <w:rFonts w:ascii="Times New Roman" w:hAnsi="Times New Roman" w:cs="Times New Roman"/>
          <w:sz w:val="24"/>
          <w:szCs w:val="24"/>
        </w:rPr>
        <w:t xml:space="preserve"> </w:t>
      </w:r>
      <w:r w:rsidR="00117BAB">
        <w:rPr>
          <w:rFonts w:ascii="Times New Roman" w:hAnsi="Times New Roman" w:cs="Times New Roman"/>
          <w:sz w:val="24"/>
          <w:szCs w:val="24"/>
        </w:rPr>
        <w:t xml:space="preserve">non-engagement </w:t>
      </w:r>
      <w:r w:rsidR="00A01491">
        <w:rPr>
          <w:rFonts w:ascii="Times New Roman" w:hAnsi="Times New Roman" w:cs="Times New Roman"/>
          <w:sz w:val="24"/>
          <w:szCs w:val="24"/>
        </w:rPr>
        <w:t xml:space="preserve">determination </w:t>
      </w:r>
      <w:r w:rsidR="00EC7FDA">
        <w:rPr>
          <w:rFonts w:ascii="Times New Roman" w:hAnsi="Times New Roman" w:cs="Times New Roman"/>
          <w:sz w:val="24"/>
          <w:szCs w:val="24"/>
        </w:rPr>
        <w:t>by CDC (i.e., no CDC employe</w:t>
      </w:r>
      <w:r w:rsidR="00880927">
        <w:rPr>
          <w:rFonts w:ascii="Times New Roman" w:hAnsi="Times New Roman" w:cs="Times New Roman"/>
          <w:sz w:val="24"/>
          <w:szCs w:val="24"/>
        </w:rPr>
        <w:t>e</w:t>
      </w:r>
      <w:r w:rsidR="00EC7FDA">
        <w:rPr>
          <w:rFonts w:ascii="Times New Roman" w:hAnsi="Times New Roman" w:cs="Times New Roman"/>
          <w:sz w:val="24"/>
          <w:szCs w:val="24"/>
        </w:rPr>
        <w:t xml:space="preserve"> will be directly involved in the conduct of the study at the sites),</w:t>
      </w:r>
      <w:r w:rsidR="00A81B9E">
        <w:rPr>
          <w:rFonts w:ascii="Times New Roman" w:hAnsi="Times New Roman" w:cs="Times New Roman"/>
          <w:sz w:val="24"/>
          <w:szCs w:val="24"/>
        </w:rPr>
        <w:t xml:space="preserve"> waiving</w:t>
      </w:r>
      <w:r w:rsidR="00327653">
        <w:rPr>
          <w:rFonts w:ascii="Times New Roman" w:hAnsi="Times New Roman" w:cs="Times New Roman"/>
          <w:sz w:val="24"/>
          <w:szCs w:val="24"/>
        </w:rPr>
        <w:t xml:space="preserve"> the necessity of having the protocol </w:t>
      </w:r>
      <w:r w:rsidR="00EC7FDA">
        <w:rPr>
          <w:rFonts w:ascii="Times New Roman" w:hAnsi="Times New Roman" w:cs="Times New Roman"/>
          <w:sz w:val="24"/>
          <w:szCs w:val="24"/>
        </w:rPr>
        <w:t xml:space="preserve">by reviewed by </w:t>
      </w:r>
      <w:r w:rsidR="00327653">
        <w:rPr>
          <w:rFonts w:ascii="Times New Roman" w:hAnsi="Times New Roman" w:cs="Times New Roman"/>
          <w:sz w:val="24"/>
          <w:szCs w:val="24"/>
        </w:rPr>
        <w:t>CDC’s IRB</w:t>
      </w:r>
      <w:r w:rsidR="00A01491">
        <w:rPr>
          <w:rFonts w:ascii="Times New Roman" w:hAnsi="Times New Roman" w:cs="Times New Roman"/>
          <w:sz w:val="24"/>
          <w:szCs w:val="24"/>
        </w:rPr>
        <w:t>.</w:t>
      </w:r>
      <w:r w:rsidR="00EC7FDA">
        <w:rPr>
          <w:rFonts w:ascii="Times New Roman" w:hAnsi="Times New Roman" w:cs="Times New Roman"/>
          <w:sz w:val="24"/>
          <w:szCs w:val="24"/>
        </w:rPr>
        <w:t xml:space="preserve">  The approved non-engagement determination appears in </w:t>
      </w:r>
      <w:r w:rsidR="00EC7FDA" w:rsidRPr="00EC7FDA">
        <w:rPr>
          <w:rFonts w:ascii="Times New Roman" w:hAnsi="Times New Roman" w:cs="Times New Roman"/>
          <w:b/>
          <w:sz w:val="24"/>
          <w:szCs w:val="24"/>
        </w:rPr>
        <w:t>Appendix 14</w:t>
      </w:r>
      <w:r w:rsidR="00EC7FDA">
        <w:rPr>
          <w:rFonts w:ascii="Times New Roman" w:hAnsi="Times New Roman" w:cs="Times New Roman"/>
          <w:sz w:val="24"/>
          <w:szCs w:val="24"/>
        </w:rPr>
        <w:t>.</w:t>
      </w:r>
    </w:p>
    <w:p w:rsidR="00D654D8" w:rsidRDefault="00D654D8" w:rsidP="00907B54">
      <w:pPr>
        <w:spacing w:after="0" w:line="240" w:lineRule="auto"/>
        <w:rPr>
          <w:rFonts w:ascii="Times New Roman" w:hAnsi="Times New Roman" w:cs="Times New Roman"/>
          <w:sz w:val="24"/>
          <w:szCs w:val="24"/>
        </w:rPr>
      </w:pPr>
    </w:p>
    <w:p w:rsidR="00907B54" w:rsidRPr="00772AFC" w:rsidRDefault="00907B54" w:rsidP="00907B54">
      <w:pPr>
        <w:spacing w:after="0" w:line="240" w:lineRule="auto"/>
        <w:rPr>
          <w:rFonts w:ascii="Times New Roman" w:hAnsi="Times New Roman" w:cs="Times New Roman"/>
          <w:sz w:val="24"/>
          <w:szCs w:val="24"/>
        </w:rPr>
      </w:pPr>
      <w:r w:rsidRPr="00772AFC">
        <w:rPr>
          <w:rFonts w:ascii="Times New Roman" w:hAnsi="Times New Roman" w:cs="Times New Roman"/>
          <w:sz w:val="24"/>
          <w:szCs w:val="24"/>
        </w:rPr>
        <w:t>Informed Consent</w:t>
      </w:r>
    </w:p>
    <w:p w:rsidR="00BE06F2" w:rsidRPr="00021AC3" w:rsidRDefault="00907B54" w:rsidP="00907B54">
      <w:pPr>
        <w:spacing w:after="0" w:line="240" w:lineRule="auto"/>
        <w:rPr>
          <w:rFonts w:ascii="Times New Roman" w:hAnsi="Times New Roman" w:cs="Times New Roman"/>
          <w:sz w:val="24"/>
          <w:szCs w:val="24"/>
        </w:rPr>
      </w:pPr>
      <w:r w:rsidRPr="00021AC3">
        <w:rPr>
          <w:rFonts w:ascii="Times New Roman" w:hAnsi="Times New Roman" w:cs="Times New Roman"/>
          <w:sz w:val="24"/>
          <w:szCs w:val="24"/>
        </w:rPr>
        <w:t xml:space="preserve"> </w:t>
      </w:r>
    </w:p>
    <w:p w:rsidR="002F0C93" w:rsidRDefault="00E224E4" w:rsidP="002F0C93">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008F3BC6">
        <w:rPr>
          <w:rFonts w:ascii="Times New Roman" w:hAnsi="Times New Roman" w:cs="Times New Roman"/>
          <w:sz w:val="24"/>
          <w:szCs w:val="24"/>
        </w:rPr>
        <w:t xml:space="preserve">ehavioral screener:  </w:t>
      </w:r>
      <w:r w:rsidR="00F92184">
        <w:rPr>
          <w:rFonts w:ascii="Times New Roman" w:hAnsi="Times New Roman" w:cs="Times New Roman"/>
          <w:sz w:val="24"/>
          <w:szCs w:val="24"/>
        </w:rPr>
        <w:t>At each site, t</w:t>
      </w:r>
      <w:r w:rsidR="00BF1867">
        <w:rPr>
          <w:rFonts w:ascii="Times New Roman" w:hAnsi="Times New Roman" w:cs="Times New Roman"/>
          <w:sz w:val="24"/>
          <w:szCs w:val="24"/>
        </w:rPr>
        <w:t xml:space="preserve">he behavioral screener is </w:t>
      </w:r>
      <w:r w:rsidR="00EC7FDA">
        <w:rPr>
          <w:rFonts w:ascii="Times New Roman" w:hAnsi="Times New Roman" w:cs="Times New Roman"/>
          <w:sz w:val="24"/>
          <w:szCs w:val="24"/>
        </w:rPr>
        <w:t>viewed as</w:t>
      </w:r>
      <w:r w:rsidR="00BF1867">
        <w:rPr>
          <w:rFonts w:ascii="Times New Roman" w:hAnsi="Times New Roman" w:cs="Times New Roman"/>
          <w:sz w:val="24"/>
          <w:szCs w:val="24"/>
        </w:rPr>
        <w:t xml:space="preserve"> a</w:t>
      </w:r>
      <w:r w:rsidR="00EC7FDA">
        <w:rPr>
          <w:rFonts w:ascii="Times New Roman" w:hAnsi="Times New Roman" w:cs="Times New Roman"/>
          <w:sz w:val="24"/>
          <w:szCs w:val="24"/>
        </w:rPr>
        <w:t xml:space="preserve"> “standard of care practice” </w:t>
      </w:r>
      <w:r w:rsidR="00BF1867">
        <w:rPr>
          <w:rFonts w:ascii="Times New Roman" w:hAnsi="Times New Roman" w:cs="Times New Roman"/>
          <w:sz w:val="24"/>
          <w:szCs w:val="24"/>
        </w:rPr>
        <w:t xml:space="preserve">to improve the clinical care of patients and, thus, </w:t>
      </w:r>
      <w:r w:rsidR="002514C8">
        <w:rPr>
          <w:rFonts w:ascii="Times New Roman" w:hAnsi="Times New Roman" w:cs="Times New Roman"/>
          <w:sz w:val="24"/>
          <w:szCs w:val="24"/>
        </w:rPr>
        <w:t xml:space="preserve">written informed consent was not required for the </w:t>
      </w:r>
      <w:r w:rsidR="002F0C93">
        <w:rPr>
          <w:rFonts w:ascii="Times New Roman" w:hAnsi="Times New Roman" w:cs="Times New Roman"/>
          <w:sz w:val="24"/>
          <w:szCs w:val="24"/>
        </w:rPr>
        <w:t xml:space="preserve">patient self-administered </w:t>
      </w:r>
      <w:r w:rsidR="00BF1867">
        <w:rPr>
          <w:rFonts w:ascii="Times New Roman" w:hAnsi="Times New Roman" w:cs="Times New Roman"/>
          <w:sz w:val="24"/>
          <w:szCs w:val="24"/>
        </w:rPr>
        <w:t>behavioral screener</w:t>
      </w:r>
      <w:r w:rsidR="00336ECE">
        <w:rPr>
          <w:rFonts w:ascii="Times New Roman" w:hAnsi="Times New Roman" w:cs="Times New Roman"/>
          <w:sz w:val="24"/>
          <w:szCs w:val="24"/>
        </w:rPr>
        <w:t xml:space="preserve"> </w:t>
      </w:r>
      <w:r w:rsidR="00336ECE" w:rsidRPr="004E5785">
        <w:rPr>
          <w:rFonts w:ascii="Times New Roman" w:hAnsi="Times New Roman" w:cs="Times New Roman"/>
          <w:sz w:val="24"/>
          <w:szCs w:val="24"/>
        </w:rPr>
        <w:t>at any of the sites</w:t>
      </w:r>
      <w:r w:rsidR="00BF1867">
        <w:rPr>
          <w:rFonts w:ascii="Times New Roman" w:hAnsi="Times New Roman" w:cs="Times New Roman"/>
          <w:sz w:val="24"/>
          <w:szCs w:val="24"/>
        </w:rPr>
        <w:t>.</w:t>
      </w:r>
      <w:r w:rsidR="00F92184">
        <w:rPr>
          <w:rFonts w:ascii="Times New Roman" w:hAnsi="Times New Roman" w:cs="Times New Roman"/>
          <w:sz w:val="24"/>
          <w:szCs w:val="24"/>
        </w:rPr>
        <w:t xml:space="preserve">  Patients do, however, have the right to refuse t</w:t>
      </w:r>
      <w:r w:rsidR="002F0C93">
        <w:rPr>
          <w:rFonts w:ascii="Times New Roman" w:hAnsi="Times New Roman" w:cs="Times New Roman"/>
          <w:sz w:val="24"/>
          <w:szCs w:val="24"/>
        </w:rPr>
        <w:t>o</w:t>
      </w:r>
      <w:r w:rsidR="00F92184">
        <w:rPr>
          <w:rFonts w:ascii="Times New Roman" w:hAnsi="Times New Roman" w:cs="Times New Roman"/>
          <w:sz w:val="24"/>
          <w:szCs w:val="24"/>
        </w:rPr>
        <w:t xml:space="preserve"> do the screener or to </w:t>
      </w:r>
      <w:r w:rsidR="002F0C93">
        <w:rPr>
          <w:rFonts w:ascii="Times New Roman" w:hAnsi="Times New Roman" w:cs="Times New Roman"/>
          <w:sz w:val="24"/>
          <w:szCs w:val="24"/>
        </w:rPr>
        <w:t xml:space="preserve">decline </w:t>
      </w:r>
      <w:r w:rsidR="008F3BC6">
        <w:rPr>
          <w:rFonts w:ascii="Times New Roman" w:hAnsi="Times New Roman" w:cs="Times New Roman"/>
          <w:sz w:val="24"/>
          <w:szCs w:val="24"/>
        </w:rPr>
        <w:t>s</w:t>
      </w:r>
      <w:r w:rsidR="002F0C93">
        <w:rPr>
          <w:rFonts w:ascii="Times New Roman" w:hAnsi="Times New Roman" w:cs="Times New Roman"/>
          <w:sz w:val="24"/>
          <w:szCs w:val="24"/>
        </w:rPr>
        <w:t>pecific questions.</w:t>
      </w:r>
    </w:p>
    <w:p w:rsidR="002F0C93" w:rsidRDefault="002F0C93" w:rsidP="002F0C93">
      <w:pPr>
        <w:spacing w:after="0" w:line="240" w:lineRule="auto"/>
        <w:rPr>
          <w:rFonts w:ascii="Times New Roman" w:hAnsi="Times New Roman" w:cs="Times New Roman"/>
          <w:sz w:val="24"/>
          <w:szCs w:val="24"/>
        </w:rPr>
      </w:pPr>
    </w:p>
    <w:p w:rsidR="002F0C93" w:rsidRPr="002F0C93" w:rsidRDefault="008F3BC6" w:rsidP="002F0C9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Clinical and demographic variables:  </w:t>
      </w:r>
      <w:r w:rsidR="002514C8">
        <w:rPr>
          <w:rFonts w:ascii="Times New Roman" w:hAnsi="Times New Roman" w:cs="Times New Roman"/>
          <w:sz w:val="24"/>
          <w:szCs w:val="24"/>
        </w:rPr>
        <w:t xml:space="preserve">Written informed consent </w:t>
      </w:r>
      <w:r w:rsidR="00E224E4">
        <w:rPr>
          <w:rFonts w:ascii="Times New Roman" w:hAnsi="Times New Roman" w:cs="Times New Roman"/>
          <w:sz w:val="24"/>
          <w:szCs w:val="24"/>
        </w:rPr>
        <w:t>was</w:t>
      </w:r>
      <w:r w:rsidR="00F92184">
        <w:rPr>
          <w:rFonts w:ascii="Times New Roman" w:hAnsi="Times New Roman" w:cs="Times New Roman"/>
          <w:sz w:val="24"/>
          <w:szCs w:val="24"/>
        </w:rPr>
        <w:t xml:space="preserve"> </w:t>
      </w:r>
      <w:r w:rsidR="002514C8">
        <w:rPr>
          <w:rFonts w:ascii="Times New Roman" w:hAnsi="Times New Roman" w:cs="Times New Roman"/>
          <w:sz w:val="24"/>
          <w:szCs w:val="24"/>
        </w:rPr>
        <w:t xml:space="preserve">not required </w:t>
      </w:r>
      <w:r>
        <w:rPr>
          <w:rFonts w:ascii="Times New Roman" w:hAnsi="Times New Roman" w:cs="Times New Roman"/>
          <w:sz w:val="24"/>
          <w:szCs w:val="24"/>
        </w:rPr>
        <w:t xml:space="preserve">at any of the six sites </w:t>
      </w:r>
      <w:r w:rsidR="002514C8">
        <w:rPr>
          <w:rFonts w:ascii="Times New Roman" w:hAnsi="Times New Roman" w:cs="Times New Roman"/>
          <w:sz w:val="24"/>
          <w:szCs w:val="24"/>
        </w:rPr>
        <w:t xml:space="preserve">for the </w:t>
      </w:r>
      <w:r w:rsidR="002F0C93">
        <w:rPr>
          <w:rFonts w:ascii="Times New Roman" w:hAnsi="Times New Roman" w:cs="Times New Roman"/>
          <w:sz w:val="24"/>
          <w:szCs w:val="24"/>
        </w:rPr>
        <w:t xml:space="preserve">collection </w:t>
      </w:r>
      <w:r w:rsidR="002514C8">
        <w:rPr>
          <w:rFonts w:ascii="Times New Roman" w:hAnsi="Times New Roman" w:cs="Times New Roman"/>
          <w:sz w:val="24"/>
          <w:szCs w:val="24"/>
        </w:rPr>
        <w:t xml:space="preserve">of </w:t>
      </w:r>
      <w:r w:rsidR="00F06BA2" w:rsidRPr="00772AFC">
        <w:rPr>
          <w:rFonts w:ascii="Times New Roman" w:hAnsi="Times New Roman" w:cs="Times New Roman"/>
          <w:sz w:val="24"/>
          <w:szCs w:val="24"/>
        </w:rPr>
        <w:t xml:space="preserve">de-identified </w:t>
      </w:r>
      <w:r w:rsidR="002514C8">
        <w:rPr>
          <w:rFonts w:ascii="Times New Roman" w:hAnsi="Times New Roman" w:cs="Times New Roman"/>
          <w:sz w:val="24"/>
          <w:szCs w:val="24"/>
        </w:rPr>
        <w:t xml:space="preserve">electronic clinical data (viral load lab results, CD4 lab results, clinic attendance) and </w:t>
      </w:r>
      <w:r w:rsidR="00F92184">
        <w:rPr>
          <w:rFonts w:ascii="Times New Roman" w:hAnsi="Times New Roman" w:cs="Times New Roman"/>
          <w:sz w:val="24"/>
          <w:szCs w:val="24"/>
        </w:rPr>
        <w:t>demographic data (biological sex, month/year of birth, race, ethnicity,</w:t>
      </w:r>
      <w:r w:rsidR="005C1175">
        <w:rPr>
          <w:rFonts w:ascii="Times New Roman" w:hAnsi="Times New Roman" w:cs="Times New Roman"/>
          <w:sz w:val="24"/>
          <w:szCs w:val="24"/>
        </w:rPr>
        <w:t xml:space="preserve"> HIV risk exposure category, month/year tested HIV positive,</w:t>
      </w:r>
      <w:r w:rsidR="00F92184">
        <w:rPr>
          <w:rFonts w:ascii="Times New Roman" w:hAnsi="Times New Roman" w:cs="Times New Roman"/>
          <w:sz w:val="24"/>
          <w:szCs w:val="24"/>
        </w:rPr>
        <w:t xml:space="preserve"> insurance) maintained in archived databases at the clinics</w:t>
      </w:r>
      <w:r w:rsidR="002F0C93">
        <w:rPr>
          <w:rFonts w:ascii="Times New Roman" w:hAnsi="Times New Roman" w:cs="Times New Roman"/>
          <w:sz w:val="24"/>
          <w:szCs w:val="24"/>
        </w:rPr>
        <w:t xml:space="preserve">. </w:t>
      </w:r>
      <w:r w:rsidR="005C1175">
        <w:rPr>
          <w:rFonts w:ascii="Times New Roman" w:hAnsi="Times New Roman" w:cs="Times New Roman"/>
          <w:sz w:val="24"/>
          <w:szCs w:val="24"/>
        </w:rPr>
        <w:t xml:space="preserve"> </w:t>
      </w:r>
      <w:r>
        <w:rPr>
          <w:rFonts w:ascii="Times New Roman" w:hAnsi="Times New Roman" w:cs="Times New Roman"/>
          <w:sz w:val="24"/>
          <w:szCs w:val="24"/>
        </w:rPr>
        <w:t xml:space="preserve">This was deemed to be of minimal risk and the data collection could not practicably be conducted with written informed consent. </w:t>
      </w:r>
      <w:r w:rsidR="002F0C93" w:rsidRPr="002F0C93">
        <w:rPr>
          <w:rFonts w:ascii="Times New Roman" w:hAnsi="Times New Roman" w:cs="Times New Roman"/>
          <w:sz w:val="24"/>
          <w:szCs w:val="24"/>
        </w:rPr>
        <w:t>The data transmittals will not have any personal identifiers (patient names, initials, social security numbers, medical record numbers).  Patients will be identified in the database only by a unique study code number and CDC will not receive any information that could be used to personally identify any data records.</w:t>
      </w:r>
    </w:p>
    <w:p w:rsidR="002F0C93" w:rsidRDefault="002F0C93" w:rsidP="00907B54">
      <w:pPr>
        <w:spacing w:after="0" w:line="240" w:lineRule="auto"/>
        <w:rPr>
          <w:rFonts w:ascii="Times New Roman" w:hAnsi="Times New Roman" w:cs="Times New Roman"/>
          <w:sz w:val="24"/>
          <w:szCs w:val="24"/>
        </w:rPr>
      </w:pPr>
    </w:p>
    <w:p w:rsidR="00E224E4" w:rsidRPr="004E5785" w:rsidRDefault="00E224E4" w:rsidP="00907B54">
      <w:pPr>
        <w:spacing w:after="0" w:line="240" w:lineRule="auto"/>
        <w:rPr>
          <w:rFonts w:ascii="Times New Roman" w:hAnsi="Times New Roman" w:cs="Times New Roman"/>
          <w:sz w:val="24"/>
          <w:szCs w:val="24"/>
        </w:rPr>
      </w:pPr>
      <w:r w:rsidRPr="004E5785">
        <w:rPr>
          <w:rFonts w:ascii="Times New Roman" w:hAnsi="Times New Roman" w:cs="Times New Roman"/>
          <w:sz w:val="24"/>
          <w:szCs w:val="24"/>
        </w:rPr>
        <w:t>For the computer-based intervention (CBI) and the counseling, the informed consent requirements varied across the sites.</w:t>
      </w:r>
    </w:p>
    <w:p w:rsidR="00E224E4" w:rsidRPr="004E5785" w:rsidRDefault="00E224E4" w:rsidP="00907B54">
      <w:pPr>
        <w:spacing w:after="0" w:line="240" w:lineRule="auto"/>
        <w:rPr>
          <w:rFonts w:ascii="Times New Roman" w:hAnsi="Times New Roman" w:cs="Times New Roman"/>
          <w:sz w:val="24"/>
          <w:szCs w:val="24"/>
        </w:rPr>
      </w:pPr>
    </w:p>
    <w:p w:rsidR="002F0C93" w:rsidRPr="004E5785" w:rsidRDefault="00E224E4" w:rsidP="00907B54">
      <w:pPr>
        <w:spacing w:after="0" w:line="240" w:lineRule="auto"/>
        <w:rPr>
          <w:rFonts w:ascii="Times New Roman" w:hAnsi="Times New Roman" w:cs="Times New Roman"/>
          <w:sz w:val="24"/>
          <w:szCs w:val="24"/>
        </w:rPr>
      </w:pPr>
      <w:r w:rsidRPr="004E5785">
        <w:rPr>
          <w:rFonts w:ascii="Times New Roman" w:hAnsi="Times New Roman" w:cs="Times New Roman"/>
          <w:sz w:val="24"/>
          <w:szCs w:val="24"/>
        </w:rPr>
        <w:t xml:space="preserve">CBI:  </w:t>
      </w:r>
      <w:r w:rsidR="00AE138E" w:rsidRPr="004E5785">
        <w:rPr>
          <w:rFonts w:ascii="Times New Roman" w:hAnsi="Times New Roman" w:cs="Times New Roman"/>
          <w:sz w:val="24"/>
          <w:szCs w:val="24"/>
        </w:rPr>
        <w:t>W</w:t>
      </w:r>
      <w:r w:rsidR="0040159C" w:rsidRPr="004E5785">
        <w:rPr>
          <w:rFonts w:ascii="Times New Roman" w:hAnsi="Times New Roman" w:cs="Times New Roman"/>
          <w:sz w:val="24"/>
          <w:szCs w:val="24"/>
        </w:rPr>
        <w:t xml:space="preserve">ritten informed consent </w:t>
      </w:r>
      <w:r w:rsidR="00AE138E" w:rsidRPr="004E5785">
        <w:rPr>
          <w:rFonts w:ascii="Times New Roman" w:hAnsi="Times New Roman" w:cs="Times New Roman"/>
          <w:sz w:val="24"/>
          <w:szCs w:val="24"/>
        </w:rPr>
        <w:t xml:space="preserve">for the CBI </w:t>
      </w:r>
      <w:r w:rsidR="003E23E1" w:rsidRPr="004E5785">
        <w:rPr>
          <w:rFonts w:ascii="Times New Roman" w:hAnsi="Times New Roman" w:cs="Times New Roman"/>
          <w:sz w:val="24"/>
          <w:szCs w:val="24"/>
        </w:rPr>
        <w:t xml:space="preserve">is required </w:t>
      </w:r>
      <w:r w:rsidR="00AE138E" w:rsidRPr="004E5785">
        <w:rPr>
          <w:rFonts w:ascii="Times New Roman" w:hAnsi="Times New Roman" w:cs="Times New Roman"/>
          <w:sz w:val="24"/>
          <w:szCs w:val="24"/>
        </w:rPr>
        <w:t xml:space="preserve">at </w:t>
      </w:r>
      <w:r w:rsidR="00336ECE" w:rsidRPr="004E5785">
        <w:rPr>
          <w:rFonts w:ascii="Times New Roman" w:hAnsi="Times New Roman" w:cs="Times New Roman"/>
          <w:sz w:val="24"/>
          <w:szCs w:val="24"/>
        </w:rPr>
        <w:t>four</w:t>
      </w:r>
      <w:r w:rsidR="00AE138E" w:rsidRPr="004E5785">
        <w:rPr>
          <w:rFonts w:ascii="Times New Roman" w:hAnsi="Times New Roman" w:cs="Times New Roman"/>
          <w:sz w:val="24"/>
          <w:szCs w:val="24"/>
        </w:rPr>
        <w:t xml:space="preserve"> sites</w:t>
      </w:r>
      <w:r w:rsidR="003E23E1" w:rsidRPr="004E5785">
        <w:rPr>
          <w:rFonts w:ascii="Times New Roman" w:hAnsi="Times New Roman" w:cs="Times New Roman"/>
          <w:sz w:val="24"/>
          <w:szCs w:val="24"/>
        </w:rPr>
        <w:t xml:space="preserve"> (Boston Medical, University of Alabama, University of Miami</w:t>
      </w:r>
      <w:r w:rsidR="00336ECE" w:rsidRPr="004E5785">
        <w:rPr>
          <w:rFonts w:ascii="Times New Roman" w:hAnsi="Times New Roman" w:cs="Times New Roman"/>
          <w:sz w:val="24"/>
          <w:szCs w:val="24"/>
        </w:rPr>
        <w:t>, University of Washington</w:t>
      </w:r>
      <w:r w:rsidR="003E23E1" w:rsidRPr="004E5785">
        <w:rPr>
          <w:rFonts w:ascii="Times New Roman" w:hAnsi="Times New Roman" w:cs="Times New Roman"/>
          <w:sz w:val="24"/>
          <w:szCs w:val="24"/>
        </w:rPr>
        <w:t>)</w:t>
      </w:r>
      <w:r w:rsidR="00AE138E" w:rsidRPr="004E5785">
        <w:rPr>
          <w:rFonts w:ascii="Times New Roman" w:hAnsi="Times New Roman" w:cs="Times New Roman"/>
          <w:sz w:val="24"/>
          <w:szCs w:val="24"/>
        </w:rPr>
        <w:t>.  At the other t</w:t>
      </w:r>
      <w:r w:rsidR="00336ECE" w:rsidRPr="004E5785">
        <w:rPr>
          <w:rFonts w:ascii="Times New Roman" w:hAnsi="Times New Roman" w:cs="Times New Roman"/>
          <w:sz w:val="24"/>
          <w:szCs w:val="24"/>
        </w:rPr>
        <w:t>wo</w:t>
      </w:r>
      <w:r w:rsidR="00AE138E" w:rsidRPr="004E5785">
        <w:rPr>
          <w:rFonts w:ascii="Times New Roman" w:hAnsi="Times New Roman" w:cs="Times New Roman"/>
          <w:sz w:val="24"/>
          <w:szCs w:val="24"/>
        </w:rPr>
        <w:t xml:space="preserve"> sites</w:t>
      </w:r>
      <w:r w:rsidR="003E23E1" w:rsidRPr="004E5785">
        <w:rPr>
          <w:rFonts w:ascii="Times New Roman" w:hAnsi="Times New Roman" w:cs="Times New Roman"/>
          <w:sz w:val="24"/>
          <w:szCs w:val="24"/>
        </w:rPr>
        <w:t xml:space="preserve"> (Baylor, UC San Diego)</w:t>
      </w:r>
      <w:r w:rsidR="00AE138E" w:rsidRPr="004E5785">
        <w:rPr>
          <w:rFonts w:ascii="Times New Roman" w:hAnsi="Times New Roman" w:cs="Times New Roman"/>
          <w:sz w:val="24"/>
          <w:szCs w:val="24"/>
        </w:rPr>
        <w:t xml:space="preserve">, written informed consent for the CBI was not required.  </w:t>
      </w:r>
      <w:r w:rsidR="0040159C" w:rsidRPr="004E5785">
        <w:rPr>
          <w:rFonts w:ascii="Times New Roman" w:hAnsi="Times New Roman" w:cs="Times New Roman"/>
          <w:sz w:val="24"/>
          <w:szCs w:val="24"/>
        </w:rPr>
        <w:t>Patients at all sites</w:t>
      </w:r>
      <w:r w:rsidR="00AE138E" w:rsidRPr="004E5785">
        <w:rPr>
          <w:rFonts w:ascii="Times New Roman" w:hAnsi="Times New Roman" w:cs="Times New Roman"/>
          <w:sz w:val="24"/>
          <w:szCs w:val="24"/>
        </w:rPr>
        <w:t>, however,</w:t>
      </w:r>
      <w:r w:rsidR="0040159C" w:rsidRPr="004E5785">
        <w:rPr>
          <w:rFonts w:ascii="Times New Roman" w:hAnsi="Times New Roman" w:cs="Times New Roman"/>
          <w:sz w:val="24"/>
          <w:szCs w:val="24"/>
        </w:rPr>
        <w:t xml:space="preserve"> retain the right to refuse to participate in the CBI and to </w:t>
      </w:r>
      <w:r w:rsidR="001859B3" w:rsidRPr="004E5785">
        <w:rPr>
          <w:rFonts w:ascii="Times New Roman" w:hAnsi="Times New Roman" w:cs="Times New Roman"/>
          <w:sz w:val="24"/>
          <w:szCs w:val="24"/>
        </w:rPr>
        <w:t xml:space="preserve">decline </w:t>
      </w:r>
      <w:r w:rsidR="0040159C" w:rsidRPr="004E5785">
        <w:rPr>
          <w:rFonts w:ascii="Times New Roman" w:hAnsi="Times New Roman" w:cs="Times New Roman"/>
          <w:sz w:val="24"/>
          <w:szCs w:val="24"/>
        </w:rPr>
        <w:t xml:space="preserve">to answer specific questions. </w:t>
      </w:r>
    </w:p>
    <w:p w:rsidR="002F0C93" w:rsidRPr="004E5785" w:rsidRDefault="002F0C93" w:rsidP="00907B54">
      <w:pPr>
        <w:spacing w:after="0" w:line="240" w:lineRule="auto"/>
        <w:rPr>
          <w:rFonts w:ascii="Times New Roman" w:hAnsi="Times New Roman" w:cs="Times New Roman"/>
          <w:sz w:val="24"/>
          <w:szCs w:val="24"/>
        </w:rPr>
      </w:pPr>
    </w:p>
    <w:p w:rsidR="002F0C93" w:rsidRDefault="008F3BC6" w:rsidP="00907B54">
      <w:pPr>
        <w:spacing w:after="0" w:line="240" w:lineRule="auto"/>
        <w:rPr>
          <w:rFonts w:ascii="Times New Roman" w:hAnsi="Times New Roman" w:cs="Times New Roman"/>
          <w:sz w:val="24"/>
          <w:szCs w:val="24"/>
        </w:rPr>
      </w:pPr>
      <w:r w:rsidRPr="004E5785">
        <w:rPr>
          <w:rFonts w:ascii="Times New Roman" w:hAnsi="Times New Roman" w:cs="Times New Roman"/>
          <w:sz w:val="24"/>
          <w:szCs w:val="24"/>
        </w:rPr>
        <w:t xml:space="preserve">Counseling from the prevention specialist:  </w:t>
      </w:r>
      <w:r w:rsidR="005C1175" w:rsidRPr="004E5785">
        <w:rPr>
          <w:rFonts w:ascii="Times New Roman" w:hAnsi="Times New Roman" w:cs="Times New Roman"/>
          <w:sz w:val="24"/>
          <w:szCs w:val="24"/>
        </w:rPr>
        <w:t>At all sites</w:t>
      </w:r>
      <w:r w:rsidR="001C288D" w:rsidRPr="004E5785">
        <w:rPr>
          <w:rFonts w:ascii="Times New Roman" w:hAnsi="Times New Roman" w:cs="Times New Roman"/>
          <w:sz w:val="24"/>
          <w:szCs w:val="24"/>
        </w:rPr>
        <w:t xml:space="preserve"> (except </w:t>
      </w:r>
      <w:r w:rsidR="003E23E1" w:rsidRPr="004E5785">
        <w:rPr>
          <w:rFonts w:ascii="Times New Roman" w:hAnsi="Times New Roman" w:cs="Times New Roman"/>
          <w:sz w:val="24"/>
          <w:szCs w:val="24"/>
        </w:rPr>
        <w:t>Baylor)</w:t>
      </w:r>
      <w:r w:rsidR="005C1175" w:rsidRPr="004E5785">
        <w:rPr>
          <w:rFonts w:ascii="Times New Roman" w:hAnsi="Times New Roman" w:cs="Times New Roman"/>
          <w:sz w:val="24"/>
          <w:szCs w:val="24"/>
        </w:rPr>
        <w:t xml:space="preserve">, written informed consent will be obtained from patients </w:t>
      </w:r>
      <w:r w:rsidR="001859B3" w:rsidRPr="004E5785">
        <w:rPr>
          <w:rFonts w:ascii="Times New Roman" w:hAnsi="Times New Roman" w:cs="Times New Roman"/>
          <w:sz w:val="24"/>
          <w:szCs w:val="24"/>
        </w:rPr>
        <w:t xml:space="preserve">referred </w:t>
      </w:r>
      <w:r w:rsidR="005C1175" w:rsidRPr="004E5785">
        <w:rPr>
          <w:rFonts w:ascii="Times New Roman" w:hAnsi="Times New Roman" w:cs="Times New Roman"/>
          <w:sz w:val="24"/>
          <w:szCs w:val="24"/>
        </w:rPr>
        <w:t>for one-on-one counseling from the prevention specialist.</w:t>
      </w:r>
      <w:r w:rsidR="001C288D" w:rsidRPr="004E5785">
        <w:rPr>
          <w:rFonts w:ascii="Times New Roman" w:hAnsi="Times New Roman" w:cs="Times New Roman"/>
          <w:sz w:val="24"/>
          <w:szCs w:val="24"/>
        </w:rPr>
        <w:t xml:space="preserve">  Baylor has integrated the counseling as programmatic practice within their clinic</w:t>
      </w:r>
      <w:r w:rsidR="0065076D" w:rsidRPr="004E5785">
        <w:rPr>
          <w:rFonts w:ascii="Times New Roman" w:hAnsi="Times New Roman" w:cs="Times New Roman"/>
          <w:sz w:val="24"/>
          <w:szCs w:val="24"/>
        </w:rPr>
        <w:t xml:space="preserve"> and thus will not be using written consent for counseling.  </w:t>
      </w:r>
      <w:r w:rsidR="003E23E1" w:rsidRPr="004E5785">
        <w:rPr>
          <w:rFonts w:ascii="Times New Roman" w:hAnsi="Times New Roman" w:cs="Times New Roman"/>
          <w:sz w:val="24"/>
          <w:szCs w:val="24"/>
        </w:rPr>
        <w:t>P</w:t>
      </w:r>
      <w:r w:rsidR="0065076D" w:rsidRPr="004E5785">
        <w:rPr>
          <w:rFonts w:ascii="Times New Roman" w:hAnsi="Times New Roman" w:cs="Times New Roman"/>
          <w:sz w:val="24"/>
          <w:szCs w:val="24"/>
        </w:rPr>
        <w:t>atients a</w:t>
      </w:r>
      <w:r w:rsidR="003E23E1" w:rsidRPr="004E5785">
        <w:rPr>
          <w:rFonts w:ascii="Times New Roman" w:hAnsi="Times New Roman" w:cs="Times New Roman"/>
          <w:sz w:val="24"/>
          <w:szCs w:val="24"/>
        </w:rPr>
        <w:t>t</w:t>
      </w:r>
      <w:r w:rsidR="0065076D" w:rsidRPr="004E5785">
        <w:rPr>
          <w:rFonts w:ascii="Times New Roman" w:hAnsi="Times New Roman" w:cs="Times New Roman"/>
          <w:sz w:val="24"/>
          <w:szCs w:val="24"/>
        </w:rPr>
        <w:t xml:space="preserve"> all sites </w:t>
      </w:r>
      <w:r w:rsidR="001C288D" w:rsidRPr="004E5785">
        <w:rPr>
          <w:rFonts w:ascii="Times New Roman" w:hAnsi="Times New Roman" w:cs="Times New Roman"/>
          <w:sz w:val="24"/>
          <w:szCs w:val="24"/>
        </w:rPr>
        <w:t xml:space="preserve">retain their right </w:t>
      </w:r>
      <w:r w:rsidR="0065076D" w:rsidRPr="004E5785">
        <w:rPr>
          <w:rFonts w:ascii="Times New Roman" w:hAnsi="Times New Roman" w:cs="Times New Roman"/>
          <w:sz w:val="24"/>
          <w:szCs w:val="24"/>
        </w:rPr>
        <w:t>to refuse the counseling</w:t>
      </w:r>
      <w:r w:rsidR="003E23E1" w:rsidRPr="004E5785">
        <w:rPr>
          <w:rFonts w:ascii="Times New Roman" w:hAnsi="Times New Roman" w:cs="Times New Roman"/>
          <w:sz w:val="24"/>
          <w:szCs w:val="24"/>
        </w:rPr>
        <w:t xml:space="preserve"> referral</w:t>
      </w:r>
      <w:r w:rsidR="0065076D" w:rsidRPr="004E5785">
        <w:rPr>
          <w:rFonts w:ascii="Times New Roman" w:hAnsi="Times New Roman" w:cs="Times New Roman"/>
          <w:sz w:val="24"/>
          <w:szCs w:val="24"/>
        </w:rPr>
        <w:t>.</w:t>
      </w:r>
    </w:p>
    <w:p w:rsidR="005C1175" w:rsidRDefault="005C1175" w:rsidP="00907B54">
      <w:pPr>
        <w:spacing w:after="0" w:line="240" w:lineRule="auto"/>
        <w:rPr>
          <w:rFonts w:ascii="Times New Roman" w:hAnsi="Times New Roman" w:cs="Times New Roman"/>
          <w:sz w:val="24"/>
          <w:szCs w:val="24"/>
        </w:rPr>
      </w:pPr>
    </w:p>
    <w:p w:rsidR="005C1175" w:rsidRDefault="005C1175" w:rsidP="00907B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consent forms for the CBI and the counseling appear in </w:t>
      </w:r>
      <w:r w:rsidRPr="005C1175">
        <w:rPr>
          <w:rFonts w:ascii="Times New Roman" w:hAnsi="Times New Roman" w:cs="Times New Roman"/>
          <w:b/>
          <w:sz w:val="24"/>
          <w:szCs w:val="24"/>
        </w:rPr>
        <w:t>Appendix 15.</w:t>
      </w:r>
      <w:r>
        <w:rPr>
          <w:rFonts w:ascii="Times New Roman" w:hAnsi="Times New Roman" w:cs="Times New Roman"/>
          <w:sz w:val="24"/>
          <w:szCs w:val="24"/>
        </w:rPr>
        <w:t xml:space="preserve">  Note that at some sites these two elements (CBI and counseling) are included in a single consent form. </w:t>
      </w:r>
    </w:p>
    <w:p w:rsidR="005C1175" w:rsidRDefault="005C1175" w:rsidP="00907B54">
      <w:pPr>
        <w:spacing w:after="0" w:line="240" w:lineRule="auto"/>
        <w:rPr>
          <w:rFonts w:ascii="Times New Roman" w:hAnsi="Times New Roman" w:cs="Times New Roman"/>
          <w:sz w:val="24"/>
          <w:szCs w:val="24"/>
        </w:rPr>
      </w:pPr>
    </w:p>
    <w:p w:rsidR="005C1175" w:rsidRDefault="005C1175" w:rsidP="00907B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Written informed consent is not required for the quarterly patient exit surveys or the quarterly provider surveys.  No personally identifiable information will be collected in these </w:t>
      </w:r>
      <w:r w:rsidR="00C56B97">
        <w:rPr>
          <w:rFonts w:ascii="Times New Roman" w:hAnsi="Times New Roman" w:cs="Times New Roman"/>
          <w:sz w:val="24"/>
          <w:szCs w:val="24"/>
        </w:rPr>
        <w:t xml:space="preserve">electronic </w:t>
      </w:r>
      <w:r>
        <w:rPr>
          <w:rFonts w:ascii="Times New Roman" w:hAnsi="Times New Roman" w:cs="Times New Roman"/>
          <w:sz w:val="24"/>
          <w:szCs w:val="24"/>
        </w:rPr>
        <w:t xml:space="preserve">surveys.  Patients and providers retain the right to </w:t>
      </w:r>
      <w:r w:rsidR="001859B3">
        <w:rPr>
          <w:rFonts w:ascii="Times New Roman" w:hAnsi="Times New Roman" w:cs="Times New Roman"/>
          <w:sz w:val="24"/>
          <w:szCs w:val="24"/>
        </w:rPr>
        <w:t xml:space="preserve">refuse </w:t>
      </w:r>
      <w:r>
        <w:rPr>
          <w:rFonts w:ascii="Times New Roman" w:hAnsi="Times New Roman" w:cs="Times New Roman"/>
          <w:sz w:val="24"/>
          <w:szCs w:val="24"/>
        </w:rPr>
        <w:t>to participate in these surveys</w:t>
      </w:r>
      <w:r w:rsidR="00C56B97">
        <w:rPr>
          <w:rFonts w:ascii="Times New Roman" w:hAnsi="Times New Roman" w:cs="Times New Roman"/>
          <w:sz w:val="24"/>
          <w:szCs w:val="24"/>
        </w:rPr>
        <w:t>; they may also</w:t>
      </w:r>
      <w:r w:rsidR="001859B3">
        <w:rPr>
          <w:rFonts w:ascii="Times New Roman" w:hAnsi="Times New Roman" w:cs="Times New Roman"/>
          <w:sz w:val="24"/>
          <w:szCs w:val="24"/>
        </w:rPr>
        <w:t xml:space="preserve"> skip questions.</w:t>
      </w:r>
      <w:r>
        <w:rPr>
          <w:rFonts w:ascii="Times New Roman" w:hAnsi="Times New Roman" w:cs="Times New Roman"/>
          <w:sz w:val="24"/>
          <w:szCs w:val="24"/>
        </w:rPr>
        <w:t xml:space="preserve">  </w:t>
      </w:r>
    </w:p>
    <w:p w:rsidR="002F0C93" w:rsidRDefault="002F0C93" w:rsidP="00907B54">
      <w:pPr>
        <w:spacing w:after="0" w:line="240" w:lineRule="auto"/>
        <w:rPr>
          <w:rFonts w:ascii="Times New Roman" w:hAnsi="Times New Roman" w:cs="Times New Roman"/>
          <w:sz w:val="24"/>
          <w:szCs w:val="24"/>
        </w:rPr>
      </w:pPr>
    </w:p>
    <w:p w:rsidR="006F3D25" w:rsidRDefault="006F3D25" w:rsidP="00907B54">
      <w:pPr>
        <w:spacing w:after="0" w:line="240" w:lineRule="auto"/>
        <w:rPr>
          <w:rFonts w:ascii="Times New Roman" w:hAnsi="Times New Roman" w:cs="Times New Roman"/>
          <w:sz w:val="24"/>
          <w:szCs w:val="24"/>
        </w:rPr>
      </w:pPr>
    </w:p>
    <w:p w:rsidR="008B4977" w:rsidRPr="00FB1643" w:rsidRDefault="008B4977" w:rsidP="00DF2AE8">
      <w:pPr>
        <w:tabs>
          <w:tab w:val="left" w:pos="-1440"/>
        </w:tabs>
        <w:autoSpaceDE w:val="0"/>
        <w:autoSpaceDN w:val="0"/>
        <w:adjustRightInd w:val="0"/>
        <w:spacing w:after="0" w:line="240" w:lineRule="auto"/>
        <w:rPr>
          <w:rFonts w:ascii="Times New Roman" w:eastAsia="Times New Roman" w:hAnsi="Times New Roman" w:cs="Times New Roman"/>
          <w:b/>
          <w:bCs/>
          <w:sz w:val="24"/>
          <w:szCs w:val="24"/>
          <w:u w:val="single"/>
        </w:rPr>
      </w:pPr>
      <w:r w:rsidRPr="00C31ADB">
        <w:rPr>
          <w:rFonts w:ascii="Times New Roman" w:eastAsia="Times New Roman" w:hAnsi="Times New Roman" w:cs="Times New Roman"/>
          <w:b/>
          <w:bCs/>
          <w:sz w:val="24"/>
          <w:szCs w:val="24"/>
        </w:rPr>
        <w:t xml:space="preserve">A. 11. </w:t>
      </w:r>
      <w:r w:rsidR="00FB1643" w:rsidRPr="00C31ADB">
        <w:rPr>
          <w:rFonts w:ascii="Times New Roman" w:eastAsia="Times New Roman" w:hAnsi="Times New Roman" w:cs="Times New Roman"/>
          <w:b/>
          <w:bCs/>
          <w:sz w:val="24"/>
          <w:szCs w:val="24"/>
        </w:rPr>
        <w:t xml:space="preserve"> </w:t>
      </w:r>
      <w:r w:rsidRPr="00FB1643">
        <w:rPr>
          <w:rFonts w:ascii="Times New Roman" w:eastAsia="Times New Roman" w:hAnsi="Times New Roman" w:cs="Times New Roman"/>
          <w:b/>
          <w:bCs/>
          <w:sz w:val="24"/>
          <w:szCs w:val="24"/>
          <w:u w:val="single"/>
        </w:rPr>
        <w:t>Justification for Sensitive Questions</w:t>
      </w:r>
    </w:p>
    <w:p w:rsidR="008B4977" w:rsidRDefault="008B4977" w:rsidP="00DF2AE8">
      <w:pPr>
        <w:tabs>
          <w:tab w:val="left" w:pos="-1440"/>
        </w:tabs>
        <w:autoSpaceDE w:val="0"/>
        <w:autoSpaceDN w:val="0"/>
        <w:adjustRightInd w:val="0"/>
        <w:spacing w:after="0" w:line="240" w:lineRule="auto"/>
        <w:rPr>
          <w:rFonts w:ascii="Times New Roman" w:eastAsia="Times New Roman" w:hAnsi="Times New Roman" w:cs="Times New Roman"/>
          <w:bCs/>
          <w:sz w:val="24"/>
          <w:szCs w:val="24"/>
        </w:rPr>
      </w:pPr>
    </w:p>
    <w:p w:rsidR="00881C57" w:rsidRPr="007C3D38" w:rsidRDefault="008B4DC7" w:rsidP="00881C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objective of the intervention is to increase the number of HIV patients who engage in safer sexual behaviors.  Thus, to evaluate the intervention with respect to this objective it is necessary to ask </w:t>
      </w:r>
      <w:r w:rsidR="00BC1E4C">
        <w:rPr>
          <w:rFonts w:ascii="Times New Roman" w:eastAsia="Times New Roman" w:hAnsi="Times New Roman" w:cs="Times New Roman"/>
          <w:sz w:val="24"/>
          <w:szCs w:val="24"/>
        </w:rPr>
        <w:t xml:space="preserve">respondents </w:t>
      </w:r>
      <w:r>
        <w:rPr>
          <w:rFonts w:ascii="Times New Roman" w:eastAsia="Times New Roman" w:hAnsi="Times New Roman" w:cs="Times New Roman"/>
          <w:sz w:val="24"/>
          <w:szCs w:val="24"/>
        </w:rPr>
        <w:t>about their recent sexual activities</w:t>
      </w:r>
      <w:r w:rsidR="00881C57">
        <w:rPr>
          <w:rFonts w:ascii="Times New Roman" w:eastAsia="Times New Roman" w:hAnsi="Times New Roman" w:cs="Times New Roman"/>
          <w:sz w:val="24"/>
          <w:szCs w:val="24"/>
        </w:rPr>
        <w:t xml:space="preserve">.  Questions about substance use are also asked to inform our statistical analysis.  </w:t>
      </w:r>
      <w:r w:rsidR="00BC1E4C">
        <w:rPr>
          <w:rFonts w:ascii="Times New Roman" w:eastAsia="Times New Roman" w:hAnsi="Times New Roman" w:cs="Times New Roman"/>
          <w:sz w:val="24"/>
          <w:szCs w:val="24"/>
        </w:rPr>
        <w:t>Another objective is to increase the percent of patients who adhere to their ART regimen and attend clinic regularly for HIV primary care.  Thus, it is necessary to ask responses about their pill-taking behavior and their clinic attendance</w:t>
      </w:r>
      <w:r w:rsidR="00881C57">
        <w:rPr>
          <w:rFonts w:ascii="Times New Roman" w:eastAsia="Times New Roman" w:hAnsi="Times New Roman" w:cs="Times New Roman"/>
          <w:sz w:val="24"/>
          <w:szCs w:val="24"/>
        </w:rPr>
        <w:t xml:space="preserve">.  All </w:t>
      </w:r>
      <w:r w:rsidR="00881C57" w:rsidRPr="007C3D38">
        <w:rPr>
          <w:rFonts w:ascii="Times New Roman" w:eastAsia="Times New Roman" w:hAnsi="Times New Roman" w:cs="Times New Roman"/>
          <w:sz w:val="24"/>
          <w:szCs w:val="24"/>
        </w:rPr>
        <w:t xml:space="preserve">respondents will be fully informed of the voluntary nature of the </w:t>
      </w:r>
      <w:r w:rsidR="00881C57">
        <w:rPr>
          <w:rFonts w:ascii="Times New Roman" w:eastAsia="Times New Roman" w:hAnsi="Times New Roman" w:cs="Times New Roman"/>
          <w:sz w:val="24"/>
          <w:szCs w:val="24"/>
        </w:rPr>
        <w:t xml:space="preserve">data collected from them and </w:t>
      </w:r>
      <w:r w:rsidR="00881C57" w:rsidRPr="007C3D38">
        <w:rPr>
          <w:rFonts w:ascii="Times New Roman" w:eastAsia="Times New Roman" w:hAnsi="Times New Roman" w:cs="Times New Roman"/>
          <w:sz w:val="24"/>
          <w:szCs w:val="24"/>
        </w:rPr>
        <w:t xml:space="preserve">their right to skip questions that they do not wish to answer.  </w:t>
      </w:r>
    </w:p>
    <w:p w:rsidR="003F109B" w:rsidRDefault="003F109B" w:rsidP="00DF2AE8">
      <w:pPr>
        <w:tabs>
          <w:tab w:val="left" w:pos="-1440"/>
        </w:tabs>
        <w:autoSpaceDE w:val="0"/>
        <w:autoSpaceDN w:val="0"/>
        <w:adjustRightInd w:val="0"/>
        <w:spacing w:after="0" w:line="240" w:lineRule="auto"/>
        <w:rPr>
          <w:rFonts w:ascii="Times New Roman" w:eastAsia="Times New Roman" w:hAnsi="Times New Roman" w:cs="Times New Roman"/>
          <w:bCs/>
          <w:sz w:val="24"/>
          <w:szCs w:val="24"/>
        </w:rPr>
      </w:pPr>
    </w:p>
    <w:p w:rsidR="00336ECE" w:rsidRPr="00192389" w:rsidRDefault="00336ECE" w:rsidP="00DF2AE8">
      <w:pPr>
        <w:tabs>
          <w:tab w:val="left" w:pos="-1440"/>
        </w:tabs>
        <w:autoSpaceDE w:val="0"/>
        <w:autoSpaceDN w:val="0"/>
        <w:adjustRightInd w:val="0"/>
        <w:spacing w:after="0" w:line="240" w:lineRule="auto"/>
        <w:rPr>
          <w:rFonts w:ascii="Times New Roman" w:eastAsia="Times New Roman" w:hAnsi="Times New Roman" w:cs="Times New Roman"/>
          <w:bCs/>
          <w:sz w:val="24"/>
          <w:szCs w:val="24"/>
        </w:rPr>
      </w:pPr>
    </w:p>
    <w:p w:rsidR="008B4977" w:rsidRPr="00FB1643" w:rsidRDefault="008B4977" w:rsidP="00DF2AE8">
      <w:pPr>
        <w:tabs>
          <w:tab w:val="left" w:pos="-1440"/>
        </w:tabs>
        <w:autoSpaceDE w:val="0"/>
        <w:autoSpaceDN w:val="0"/>
        <w:adjustRightInd w:val="0"/>
        <w:spacing w:after="0" w:line="240" w:lineRule="auto"/>
        <w:rPr>
          <w:rFonts w:ascii="Times New Roman" w:eastAsia="Times New Roman" w:hAnsi="Times New Roman" w:cs="Times New Roman"/>
          <w:b/>
          <w:bCs/>
          <w:sz w:val="24"/>
          <w:szCs w:val="24"/>
          <w:u w:val="single"/>
        </w:rPr>
      </w:pPr>
      <w:r w:rsidRPr="00C31ADB">
        <w:rPr>
          <w:rFonts w:ascii="Times New Roman" w:eastAsia="Times New Roman" w:hAnsi="Times New Roman" w:cs="Times New Roman"/>
          <w:b/>
          <w:bCs/>
          <w:sz w:val="24"/>
          <w:szCs w:val="24"/>
        </w:rPr>
        <w:t xml:space="preserve">A. 12. </w:t>
      </w:r>
      <w:r w:rsidR="00FB1643" w:rsidRPr="00C31ADB">
        <w:rPr>
          <w:rFonts w:ascii="Times New Roman" w:eastAsia="Times New Roman" w:hAnsi="Times New Roman" w:cs="Times New Roman"/>
          <w:b/>
          <w:bCs/>
          <w:sz w:val="24"/>
          <w:szCs w:val="24"/>
        </w:rPr>
        <w:t xml:space="preserve"> </w:t>
      </w:r>
      <w:r w:rsidRPr="00FB1643">
        <w:rPr>
          <w:rFonts w:ascii="Times New Roman" w:eastAsia="Times New Roman" w:hAnsi="Times New Roman" w:cs="Times New Roman"/>
          <w:b/>
          <w:bCs/>
          <w:sz w:val="24"/>
          <w:szCs w:val="24"/>
          <w:u w:val="single"/>
        </w:rPr>
        <w:t>Estimates of Annualized Burden Hours and Costs</w:t>
      </w:r>
    </w:p>
    <w:p w:rsidR="003F109B" w:rsidRDefault="003F109B" w:rsidP="00572225">
      <w:pPr>
        <w:tabs>
          <w:tab w:val="left" w:pos="-1440"/>
          <w:tab w:val="left" w:pos="-720"/>
        </w:tabs>
        <w:autoSpaceDE w:val="0"/>
        <w:autoSpaceDN w:val="0"/>
        <w:adjustRightInd w:val="0"/>
        <w:spacing w:after="0" w:line="240" w:lineRule="auto"/>
        <w:ind w:left="720" w:hanging="720"/>
        <w:rPr>
          <w:rFonts w:ascii="Times New Roman" w:eastAsia="Times New Roman" w:hAnsi="Times New Roman" w:cs="Times New Roman"/>
          <w:bCs/>
          <w:sz w:val="24"/>
          <w:szCs w:val="24"/>
        </w:rPr>
      </w:pPr>
    </w:p>
    <w:p w:rsidR="00796FFA" w:rsidRDefault="00E06A3D" w:rsidP="000D5C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annualized burden hours and costs take into account that 3 clinics </w:t>
      </w:r>
      <w:r w:rsidR="00C607C1">
        <w:rPr>
          <w:rFonts w:ascii="Times New Roman" w:eastAsia="Times New Roman" w:hAnsi="Times New Roman" w:cs="Times New Roman"/>
          <w:sz w:val="24"/>
          <w:szCs w:val="24"/>
        </w:rPr>
        <w:t xml:space="preserve">(Panel A) </w:t>
      </w:r>
      <w:r>
        <w:rPr>
          <w:rFonts w:ascii="Times New Roman" w:eastAsia="Times New Roman" w:hAnsi="Times New Roman" w:cs="Times New Roman"/>
          <w:sz w:val="24"/>
          <w:szCs w:val="24"/>
        </w:rPr>
        <w:t xml:space="preserve">will conduct </w:t>
      </w:r>
      <w:r w:rsidR="00C607C1">
        <w:rPr>
          <w:rFonts w:ascii="Times New Roman" w:eastAsia="Times New Roman" w:hAnsi="Times New Roman" w:cs="Times New Roman"/>
          <w:sz w:val="24"/>
          <w:szCs w:val="24"/>
        </w:rPr>
        <w:t xml:space="preserve">full data </w:t>
      </w:r>
      <w:r>
        <w:rPr>
          <w:rFonts w:ascii="Times New Roman" w:eastAsia="Times New Roman" w:hAnsi="Times New Roman" w:cs="Times New Roman"/>
          <w:sz w:val="24"/>
          <w:szCs w:val="24"/>
        </w:rPr>
        <w:t>collection in each of 3 years, and the other 3 c</w:t>
      </w:r>
      <w:r w:rsidR="000D5C66">
        <w:rPr>
          <w:rFonts w:ascii="Times New Roman" w:eastAsia="Times New Roman" w:hAnsi="Times New Roman" w:cs="Times New Roman"/>
          <w:sz w:val="24"/>
          <w:szCs w:val="24"/>
        </w:rPr>
        <w:t xml:space="preserve">linics </w:t>
      </w:r>
      <w:r w:rsidR="00C607C1">
        <w:rPr>
          <w:rFonts w:ascii="Times New Roman" w:eastAsia="Times New Roman" w:hAnsi="Times New Roman" w:cs="Times New Roman"/>
          <w:sz w:val="24"/>
          <w:szCs w:val="24"/>
        </w:rPr>
        <w:t xml:space="preserve">(Panel B) </w:t>
      </w:r>
      <w:r w:rsidR="000D5C66">
        <w:rPr>
          <w:rFonts w:ascii="Times New Roman" w:eastAsia="Times New Roman" w:hAnsi="Times New Roman" w:cs="Times New Roman"/>
          <w:sz w:val="24"/>
          <w:szCs w:val="24"/>
        </w:rPr>
        <w:t xml:space="preserve">will </w:t>
      </w:r>
      <w:r w:rsidR="00C607C1">
        <w:rPr>
          <w:rFonts w:ascii="Times New Roman" w:eastAsia="Times New Roman" w:hAnsi="Times New Roman" w:cs="Times New Roman"/>
          <w:sz w:val="24"/>
          <w:szCs w:val="24"/>
        </w:rPr>
        <w:t xml:space="preserve">conduct partial data collection in the first year and full data collection thereafter, </w:t>
      </w:r>
      <w:r w:rsidR="000D5C66">
        <w:rPr>
          <w:rFonts w:ascii="Times New Roman" w:eastAsia="Times New Roman" w:hAnsi="Times New Roman" w:cs="Times New Roman"/>
          <w:sz w:val="24"/>
          <w:szCs w:val="24"/>
        </w:rPr>
        <w:t>as indicated in the table below.</w:t>
      </w:r>
      <w:r>
        <w:rPr>
          <w:rFonts w:ascii="Times New Roman" w:eastAsia="Times New Roman" w:hAnsi="Times New Roman" w:cs="Times New Roman"/>
          <w:sz w:val="24"/>
          <w:szCs w:val="24"/>
        </w:rPr>
        <w:t xml:space="preserve"> </w:t>
      </w:r>
    </w:p>
    <w:p w:rsidR="00E06A3D" w:rsidRDefault="00E06A3D" w:rsidP="00572225">
      <w:pPr>
        <w:spacing w:after="0" w:line="240" w:lineRule="auto"/>
        <w:ind w:firstLine="360"/>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5058"/>
        <w:gridCol w:w="2250"/>
        <w:gridCol w:w="2268"/>
      </w:tblGrid>
      <w:tr w:rsidR="00E06A3D" w:rsidTr="00E06A3D">
        <w:tc>
          <w:tcPr>
            <w:tcW w:w="5058" w:type="dxa"/>
            <w:tcBorders>
              <w:top w:val="single" w:sz="4" w:space="0" w:color="auto"/>
              <w:left w:val="single" w:sz="4" w:space="0" w:color="auto"/>
              <w:bottom w:val="single" w:sz="4" w:space="0" w:color="auto"/>
              <w:right w:val="single" w:sz="4" w:space="0" w:color="auto"/>
            </w:tcBorders>
          </w:tcPr>
          <w:p w:rsidR="00E06A3D" w:rsidRPr="00E06A3D" w:rsidRDefault="00E06A3D">
            <w:pP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hideMark/>
          </w:tcPr>
          <w:p w:rsidR="00E06A3D" w:rsidRDefault="00E06A3D" w:rsidP="00E3760B">
            <w:pPr>
              <w:jc w:val="center"/>
              <w:rPr>
                <w:rFonts w:ascii="Times New Roman" w:hAnsi="Times New Roman"/>
                <w:sz w:val="24"/>
                <w:szCs w:val="24"/>
              </w:rPr>
            </w:pPr>
            <w:r w:rsidRPr="00E06A3D">
              <w:rPr>
                <w:rFonts w:ascii="Times New Roman" w:hAnsi="Times New Roman"/>
                <w:sz w:val="24"/>
                <w:szCs w:val="24"/>
              </w:rPr>
              <w:t>Panel A clinics</w:t>
            </w:r>
          </w:p>
          <w:p w:rsidR="00E06A3D" w:rsidRPr="00E06A3D" w:rsidRDefault="00E06A3D" w:rsidP="00E3760B">
            <w:pPr>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E06A3D" w:rsidRDefault="00E06A3D" w:rsidP="00E3760B">
            <w:pPr>
              <w:jc w:val="center"/>
              <w:rPr>
                <w:rFonts w:ascii="Times New Roman" w:hAnsi="Times New Roman"/>
                <w:sz w:val="24"/>
                <w:szCs w:val="24"/>
              </w:rPr>
            </w:pPr>
            <w:r w:rsidRPr="00E06A3D">
              <w:rPr>
                <w:rFonts w:ascii="Times New Roman" w:hAnsi="Times New Roman"/>
                <w:sz w:val="24"/>
                <w:szCs w:val="24"/>
              </w:rPr>
              <w:t>Panel B clinics</w:t>
            </w:r>
          </w:p>
          <w:p w:rsidR="00E06A3D" w:rsidRPr="00E06A3D" w:rsidRDefault="00E06A3D" w:rsidP="00E3760B">
            <w:pPr>
              <w:jc w:val="center"/>
              <w:rPr>
                <w:rFonts w:ascii="Times New Roman" w:hAnsi="Times New Roman"/>
                <w:sz w:val="24"/>
                <w:szCs w:val="24"/>
              </w:rPr>
            </w:pPr>
          </w:p>
        </w:tc>
      </w:tr>
      <w:tr w:rsidR="00E06A3D" w:rsidTr="00E06A3D">
        <w:tc>
          <w:tcPr>
            <w:tcW w:w="5058" w:type="dxa"/>
            <w:tcBorders>
              <w:top w:val="single" w:sz="4" w:space="0" w:color="auto"/>
              <w:left w:val="single" w:sz="4" w:space="0" w:color="auto"/>
              <w:bottom w:val="single" w:sz="4" w:space="0" w:color="auto"/>
              <w:right w:val="single" w:sz="4" w:space="0" w:color="auto"/>
            </w:tcBorders>
          </w:tcPr>
          <w:p w:rsidR="00E06A3D" w:rsidRPr="00E06A3D" w:rsidRDefault="00E06A3D">
            <w:pPr>
              <w:rPr>
                <w:rFonts w:ascii="Times New Roman" w:hAnsi="Times New Roman"/>
                <w:sz w:val="24"/>
                <w:szCs w:val="24"/>
              </w:rPr>
            </w:pPr>
            <w:r w:rsidRPr="00E06A3D">
              <w:rPr>
                <w:rFonts w:ascii="Times New Roman" w:hAnsi="Times New Roman"/>
                <w:sz w:val="24"/>
                <w:szCs w:val="24"/>
              </w:rPr>
              <w:t>Year 1</w:t>
            </w:r>
            <w:r w:rsidR="00C607C1">
              <w:rPr>
                <w:rFonts w:ascii="Times New Roman" w:hAnsi="Times New Roman"/>
                <w:sz w:val="24"/>
                <w:szCs w:val="24"/>
              </w:rPr>
              <w:t xml:space="preserve"> (after OMB approval)</w:t>
            </w:r>
          </w:p>
          <w:p w:rsidR="00E06A3D" w:rsidRPr="00E06A3D" w:rsidRDefault="00E06A3D">
            <w:pPr>
              <w:rPr>
                <w:rFonts w:ascii="Times New Roman" w:hAnsi="Times New Roman"/>
                <w:sz w:val="24"/>
                <w:szCs w:val="24"/>
              </w:rPr>
            </w:pPr>
            <w:r w:rsidRPr="00E06A3D">
              <w:rPr>
                <w:rFonts w:ascii="Times New Roman" w:hAnsi="Times New Roman"/>
                <w:sz w:val="24"/>
                <w:szCs w:val="24"/>
              </w:rPr>
              <w:t xml:space="preserve">     Clinical data </w:t>
            </w:r>
            <w:r>
              <w:rPr>
                <w:rFonts w:ascii="Times New Roman" w:hAnsi="Times New Roman"/>
                <w:sz w:val="24"/>
                <w:szCs w:val="24"/>
              </w:rPr>
              <w:t>from clinic’s archived databases</w:t>
            </w:r>
          </w:p>
          <w:p w:rsidR="00E06A3D" w:rsidRPr="00E06A3D" w:rsidRDefault="00E06A3D">
            <w:pPr>
              <w:rPr>
                <w:rFonts w:ascii="Times New Roman" w:hAnsi="Times New Roman"/>
                <w:sz w:val="24"/>
                <w:szCs w:val="24"/>
              </w:rPr>
            </w:pPr>
            <w:r w:rsidRPr="00E06A3D">
              <w:rPr>
                <w:rFonts w:ascii="Times New Roman" w:hAnsi="Times New Roman"/>
                <w:sz w:val="24"/>
                <w:szCs w:val="24"/>
              </w:rPr>
              <w:t xml:space="preserve">     Patient </w:t>
            </w:r>
            <w:r>
              <w:rPr>
                <w:rFonts w:ascii="Times New Roman" w:hAnsi="Times New Roman"/>
                <w:sz w:val="24"/>
                <w:szCs w:val="24"/>
              </w:rPr>
              <w:t xml:space="preserve">behavioral </w:t>
            </w:r>
            <w:r w:rsidRPr="00E06A3D">
              <w:rPr>
                <w:rFonts w:ascii="Times New Roman" w:hAnsi="Times New Roman"/>
                <w:sz w:val="24"/>
                <w:szCs w:val="24"/>
              </w:rPr>
              <w:t>screener</w:t>
            </w:r>
          </w:p>
          <w:p w:rsidR="00E06A3D" w:rsidRPr="00E06A3D" w:rsidRDefault="00E06A3D">
            <w:pPr>
              <w:rPr>
                <w:rFonts w:ascii="Times New Roman" w:hAnsi="Times New Roman"/>
                <w:sz w:val="24"/>
                <w:szCs w:val="24"/>
              </w:rPr>
            </w:pPr>
            <w:r w:rsidRPr="00E06A3D">
              <w:rPr>
                <w:rFonts w:ascii="Times New Roman" w:hAnsi="Times New Roman"/>
                <w:sz w:val="24"/>
                <w:szCs w:val="24"/>
              </w:rPr>
              <w:t xml:space="preserve">     Patient CBI assessment</w:t>
            </w:r>
            <w:r w:rsidR="00050F57">
              <w:rPr>
                <w:rFonts w:ascii="Times New Roman" w:hAnsi="Times New Roman"/>
                <w:sz w:val="24"/>
                <w:szCs w:val="24"/>
              </w:rPr>
              <w:t xml:space="preserve"> items</w:t>
            </w:r>
          </w:p>
          <w:p w:rsidR="00E06A3D" w:rsidRPr="00E06A3D" w:rsidRDefault="00E06A3D">
            <w:pPr>
              <w:rPr>
                <w:rFonts w:ascii="Times New Roman" w:hAnsi="Times New Roman"/>
                <w:sz w:val="24"/>
                <w:szCs w:val="24"/>
              </w:rPr>
            </w:pPr>
            <w:r w:rsidRPr="00E06A3D">
              <w:rPr>
                <w:rFonts w:ascii="Times New Roman" w:hAnsi="Times New Roman"/>
                <w:sz w:val="24"/>
                <w:szCs w:val="24"/>
              </w:rPr>
              <w:t xml:space="preserve">     Patient</w:t>
            </w:r>
            <w:r>
              <w:rPr>
                <w:rFonts w:ascii="Times New Roman" w:hAnsi="Times New Roman"/>
                <w:sz w:val="24"/>
                <w:szCs w:val="24"/>
              </w:rPr>
              <w:t xml:space="preserve"> “exit”</w:t>
            </w:r>
            <w:r w:rsidRPr="00E06A3D">
              <w:rPr>
                <w:rFonts w:ascii="Times New Roman" w:hAnsi="Times New Roman"/>
                <w:sz w:val="24"/>
                <w:szCs w:val="24"/>
              </w:rPr>
              <w:t xml:space="preserve"> survey</w:t>
            </w:r>
          </w:p>
          <w:p w:rsidR="00E06A3D" w:rsidRPr="00E06A3D" w:rsidRDefault="00E06A3D">
            <w:pPr>
              <w:rPr>
                <w:rFonts w:ascii="Times New Roman" w:hAnsi="Times New Roman"/>
                <w:sz w:val="24"/>
                <w:szCs w:val="24"/>
              </w:rPr>
            </w:pPr>
            <w:r w:rsidRPr="00E06A3D">
              <w:rPr>
                <w:rFonts w:ascii="Times New Roman" w:hAnsi="Times New Roman"/>
                <w:sz w:val="24"/>
                <w:szCs w:val="24"/>
              </w:rPr>
              <w:t xml:space="preserve">     Provider survey</w:t>
            </w:r>
          </w:p>
          <w:p w:rsidR="00E06A3D" w:rsidRPr="00E06A3D" w:rsidRDefault="00E06A3D">
            <w:pP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E06A3D" w:rsidRPr="00E06A3D" w:rsidRDefault="00E06A3D">
            <w:pPr>
              <w:rPr>
                <w:rFonts w:ascii="Times New Roman" w:hAnsi="Times New Roman"/>
                <w:sz w:val="24"/>
                <w:szCs w:val="24"/>
              </w:rPr>
            </w:pPr>
          </w:p>
          <w:p w:rsidR="00E06A3D" w:rsidRPr="00E06A3D" w:rsidRDefault="00E06A3D" w:rsidP="00E3760B">
            <w:pPr>
              <w:jc w:val="center"/>
              <w:rPr>
                <w:rFonts w:ascii="Times New Roman" w:hAnsi="Times New Roman"/>
                <w:sz w:val="24"/>
                <w:szCs w:val="24"/>
              </w:rPr>
            </w:pPr>
            <w:r w:rsidRPr="00E06A3D">
              <w:rPr>
                <w:rFonts w:ascii="Times New Roman" w:hAnsi="Times New Roman"/>
                <w:sz w:val="24"/>
                <w:szCs w:val="24"/>
              </w:rPr>
              <w:t>X</w:t>
            </w:r>
          </w:p>
          <w:p w:rsidR="00E06A3D" w:rsidRPr="00E06A3D" w:rsidRDefault="00E06A3D" w:rsidP="00E3760B">
            <w:pPr>
              <w:jc w:val="center"/>
              <w:rPr>
                <w:rFonts w:ascii="Times New Roman" w:hAnsi="Times New Roman"/>
                <w:sz w:val="24"/>
                <w:szCs w:val="24"/>
              </w:rPr>
            </w:pPr>
            <w:r w:rsidRPr="00E06A3D">
              <w:rPr>
                <w:rFonts w:ascii="Times New Roman" w:hAnsi="Times New Roman"/>
                <w:sz w:val="24"/>
                <w:szCs w:val="24"/>
              </w:rPr>
              <w:t>X</w:t>
            </w:r>
          </w:p>
          <w:p w:rsidR="00E06A3D" w:rsidRPr="00E06A3D" w:rsidRDefault="00E06A3D" w:rsidP="00E3760B">
            <w:pPr>
              <w:jc w:val="center"/>
              <w:rPr>
                <w:rFonts w:ascii="Times New Roman" w:hAnsi="Times New Roman"/>
                <w:sz w:val="24"/>
                <w:szCs w:val="24"/>
              </w:rPr>
            </w:pPr>
            <w:r w:rsidRPr="00E06A3D">
              <w:rPr>
                <w:rFonts w:ascii="Times New Roman" w:hAnsi="Times New Roman"/>
                <w:sz w:val="24"/>
                <w:szCs w:val="24"/>
              </w:rPr>
              <w:t>X</w:t>
            </w:r>
          </w:p>
          <w:p w:rsidR="00E06A3D" w:rsidRPr="00E06A3D" w:rsidRDefault="00E06A3D" w:rsidP="00E3760B">
            <w:pPr>
              <w:jc w:val="center"/>
              <w:rPr>
                <w:rFonts w:ascii="Times New Roman" w:hAnsi="Times New Roman"/>
                <w:sz w:val="24"/>
                <w:szCs w:val="24"/>
              </w:rPr>
            </w:pPr>
            <w:r w:rsidRPr="00E06A3D">
              <w:rPr>
                <w:rFonts w:ascii="Times New Roman" w:hAnsi="Times New Roman"/>
                <w:sz w:val="24"/>
                <w:szCs w:val="24"/>
              </w:rPr>
              <w:t>X</w:t>
            </w:r>
          </w:p>
          <w:p w:rsidR="00E06A3D" w:rsidRPr="00E06A3D" w:rsidRDefault="00E06A3D" w:rsidP="00E3760B">
            <w:pPr>
              <w:jc w:val="center"/>
              <w:rPr>
                <w:rFonts w:ascii="Times New Roman" w:hAnsi="Times New Roman"/>
                <w:sz w:val="24"/>
                <w:szCs w:val="24"/>
              </w:rPr>
            </w:pPr>
            <w:r w:rsidRPr="00E06A3D">
              <w:rPr>
                <w:rFonts w:ascii="Times New Roman" w:hAnsi="Times New Roman"/>
                <w:sz w:val="24"/>
                <w:szCs w:val="24"/>
              </w:rPr>
              <w:t>X</w:t>
            </w:r>
          </w:p>
          <w:p w:rsidR="00E06A3D" w:rsidRPr="00E06A3D" w:rsidRDefault="00E06A3D">
            <w:pP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06A3D" w:rsidRPr="00E06A3D" w:rsidRDefault="00E06A3D">
            <w:pPr>
              <w:rPr>
                <w:rFonts w:ascii="Times New Roman" w:hAnsi="Times New Roman"/>
                <w:sz w:val="24"/>
                <w:szCs w:val="24"/>
              </w:rPr>
            </w:pPr>
          </w:p>
          <w:p w:rsidR="00E06A3D" w:rsidRPr="00E06A3D" w:rsidRDefault="00E06A3D" w:rsidP="00E3760B">
            <w:pPr>
              <w:jc w:val="center"/>
              <w:rPr>
                <w:rFonts w:ascii="Times New Roman" w:hAnsi="Times New Roman"/>
                <w:sz w:val="24"/>
                <w:szCs w:val="24"/>
              </w:rPr>
            </w:pPr>
            <w:r w:rsidRPr="00E06A3D">
              <w:rPr>
                <w:rFonts w:ascii="Times New Roman" w:hAnsi="Times New Roman"/>
                <w:sz w:val="24"/>
                <w:szCs w:val="24"/>
              </w:rPr>
              <w:t>X</w:t>
            </w:r>
          </w:p>
          <w:p w:rsidR="00E06A3D" w:rsidRPr="00E06A3D" w:rsidRDefault="00E06A3D">
            <w:pPr>
              <w:rPr>
                <w:rFonts w:ascii="Times New Roman" w:hAnsi="Times New Roman"/>
                <w:sz w:val="24"/>
                <w:szCs w:val="24"/>
              </w:rPr>
            </w:pPr>
          </w:p>
        </w:tc>
      </w:tr>
      <w:tr w:rsidR="00E06A3D" w:rsidTr="00E06A3D">
        <w:tc>
          <w:tcPr>
            <w:tcW w:w="5058" w:type="dxa"/>
            <w:tcBorders>
              <w:top w:val="single" w:sz="4" w:space="0" w:color="auto"/>
              <w:left w:val="single" w:sz="4" w:space="0" w:color="auto"/>
              <w:bottom w:val="single" w:sz="4" w:space="0" w:color="auto"/>
              <w:right w:val="single" w:sz="4" w:space="0" w:color="auto"/>
            </w:tcBorders>
          </w:tcPr>
          <w:p w:rsidR="00E06A3D" w:rsidRPr="00E06A3D" w:rsidRDefault="00E06A3D">
            <w:pPr>
              <w:rPr>
                <w:rFonts w:ascii="Times New Roman" w:hAnsi="Times New Roman"/>
                <w:sz w:val="24"/>
                <w:szCs w:val="24"/>
              </w:rPr>
            </w:pPr>
            <w:r w:rsidRPr="00E06A3D">
              <w:rPr>
                <w:rFonts w:ascii="Times New Roman" w:hAnsi="Times New Roman"/>
                <w:sz w:val="24"/>
                <w:szCs w:val="24"/>
              </w:rPr>
              <w:t>Year 2</w:t>
            </w:r>
            <w:r w:rsidR="00C607C1">
              <w:rPr>
                <w:rFonts w:ascii="Times New Roman" w:hAnsi="Times New Roman"/>
                <w:sz w:val="24"/>
                <w:szCs w:val="24"/>
              </w:rPr>
              <w:t xml:space="preserve"> (after OMB approval)</w:t>
            </w:r>
          </w:p>
          <w:p w:rsidR="00E06A3D" w:rsidRPr="00E06A3D" w:rsidRDefault="00D552BF" w:rsidP="00E06A3D">
            <w:pPr>
              <w:rPr>
                <w:rFonts w:ascii="Times New Roman" w:hAnsi="Times New Roman"/>
                <w:sz w:val="24"/>
                <w:szCs w:val="24"/>
              </w:rPr>
            </w:pPr>
            <w:r>
              <w:rPr>
                <w:rFonts w:ascii="Times New Roman" w:hAnsi="Times New Roman"/>
                <w:sz w:val="24"/>
                <w:szCs w:val="24"/>
              </w:rPr>
              <w:t xml:space="preserve">     </w:t>
            </w:r>
            <w:r w:rsidR="00E06A3D" w:rsidRPr="00E06A3D">
              <w:rPr>
                <w:rFonts w:ascii="Times New Roman" w:hAnsi="Times New Roman"/>
                <w:sz w:val="24"/>
                <w:szCs w:val="24"/>
              </w:rPr>
              <w:t xml:space="preserve">Clinical data </w:t>
            </w:r>
            <w:r w:rsidR="00E06A3D">
              <w:rPr>
                <w:rFonts w:ascii="Times New Roman" w:hAnsi="Times New Roman"/>
                <w:sz w:val="24"/>
                <w:szCs w:val="24"/>
              </w:rPr>
              <w:t>from clinic’s archived databases</w:t>
            </w:r>
          </w:p>
          <w:p w:rsidR="00E06A3D" w:rsidRPr="00E06A3D" w:rsidRDefault="00E06A3D" w:rsidP="00E06A3D">
            <w:pPr>
              <w:rPr>
                <w:rFonts w:ascii="Times New Roman" w:hAnsi="Times New Roman"/>
                <w:sz w:val="24"/>
                <w:szCs w:val="24"/>
              </w:rPr>
            </w:pPr>
            <w:r w:rsidRPr="00E06A3D">
              <w:rPr>
                <w:rFonts w:ascii="Times New Roman" w:hAnsi="Times New Roman"/>
                <w:sz w:val="24"/>
                <w:szCs w:val="24"/>
              </w:rPr>
              <w:t xml:space="preserve">     Patient </w:t>
            </w:r>
            <w:r>
              <w:rPr>
                <w:rFonts w:ascii="Times New Roman" w:hAnsi="Times New Roman"/>
                <w:sz w:val="24"/>
                <w:szCs w:val="24"/>
              </w:rPr>
              <w:t xml:space="preserve">behavioral </w:t>
            </w:r>
            <w:r w:rsidRPr="00E06A3D">
              <w:rPr>
                <w:rFonts w:ascii="Times New Roman" w:hAnsi="Times New Roman"/>
                <w:sz w:val="24"/>
                <w:szCs w:val="24"/>
              </w:rPr>
              <w:t>screener</w:t>
            </w:r>
          </w:p>
          <w:p w:rsidR="00E06A3D" w:rsidRPr="00E06A3D" w:rsidRDefault="00E06A3D" w:rsidP="00E06A3D">
            <w:pPr>
              <w:rPr>
                <w:rFonts w:ascii="Times New Roman" w:hAnsi="Times New Roman"/>
                <w:sz w:val="24"/>
                <w:szCs w:val="24"/>
              </w:rPr>
            </w:pPr>
            <w:r w:rsidRPr="00E06A3D">
              <w:rPr>
                <w:rFonts w:ascii="Times New Roman" w:hAnsi="Times New Roman"/>
                <w:sz w:val="24"/>
                <w:szCs w:val="24"/>
              </w:rPr>
              <w:t xml:space="preserve">     Patient CBI assessment</w:t>
            </w:r>
            <w:r w:rsidR="00050F57">
              <w:rPr>
                <w:rFonts w:ascii="Times New Roman" w:hAnsi="Times New Roman"/>
                <w:sz w:val="24"/>
                <w:szCs w:val="24"/>
              </w:rPr>
              <w:t xml:space="preserve"> items</w:t>
            </w:r>
          </w:p>
          <w:p w:rsidR="00E06A3D" w:rsidRPr="00E06A3D" w:rsidRDefault="00E06A3D" w:rsidP="00E06A3D">
            <w:pPr>
              <w:rPr>
                <w:rFonts w:ascii="Times New Roman" w:hAnsi="Times New Roman"/>
                <w:sz w:val="24"/>
                <w:szCs w:val="24"/>
              </w:rPr>
            </w:pPr>
            <w:r w:rsidRPr="00E06A3D">
              <w:rPr>
                <w:rFonts w:ascii="Times New Roman" w:hAnsi="Times New Roman"/>
                <w:sz w:val="24"/>
                <w:szCs w:val="24"/>
              </w:rPr>
              <w:t xml:space="preserve">     Patient</w:t>
            </w:r>
            <w:r>
              <w:rPr>
                <w:rFonts w:ascii="Times New Roman" w:hAnsi="Times New Roman"/>
                <w:sz w:val="24"/>
                <w:szCs w:val="24"/>
              </w:rPr>
              <w:t xml:space="preserve"> “exit”</w:t>
            </w:r>
            <w:r w:rsidRPr="00E06A3D">
              <w:rPr>
                <w:rFonts w:ascii="Times New Roman" w:hAnsi="Times New Roman"/>
                <w:sz w:val="24"/>
                <w:szCs w:val="24"/>
              </w:rPr>
              <w:t xml:space="preserve"> survey</w:t>
            </w:r>
          </w:p>
          <w:p w:rsidR="00E06A3D" w:rsidRPr="00E06A3D" w:rsidRDefault="00E06A3D" w:rsidP="00E06A3D">
            <w:pPr>
              <w:rPr>
                <w:rFonts w:ascii="Times New Roman" w:hAnsi="Times New Roman"/>
                <w:sz w:val="24"/>
                <w:szCs w:val="24"/>
              </w:rPr>
            </w:pPr>
            <w:r w:rsidRPr="00E06A3D">
              <w:rPr>
                <w:rFonts w:ascii="Times New Roman" w:hAnsi="Times New Roman"/>
                <w:sz w:val="24"/>
                <w:szCs w:val="24"/>
              </w:rPr>
              <w:t xml:space="preserve">     Provider survey</w:t>
            </w:r>
          </w:p>
          <w:p w:rsidR="00E06A3D" w:rsidRPr="00E06A3D" w:rsidRDefault="00E06A3D" w:rsidP="00E06A3D">
            <w:pP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E06A3D" w:rsidRPr="00E06A3D" w:rsidRDefault="00E06A3D" w:rsidP="00E3760B">
            <w:pPr>
              <w:jc w:val="center"/>
              <w:rPr>
                <w:rFonts w:ascii="Times New Roman" w:hAnsi="Times New Roman"/>
                <w:sz w:val="24"/>
                <w:szCs w:val="24"/>
              </w:rPr>
            </w:pPr>
          </w:p>
          <w:p w:rsidR="00E06A3D" w:rsidRPr="00E06A3D" w:rsidRDefault="00E06A3D" w:rsidP="00E3760B">
            <w:pPr>
              <w:jc w:val="center"/>
              <w:rPr>
                <w:rFonts w:ascii="Times New Roman" w:hAnsi="Times New Roman"/>
                <w:sz w:val="24"/>
                <w:szCs w:val="24"/>
              </w:rPr>
            </w:pPr>
            <w:r w:rsidRPr="00E06A3D">
              <w:rPr>
                <w:rFonts w:ascii="Times New Roman" w:hAnsi="Times New Roman"/>
                <w:sz w:val="24"/>
                <w:szCs w:val="24"/>
              </w:rPr>
              <w:t>X</w:t>
            </w:r>
          </w:p>
          <w:p w:rsidR="00E06A3D" w:rsidRPr="00E06A3D" w:rsidRDefault="00E06A3D" w:rsidP="00E3760B">
            <w:pPr>
              <w:jc w:val="center"/>
              <w:rPr>
                <w:rFonts w:ascii="Times New Roman" w:hAnsi="Times New Roman"/>
                <w:sz w:val="24"/>
                <w:szCs w:val="24"/>
              </w:rPr>
            </w:pPr>
            <w:r w:rsidRPr="00E06A3D">
              <w:rPr>
                <w:rFonts w:ascii="Times New Roman" w:hAnsi="Times New Roman"/>
                <w:sz w:val="24"/>
                <w:szCs w:val="24"/>
              </w:rPr>
              <w:t>X</w:t>
            </w:r>
          </w:p>
          <w:p w:rsidR="00E06A3D" w:rsidRPr="00E06A3D" w:rsidRDefault="00E06A3D" w:rsidP="00E3760B">
            <w:pPr>
              <w:jc w:val="center"/>
              <w:rPr>
                <w:rFonts w:ascii="Times New Roman" w:hAnsi="Times New Roman"/>
                <w:sz w:val="24"/>
                <w:szCs w:val="24"/>
              </w:rPr>
            </w:pPr>
            <w:r w:rsidRPr="00E06A3D">
              <w:rPr>
                <w:rFonts w:ascii="Times New Roman" w:hAnsi="Times New Roman"/>
                <w:sz w:val="24"/>
                <w:szCs w:val="24"/>
              </w:rPr>
              <w:t>X</w:t>
            </w:r>
          </w:p>
          <w:p w:rsidR="00E06A3D" w:rsidRPr="00E06A3D" w:rsidRDefault="00E06A3D" w:rsidP="00E3760B">
            <w:pPr>
              <w:jc w:val="center"/>
              <w:rPr>
                <w:rFonts w:ascii="Times New Roman" w:hAnsi="Times New Roman"/>
                <w:sz w:val="24"/>
                <w:szCs w:val="24"/>
              </w:rPr>
            </w:pPr>
            <w:r w:rsidRPr="00E06A3D">
              <w:rPr>
                <w:rFonts w:ascii="Times New Roman" w:hAnsi="Times New Roman"/>
                <w:sz w:val="24"/>
                <w:szCs w:val="24"/>
              </w:rPr>
              <w:t>X</w:t>
            </w:r>
          </w:p>
          <w:p w:rsidR="00E06A3D" w:rsidRPr="00E06A3D" w:rsidRDefault="00E06A3D" w:rsidP="00E3760B">
            <w:pPr>
              <w:jc w:val="center"/>
              <w:rPr>
                <w:rFonts w:ascii="Times New Roman" w:hAnsi="Times New Roman"/>
                <w:sz w:val="24"/>
                <w:szCs w:val="24"/>
              </w:rPr>
            </w:pPr>
            <w:r w:rsidRPr="00E06A3D">
              <w:rPr>
                <w:rFonts w:ascii="Times New Roman" w:hAnsi="Times New Roman"/>
                <w:sz w:val="24"/>
                <w:szCs w:val="24"/>
              </w:rPr>
              <w:t>X</w:t>
            </w:r>
          </w:p>
          <w:p w:rsidR="00E06A3D" w:rsidRPr="00E06A3D" w:rsidRDefault="00E06A3D" w:rsidP="00E3760B">
            <w:pPr>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06A3D" w:rsidRPr="00E06A3D" w:rsidRDefault="00E06A3D" w:rsidP="00E3760B">
            <w:pPr>
              <w:jc w:val="center"/>
              <w:rPr>
                <w:rFonts w:ascii="Times New Roman" w:hAnsi="Times New Roman"/>
                <w:sz w:val="24"/>
                <w:szCs w:val="24"/>
              </w:rPr>
            </w:pPr>
          </w:p>
          <w:p w:rsidR="00E06A3D" w:rsidRPr="00E06A3D" w:rsidRDefault="00E06A3D" w:rsidP="00E3760B">
            <w:pPr>
              <w:jc w:val="center"/>
              <w:rPr>
                <w:rFonts w:ascii="Times New Roman" w:hAnsi="Times New Roman"/>
                <w:sz w:val="24"/>
                <w:szCs w:val="24"/>
              </w:rPr>
            </w:pPr>
            <w:r w:rsidRPr="00E06A3D">
              <w:rPr>
                <w:rFonts w:ascii="Times New Roman" w:hAnsi="Times New Roman"/>
                <w:sz w:val="24"/>
                <w:szCs w:val="24"/>
              </w:rPr>
              <w:t>X</w:t>
            </w:r>
          </w:p>
          <w:p w:rsidR="00E06A3D" w:rsidRPr="00E06A3D" w:rsidRDefault="00E06A3D" w:rsidP="00E3760B">
            <w:pPr>
              <w:jc w:val="center"/>
              <w:rPr>
                <w:rFonts w:ascii="Times New Roman" w:hAnsi="Times New Roman"/>
                <w:sz w:val="24"/>
                <w:szCs w:val="24"/>
              </w:rPr>
            </w:pPr>
            <w:r w:rsidRPr="00E06A3D">
              <w:rPr>
                <w:rFonts w:ascii="Times New Roman" w:hAnsi="Times New Roman"/>
                <w:sz w:val="24"/>
                <w:szCs w:val="24"/>
              </w:rPr>
              <w:t>X</w:t>
            </w:r>
          </w:p>
          <w:p w:rsidR="00E06A3D" w:rsidRPr="00E06A3D" w:rsidRDefault="00E06A3D" w:rsidP="00E3760B">
            <w:pPr>
              <w:jc w:val="center"/>
              <w:rPr>
                <w:rFonts w:ascii="Times New Roman" w:hAnsi="Times New Roman"/>
                <w:sz w:val="24"/>
                <w:szCs w:val="24"/>
              </w:rPr>
            </w:pPr>
            <w:r w:rsidRPr="00E06A3D">
              <w:rPr>
                <w:rFonts w:ascii="Times New Roman" w:hAnsi="Times New Roman"/>
                <w:sz w:val="24"/>
                <w:szCs w:val="24"/>
              </w:rPr>
              <w:t>X</w:t>
            </w:r>
          </w:p>
          <w:p w:rsidR="00E06A3D" w:rsidRPr="00E06A3D" w:rsidRDefault="00E06A3D" w:rsidP="00E3760B">
            <w:pPr>
              <w:jc w:val="center"/>
              <w:rPr>
                <w:rFonts w:ascii="Times New Roman" w:hAnsi="Times New Roman"/>
                <w:sz w:val="24"/>
                <w:szCs w:val="24"/>
              </w:rPr>
            </w:pPr>
            <w:r w:rsidRPr="00E06A3D">
              <w:rPr>
                <w:rFonts w:ascii="Times New Roman" w:hAnsi="Times New Roman"/>
                <w:sz w:val="24"/>
                <w:szCs w:val="24"/>
              </w:rPr>
              <w:t>X</w:t>
            </w:r>
          </w:p>
          <w:p w:rsidR="00E06A3D" w:rsidRPr="00E06A3D" w:rsidRDefault="00E06A3D" w:rsidP="00E3760B">
            <w:pPr>
              <w:jc w:val="center"/>
              <w:rPr>
                <w:rFonts w:ascii="Times New Roman" w:hAnsi="Times New Roman"/>
                <w:sz w:val="24"/>
                <w:szCs w:val="24"/>
              </w:rPr>
            </w:pPr>
            <w:r w:rsidRPr="00E06A3D">
              <w:rPr>
                <w:rFonts w:ascii="Times New Roman" w:hAnsi="Times New Roman"/>
                <w:sz w:val="24"/>
                <w:szCs w:val="24"/>
              </w:rPr>
              <w:t>X</w:t>
            </w:r>
          </w:p>
          <w:p w:rsidR="00E06A3D" w:rsidRPr="00E06A3D" w:rsidRDefault="00E06A3D" w:rsidP="00E3760B">
            <w:pPr>
              <w:jc w:val="center"/>
              <w:rPr>
                <w:rFonts w:ascii="Times New Roman" w:hAnsi="Times New Roman"/>
                <w:sz w:val="24"/>
                <w:szCs w:val="24"/>
              </w:rPr>
            </w:pPr>
          </w:p>
        </w:tc>
      </w:tr>
      <w:tr w:rsidR="00E06A3D" w:rsidTr="00E06A3D">
        <w:tc>
          <w:tcPr>
            <w:tcW w:w="5058" w:type="dxa"/>
            <w:tcBorders>
              <w:top w:val="single" w:sz="4" w:space="0" w:color="auto"/>
              <w:left w:val="single" w:sz="4" w:space="0" w:color="auto"/>
              <w:bottom w:val="single" w:sz="4" w:space="0" w:color="auto"/>
              <w:right w:val="single" w:sz="4" w:space="0" w:color="auto"/>
            </w:tcBorders>
          </w:tcPr>
          <w:p w:rsidR="00E06A3D" w:rsidRPr="00E06A3D" w:rsidRDefault="00E06A3D">
            <w:pPr>
              <w:rPr>
                <w:rFonts w:ascii="Times New Roman" w:hAnsi="Times New Roman"/>
                <w:sz w:val="24"/>
                <w:szCs w:val="24"/>
              </w:rPr>
            </w:pPr>
            <w:r w:rsidRPr="00E06A3D">
              <w:rPr>
                <w:rFonts w:ascii="Times New Roman" w:hAnsi="Times New Roman"/>
                <w:sz w:val="24"/>
                <w:szCs w:val="24"/>
              </w:rPr>
              <w:t>Year 3</w:t>
            </w:r>
            <w:r w:rsidR="00C607C1">
              <w:rPr>
                <w:rFonts w:ascii="Times New Roman" w:hAnsi="Times New Roman"/>
                <w:sz w:val="24"/>
                <w:szCs w:val="24"/>
              </w:rPr>
              <w:t xml:space="preserve"> (after OMB approval)</w:t>
            </w:r>
          </w:p>
          <w:p w:rsidR="00E06A3D" w:rsidRPr="00E06A3D" w:rsidRDefault="00E06A3D" w:rsidP="00E06A3D">
            <w:pPr>
              <w:rPr>
                <w:rFonts w:ascii="Times New Roman" w:hAnsi="Times New Roman"/>
                <w:sz w:val="24"/>
                <w:szCs w:val="24"/>
              </w:rPr>
            </w:pPr>
            <w:r w:rsidRPr="00E06A3D">
              <w:rPr>
                <w:rFonts w:ascii="Times New Roman" w:hAnsi="Times New Roman"/>
                <w:sz w:val="24"/>
                <w:szCs w:val="24"/>
              </w:rPr>
              <w:t xml:space="preserve">     Clinical data </w:t>
            </w:r>
            <w:r>
              <w:rPr>
                <w:rFonts w:ascii="Times New Roman" w:hAnsi="Times New Roman"/>
                <w:sz w:val="24"/>
                <w:szCs w:val="24"/>
              </w:rPr>
              <w:t>from clinic’s archived databases</w:t>
            </w:r>
          </w:p>
          <w:p w:rsidR="00E06A3D" w:rsidRPr="00E06A3D" w:rsidRDefault="00E06A3D" w:rsidP="00E06A3D">
            <w:pPr>
              <w:rPr>
                <w:rFonts w:ascii="Times New Roman" w:hAnsi="Times New Roman"/>
                <w:sz w:val="24"/>
                <w:szCs w:val="24"/>
              </w:rPr>
            </w:pPr>
            <w:r w:rsidRPr="00E06A3D">
              <w:rPr>
                <w:rFonts w:ascii="Times New Roman" w:hAnsi="Times New Roman"/>
                <w:sz w:val="24"/>
                <w:szCs w:val="24"/>
              </w:rPr>
              <w:t xml:space="preserve">     Patient </w:t>
            </w:r>
            <w:r>
              <w:rPr>
                <w:rFonts w:ascii="Times New Roman" w:hAnsi="Times New Roman"/>
                <w:sz w:val="24"/>
                <w:szCs w:val="24"/>
              </w:rPr>
              <w:t xml:space="preserve">behavioral </w:t>
            </w:r>
            <w:r w:rsidRPr="00E06A3D">
              <w:rPr>
                <w:rFonts w:ascii="Times New Roman" w:hAnsi="Times New Roman"/>
                <w:sz w:val="24"/>
                <w:szCs w:val="24"/>
              </w:rPr>
              <w:t>screener</w:t>
            </w:r>
          </w:p>
          <w:p w:rsidR="00E06A3D" w:rsidRPr="00E06A3D" w:rsidRDefault="00E06A3D" w:rsidP="00E06A3D">
            <w:pPr>
              <w:rPr>
                <w:rFonts w:ascii="Times New Roman" w:hAnsi="Times New Roman"/>
                <w:sz w:val="24"/>
                <w:szCs w:val="24"/>
              </w:rPr>
            </w:pPr>
            <w:r w:rsidRPr="00E06A3D">
              <w:rPr>
                <w:rFonts w:ascii="Times New Roman" w:hAnsi="Times New Roman"/>
                <w:sz w:val="24"/>
                <w:szCs w:val="24"/>
              </w:rPr>
              <w:t xml:space="preserve">     Patient CBI assessment</w:t>
            </w:r>
            <w:r w:rsidR="00050F57">
              <w:rPr>
                <w:rFonts w:ascii="Times New Roman" w:hAnsi="Times New Roman"/>
                <w:sz w:val="24"/>
                <w:szCs w:val="24"/>
              </w:rPr>
              <w:t xml:space="preserve"> items</w:t>
            </w:r>
          </w:p>
          <w:p w:rsidR="00E06A3D" w:rsidRPr="00E06A3D" w:rsidRDefault="00E06A3D" w:rsidP="00E06A3D">
            <w:pPr>
              <w:rPr>
                <w:rFonts w:ascii="Times New Roman" w:hAnsi="Times New Roman"/>
                <w:sz w:val="24"/>
                <w:szCs w:val="24"/>
              </w:rPr>
            </w:pPr>
            <w:r w:rsidRPr="00E06A3D">
              <w:rPr>
                <w:rFonts w:ascii="Times New Roman" w:hAnsi="Times New Roman"/>
                <w:sz w:val="24"/>
                <w:szCs w:val="24"/>
              </w:rPr>
              <w:t xml:space="preserve">     Patient</w:t>
            </w:r>
            <w:r>
              <w:rPr>
                <w:rFonts w:ascii="Times New Roman" w:hAnsi="Times New Roman"/>
                <w:sz w:val="24"/>
                <w:szCs w:val="24"/>
              </w:rPr>
              <w:t xml:space="preserve"> “exit”</w:t>
            </w:r>
            <w:r w:rsidRPr="00E06A3D">
              <w:rPr>
                <w:rFonts w:ascii="Times New Roman" w:hAnsi="Times New Roman"/>
                <w:sz w:val="24"/>
                <w:szCs w:val="24"/>
              </w:rPr>
              <w:t xml:space="preserve"> survey</w:t>
            </w:r>
          </w:p>
          <w:p w:rsidR="00E06A3D" w:rsidRPr="00E06A3D" w:rsidRDefault="00E06A3D" w:rsidP="00E06A3D">
            <w:pPr>
              <w:rPr>
                <w:rFonts w:ascii="Times New Roman" w:hAnsi="Times New Roman"/>
                <w:sz w:val="24"/>
                <w:szCs w:val="24"/>
              </w:rPr>
            </w:pPr>
            <w:r w:rsidRPr="00E06A3D">
              <w:rPr>
                <w:rFonts w:ascii="Times New Roman" w:hAnsi="Times New Roman"/>
                <w:sz w:val="24"/>
                <w:szCs w:val="24"/>
              </w:rPr>
              <w:t xml:space="preserve">     Provider survey</w:t>
            </w:r>
          </w:p>
          <w:p w:rsidR="00E06A3D" w:rsidRPr="00E06A3D" w:rsidRDefault="00E06A3D" w:rsidP="00E06A3D">
            <w:pPr>
              <w:rPr>
                <w:rFonts w:ascii="Times New Roman" w:hAnsi="Times New Roman"/>
                <w:sz w:val="24"/>
                <w:szCs w:val="24"/>
              </w:rPr>
            </w:pPr>
            <w:r w:rsidRPr="00E06A3D">
              <w:rPr>
                <w:rFonts w:ascii="Times New Roman" w:hAnsi="Times New Roman"/>
                <w:sz w:val="24"/>
                <w:szCs w:val="24"/>
              </w:rPr>
              <w:t xml:space="preserve">     </w:t>
            </w:r>
          </w:p>
        </w:tc>
        <w:tc>
          <w:tcPr>
            <w:tcW w:w="2250" w:type="dxa"/>
            <w:tcBorders>
              <w:top w:val="single" w:sz="4" w:space="0" w:color="auto"/>
              <w:left w:val="single" w:sz="4" w:space="0" w:color="auto"/>
              <w:bottom w:val="single" w:sz="4" w:space="0" w:color="auto"/>
              <w:right w:val="single" w:sz="4" w:space="0" w:color="auto"/>
            </w:tcBorders>
          </w:tcPr>
          <w:p w:rsidR="00E06A3D" w:rsidRPr="00E06A3D" w:rsidRDefault="00E06A3D" w:rsidP="00E3760B">
            <w:pPr>
              <w:jc w:val="center"/>
              <w:rPr>
                <w:rFonts w:ascii="Times New Roman" w:hAnsi="Times New Roman"/>
                <w:sz w:val="24"/>
                <w:szCs w:val="24"/>
              </w:rPr>
            </w:pPr>
          </w:p>
          <w:p w:rsidR="00E06A3D" w:rsidRPr="00E06A3D" w:rsidRDefault="00E06A3D" w:rsidP="00E3760B">
            <w:pPr>
              <w:jc w:val="center"/>
              <w:rPr>
                <w:rFonts w:ascii="Times New Roman" w:hAnsi="Times New Roman"/>
                <w:sz w:val="24"/>
                <w:szCs w:val="24"/>
              </w:rPr>
            </w:pPr>
            <w:r w:rsidRPr="00E06A3D">
              <w:rPr>
                <w:rFonts w:ascii="Times New Roman" w:hAnsi="Times New Roman"/>
                <w:sz w:val="24"/>
                <w:szCs w:val="24"/>
              </w:rPr>
              <w:t>X</w:t>
            </w:r>
          </w:p>
          <w:p w:rsidR="00E06A3D" w:rsidRPr="00E06A3D" w:rsidRDefault="00E06A3D" w:rsidP="00E3760B">
            <w:pPr>
              <w:jc w:val="center"/>
              <w:rPr>
                <w:rFonts w:ascii="Times New Roman" w:hAnsi="Times New Roman"/>
                <w:sz w:val="24"/>
                <w:szCs w:val="24"/>
              </w:rPr>
            </w:pPr>
            <w:r w:rsidRPr="00E06A3D">
              <w:rPr>
                <w:rFonts w:ascii="Times New Roman" w:hAnsi="Times New Roman"/>
                <w:sz w:val="24"/>
                <w:szCs w:val="24"/>
              </w:rPr>
              <w:t>X</w:t>
            </w:r>
          </w:p>
          <w:p w:rsidR="00E06A3D" w:rsidRPr="00E06A3D" w:rsidRDefault="00E06A3D" w:rsidP="00E3760B">
            <w:pPr>
              <w:jc w:val="center"/>
              <w:rPr>
                <w:rFonts w:ascii="Times New Roman" w:hAnsi="Times New Roman"/>
                <w:sz w:val="24"/>
                <w:szCs w:val="24"/>
              </w:rPr>
            </w:pPr>
            <w:r w:rsidRPr="00E06A3D">
              <w:rPr>
                <w:rFonts w:ascii="Times New Roman" w:hAnsi="Times New Roman"/>
                <w:sz w:val="24"/>
                <w:szCs w:val="24"/>
              </w:rPr>
              <w:t>X</w:t>
            </w:r>
          </w:p>
          <w:p w:rsidR="00E06A3D" w:rsidRPr="00E06A3D" w:rsidRDefault="00E06A3D" w:rsidP="00E3760B">
            <w:pPr>
              <w:jc w:val="center"/>
              <w:rPr>
                <w:rFonts w:ascii="Times New Roman" w:hAnsi="Times New Roman"/>
                <w:sz w:val="24"/>
                <w:szCs w:val="24"/>
              </w:rPr>
            </w:pPr>
            <w:r w:rsidRPr="00E06A3D">
              <w:rPr>
                <w:rFonts w:ascii="Times New Roman" w:hAnsi="Times New Roman"/>
                <w:sz w:val="24"/>
                <w:szCs w:val="24"/>
              </w:rPr>
              <w:t>X</w:t>
            </w:r>
          </w:p>
          <w:p w:rsidR="00E06A3D" w:rsidRPr="00E06A3D" w:rsidRDefault="00E06A3D" w:rsidP="00E3760B">
            <w:pPr>
              <w:jc w:val="center"/>
              <w:rPr>
                <w:rFonts w:ascii="Times New Roman" w:hAnsi="Times New Roman"/>
                <w:sz w:val="24"/>
                <w:szCs w:val="24"/>
              </w:rPr>
            </w:pPr>
            <w:r w:rsidRPr="00E06A3D">
              <w:rPr>
                <w:rFonts w:ascii="Times New Roman" w:hAnsi="Times New Roman"/>
                <w:sz w:val="24"/>
                <w:szCs w:val="24"/>
              </w:rPr>
              <w:t>X</w:t>
            </w:r>
          </w:p>
        </w:tc>
        <w:tc>
          <w:tcPr>
            <w:tcW w:w="2268" w:type="dxa"/>
            <w:tcBorders>
              <w:top w:val="single" w:sz="4" w:space="0" w:color="auto"/>
              <w:left w:val="single" w:sz="4" w:space="0" w:color="auto"/>
              <w:bottom w:val="single" w:sz="4" w:space="0" w:color="auto"/>
              <w:right w:val="single" w:sz="4" w:space="0" w:color="auto"/>
            </w:tcBorders>
          </w:tcPr>
          <w:p w:rsidR="00E06A3D" w:rsidRPr="00E06A3D" w:rsidRDefault="00E06A3D" w:rsidP="00E3760B">
            <w:pPr>
              <w:jc w:val="center"/>
              <w:rPr>
                <w:rFonts w:ascii="Times New Roman" w:hAnsi="Times New Roman"/>
                <w:sz w:val="24"/>
                <w:szCs w:val="24"/>
              </w:rPr>
            </w:pPr>
          </w:p>
          <w:p w:rsidR="00E06A3D" w:rsidRPr="00E06A3D" w:rsidRDefault="00E06A3D" w:rsidP="00E3760B">
            <w:pPr>
              <w:jc w:val="center"/>
              <w:rPr>
                <w:rFonts w:ascii="Times New Roman" w:hAnsi="Times New Roman"/>
                <w:sz w:val="24"/>
                <w:szCs w:val="24"/>
              </w:rPr>
            </w:pPr>
            <w:r w:rsidRPr="00E06A3D">
              <w:rPr>
                <w:rFonts w:ascii="Times New Roman" w:hAnsi="Times New Roman"/>
                <w:sz w:val="24"/>
                <w:szCs w:val="24"/>
              </w:rPr>
              <w:t>X</w:t>
            </w:r>
          </w:p>
          <w:p w:rsidR="00E06A3D" w:rsidRPr="00E06A3D" w:rsidRDefault="00E06A3D" w:rsidP="00E3760B">
            <w:pPr>
              <w:jc w:val="center"/>
              <w:rPr>
                <w:rFonts w:ascii="Times New Roman" w:hAnsi="Times New Roman"/>
                <w:sz w:val="24"/>
                <w:szCs w:val="24"/>
              </w:rPr>
            </w:pPr>
            <w:r w:rsidRPr="00E06A3D">
              <w:rPr>
                <w:rFonts w:ascii="Times New Roman" w:hAnsi="Times New Roman"/>
                <w:sz w:val="24"/>
                <w:szCs w:val="24"/>
              </w:rPr>
              <w:t>X</w:t>
            </w:r>
          </w:p>
          <w:p w:rsidR="00E06A3D" w:rsidRPr="00E06A3D" w:rsidRDefault="00E06A3D" w:rsidP="00E3760B">
            <w:pPr>
              <w:jc w:val="center"/>
              <w:rPr>
                <w:rFonts w:ascii="Times New Roman" w:hAnsi="Times New Roman"/>
                <w:sz w:val="24"/>
                <w:szCs w:val="24"/>
              </w:rPr>
            </w:pPr>
            <w:r w:rsidRPr="00E06A3D">
              <w:rPr>
                <w:rFonts w:ascii="Times New Roman" w:hAnsi="Times New Roman"/>
                <w:sz w:val="24"/>
                <w:szCs w:val="24"/>
              </w:rPr>
              <w:t>X</w:t>
            </w:r>
          </w:p>
          <w:p w:rsidR="00E06A3D" w:rsidRPr="00E06A3D" w:rsidRDefault="00E06A3D" w:rsidP="00E3760B">
            <w:pPr>
              <w:jc w:val="center"/>
              <w:rPr>
                <w:rFonts w:ascii="Times New Roman" w:hAnsi="Times New Roman"/>
                <w:sz w:val="24"/>
                <w:szCs w:val="24"/>
              </w:rPr>
            </w:pPr>
            <w:r w:rsidRPr="00E06A3D">
              <w:rPr>
                <w:rFonts w:ascii="Times New Roman" w:hAnsi="Times New Roman"/>
                <w:sz w:val="24"/>
                <w:szCs w:val="24"/>
              </w:rPr>
              <w:t>X</w:t>
            </w:r>
          </w:p>
          <w:p w:rsidR="00E06A3D" w:rsidRPr="00E06A3D" w:rsidRDefault="00E06A3D" w:rsidP="00E3760B">
            <w:pPr>
              <w:jc w:val="center"/>
              <w:rPr>
                <w:rFonts w:ascii="Times New Roman" w:hAnsi="Times New Roman"/>
                <w:sz w:val="24"/>
                <w:szCs w:val="24"/>
              </w:rPr>
            </w:pPr>
            <w:r w:rsidRPr="00E06A3D">
              <w:rPr>
                <w:rFonts w:ascii="Times New Roman" w:hAnsi="Times New Roman"/>
                <w:sz w:val="24"/>
                <w:szCs w:val="24"/>
              </w:rPr>
              <w:t>X</w:t>
            </w:r>
          </w:p>
          <w:p w:rsidR="00E06A3D" w:rsidRPr="00E06A3D" w:rsidRDefault="00E06A3D" w:rsidP="00E3760B">
            <w:pPr>
              <w:jc w:val="center"/>
              <w:rPr>
                <w:rFonts w:ascii="Times New Roman" w:hAnsi="Times New Roman"/>
                <w:sz w:val="24"/>
                <w:szCs w:val="24"/>
              </w:rPr>
            </w:pPr>
          </w:p>
        </w:tc>
      </w:tr>
    </w:tbl>
    <w:p w:rsidR="00E06A3D" w:rsidRDefault="00E06A3D" w:rsidP="00572225">
      <w:pPr>
        <w:spacing w:after="0" w:line="240" w:lineRule="auto"/>
        <w:ind w:firstLine="360"/>
        <w:rPr>
          <w:rFonts w:ascii="Times New Roman" w:eastAsia="Times New Roman" w:hAnsi="Times New Roman" w:cs="Times New Roman"/>
          <w:sz w:val="24"/>
          <w:szCs w:val="24"/>
        </w:rPr>
      </w:pPr>
    </w:p>
    <w:p w:rsidR="00E06A3D" w:rsidRDefault="00E06A3D" w:rsidP="00572225">
      <w:pPr>
        <w:spacing w:after="0" w:line="240" w:lineRule="auto"/>
        <w:ind w:firstLine="360"/>
        <w:rPr>
          <w:rFonts w:ascii="Times New Roman" w:eastAsia="Times New Roman" w:hAnsi="Times New Roman" w:cs="Times New Roman"/>
          <w:sz w:val="24"/>
          <w:szCs w:val="24"/>
        </w:rPr>
      </w:pPr>
      <w:r w:rsidRPr="00796FFA">
        <w:rPr>
          <w:rFonts w:ascii="Times New Roman" w:eastAsia="Times New Roman" w:hAnsi="Times New Roman" w:cs="Times New Roman"/>
          <w:sz w:val="24"/>
          <w:szCs w:val="24"/>
        </w:rPr>
        <w:t xml:space="preserve">The </w:t>
      </w:r>
      <w:r w:rsidR="000D5C66">
        <w:rPr>
          <w:rFonts w:ascii="Times New Roman" w:eastAsia="Times New Roman" w:hAnsi="Times New Roman" w:cs="Times New Roman"/>
          <w:sz w:val="24"/>
          <w:szCs w:val="24"/>
        </w:rPr>
        <w:t xml:space="preserve">burden </w:t>
      </w:r>
      <w:r w:rsidRPr="00796FFA">
        <w:rPr>
          <w:rFonts w:ascii="Times New Roman" w:eastAsia="Times New Roman" w:hAnsi="Times New Roman" w:cs="Times New Roman"/>
          <w:sz w:val="24"/>
          <w:szCs w:val="24"/>
        </w:rPr>
        <w:t xml:space="preserve">table below reflects the total estimated annualized respondent burden hours for the </w:t>
      </w:r>
      <w:r>
        <w:rPr>
          <w:rFonts w:ascii="Times New Roman" w:eastAsia="Times New Roman" w:hAnsi="Times New Roman" w:cs="Times New Roman"/>
          <w:sz w:val="24"/>
          <w:szCs w:val="24"/>
        </w:rPr>
        <w:t>project</w:t>
      </w:r>
      <w:r w:rsidRPr="00796FFA">
        <w:rPr>
          <w:rFonts w:ascii="Times New Roman" w:eastAsia="Times New Roman" w:hAnsi="Times New Roman" w:cs="Times New Roman"/>
          <w:sz w:val="24"/>
          <w:szCs w:val="24"/>
        </w:rPr>
        <w:t xml:space="preserve">.  </w:t>
      </w:r>
      <w:r w:rsidR="00C607C1">
        <w:rPr>
          <w:rFonts w:ascii="Times New Roman" w:eastAsia="Times New Roman" w:hAnsi="Times New Roman" w:cs="Times New Roman"/>
          <w:sz w:val="24"/>
          <w:szCs w:val="24"/>
        </w:rPr>
        <w:t xml:space="preserve">The annualized burden estimate for each data collection activity was calculated by averaging the number of respondents across the </w:t>
      </w:r>
      <w:r w:rsidR="002C64EA">
        <w:rPr>
          <w:rFonts w:ascii="Times New Roman" w:eastAsia="Times New Roman" w:hAnsi="Times New Roman" w:cs="Times New Roman"/>
          <w:sz w:val="24"/>
          <w:szCs w:val="24"/>
        </w:rPr>
        <w:t>three</w:t>
      </w:r>
      <w:r w:rsidR="00C607C1">
        <w:rPr>
          <w:rFonts w:ascii="Times New Roman" w:eastAsia="Times New Roman" w:hAnsi="Times New Roman" w:cs="Times New Roman"/>
          <w:sz w:val="24"/>
          <w:szCs w:val="24"/>
        </w:rPr>
        <w:t xml:space="preserve"> years and across the two panels of clinics. </w:t>
      </w:r>
      <w:r w:rsidR="0064218C">
        <w:rPr>
          <w:rFonts w:ascii="Times New Roman" w:eastAsia="Times New Roman" w:hAnsi="Times New Roman" w:cs="Times New Roman"/>
          <w:sz w:val="24"/>
          <w:szCs w:val="24"/>
        </w:rPr>
        <w:t xml:space="preserve"> </w:t>
      </w:r>
      <w:r w:rsidR="00C607C1">
        <w:rPr>
          <w:rFonts w:ascii="Times New Roman" w:eastAsia="Times New Roman" w:hAnsi="Times New Roman" w:cs="Times New Roman"/>
          <w:sz w:val="24"/>
          <w:szCs w:val="24"/>
        </w:rPr>
        <w:t xml:space="preserve">Note that in the first year for Panel B clinics, there will be </w:t>
      </w:r>
      <w:r w:rsidR="002C64EA" w:rsidRPr="00772AFC">
        <w:rPr>
          <w:rFonts w:ascii="Times New Roman" w:eastAsia="Times New Roman" w:hAnsi="Times New Roman" w:cs="Times New Roman"/>
          <w:sz w:val="24"/>
          <w:szCs w:val="24"/>
        </w:rPr>
        <w:t>no</w:t>
      </w:r>
      <w:r w:rsidR="00C607C1">
        <w:rPr>
          <w:rFonts w:ascii="Times New Roman" w:eastAsia="Times New Roman" w:hAnsi="Times New Roman" w:cs="Times New Roman"/>
          <w:sz w:val="24"/>
          <w:szCs w:val="24"/>
        </w:rPr>
        <w:t xml:space="preserve"> respondents for </w:t>
      </w:r>
      <w:r w:rsidR="002C64EA">
        <w:rPr>
          <w:rFonts w:ascii="Times New Roman" w:eastAsia="Times New Roman" w:hAnsi="Times New Roman" w:cs="Times New Roman"/>
          <w:sz w:val="24"/>
          <w:szCs w:val="24"/>
        </w:rPr>
        <w:t>four</w:t>
      </w:r>
      <w:r w:rsidR="00C607C1">
        <w:rPr>
          <w:rFonts w:ascii="Times New Roman" w:eastAsia="Times New Roman" w:hAnsi="Times New Roman" w:cs="Times New Roman"/>
          <w:sz w:val="24"/>
          <w:szCs w:val="24"/>
        </w:rPr>
        <w:t xml:space="preserve"> data collection activities.</w:t>
      </w:r>
      <w:r>
        <w:rPr>
          <w:rFonts w:ascii="Times New Roman" w:eastAsia="Times New Roman" w:hAnsi="Times New Roman" w:cs="Times New Roman"/>
          <w:sz w:val="24"/>
          <w:szCs w:val="24"/>
        </w:rPr>
        <w:t xml:space="preserve">  </w:t>
      </w:r>
    </w:p>
    <w:p w:rsidR="004E5785" w:rsidRDefault="004E5785" w:rsidP="00572225">
      <w:pPr>
        <w:spacing w:after="0" w:line="240" w:lineRule="auto"/>
        <w:ind w:firstLine="360"/>
        <w:rPr>
          <w:rFonts w:ascii="Times New Roman" w:eastAsia="Times New Roman" w:hAnsi="Times New Roman" w:cs="Times New Roman"/>
          <w:sz w:val="24"/>
          <w:szCs w:val="24"/>
        </w:rPr>
      </w:pPr>
    </w:p>
    <w:p w:rsidR="004E5785" w:rsidRDefault="004E5785" w:rsidP="004E5785">
      <w:pPr>
        <w:tabs>
          <w:tab w:val="left" w:pos="-1440"/>
          <w:tab w:val="left" w:pos="-720"/>
        </w:tabs>
        <w:autoSpaceDE w:val="0"/>
        <w:autoSpaceDN w:val="0"/>
        <w:adjustRightInd w:val="0"/>
        <w:spacing w:after="0" w:line="240" w:lineRule="auto"/>
        <w:ind w:left="72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annualized number of respondents (6, 315) for the behavioral screener only includes patients at the</w:t>
      </w:r>
    </w:p>
    <w:p w:rsidR="004E5785" w:rsidRDefault="004E5785" w:rsidP="004E5785">
      <w:pPr>
        <w:tabs>
          <w:tab w:val="left" w:pos="-1440"/>
          <w:tab w:val="left" w:pos="-720"/>
        </w:tabs>
        <w:autoSpaceDE w:val="0"/>
        <w:autoSpaceDN w:val="0"/>
        <w:adjustRightInd w:val="0"/>
        <w:spacing w:after="0" w:line="240" w:lineRule="auto"/>
        <w:ind w:left="72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three clinics that are not part of CNICS.  The CNICS clinics are already conducting behavioral screening</w:t>
      </w:r>
    </w:p>
    <w:p w:rsidR="004E5785" w:rsidRDefault="004E5785" w:rsidP="004E5785">
      <w:pPr>
        <w:tabs>
          <w:tab w:val="left" w:pos="-1440"/>
          <w:tab w:val="left" w:pos="-720"/>
        </w:tabs>
        <w:autoSpaceDE w:val="0"/>
        <w:autoSpaceDN w:val="0"/>
        <w:adjustRightInd w:val="0"/>
        <w:spacing w:after="0" w:line="240" w:lineRule="auto"/>
        <w:ind w:left="72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of patients.  This annualized estimate takes into account that no behavioral screening will take place in</w:t>
      </w:r>
    </w:p>
    <w:p w:rsidR="004E5785" w:rsidRDefault="004E5785" w:rsidP="004E5785">
      <w:pPr>
        <w:tabs>
          <w:tab w:val="left" w:pos="-1440"/>
          <w:tab w:val="left" w:pos="-720"/>
        </w:tabs>
        <w:autoSpaceDE w:val="0"/>
        <w:autoSpaceDN w:val="0"/>
        <w:adjustRightInd w:val="0"/>
        <w:spacing w:after="0" w:line="240" w:lineRule="auto"/>
        <w:ind w:left="72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first year in Panel B clinics.</w:t>
      </w:r>
    </w:p>
    <w:p w:rsidR="004E5785" w:rsidRDefault="004E5785" w:rsidP="004E5785">
      <w:pPr>
        <w:tabs>
          <w:tab w:val="left" w:pos="-1440"/>
          <w:tab w:val="left" w:pos="-720"/>
        </w:tabs>
        <w:autoSpaceDE w:val="0"/>
        <w:autoSpaceDN w:val="0"/>
        <w:adjustRightInd w:val="0"/>
        <w:spacing w:after="0" w:line="240" w:lineRule="auto"/>
        <w:ind w:left="720" w:hanging="720"/>
        <w:rPr>
          <w:rFonts w:ascii="Times New Roman" w:eastAsia="Times New Roman" w:hAnsi="Times New Roman" w:cs="Times New Roman"/>
          <w:bCs/>
          <w:sz w:val="24"/>
          <w:szCs w:val="24"/>
        </w:rPr>
      </w:pPr>
    </w:p>
    <w:p w:rsidR="004E5785" w:rsidRDefault="004E5785" w:rsidP="004E5785">
      <w:pPr>
        <w:spacing w:after="0" w:line="240" w:lineRule="auto"/>
        <w:ind w:firstLine="360"/>
        <w:rPr>
          <w:rFonts w:ascii="Times New Roman" w:eastAsia="Times New Roman" w:hAnsi="Times New Roman" w:cs="Times New Roman"/>
          <w:sz w:val="24"/>
          <w:szCs w:val="24"/>
        </w:rPr>
      </w:pPr>
      <w:r w:rsidRPr="00C726C5">
        <w:rPr>
          <w:rFonts w:ascii="Times New Roman" w:eastAsia="Times New Roman" w:hAnsi="Times New Roman" w:cs="Times New Roman"/>
          <w:bCs/>
          <w:sz w:val="24"/>
          <w:szCs w:val="24"/>
        </w:rPr>
        <w:t xml:space="preserve">The annualized number of respondents </w:t>
      </w:r>
      <w:r>
        <w:rPr>
          <w:rFonts w:ascii="Times New Roman" w:eastAsia="Times New Roman" w:hAnsi="Times New Roman" w:cs="Times New Roman"/>
          <w:bCs/>
          <w:sz w:val="24"/>
          <w:szCs w:val="24"/>
        </w:rPr>
        <w:t xml:space="preserve">(2,069) takes into account the current (i.e., existing) </w:t>
      </w:r>
      <w:r w:rsidRPr="00C726C5">
        <w:rPr>
          <w:rFonts w:ascii="Times New Roman" w:eastAsia="Times New Roman" w:hAnsi="Times New Roman" w:cs="Times New Roman"/>
          <w:bCs/>
          <w:sz w:val="24"/>
          <w:szCs w:val="24"/>
        </w:rPr>
        <w:t>VL detectable patients</w:t>
      </w:r>
      <w:r>
        <w:rPr>
          <w:rFonts w:ascii="Times New Roman" w:eastAsia="Times New Roman" w:hAnsi="Times New Roman" w:cs="Times New Roman"/>
          <w:bCs/>
          <w:sz w:val="24"/>
          <w:szCs w:val="24"/>
        </w:rPr>
        <w:t xml:space="preserve"> already at the clinics and new VL patients who enter the clinics in subsequent years.</w:t>
      </w:r>
    </w:p>
    <w:p w:rsidR="00A96C41" w:rsidRDefault="00A96C41" w:rsidP="00572225">
      <w:pPr>
        <w:spacing w:after="0" w:line="240" w:lineRule="auto"/>
        <w:ind w:firstLine="360"/>
        <w:rPr>
          <w:rFonts w:ascii="Times New Roman" w:eastAsia="Times New Roman" w:hAnsi="Times New Roman" w:cs="Times New Roman"/>
          <w:sz w:val="24"/>
          <w:szCs w:val="24"/>
        </w:rPr>
      </w:pPr>
    </w:p>
    <w:p w:rsidR="00A96C41" w:rsidRDefault="00A96C41" w:rsidP="00572225">
      <w:pPr>
        <w:spacing w:after="0" w:line="240" w:lineRule="auto"/>
        <w:ind w:firstLine="360"/>
        <w:rPr>
          <w:rFonts w:ascii="Times New Roman" w:eastAsia="Times New Roman" w:hAnsi="Times New Roman" w:cs="Times New Roman"/>
          <w:sz w:val="24"/>
          <w:szCs w:val="24"/>
        </w:rPr>
      </w:pPr>
    </w:p>
    <w:p w:rsidR="00796FFA" w:rsidRPr="00796FFA" w:rsidRDefault="00796FFA" w:rsidP="00796FFA">
      <w:pPr>
        <w:autoSpaceDE w:val="0"/>
        <w:autoSpaceDN w:val="0"/>
        <w:adjustRightInd w:val="0"/>
        <w:spacing w:after="0" w:line="240" w:lineRule="auto"/>
        <w:rPr>
          <w:rFonts w:ascii="Times New Roman" w:eastAsia="Times New Roman" w:hAnsi="Times New Roman" w:cs="Times New Roman"/>
          <w:b/>
          <w:i/>
          <w:sz w:val="24"/>
          <w:szCs w:val="24"/>
        </w:rPr>
      </w:pPr>
      <w:r w:rsidRPr="00796FFA">
        <w:rPr>
          <w:rFonts w:ascii="Times New Roman" w:eastAsia="Times New Roman" w:hAnsi="Times New Roman" w:cs="Times New Roman"/>
          <w:b/>
          <w:i/>
          <w:sz w:val="24"/>
          <w:szCs w:val="24"/>
        </w:rPr>
        <w:t xml:space="preserve">12 </w:t>
      </w:r>
      <w:r w:rsidR="00E34F5C">
        <w:rPr>
          <w:rFonts w:ascii="Times New Roman" w:eastAsia="Times New Roman" w:hAnsi="Times New Roman" w:cs="Times New Roman"/>
          <w:b/>
          <w:i/>
          <w:sz w:val="24"/>
          <w:szCs w:val="24"/>
        </w:rPr>
        <w:t>a</w:t>
      </w:r>
      <w:r w:rsidRPr="00796FFA">
        <w:rPr>
          <w:rFonts w:ascii="Times New Roman" w:eastAsia="Times New Roman" w:hAnsi="Times New Roman" w:cs="Times New Roman"/>
          <w:b/>
          <w:i/>
          <w:sz w:val="24"/>
          <w:szCs w:val="24"/>
        </w:rPr>
        <w:t>. Estimated Annualized Burden Hours</w:t>
      </w:r>
    </w:p>
    <w:p w:rsidR="00541198" w:rsidRDefault="00541198" w:rsidP="00DF2AE8">
      <w:pPr>
        <w:tabs>
          <w:tab w:val="left" w:pos="-1440"/>
          <w:tab w:val="left" w:pos="-720"/>
        </w:tabs>
        <w:autoSpaceDE w:val="0"/>
        <w:autoSpaceDN w:val="0"/>
        <w:adjustRightInd w:val="0"/>
        <w:spacing w:after="0" w:line="240" w:lineRule="auto"/>
        <w:ind w:left="720" w:hanging="720"/>
        <w:rPr>
          <w:rFonts w:ascii="Times New Roman" w:eastAsia="Times New Roman" w:hAnsi="Times New Roman" w:cs="Times New Roman"/>
          <w:bCs/>
          <w:sz w:val="24"/>
          <w:szCs w:val="24"/>
        </w:rPr>
      </w:pPr>
    </w:p>
    <w:tbl>
      <w:tblPr>
        <w:tblStyle w:val="TableGrid"/>
        <w:tblW w:w="0" w:type="auto"/>
        <w:tblInd w:w="720" w:type="dxa"/>
        <w:tblLayout w:type="fixed"/>
        <w:tblLook w:val="04A0" w:firstRow="1" w:lastRow="0" w:firstColumn="1" w:lastColumn="0" w:noHBand="0" w:noVBand="1"/>
      </w:tblPr>
      <w:tblGrid>
        <w:gridCol w:w="1431"/>
        <w:gridCol w:w="2277"/>
        <w:gridCol w:w="1598"/>
        <w:gridCol w:w="1487"/>
        <w:gridCol w:w="1509"/>
        <w:gridCol w:w="1274"/>
      </w:tblGrid>
      <w:tr w:rsidR="00541198" w:rsidTr="00D51FDF">
        <w:trPr>
          <w:trHeight w:val="1493"/>
        </w:trPr>
        <w:tc>
          <w:tcPr>
            <w:tcW w:w="1431" w:type="dxa"/>
          </w:tcPr>
          <w:p w:rsidR="00541198" w:rsidRDefault="00541198" w:rsidP="00DF2AE8">
            <w:pPr>
              <w:tabs>
                <w:tab w:val="left" w:pos="-1440"/>
                <w:tab w:val="left" w:pos="-720"/>
              </w:tabs>
              <w:autoSpaceDE w:val="0"/>
              <w:autoSpaceDN w:val="0"/>
              <w:adjustRightInd w:val="0"/>
              <w:rPr>
                <w:rFonts w:ascii="Times New Roman" w:hAnsi="Times New Roman"/>
                <w:bCs/>
                <w:sz w:val="24"/>
                <w:szCs w:val="24"/>
              </w:rPr>
            </w:pPr>
          </w:p>
          <w:p w:rsidR="00541198" w:rsidRDefault="00541198" w:rsidP="00DF2AE8">
            <w:pPr>
              <w:tabs>
                <w:tab w:val="left" w:pos="-1440"/>
                <w:tab w:val="left" w:pos="-720"/>
              </w:tabs>
              <w:autoSpaceDE w:val="0"/>
              <w:autoSpaceDN w:val="0"/>
              <w:adjustRightInd w:val="0"/>
              <w:rPr>
                <w:rFonts w:ascii="Times New Roman" w:hAnsi="Times New Roman"/>
                <w:bCs/>
                <w:sz w:val="24"/>
                <w:szCs w:val="24"/>
              </w:rPr>
            </w:pPr>
          </w:p>
          <w:p w:rsidR="004C3B42" w:rsidRDefault="004C3B42" w:rsidP="00DF2AE8">
            <w:pPr>
              <w:tabs>
                <w:tab w:val="left" w:pos="-1440"/>
                <w:tab w:val="left" w:pos="-720"/>
              </w:tabs>
              <w:autoSpaceDE w:val="0"/>
              <w:autoSpaceDN w:val="0"/>
              <w:adjustRightInd w:val="0"/>
              <w:rPr>
                <w:rFonts w:ascii="Times New Roman" w:hAnsi="Times New Roman"/>
                <w:b/>
              </w:rPr>
            </w:pPr>
          </w:p>
          <w:p w:rsidR="00541198" w:rsidRDefault="003E08B8" w:rsidP="00DF2AE8">
            <w:pPr>
              <w:tabs>
                <w:tab w:val="left" w:pos="-1440"/>
                <w:tab w:val="left" w:pos="-720"/>
              </w:tabs>
              <w:autoSpaceDE w:val="0"/>
              <w:autoSpaceDN w:val="0"/>
              <w:adjustRightInd w:val="0"/>
              <w:rPr>
                <w:rFonts w:ascii="Times New Roman" w:hAnsi="Times New Roman"/>
                <w:bCs/>
                <w:sz w:val="24"/>
                <w:szCs w:val="24"/>
              </w:rPr>
            </w:pPr>
            <w:r w:rsidRPr="00796FFA">
              <w:rPr>
                <w:rFonts w:ascii="Times New Roman" w:hAnsi="Times New Roman"/>
                <w:b/>
              </w:rPr>
              <w:t>Type of Respondent</w:t>
            </w:r>
          </w:p>
          <w:p w:rsidR="00541198" w:rsidRDefault="00541198" w:rsidP="00DF2AE8">
            <w:pPr>
              <w:tabs>
                <w:tab w:val="left" w:pos="-1440"/>
                <w:tab w:val="left" w:pos="-720"/>
              </w:tabs>
              <w:autoSpaceDE w:val="0"/>
              <w:autoSpaceDN w:val="0"/>
              <w:adjustRightInd w:val="0"/>
              <w:rPr>
                <w:rFonts w:ascii="Times New Roman" w:hAnsi="Times New Roman"/>
                <w:bCs/>
                <w:sz w:val="24"/>
                <w:szCs w:val="24"/>
              </w:rPr>
            </w:pPr>
          </w:p>
        </w:tc>
        <w:tc>
          <w:tcPr>
            <w:tcW w:w="2277" w:type="dxa"/>
          </w:tcPr>
          <w:p w:rsidR="004C3B42" w:rsidRDefault="004C3B42" w:rsidP="00DF2AE8">
            <w:pPr>
              <w:tabs>
                <w:tab w:val="left" w:pos="-1440"/>
                <w:tab w:val="left" w:pos="-720"/>
              </w:tabs>
              <w:autoSpaceDE w:val="0"/>
              <w:autoSpaceDN w:val="0"/>
              <w:adjustRightInd w:val="0"/>
              <w:rPr>
                <w:rFonts w:ascii="Times New Roman" w:hAnsi="Times New Roman"/>
                <w:b/>
              </w:rPr>
            </w:pPr>
          </w:p>
          <w:p w:rsidR="004C3B42" w:rsidRDefault="004C3B42" w:rsidP="00DF2AE8">
            <w:pPr>
              <w:tabs>
                <w:tab w:val="left" w:pos="-1440"/>
                <w:tab w:val="left" w:pos="-720"/>
              </w:tabs>
              <w:autoSpaceDE w:val="0"/>
              <w:autoSpaceDN w:val="0"/>
              <w:adjustRightInd w:val="0"/>
              <w:rPr>
                <w:rFonts w:ascii="Times New Roman" w:hAnsi="Times New Roman"/>
                <w:b/>
              </w:rPr>
            </w:pPr>
          </w:p>
          <w:p w:rsidR="004C3B42" w:rsidRDefault="004C3B42" w:rsidP="00DF2AE8">
            <w:pPr>
              <w:tabs>
                <w:tab w:val="left" w:pos="-1440"/>
                <w:tab w:val="left" w:pos="-720"/>
              </w:tabs>
              <w:autoSpaceDE w:val="0"/>
              <w:autoSpaceDN w:val="0"/>
              <w:adjustRightInd w:val="0"/>
              <w:rPr>
                <w:rFonts w:ascii="Times New Roman" w:hAnsi="Times New Roman"/>
                <w:b/>
              </w:rPr>
            </w:pPr>
          </w:p>
          <w:p w:rsidR="004C3B42" w:rsidRDefault="004C3B42" w:rsidP="00DF2AE8">
            <w:pPr>
              <w:tabs>
                <w:tab w:val="left" w:pos="-1440"/>
                <w:tab w:val="left" w:pos="-720"/>
              </w:tabs>
              <w:autoSpaceDE w:val="0"/>
              <w:autoSpaceDN w:val="0"/>
              <w:adjustRightInd w:val="0"/>
              <w:rPr>
                <w:rFonts w:ascii="Times New Roman" w:hAnsi="Times New Roman"/>
                <w:b/>
              </w:rPr>
            </w:pPr>
          </w:p>
          <w:p w:rsidR="00541198" w:rsidRDefault="003E08B8" w:rsidP="00FD1F66">
            <w:pPr>
              <w:tabs>
                <w:tab w:val="left" w:pos="-1440"/>
                <w:tab w:val="left" w:pos="-720"/>
              </w:tabs>
              <w:autoSpaceDE w:val="0"/>
              <w:autoSpaceDN w:val="0"/>
              <w:adjustRightInd w:val="0"/>
              <w:rPr>
                <w:rFonts w:ascii="Times New Roman" w:hAnsi="Times New Roman"/>
                <w:bCs/>
                <w:sz w:val="24"/>
                <w:szCs w:val="24"/>
              </w:rPr>
            </w:pPr>
            <w:r w:rsidRPr="00796FFA">
              <w:rPr>
                <w:rFonts w:ascii="Times New Roman" w:hAnsi="Times New Roman"/>
                <w:b/>
              </w:rPr>
              <w:t>Form</w:t>
            </w:r>
            <w:r w:rsidR="00FD1F66">
              <w:rPr>
                <w:rFonts w:ascii="Times New Roman" w:hAnsi="Times New Roman"/>
                <w:b/>
              </w:rPr>
              <w:t xml:space="preserve"> Name</w:t>
            </w:r>
          </w:p>
        </w:tc>
        <w:tc>
          <w:tcPr>
            <w:tcW w:w="1598" w:type="dxa"/>
          </w:tcPr>
          <w:p w:rsidR="004C3B42" w:rsidRDefault="004C3B42" w:rsidP="00DF2AE8">
            <w:pPr>
              <w:tabs>
                <w:tab w:val="left" w:pos="-1440"/>
                <w:tab w:val="left" w:pos="-720"/>
              </w:tabs>
              <w:autoSpaceDE w:val="0"/>
              <w:autoSpaceDN w:val="0"/>
              <w:adjustRightInd w:val="0"/>
              <w:rPr>
                <w:rFonts w:ascii="Times New Roman" w:hAnsi="Times New Roman"/>
                <w:b/>
              </w:rPr>
            </w:pPr>
          </w:p>
          <w:p w:rsidR="004C3B42" w:rsidRDefault="004C3B42" w:rsidP="00DF2AE8">
            <w:pPr>
              <w:tabs>
                <w:tab w:val="left" w:pos="-1440"/>
                <w:tab w:val="left" w:pos="-720"/>
              </w:tabs>
              <w:autoSpaceDE w:val="0"/>
              <w:autoSpaceDN w:val="0"/>
              <w:adjustRightInd w:val="0"/>
              <w:rPr>
                <w:rFonts w:ascii="Times New Roman" w:hAnsi="Times New Roman"/>
                <w:b/>
              </w:rPr>
            </w:pPr>
          </w:p>
          <w:p w:rsidR="004C3B42" w:rsidRDefault="004C3B42" w:rsidP="00DF2AE8">
            <w:pPr>
              <w:tabs>
                <w:tab w:val="left" w:pos="-1440"/>
                <w:tab w:val="left" w:pos="-720"/>
              </w:tabs>
              <w:autoSpaceDE w:val="0"/>
              <w:autoSpaceDN w:val="0"/>
              <w:adjustRightInd w:val="0"/>
              <w:rPr>
                <w:rFonts w:ascii="Times New Roman" w:hAnsi="Times New Roman"/>
                <w:b/>
              </w:rPr>
            </w:pPr>
          </w:p>
          <w:p w:rsidR="00541198" w:rsidRDefault="003E08B8" w:rsidP="00DF2AE8">
            <w:pPr>
              <w:tabs>
                <w:tab w:val="left" w:pos="-1440"/>
                <w:tab w:val="left" w:pos="-720"/>
              </w:tabs>
              <w:autoSpaceDE w:val="0"/>
              <w:autoSpaceDN w:val="0"/>
              <w:adjustRightInd w:val="0"/>
              <w:rPr>
                <w:rFonts w:ascii="Times New Roman" w:hAnsi="Times New Roman"/>
                <w:bCs/>
                <w:sz w:val="24"/>
                <w:szCs w:val="24"/>
              </w:rPr>
            </w:pPr>
            <w:r w:rsidRPr="00796FFA">
              <w:rPr>
                <w:rFonts w:ascii="Times New Roman" w:hAnsi="Times New Roman"/>
                <w:b/>
              </w:rPr>
              <w:t xml:space="preserve">No. of </w:t>
            </w:r>
            <w:r>
              <w:rPr>
                <w:rFonts w:ascii="Times New Roman" w:hAnsi="Times New Roman"/>
                <w:b/>
              </w:rPr>
              <w:t>R</w:t>
            </w:r>
            <w:r w:rsidRPr="00796FFA">
              <w:rPr>
                <w:rFonts w:ascii="Times New Roman" w:hAnsi="Times New Roman"/>
                <w:b/>
              </w:rPr>
              <w:t>espondents</w:t>
            </w:r>
          </w:p>
        </w:tc>
        <w:tc>
          <w:tcPr>
            <w:tcW w:w="1487" w:type="dxa"/>
          </w:tcPr>
          <w:p w:rsidR="004C3B42" w:rsidRDefault="004C3B42" w:rsidP="00DF2AE8">
            <w:pPr>
              <w:tabs>
                <w:tab w:val="left" w:pos="-1440"/>
                <w:tab w:val="left" w:pos="-720"/>
              </w:tabs>
              <w:autoSpaceDE w:val="0"/>
              <w:autoSpaceDN w:val="0"/>
              <w:adjustRightInd w:val="0"/>
              <w:rPr>
                <w:rFonts w:ascii="Times New Roman" w:hAnsi="Times New Roman"/>
                <w:b/>
              </w:rPr>
            </w:pPr>
          </w:p>
          <w:p w:rsidR="00541198" w:rsidRDefault="003E08B8" w:rsidP="00DF2AE8">
            <w:pPr>
              <w:tabs>
                <w:tab w:val="left" w:pos="-1440"/>
                <w:tab w:val="left" w:pos="-720"/>
              </w:tabs>
              <w:autoSpaceDE w:val="0"/>
              <w:autoSpaceDN w:val="0"/>
              <w:adjustRightInd w:val="0"/>
              <w:rPr>
                <w:rFonts w:ascii="Times New Roman" w:hAnsi="Times New Roman"/>
                <w:bCs/>
                <w:sz w:val="24"/>
                <w:szCs w:val="24"/>
              </w:rPr>
            </w:pPr>
            <w:r w:rsidRPr="00796FFA">
              <w:rPr>
                <w:rFonts w:ascii="Times New Roman" w:hAnsi="Times New Roman"/>
                <w:b/>
              </w:rPr>
              <w:t xml:space="preserve">No. of </w:t>
            </w:r>
            <w:r>
              <w:rPr>
                <w:rFonts w:ascii="Times New Roman" w:hAnsi="Times New Roman"/>
                <w:b/>
              </w:rPr>
              <w:t>R</w:t>
            </w:r>
            <w:r w:rsidRPr="00796FFA">
              <w:rPr>
                <w:rFonts w:ascii="Times New Roman" w:hAnsi="Times New Roman"/>
                <w:b/>
              </w:rPr>
              <w:t>esponses per Respondent</w:t>
            </w:r>
          </w:p>
        </w:tc>
        <w:tc>
          <w:tcPr>
            <w:tcW w:w="1509" w:type="dxa"/>
          </w:tcPr>
          <w:p w:rsidR="004C3B42" w:rsidRDefault="004C3B42" w:rsidP="00DF2AE8">
            <w:pPr>
              <w:tabs>
                <w:tab w:val="left" w:pos="-1440"/>
                <w:tab w:val="left" w:pos="-720"/>
              </w:tabs>
              <w:autoSpaceDE w:val="0"/>
              <w:autoSpaceDN w:val="0"/>
              <w:adjustRightInd w:val="0"/>
              <w:rPr>
                <w:rFonts w:ascii="Times New Roman" w:hAnsi="Times New Roman"/>
                <w:b/>
              </w:rPr>
            </w:pPr>
          </w:p>
          <w:p w:rsidR="00541198" w:rsidRDefault="003E08B8" w:rsidP="00DF2AE8">
            <w:pPr>
              <w:tabs>
                <w:tab w:val="left" w:pos="-1440"/>
                <w:tab w:val="left" w:pos="-720"/>
              </w:tabs>
              <w:autoSpaceDE w:val="0"/>
              <w:autoSpaceDN w:val="0"/>
              <w:adjustRightInd w:val="0"/>
              <w:rPr>
                <w:rFonts w:ascii="Times New Roman" w:hAnsi="Times New Roman"/>
                <w:bCs/>
                <w:sz w:val="24"/>
                <w:szCs w:val="24"/>
              </w:rPr>
            </w:pPr>
            <w:r w:rsidRPr="00796FFA">
              <w:rPr>
                <w:rFonts w:ascii="Times New Roman" w:hAnsi="Times New Roman"/>
                <w:b/>
              </w:rPr>
              <w:t xml:space="preserve">Average </w:t>
            </w:r>
            <w:r>
              <w:rPr>
                <w:rFonts w:ascii="Times New Roman" w:hAnsi="Times New Roman"/>
                <w:b/>
              </w:rPr>
              <w:t>B</w:t>
            </w:r>
            <w:r w:rsidRPr="00796FFA">
              <w:rPr>
                <w:rFonts w:ascii="Times New Roman" w:hAnsi="Times New Roman"/>
                <w:b/>
              </w:rPr>
              <w:t>urden per Response (Hours)</w:t>
            </w:r>
          </w:p>
        </w:tc>
        <w:tc>
          <w:tcPr>
            <w:tcW w:w="1274" w:type="dxa"/>
          </w:tcPr>
          <w:p w:rsidR="004C3B42" w:rsidRDefault="004C3B42" w:rsidP="004C3B42">
            <w:pPr>
              <w:rPr>
                <w:rFonts w:ascii="Times New Roman" w:hAnsi="Times New Roman"/>
                <w:b/>
              </w:rPr>
            </w:pPr>
          </w:p>
          <w:p w:rsidR="004C3B42" w:rsidRDefault="004C3B42" w:rsidP="004C3B42">
            <w:pPr>
              <w:rPr>
                <w:rFonts w:ascii="Times New Roman" w:hAnsi="Times New Roman"/>
                <w:b/>
              </w:rPr>
            </w:pPr>
          </w:p>
          <w:p w:rsidR="003E08B8" w:rsidRPr="00796FFA" w:rsidRDefault="003E08B8" w:rsidP="004C3B42">
            <w:pPr>
              <w:rPr>
                <w:rFonts w:ascii="Times New Roman" w:hAnsi="Times New Roman"/>
                <w:b/>
              </w:rPr>
            </w:pPr>
            <w:r>
              <w:rPr>
                <w:rFonts w:ascii="Times New Roman" w:hAnsi="Times New Roman"/>
                <w:b/>
              </w:rPr>
              <w:t>Total Burden</w:t>
            </w:r>
          </w:p>
          <w:p w:rsidR="00541198" w:rsidRDefault="003E08B8" w:rsidP="004C3B42">
            <w:pPr>
              <w:tabs>
                <w:tab w:val="left" w:pos="-1440"/>
                <w:tab w:val="left" w:pos="-720"/>
              </w:tabs>
              <w:autoSpaceDE w:val="0"/>
              <w:autoSpaceDN w:val="0"/>
              <w:adjustRightInd w:val="0"/>
              <w:rPr>
                <w:rFonts w:ascii="Times New Roman" w:hAnsi="Times New Roman"/>
                <w:bCs/>
                <w:sz w:val="24"/>
                <w:szCs w:val="24"/>
              </w:rPr>
            </w:pPr>
            <w:r w:rsidRPr="00796FFA">
              <w:rPr>
                <w:rFonts w:ascii="Times New Roman" w:hAnsi="Times New Roman"/>
                <w:b/>
              </w:rPr>
              <w:t>Hours</w:t>
            </w:r>
          </w:p>
        </w:tc>
      </w:tr>
      <w:tr w:rsidR="00541198" w:rsidTr="00D51FDF">
        <w:tc>
          <w:tcPr>
            <w:tcW w:w="1431" w:type="dxa"/>
          </w:tcPr>
          <w:p w:rsidR="00541198" w:rsidRDefault="00541198" w:rsidP="00DF2AE8">
            <w:pPr>
              <w:tabs>
                <w:tab w:val="left" w:pos="-1440"/>
                <w:tab w:val="left" w:pos="-720"/>
              </w:tabs>
              <w:autoSpaceDE w:val="0"/>
              <w:autoSpaceDN w:val="0"/>
              <w:adjustRightInd w:val="0"/>
              <w:rPr>
                <w:rFonts w:ascii="Times New Roman" w:hAnsi="Times New Roman"/>
                <w:bCs/>
                <w:sz w:val="24"/>
                <w:szCs w:val="24"/>
              </w:rPr>
            </w:pPr>
          </w:p>
          <w:p w:rsidR="00541198" w:rsidRDefault="003E08B8" w:rsidP="0064218C">
            <w:pPr>
              <w:rPr>
                <w:rFonts w:ascii="Times New Roman" w:hAnsi="Times New Roman"/>
                <w:bCs/>
                <w:sz w:val="24"/>
                <w:szCs w:val="24"/>
              </w:rPr>
            </w:pPr>
            <w:r>
              <w:rPr>
                <w:rFonts w:ascii="Times New Roman" w:hAnsi="Times New Roman"/>
                <w:sz w:val="24"/>
                <w:szCs w:val="24"/>
              </w:rPr>
              <w:lastRenderedPageBreak/>
              <w:t>Data manager at clinic</w:t>
            </w:r>
          </w:p>
          <w:p w:rsidR="00541198" w:rsidRDefault="00541198" w:rsidP="00DF2AE8">
            <w:pPr>
              <w:tabs>
                <w:tab w:val="left" w:pos="-1440"/>
                <w:tab w:val="left" w:pos="-720"/>
              </w:tabs>
              <w:autoSpaceDE w:val="0"/>
              <w:autoSpaceDN w:val="0"/>
              <w:adjustRightInd w:val="0"/>
              <w:rPr>
                <w:rFonts w:ascii="Times New Roman" w:hAnsi="Times New Roman"/>
                <w:bCs/>
                <w:sz w:val="24"/>
                <w:szCs w:val="24"/>
              </w:rPr>
            </w:pPr>
          </w:p>
        </w:tc>
        <w:tc>
          <w:tcPr>
            <w:tcW w:w="2277" w:type="dxa"/>
          </w:tcPr>
          <w:p w:rsidR="00541198" w:rsidRDefault="003E08B8" w:rsidP="0064218C">
            <w:pPr>
              <w:rPr>
                <w:rFonts w:ascii="Times New Roman" w:hAnsi="Times New Roman"/>
                <w:bCs/>
                <w:sz w:val="24"/>
                <w:szCs w:val="24"/>
              </w:rPr>
            </w:pPr>
            <w:r>
              <w:rPr>
                <w:rFonts w:ascii="Times New Roman" w:hAnsi="Times New Roman"/>
                <w:sz w:val="24"/>
                <w:szCs w:val="24"/>
              </w:rPr>
              <w:lastRenderedPageBreak/>
              <w:t xml:space="preserve">Electronic </w:t>
            </w:r>
            <w:r w:rsidR="004C3B42">
              <w:rPr>
                <w:rFonts w:ascii="Times New Roman" w:hAnsi="Times New Roman"/>
                <w:sz w:val="24"/>
                <w:szCs w:val="24"/>
              </w:rPr>
              <w:t xml:space="preserve"> </w:t>
            </w:r>
            <w:r w:rsidR="004C3B42">
              <w:rPr>
                <w:rFonts w:ascii="Times New Roman" w:hAnsi="Times New Roman"/>
                <w:sz w:val="24"/>
                <w:szCs w:val="24"/>
              </w:rPr>
              <w:lastRenderedPageBreak/>
              <w:t>t</w:t>
            </w:r>
            <w:r>
              <w:rPr>
                <w:rFonts w:ascii="Times New Roman" w:hAnsi="Times New Roman"/>
                <w:sz w:val="24"/>
                <w:szCs w:val="24"/>
              </w:rPr>
              <w:t>ransmittal of clinical variables archived in clinic databases (no form)</w:t>
            </w:r>
          </w:p>
        </w:tc>
        <w:tc>
          <w:tcPr>
            <w:tcW w:w="1598" w:type="dxa"/>
          </w:tcPr>
          <w:p w:rsidR="004C3B42" w:rsidRDefault="004C3B42" w:rsidP="00DF2AE8">
            <w:pPr>
              <w:tabs>
                <w:tab w:val="left" w:pos="-1440"/>
                <w:tab w:val="left" w:pos="-720"/>
              </w:tabs>
              <w:autoSpaceDE w:val="0"/>
              <w:autoSpaceDN w:val="0"/>
              <w:adjustRightInd w:val="0"/>
              <w:rPr>
                <w:rFonts w:ascii="Times New Roman" w:hAnsi="Times New Roman"/>
                <w:bCs/>
                <w:sz w:val="24"/>
                <w:szCs w:val="24"/>
              </w:rPr>
            </w:pPr>
          </w:p>
          <w:p w:rsidR="004C3B42" w:rsidRDefault="004C3B42" w:rsidP="00DF2AE8">
            <w:pPr>
              <w:tabs>
                <w:tab w:val="left" w:pos="-1440"/>
                <w:tab w:val="left" w:pos="-720"/>
              </w:tabs>
              <w:autoSpaceDE w:val="0"/>
              <w:autoSpaceDN w:val="0"/>
              <w:adjustRightInd w:val="0"/>
              <w:rPr>
                <w:rFonts w:ascii="Times New Roman" w:hAnsi="Times New Roman"/>
                <w:bCs/>
                <w:sz w:val="24"/>
                <w:szCs w:val="24"/>
              </w:rPr>
            </w:pPr>
          </w:p>
          <w:p w:rsidR="00541198" w:rsidRDefault="003E08B8" w:rsidP="004C3B42">
            <w:pPr>
              <w:tabs>
                <w:tab w:val="left" w:pos="-1440"/>
                <w:tab w:val="left" w:pos="-720"/>
              </w:tabs>
              <w:autoSpaceDE w:val="0"/>
              <w:autoSpaceDN w:val="0"/>
              <w:adjustRightInd w:val="0"/>
              <w:jc w:val="center"/>
              <w:rPr>
                <w:rFonts w:ascii="Times New Roman" w:hAnsi="Times New Roman"/>
                <w:bCs/>
                <w:sz w:val="24"/>
                <w:szCs w:val="24"/>
              </w:rPr>
            </w:pPr>
            <w:r>
              <w:rPr>
                <w:rFonts w:ascii="Times New Roman" w:hAnsi="Times New Roman"/>
                <w:bCs/>
                <w:sz w:val="24"/>
                <w:szCs w:val="24"/>
              </w:rPr>
              <w:t>6</w:t>
            </w:r>
          </w:p>
        </w:tc>
        <w:tc>
          <w:tcPr>
            <w:tcW w:w="1487" w:type="dxa"/>
          </w:tcPr>
          <w:p w:rsidR="004C3B42" w:rsidRDefault="004C3B42" w:rsidP="00DF2AE8">
            <w:pPr>
              <w:tabs>
                <w:tab w:val="left" w:pos="-1440"/>
                <w:tab w:val="left" w:pos="-720"/>
              </w:tabs>
              <w:autoSpaceDE w:val="0"/>
              <w:autoSpaceDN w:val="0"/>
              <w:adjustRightInd w:val="0"/>
              <w:rPr>
                <w:rFonts w:ascii="Times New Roman" w:hAnsi="Times New Roman"/>
                <w:bCs/>
                <w:sz w:val="24"/>
                <w:szCs w:val="24"/>
              </w:rPr>
            </w:pPr>
          </w:p>
          <w:p w:rsidR="004C3B42" w:rsidRDefault="004C3B42" w:rsidP="00DF2AE8">
            <w:pPr>
              <w:tabs>
                <w:tab w:val="left" w:pos="-1440"/>
                <w:tab w:val="left" w:pos="-720"/>
              </w:tabs>
              <w:autoSpaceDE w:val="0"/>
              <w:autoSpaceDN w:val="0"/>
              <w:adjustRightInd w:val="0"/>
              <w:rPr>
                <w:rFonts w:ascii="Times New Roman" w:hAnsi="Times New Roman"/>
                <w:bCs/>
                <w:sz w:val="24"/>
                <w:szCs w:val="24"/>
              </w:rPr>
            </w:pPr>
          </w:p>
          <w:p w:rsidR="00541198" w:rsidRDefault="004C3B42" w:rsidP="004C3B42">
            <w:pPr>
              <w:tabs>
                <w:tab w:val="left" w:pos="-1440"/>
                <w:tab w:val="left" w:pos="-720"/>
              </w:tabs>
              <w:autoSpaceDE w:val="0"/>
              <w:autoSpaceDN w:val="0"/>
              <w:adjustRightInd w:val="0"/>
              <w:jc w:val="center"/>
              <w:rPr>
                <w:rFonts w:ascii="Times New Roman" w:hAnsi="Times New Roman"/>
                <w:bCs/>
                <w:sz w:val="24"/>
                <w:szCs w:val="24"/>
              </w:rPr>
            </w:pPr>
            <w:r>
              <w:rPr>
                <w:rFonts w:ascii="Times New Roman" w:hAnsi="Times New Roman"/>
                <w:bCs/>
                <w:sz w:val="24"/>
                <w:szCs w:val="24"/>
              </w:rPr>
              <w:t>4</w:t>
            </w:r>
          </w:p>
        </w:tc>
        <w:tc>
          <w:tcPr>
            <w:tcW w:w="1509" w:type="dxa"/>
          </w:tcPr>
          <w:p w:rsidR="004C3B42" w:rsidRDefault="004C3B42" w:rsidP="00DF2AE8">
            <w:pPr>
              <w:tabs>
                <w:tab w:val="left" w:pos="-1440"/>
                <w:tab w:val="left" w:pos="-720"/>
              </w:tabs>
              <w:autoSpaceDE w:val="0"/>
              <w:autoSpaceDN w:val="0"/>
              <w:adjustRightInd w:val="0"/>
              <w:rPr>
                <w:rFonts w:ascii="Times New Roman" w:hAnsi="Times New Roman"/>
                <w:bCs/>
                <w:sz w:val="24"/>
                <w:szCs w:val="24"/>
              </w:rPr>
            </w:pPr>
          </w:p>
          <w:p w:rsidR="004C3B42" w:rsidRDefault="004C3B42" w:rsidP="00DF2AE8">
            <w:pPr>
              <w:tabs>
                <w:tab w:val="left" w:pos="-1440"/>
                <w:tab w:val="left" w:pos="-720"/>
              </w:tabs>
              <w:autoSpaceDE w:val="0"/>
              <w:autoSpaceDN w:val="0"/>
              <w:adjustRightInd w:val="0"/>
              <w:rPr>
                <w:rFonts w:ascii="Times New Roman" w:hAnsi="Times New Roman"/>
                <w:bCs/>
                <w:sz w:val="24"/>
                <w:szCs w:val="24"/>
              </w:rPr>
            </w:pPr>
          </w:p>
          <w:p w:rsidR="00541198" w:rsidRDefault="004C3B42" w:rsidP="004C3B42">
            <w:pPr>
              <w:tabs>
                <w:tab w:val="left" w:pos="-1440"/>
                <w:tab w:val="left" w:pos="-720"/>
              </w:tabs>
              <w:autoSpaceDE w:val="0"/>
              <w:autoSpaceDN w:val="0"/>
              <w:adjustRightInd w:val="0"/>
              <w:jc w:val="center"/>
              <w:rPr>
                <w:rFonts w:ascii="Times New Roman" w:hAnsi="Times New Roman"/>
                <w:bCs/>
                <w:sz w:val="24"/>
                <w:szCs w:val="24"/>
              </w:rPr>
            </w:pPr>
            <w:r>
              <w:rPr>
                <w:rFonts w:ascii="Times New Roman" w:hAnsi="Times New Roman"/>
                <w:bCs/>
                <w:sz w:val="24"/>
                <w:szCs w:val="24"/>
              </w:rPr>
              <w:t>24</w:t>
            </w:r>
          </w:p>
        </w:tc>
        <w:tc>
          <w:tcPr>
            <w:tcW w:w="1274" w:type="dxa"/>
          </w:tcPr>
          <w:p w:rsidR="004C3B42" w:rsidRDefault="004C3B42" w:rsidP="00DF2AE8">
            <w:pPr>
              <w:tabs>
                <w:tab w:val="left" w:pos="-1440"/>
                <w:tab w:val="left" w:pos="-720"/>
              </w:tabs>
              <w:autoSpaceDE w:val="0"/>
              <w:autoSpaceDN w:val="0"/>
              <w:adjustRightInd w:val="0"/>
              <w:rPr>
                <w:rFonts w:ascii="Times New Roman" w:hAnsi="Times New Roman"/>
                <w:bCs/>
                <w:sz w:val="24"/>
                <w:szCs w:val="24"/>
              </w:rPr>
            </w:pPr>
          </w:p>
          <w:p w:rsidR="004C3B42" w:rsidRDefault="004C3B42" w:rsidP="00DF2AE8">
            <w:pPr>
              <w:tabs>
                <w:tab w:val="left" w:pos="-1440"/>
                <w:tab w:val="left" w:pos="-720"/>
              </w:tabs>
              <w:autoSpaceDE w:val="0"/>
              <w:autoSpaceDN w:val="0"/>
              <w:adjustRightInd w:val="0"/>
              <w:rPr>
                <w:rFonts w:ascii="Times New Roman" w:hAnsi="Times New Roman"/>
                <w:bCs/>
                <w:sz w:val="24"/>
                <w:szCs w:val="24"/>
              </w:rPr>
            </w:pPr>
          </w:p>
          <w:p w:rsidR="00541198" w:rsidRDefault="004C3B42" w:rsidP="004C3B42">
            <w:pPr>
              <w:tabs>
                <w:tab w:val="left" w:pos="-1440"/>
                <w:tab w:val="left" w:pos="-720"/>
              </w:tabs>
              <w:autoSpaceDE w:val="0"/>
              <w:autoSpaceDN w:val="0"/>
              <w:adjustRightInd w:val="0"/>
              <w:jc w:val="center"/>
              <w:rPr>
                <w:rFonts w:ascii="Times New Roman" w:hAnsi="Times New Roman"/>
                <w:bCs/>
                <w:sz w:val="24"/>
                <w:szCs w:val="24"/>
              </w:rPr>
            </w:pPr>
            <w:r>
              <w:rPr>
                <w:rFonts w:ascii="Times New Roman" w:hAnsi="Times New Roman"/>
                <w:bCs/>
                <w:sz w:val="24"/>
                <w:szCs w:val="24"/>
              </w:rPr>
              <w:t>576</w:t>
            </w:r>
          </w:p>
        </w:tc>
      </w:tr>
      <w:tr w:rsidR="00541198" w:rsidTr="00D51FDF">
        <w:tc>
          <w:tcPr>
            <w:tcW w:w="1431" w:type="dxa"/>
          </w:tcPr>
          <w:p w:rsidR="00541198" w:rsidRDefault="00541198" w:rsidP="00DF2AE8">
            <w:pPr>
              <w:tabs>
                <w:tab w:val="left" w:pos="-1440"/>
                <w:tab w:val="left" w:pos="-720"/>
              </w:tabs>
              <w:autoSpaceDE w:val="0"/>
              <w:autoSpaceDN w:val="0"/>
              <w:adjustRightInd w:val="0"/>
              <w:rPr>
                <w:rFonts w:ascii="Times New Roman" w:hAnsi="Times New Roman"/>
                <w:bCs/>
                <w:sz w:val="24"/>
                <w:szCs w:val="24"/>
              </w:rPr>
            </w:pPr>
          </w:p>
          <w:p w:rsidR="00541198" w:rsidRDefault="003E08B8" w:rsidP="00DF2AE8">
            <w:pPr>
              <w:tabs>
                <w:tab w:val="left" w:pos="-1440"/>
                <w:tab w:val="left" w:pos="-720"/>
              </w:tabs>
              <w:autoSpaceDE w:val="0"/>
              <w:autoSpaceDN w:val="0"/>
              <w:adjustRightInd w:val="0"/>
              <w:rPr>
                <w:rFonts w:ascii="Times New Roman" w:hAnsi="Times New Roman"/>
                <w:bCs/>
                <w:sz w:val="24"/>
                <w:szCs w:val="24"/>
              </w:rPr>
            </w:pPr>
            <w:r>
              <w:rPr>
                <w:rFonts w:ascii="Times New Roman" w:hAnsi="Times New Roman"/>
                <w:bCs/>
                <w:sz w:val="24"/>
                <w:szCs w:val="24"/>
              </w:rPr>
              <w:t>Patient</w:t>
            </w:r>
          </w:p>
          <w:p w:rsidR="00541198" w:rsidRDefault="00541198" w:rsidP="00DF2AE8">
            <w:pPr>
              <w:tabs>
                <w:tab w:val="left" w:pos="-1440"/>
                <w:tab w:val="left" w:pos="-720"/>
              </w:tabs>
              <w:autoSpaceDE w:val="0"/>
              <w:autoSpaceDN w:val="0"/>
              <w:adjustRightInd w:val="0"/>
              <w:rPr>
                <w:rFonts w:ascii="Times New Roman" w:hAnsi="Times New Roman"/>
                <w:bCs/>
                <w:sz w:val="24"/>
                <w:szCs w:val="24"/>
              </w:rPr>
            </w:pPr>
          </w:p>
        </w:tc>
        <w:tc>
          <w:tcPr>
            <w:tcW w:w="2277" w:type="dxa"/>
          </w:tcPr>
          <w:p w:rsidR="00541198" w:rsidRDefault="003E08B8" w:rsidP="0064218C">
            <w:pPr>
              <w:rPr>
                <w:rFonts w:ascii="Times New Roman" w:hAnsi="Times New Roman"/>
                <w:bCs/>
                <w:sz w:val="24"/>
                <w:szCs w:val="24"/>
              </w:rPr>
            </w:pPr>
            <w:r>
              <w:rPr>
                <w:rFonts w:ascii="Times New Roman" w:hAnsi="Times New Roman"/>
                <w:sz w:val="24"/>
                <w:szCs w:val="24"/>
              </w:rPr>
              <w:t xml:space="preserve">Behavioral screener </w:t>
            </w:r>
            <w:r w:rsidR="009D7000">
              <w:rPr>
                <w:rFonts w:ascii="Times New Roman" w:hAnsi="Times New Roman"/>
                <w:sz w:val="24"/>
                <w:szCs w:val="24"/>
              </w:rPr>
              <w:t xml:space="preserve">for </w:t>
            </w:r>
            <w:r>
              <w:rPr>
                <w:rFonts w:ascii="Times New Roman" w:hAnsi="Times New Roman"/>
                <w:sz w:val="24"/>
                <w:szCs w:val="24"/>
              </w:rPr>
              <w:t>patient</w:t>
            </w:r>
            <w:r w:rsidR="009D7000">
              <w:rPr>
                <w:rFonts w:ascii="Times New Roman" w:hAnsi="Times New Roman"/>
                <w:sz w:val="24"/>
                <w:szCs w:val="24"/>
              </w:rPr>
              <w:t>s</w:t>
            </w:r>
            <w:r>
              <w:rPr>
                <w:rFonts w:ascii="Times New Roman" w:hAnsi="Times New Roman"/>
                <w:sz w:val="24"/>
                <w:szCs w:val="24"/>
              </w:rPr>
              <w:t xml:space="preserve"> with detectable or undetectable VL </w:t>
            </w:r>
            <w:r w:rsidR="009D7000">
              <w:rPr>
                <w:rFonts w:ascii="Times New Roman" w:hAnsi="Times New Roman"/>
                <w:sz w:val="24"/>
                <w:szCs w:val="24"/>
              </w:rPr>
              <w:t>(</w:t>
            </w:r>
            <w:r>
              <w:rPr>
                <w:rFonts w:ascii="Times New Roman" w:hAnsi="Times New Roman"/>
                <w:sz w:val="24"/>
                <w:szCs w:val="24"/>
              </w:rPr>
              <w:t>paper form)</w:t>
            </w:r>
          </w:p>
        </w:tc>
        <w:tc>
          <w:tcPr>
            <w:tcW w:w="1598" w:type="dxa"/>
          </w:tcPr>
          <w:p w:rsidR="000303A7" w:rsidRDefault="000303A7" w:rsidP="000303A7">
            <w:pPr>
              <w:ind w:right="432"/>
              <w:rPr>
                <w:rFonts w:ascii="Times New Roman" w:hAnsi="Times New Roman"/>
                <w:sz w:val="24"/>
                <w:szCs w:val="24"/>
              </w:rPr>
            </w:pPr>
          </w:p>
          <w:p w:rsidR="000303A7" w:rsidRDefault="000303A7" w:rsidP="000303A7">
            <w:pPr>
              <w:ind w:right="432"/>
              <w:rPr>
                <w:rFonts w:ascii="Times New Roman" w:hAnsi="Times New Roman"/>
                <w:sz w:val="24"/>
                <w:szCs w:val="24"/>
              </w:rPr>
            </w:pPr>
          </w:p>
          <w:p w:rsidR="003E08B8" w:rsidRPr="008C0347" w:rsidRDefault="003E08B8" w:rsidP="00772AFC">
            <w:pPr>
              <w:ind w:right="432"/>
              <w:jc w:val="center"/>
              <w:rPr>
                <w:rFonts w:ascii="Times New Roman" w:eastAsiaTheme="minorHAnsi" w:hAnsi="Times New Roman" w:cstheme="minorBidi"/>
                <w:sz w:val="24"/>
                <w:szCs w:val="24"/>
              </w:rPr>
            </w:pPr>
            <w:r w:rsidRPr="008C0347">
              <w:rPr>
                <w:rFonts w:ascii="Times New Roman" w:hAnsi="Times New Roman"/>
                <w:sz w:val="24"/>
                <w:szCs w:val="24"/>
              </w:rPr>
              <w:t>6,315</w:t>
            </w:r>
          </w:p>
          <w:p w:rsidR="00541198" w:rsidRDefault="00541198" w:rsidP="00DF2AE8">
            <w:pPr>
              <w:tabs>
                <w:tab w:val="left" w:pos="-1440"/>
                <w:tab w:val="left" w:pos="-720"/>
              </w:tabs>
              <w:autoSpaceDE w:val="0"/>
              <w:autoSpaceDN w:val="0"/>
              <w:adjustRightInd w:val="0"/>
              <w:rPr>
                <w:rFonts w:ascii="Times New Roman" w:hAnsi="Times New Roman"/>
                <w:bCs/>
                <w:sz w:val="24"/>
                <w:szCs w:val="24"/>
              </w:rPr>
            </w:pPr>
          </w:p>
        </w:tc>
        <w:tc>
          <w:tcPr>
            <w:tcW w:w="1487" w:type="dxa"/>
          </w:tcPr>
          <w:p w:rsidR="004C3B42" w:rsidRDefault="004C3B42" w:rsidP="00DF2AE8">
            <w:pPr>
              <w:tabs>
                <w:tab w:val="left" w:pos="-1440"/>
                <w:tab w:val="left" w:pos="-720"/>
              </w:tabs>
              <w:autoSpaceDE w:val="0"/>
              <w:autoSpaceDN w:val="0"/>
              <w:adjustRightInd w:val="0"/>
              <w:rPr>
                <w:rFonts w:ascii="Times New Roman" w:hAnsi="Times New Roman"/>
                <w:bCs/>
                <w:sz w:val="24"/>
                <w:szCs w:val="24"/>
              </w:rPr>
            </w:pPr>
          </w:p>
          <w:p w:rsidR="00CE4D1D" w:rsidRDefault="00CE4D1D" w:rsidP="004C3B42">
            <w:pPr>
              <w:tabs>
                <w:tab w:val="left" w:pos="-1440"/>
                <w:tab w:val="left" w:pos="-720"/>
              </w:tabs>
              <w:autoSpaceDE w:val="0"/>
              <w:autoSpaceDN w:val="0"/>
              <w:adjustRightInd w:val="0"/>
              <w:jc w:val="center"/>
              <w:rPr>
                <w:rFonts w:ascii="Times New Roman" w:hAnsi="Times New Roman"/>
                <w:bCs/>
                <w:sz w:val="24"/>
                <w:szCs w:val="24"/>
              </w:rPr>
            </w:pPr>
          </w:p>
          <w:p w:rsidR="00541198" w:rsidRDefault="004C3B42" w:rsidP="004C3B42">
            <w:pPr>
              <w:tabs>
                <w:tab w:val="left" w:pos="-1440"/>
                <w:tab w:val="left" w:pos="-720"/>
              </w:tabs>
              <w:autoSpaceDE w:val="0"/>
              <w:autoSpaceDN w:val="0"/>
              <w:adjustRightInd w:val="0"/>
              <w:jc w:val="center"/>
              <w:rPr>
                <w:rFonts w:ascii="Times New Roman" w:hAnsi="Times New Roman"/>
                <w:bCs/>
                <w:sz w:val="24"/>
                <w:szCs w:val="24"/>
              </w:rPr>
            </w:pPr>
            <w:r>
              <w:rPr>
                <w:rFonts w:ascii="Times New Roman" w:hAnsi="Times New Roman"/>
                <w:bCs/>
                <w:sz w:val="24"/>
                <w:szCs w:val="24"/>
              </w:rPr>
              <w:t>4</w:t>
            </w:r>
          </w:p>
        </w:tc>
        <w:tc>
          <w:tcPr>
            <w:tcW w:w="1509" w:type="dxa"/>
          </w:tcPr>
          <w:p w:rsidR="004C3B42" w:rsidRDefault="004C3B42" w:rsidP="00DF2AE8">
            <w:pPr>
              <w:tabs>
                <w:tab w:val="left" w:pos="-1440"/>
                <w:tab w:val="left" w:pos="-720"/>
              </w:tabs>
              <w:autoSpaceDE w:val="0"/>
              <w:autoSpaceDN w:val="0"/>
              <w:adjustRightInd w:val="0"/>
              <w:rPr>
                <w:rFonts w:ascii="Times New Roman" w:hAnsi="Times New Roman"/>
                <w:bCs/>
                <w:sz w:val="24"/>
                <w:szCs w:val="24"/>
              </w:rPr>
            </w:pPr>
          </w:p>
          <w:p w:rsidR="00CE4D1D" w:rsidRDefault="00CE4D1D" w:rsidP="004C3B42">
            <w:pPr>
              <w:tabs>
                <w:tab w:val="left" w:pos="-1440"/>
                <w:tab w:val="left" w:pos="-720"/>
              </w:tabs>
              <w:autoSpaceDE w:val="0"/>
              <w:autoSpaceDN w:val="0"/>
              <w:adjustRightInd w:val="0"/>
              <w:jc w:val="center"/>
              <w:rPr>
                <w:rFonts w:ascii="Times New Roman" w:hAnsi="Times New Roman"/>
                <w:bCs/>
                <w:sz w:val="24"/>
                <w:szCs w:val="24"/>
              </w:rPr>
            </w:pPr>
          </w:p>
          <w:p w:rsidR="00541198" w:rsidRDefault="004C3B42" w:rsidP="004C3B42">
            <w:pPr>
              <w:tabs>
                <w:tab w:val="left" w:pos="-1440"/>
                <w:tab w:val="left" w:pos="-720"/>
              </w:tabs>
              <w:autoSpaceDE w:val="0"/>
              <w:autoSpaceDN w:val="0"/>
              <w:adjustRightInd w:val="0"/>
              <w:jc w:val="center"/>
              <w:rPr>
                <w:rFonts w:ascii="Times New Roman" w:hAnsi="Times New Roman"/>
                <w:bCs/>
                <w:sz w:val="24"/>
                <w:szCs w:val="24"/>
              </w:rPr>
            </w:pPr>
            <w:r>
              <w:rPr>
                <w:rFonts w:ascii="Times New Roman" w:hAnsi="Times New Roman"/>
                <w:bCs/>
                <w:sz w:val="24"/>
                <w:szCs w:val="24"/>
              </w:rPr>
              <w:t>5/60</w:t>
            </w:r>
          </w:p>
        </w:tc>
        <w:tc>
          <w:tcPr>
            <w:tcW w:w="1274" w:type="dxa"/>
          </w:tcPr>
          <w:p w:rsidR="004C3B42" w:rsidRDefault="004C3B42" w:rsidP="00DF2AE8">
            <w:pPr>
              <w:tabs>
                <w:tab w:val="left" w:pos="-1440"/>
                <w:tab w:val="left" w:pos="-720"/>
              </w:tabs>
              <w:autoSpaceDE w:val="0"/>
              <w:autoSpaceDN w:val="0"/>
              <w:adjustRightInd w:val="0"/>
              <w:rPr>
                <w:rFonts w:ascii="Times New Roman" w:hAnsi="Times New Roman"/>
                <w:bCs/>
                <w:sz w:val="24"/>
                <w:szCs w:val="24"/>
              </w:rPr>
            </w:pPr>
          </w:p>
          <w:p w:rsidR="00CE4D1D" w:rsidRDefault="00CE4D1D" w:rsidP="004C3B42">
            <w:pPr>
              <w:tabs>
                <w:tab w:val="left" w:pos="-1440"/>
                <w:tab w:val="left" w:pos="-720"/>
              </w:tabs>
              <w:autoSpaceDE w:val="0"/>
              <w:autoSpaceDN w:val="0"/>
              <w:adjustRightInd w:val="0"/>
              <w:jc w:val="center"/>
              <w:rPr>
                <w:rFonts w:ascii="Times New Roman" w:hAnsi="Times New Roman"/>
                <w:bCs/>
                <w:sz w:val="24"/>
                <w:szCs w:val="24"/>
              </w:rPr>
            </w:pPr>
          </w:p>
          <w:p w:rsidR="00541198" w:rsidRDefault="004C3B42" w:rsidP="004C3B42">
            <w:pPr>
              <w:tabs>
                <w:tab w:val="left" w:pos="-1440"/>
                <w:tab w:val="left" w:pos="-720"/>
              </w:tabs>
              <w:autoSpaceDE w:val="0"/>
              <w:autoSpaceDN w:val="0"/>
              <w:adjustRightInd w:val="0"/>
              <w:jc w:val="center"/>
              <w:rPr>
                <w:rFonts w:ascii="Times New Roman" w:hAnsi="Times New Roman"/>
                <w:bCs/>
                <w:sz w:val="24"/>
                <w:szCs w:val="24"/>
              </w:rPr>
            </w:pPr>
            <w:r>
              <w:rPr>
                <w:rFonts w:ascii="Times New Roman" w:hAnsi="Times New Roman"/>
                <w:bCs/>
                <w:sz w:val="24"/>
                <w:szCs w:val="24"/>
              </w:rPr>
              <w:t>2,105</w:t>
            </w:r>
          </w:p>
        </w:tc>
      </w:tr>
      <w:tr w:rsidR="00541198" w:rsidTr="00D51FDF">
        <w:tc>
          <w:tcPr>
            <w:tcW w:w="1431" w:type="dxa"/>
          </w:tcPr>
          <w:p w:rsidR="00541198" w:rsidRDefault="00541198" w:rsidP="00DF2AE8">
            <w:pPr>
              <w:tabs>
                <w:tab w:val="left" w:pos="-1440"/>
                <w:tab w:val="left" w:pos="-720"/>
              </w:tabs>
              <w:autoSpaceDE w:val="0"/>
              <w:autoSpaceDN w:val="0"/>
              <w:adjustRightInd w:val="0"/>
              <w:rPr>
                <w:rFonts w:ascii="Times New Roman" w:hAnsi="Times New Roman"/>
                <w:bCs/>
                <w:sz w:val="24"/>
                <w:szCs w:val="24"/>
              </w:rPr>
            </w:pPr>
          </w:p>
          <w:p w:rsidR="00541198" w:rsidRDefault="00541198" w:rsidP="00DF2AE8">
            <w:pPr>
              <w:tabs>
                <w:tab w:val="left" w:pos="-1440"/>
                <w:tab w:val="left" w:pos="-720"/>
              </w:tabs>
              <w:autoSpaceDE w:val="0"/>
              <w:autoSpaceDN w:val="0"/>
              <w:adjustRightInd w:val="0"/>
              <w:rPr>
                <w:rFonts w:ascii="Times New Roman" w:hAnsi="Times New Roman"/>
                <w:bCs/>
                <w:sz w:val="24"/>
                <w:szCs w:val="24"/>
              </w:rPr>
            </w:pPr>
          </w:p>
          <w:p w:rsidR="00541198" w:rsidRDefault="003E08B8" w:rsidP="00DF2AE8">
            <w:pPr>
              <w:tabs>
                <w:tab w:val="left" w:pos="-1440"/>
                <w:tab w:val="left" w:pos="-720"/>
              </w:tabs>
              <w:autoSpaceDE w:val="0"/>
              <w:autoSpaceDN w:val="0"/>
              <w:adjustRightInd w:val="0"/>
              <w:rPr>
                <w:rFonts w:ascii="Times New Roman" w:hAnsi="Times New Roman"/>
                <w:bCs/>
                <w:sz w:val="24"/>
                <w:szCs w:val="24"/>
              </w:rPr>
            </w:pPr>
            <w:r>
              <w:rPr>
                <w:rFonts w:ascii="Times New Roman" w:hAnsi="Times New Roman"/>
                <w:bCs/>
                <w:sz w:val="24"/>
                <w:szCs w:val="24"/>
              </w:rPr>
              <w:t>Patient</w:t>
            </w:r>
          </w:p>
          <w:p w:rsidR="00541198" w:rsidRDefault="00541198" w:rsidP="00DF2AE8">
            <w:pPr>
              <w:tabs>
                <w:tab w:val="left" w:pos="-1440"/>
                <w:tab w:val="left" w:pos="-720"/>
              </w:tabs>
              <w:autoSpaceDE w:val="0"/>
              <w:autoSpaceDN w:val="0"/>
              <w:adjustRightInd w:val="0"/>
              <w:rPr>
                <w:rFonts w:ascii="Times New Roman" w:hAnsi="Times New Roman"/>
                <w:bCs/>
                <w:sz w:val="24"/>
                <w:szCs w:val="24"/>
              </w:rPr>
            </w:pPr>
          </w:p>
        </w:tc>
        <w:tc>
          <w:tcPr>
            <w:tcW w:w="2277" w:type="dxa"/>
          </w:tcPr>
          <w:p w:rsidR="00541198" w:rsidRDefault="003E08B8" w:rsidP="004C3B42">
            <w:pPr>
              <w:rPr>
                <w:rFonts w:ascii="Times New Roman" w:hAnsi="Times New Roman"/>
                <w:bCs/>
                <w:sz w:val="24"/>
                <w:szCs w:val="24"/>
              </w:rPr>
            </w:pPr>
            <w:r>
              <w:rPr>
                <w:rFonts w:ascii="Times New Roman" w:hAnsi="Times New Roman"/>
                <w:sz w:val="24"/>
                <w:szCs w:val="24"/>
              </w:rPr>
              <w:t>CBI assessment items for patients with detectable VL (electronic form)</w:t>
            </w:r>
          </w:p>
        </w:tc>
        <w:tc>
          <w:tcPr>
            <w:tcW w:w="1598" w:type="dxa"/>
          </w:tcPr>
          <w:p w:rsidR="004C3B42" w:rsidRDefault="004C3B42" w:rsidP="003E08B8">
            <w:pPr>
              <w:ind w:right="432"/>
              <w:jc w:val="center"/>
              <w:rPr>
                <w:rFonts w:ascii="Times New Roman" w:hAnsi="Times New Roman"/>
                <w:sz w:val="24"/>
                <w:szCs w:val="24"/>
              </w:rPr>
            </w:pPr>
          </w:p>
          <w:p w:rsidR="000303A7" w:rsidRDefault="000303A7" w:rsidP="000303A7">
            <w:pPr>
              <w:ind w:right="432"/>
              <w:rPr>
                <w:rFonts w:ascii="Times New Roman" w:hAnsi="Times New Roman"/>
                <w:sz w:val="24"/>
                <w:szCs w:val="24"/>
              </w:rPr>
            </w:pPr>
          </w:p>
          <w:p w:rsidR="003E08B8" w:rsidRPr="008C0347" w:rsidRDefault="003E08B8" w:rsidP="00772AFC">
            <w:pPr>
              <w:ind w:right="432"/>
              <w:jc w:val="center"/>
              <w:rPr>
                <w:rFonts w:ascii="Times New Roman" w:eastAsiaTheme="minorHAnsi" w:hAnsi="Times New Roman" w:cstheme="minorBidi"/>
                <w:sz w:val="24"/>
                <w:szCs w:val="24"/>
              </w:rPr>
            </w:pPr>
            <w:r w:rsidRPr="008C0347">
              <w:rPr>
                <w:rFonts w:ascii="Times New Roman" w:hAnsi="Times New Roman"/>
                <w:sz w:val="24"/>
                <w:szCs w:val="24"/>
              </w:rPr>
              <w:t>2,069</w:t>
            </w:r>
          </w:p>
          <w:p w:rsidR="00541198" w:rsidRDefault="00541198" w:rsidP="00DF2AE8">
            <w:pPr>
              <w:tabs>
                <w:tab w:val="left" w:pos="-1440"/>
                <w:tab w:val="left" w:pos="-720"/>
              </w:tabs>
              <w:autoSpaceDE w:val="0"/>
              <w:autoSpaceDN w:val="0"/>
              <w:adjustRightInd w:val="0"/>
              <w:rPr>
                <w:rFonts w:ascii="Times New Roman" w:hAnsi="Times New Roman"/>
                <w:bCs/>
                <w:sz w:val="24"/>
                <w:szCs w:val="24"/>
              </w:rPr>
            </w:pPr>
          </w:p>
        </w:tc>
        <w:tc>
          <w:tcPr>
            <w:tcW w:w="1487" w:type="dxa"/>
          </w:tcPr>
          <w:p w:rsidR="004C3B42" w:rsidRDefault="004C3B42" w:rsidP="00DF2AE8">
            <w:pPr>
              <w:tabs>
                <w:tab w:val="left" w:pos="-1440"/>
                <w:tab w:val="left" w:pos="-720"/>
              </w:tabs>
              <w:autoSpaceDE w:val="0"/>
              <w:autoSpaceDN w:val="0"/>
              <w:adjustRightInd w:val="0"/>
              <w:rPr>
                <w:rFonts w:ascii="Times New Roman" w:hAnsi="Times New Roman"/>
                <w:bCs/>
                <w:sz w:val="24"/>
                <w:szCs w:val="24"/>
              </w:rPr>
            </w:pPr>
          </w:p>
          <w:p w:rsidR="00CE4D1D" w:rsidRDefault="00CE4D1D" w:rsidP="004C3B42">
            <w:pPr>
              <w:tabs>
                <w:tab w:val="left" w:pos="-1440"/>
                <w:tab w:val="left" w:pos="-720"/>
              </w:tabs>
              <w:autoSpaceDE w:val="0"/>
              <w:autoSpaceDN w:val="0"/>
              <w:adjustRightInd w:val="0"/>
              <w:jc w:val="center"/>
              <w:rPr>
                <w:rFonts w:ascii="Times New Roman" w:hAnsi="Times New Roman"/>
                <w:bCs/>
                <w:sz w:val="24"/>
                <w:szCs w:val="24"/>
              </w:rPr>
            </w:pPr>
          </w:p>
          <w:p w:rsidR="00541198" w:rsidRDefault="004C3B42" w:rsidP="004C3B42">
            <w:pPr>
              <w:tabs>
                <w:tab w:val="left" w:pos="-1440"/>
                <w:tab w:val="left" w:pos="-720"/>
              </w:tabs>
              <w:autoSpaceDE w:val="0"/>
              <w:autoSpaceDN w:val="0"/>
              <w:adjustRightInd w:val="0"/>
              <w:jc w:val="center"/>
              <w:rPr>
                <w:rFonts w:ascii="Times New Roman" w:hAnsi="Times New Roman"/>
                <w:bCs/>
                <w:sz w:val="24"/>
                <w:szCs w:val="24"/>
              </w:rPr>
            </w:pPr>
            <w:r>
              <w:rPr>
                <w:rFonts w:ascii="Times New Roman" w:hAnsi="Times New Roman"/>
                <w:bCs/>
                <w:sz w:val="24"/>
                <w:szCs w:val="24"/>
              </w:rPr>
              <w:t>3</w:t>
            </w:r>
          </w:p>
        </w:tc>
        <w:tc>
          <w:tcPr>
            <w:tcW w:w="1509" w:type="dxa"/>
          </w:tcPr>
          <w:p w:rsidR="004C3B42" w:rsidRDefault="004C3B42" w:rsidP="00DF2AE8">
            <w:pPr>
              <w:tabs>
                <w:tab w:val="left" w:pos="-1440"/>
                <w:tab w:val="left" w:pos="-720"/>
              </w:tabs>
              <w:autoSpaceDE w:val="0"/>
              <w:autoSpaceDN w:val="0"/>
              <w:adjustRightInd w:val="0"/>
              <w:rPr>
                <w:rFonts w:ascii="Times New Roman" w:hAnsi="Times New Roman"/>
                <w:bCs/>
                <w:sz w:val="24"/>
                <w:szCs w:val="24"/>
              </w:rPr>
            </w:pPr>
          </w:p>
          <w:p w:rsidR="00CE4D1D" w:rsidRDefault="00CE4D1D" w:rsidP="004C3B42">
            <w:pPr>
              <w:tabs>
                <w:tab w:val="left" w:pos="-1440"/>
                <w:tab w:val="left" w:pos="-720"/>
              </w:tabs>
              <w:autoSpaceDE w:val="0"/>
              <w:autoSpaceDN w:val="0"/>
              <w:adjustRightInd w:val="0"/>
              <w:jc w:val="center"/>
              <w:rPr>
                <w:rFonts w:ascii="Times New Roman" w:hAnsi="Times New Roman"/>
                <w:bCs/>
                <w:sz w:val="24"/>
                <w:szCs w:val="24"/>
              </w:rPr>
            </w:pPr>
          </w:p>
          <w:p w:rsidR="00541198" w:rsidRDefault="008631CA" w:rsidP="008631CA">
            <w:pPr>
              <w:tabs>
                <w:tab w:val="left" w:pos="-1440"/>
                <w:tab w:val="left" w:pos="-720"/>
              </w:tabs>
              <w:autoSpaceDE w:val="0"/>
              <w:autoSpaceDN w:val="0"/>
              <w:adjustRightInd w:val="0"/>
              <w:jc w:val="center"/>
              <w:rPr>
                <w:rFonts w:ascii="Times New Roman" w:hAnsi="Times New Roman"/>
                <w:bCs/>
                <w:sz w:val="24"/>
                <w:szCs w:val="24"/>
              </w:rPr>
            </w:pPr>
            <w:r>
              <w:rPr>
                <w:rFonts w:ascii="Times New Roman" w:hAnsi="Times New Roman"/>
                <w:bCs/>
                <w:sz w:val="24"/>
                <w:szCs w:val="24"/>
              </w:rPr>
              <w:t>5</w:t>
            </w:r>
            <w:r w:rsidR="004C3B42">
              <w:rPr>
                <w:rFonts w:ascii="Times New Roman" w:hAnsi="Times New Roman"/>
                <w:bCs/>
                <w:sz w:val="24"/>
                <w:szCs w:val="24"/>
              </w:rPr>
              <w:t>/60</w:t>
            </w:r>
          </w:p>
        </w:tc>
        <w:tc>
          <w:tcPr>
            <w:tcW w:w="1274" w:type="dxa"/>
          </w:tcPr>
          <w:p w:rsidR="004C3B42" w:rsidRDefault="004C3B42" w:rsidP="00DF2AE8">
            <w:pPr>
              <w:tabs>
                <w:tab w:val="left" w:pos="-1440"/>
                <w:tab w:val="left" w:pos="-720"/>
              </w:tabs>
              <w:autoSpaceDE w:val="0"/>
              <w:autoSpaceDN w:val="0"/>
              <w:adjustRightInd w:val="0"/>
              <w:rPr>
                <w:rFonts w:ascii="Times New Roman" w:hAnsi="Times New Roman"/>
                <w:bCs/>
                <w:sz w:val="24"/>
                <w:szCs w:val="24"/>
              </w:rPr>
            </w:pPr>
          </w:p>
          <w:p w:rsidR="00CE4D1D" w:rsidRDefault="00CE4D1D" w:rsidP="004C3B42">
            <w:pPr>
              <w:tabs>
                <w:tab w:val="left" w:pos="-1440"/>
                <w:tab w:val="left" w:pos="-720"/>
              </w:tabs>
              <w:autoSpaceDE w:val="0"/>
              <w:autoSpaceDN w:val="0"/>
              <w:adjustRightInd w:val="0"/>
              <w:jc w:val="center"/>
              <w:rPr>
                <w:rFonts w:ascii="Times New Roman" w:hAnsi="Times New Roman"/>
                <w:bCs/>
                <w:sz w:val="24"/>
                <w:szCs w:val="24"/>
              </w:rPr>
            </w:pPr>
          </w:p>
          <w:p w:rsidR="00541198" w:rsidRDefault="008631CA" w:rsidP="008631CA">
            <w:pPr>
              <w:tabs>
                <w:tab w:val="left" w:pos="-1440"/>
                <w:tab w:val="left" w:pos="-720"/>
              </w:tabs>
              <w:autoSpaceDE w:val="0"/>
              <w:autoSpaceDN w:val="0"/>
              <w:adjustRightInd w:val="0"/>
              <w:jc w:val="center"/>
              <w:rPr>
                <w:rFonts w:ascii="Times New Roman" w:hAnsi="Times New Roman"/>
                <w:bCs/>
                <w:sz w:val="24"/>
                <w:szCs w:val="24"/>
              </w:rPr>
            </w:pPr>
            <w:r>
              <w:rPr>
                <w:rFonts w:ascii="Times New Roman" w:hAnsi="Times New Roman"/>
                <w:bCs/>
                <w:sz w:val="24"/>
                <w:szCs w:val="24"/>
              </w:rPr>
              <w:t>517</w:t>
            </w:r>
          </w:p>
        </w:tc>
      </w:tr>
      <w:tr w:rsidR="00541198" w:rsidTr="00D51FDF">
        <w:tc>
          <w:tcPr>
            <w:tcW w:w="1431" w:type="dxa"/>
          </w:tcPr>
          <w:p w:rsidR="00541198" w:rsidRDefault="00541198" w:rsidP="00DF2AE8">
            <w:pPr>
              <w:tabs>
                <w:tab w:val="left" w:pos="-1440"/>
                <w:tab w:val="left" w:pos="-720"/>
              </w:tabs>
              <w:autoSpaceDE w:val="0"/>
              <w:autoSpaceDN w:val="0"/>
              <w:adjustRightInd w:val="0"/>
              <w:rPr>
                <w:rFonts w:ascii="Times New Roman" w:hAnsi="Times New Roman"/>
                <w:bCs/>
                <w:sz w:val="24"/>
                <w:szCs w:val="24"/>
              </w:rPr>
            </w:pPr>
          </w:p>
          <w:p w:rsidR="00541198" w:rsidRDefault="003E08B8" w:rsidP="0064218C">
            <w:pPr>
              <w:tabs>
                <w:tab w:val="left" w:pos="-1440"/>
                <w:tab w:val="left" w:pos="-720"/>
              </w:tabs>
              <w:autoSpaceDE w:val="0"/>
              <w:autoSpaceDN w:val="0"/>
              <w:adjustRightInd w:val="0"/>
              <w:rPr>
                <w:rFonts w:ascii="Times New Roman" w:hAnsi="Times New Roman"/>
                <w:bCs/>
                <w:sz w:val="24"/>
                <w:szCs w:val="24"/>
              </w:rPr>
            </w:pPr>
            <w:r>
              <w:rPr>
                <w:rFonts w:ascii="Times New Roman" w:hAnsi="Times New Roman"/>
                <w:bCs/>
                <w:sz w:val="24"/>
                <w:szCs w:val="24"/>
              </w:rPr>
              <w:t>Patient</w:t>
            </w:r>
          </w:p>
        </w:tc>
        <w:tc>
          <w:tcPr>
            <w:tcW w:w="2277" w:type="dxa"/>
          </w:tcPr>
          <w:p w:rsidR="00541198" w:rsidRDefault="003E08B8" w:rsidP="0064218C">
            <w:pPr>
              <w:rPr>
                <w:rFonts w:ascii="Times New Roman" w:hAnsi="Times New Roman"/>
                <w:bCs/>
                <w:sz w:val="24"/>
                <w:szCs w:val="24"/>
              </w:rPr>
            </w:pPr>
            <w:r>
              <w:rPr>
                <w:rFonts w:ascii="Times New Roman" w:hAnsi="Times New Roman"/>
                <w:sz w:val="24"/>
                <w:szCs w:val="24"/>
              </w:rPr>
              <w:t>Patient “exit” survey (electronic form)</w:t>
            </w:r>
          </w:p>
        </w:tc>
        <w:tc>
          <w:tcPr>
            <w:tcW w:w="1598" w:type="dxa"/>
          </w:tcPr>
          <w:p w:rsidR="004C3B42" w:rsidRDefault="004C3B42" w:rsidP="004C3B42">
            <w:pPr>
              <w:tabs>
                <w:tab w:val="left" w:pos="-1440"/>
                <w:tab w:val="left" w:pos="-720"/>
              </w:tabs>
              <w:autoSpaceDE w:val="0"/>
              <w:autoSpaceDN w:val="0"/>
              <w:adjustRightInd w:val="0"/>
              <w:rPr>
                <w:rFonts w:ascii="Times New Roman" w:hAnsi="Times New Roman"/>
                <w:bCs/>
                <w:sz w:val="24"/>
                <w:szCs w:val="24"/>
              </w:rPr>
            </w:pPr>
          </w:p>
          <w:p w:rsidR="00541198" w:rsidRDefault="000303A7" w:rsidP="000303A7">
            <w:pPr>
              <w:tabs>
                <w:tab w:val="left" w:pos="-1440"/>
                <w:tab w:val="left" w:pos="-720"/>
              </w:tabs>
              <w:autoSpaceDE w:val="0"/>
              <w:autoSpaceDN w:val="0"/>
              <w:adjustRightInd w:val="0"/>
              <w:jc w:val="center"/>
              <w:rPr>
                <w:rFonts w:ascii="Times New Roman" w:hAnsi="Times New Roman"/>
                <w:bCs/>
                <w:sz w:val="24"/>
                <w:szCs w:val="24"/>
              </w:rPr>
            </w:pPr>
            <w:r>
              <w:rPr>
                <w:rFonts w:ascii="Times New Roman" w:hAnsi="Times New Roman"/>
                <w:bCs/>
                <w:sz w:val="24"/>
                <w:szCs w:val="24"/>
              </w:rPr>
              <w:t>1,200</w:t>
            </w:r>
          </w:p>
        </w:tc>
        <w:tc>
          <w:tcPr>
            <w:tcW w:w="1487" w:type="dxa"/>
          </w:tcPr>
          <w:p w:rsidR="004C3B42" w:rsidRDefault="004C3B42" w:rsidP="00DF2AE8">
            <w:pPr>
              <w:tabs>
                <w:tab w:val="left" w:pos="-1440"/>
                <w:tab w:val="left" w:pos="-720"/>
              </w:tabs>
              <w:autoSpaceDE w:val="0"/>
              <w:autoSpaceDN w:val="0"/>
              <w:adjustRightInd w:val="0"/>
              <w:rPr>
                <w:rFonts w:ascii="Times New Roman" w:hAnsi="Times New Roman"/>
                <w:bCs/>
                <w:sz w:val="24"/>
                <w:szCs w:val="24"/>
              </w:rPr>
            </w:pPr>
          </w:p>
          <w:p w:rsidR="00541198" w:rsidRDefault="000303A7" w:rsidP="000303A7">
            <w:pPr>
              <w:tabs>
                <w:tab w:val="left" w:pos="-1440"/>
                <w:tab w:val="left" w:pos="-720"/>
              </w:tabs>
              <w:autoSpaceDE w:val="0"/>
              <w:autoSpaceDN w:val="0"/>
              <w:adjustRightInd w:val="0"/>
              <w:jc w:val="center"/>
              <w:rPr>
                <w:rFonts w:ascii="Times New Roman" w:hAnsi="Times New Roman"/>
                <w:bCs/>
                <w:sz w:val="24"/>
                <w:szCs w:val="24"/>
              </w:rPr>
            </w:pPr>
            <w:r>
              <w:rPr>
                <w:rFonts w:ascii="Times New Roman" w:hAnsi="Times New Roman"/>
                <w:bCs/>
                <w:sz w:val="24"/>
                <w:szCs w:val="24"/>
              </w:rPr>
              <w:t>1</w:t>
            </w:r>
          </w:p>
        </w:tc>
        <w:tc>
          <w:tcPr>
            <w:tcW w:w="1509" w:type="dxa"/>
          </w:tcPr>
          <w:p w:rsidR="004C3B42" w:rsidRDefault="004C3B42" w:rsidP="00DF2AE8">
            <w:pPr>
              <w:tabs>
                <w:tab w:val="left" w:pos="-1440"/>
                <w:tab w:val="left" w:pos="-720"/>
              </w:tabs>
              <w:autoSpaceDE w:val="0"/>
              <w:autoSpaceDN w:val="0"/>
              <w:adjustRightInd w:val="0"/>
              <w:rPr>
                <w:rFonts w:ascii="Times New Roman" w:hAnsi="Times New Roman"/>
                <w:bCs/>
                <w:sz w:val="24"/>
                <w:szCs w:val="24"/>
              </w:rPr>
            </w:pPr>
          </w:p>
          <w:p w:rsidR="00541198" w:rsidRDefault="004C3B42" w:rsidP="004C3B42">
            <w:pPr>
              <w:tabs>
                <w:tab w:val="left" w:pos="-1440"/>
                <w:tab w:val="left" w:pos="-720"/>
              </w:tabs>
              <w:autoSpaceDE w:val="0"/>
              <w:autoSpaceDN w:val="0"/>
              <w:adjustRightInd w:val="0"/>
              <w:jc w:val="center"/>
              <w:rPr>
                <w:rFonts w:ascii="Times New Roman" w:hAnsi="Times New Roman"/>
                <w:bCs/>
                <w:sz w:val="24"/>
                <w:szCs w:val="24"/>
              </w:rPr>
            </w:pPr>
            <w:r>
              <w:rPr>
                <w:rFonts w:ascii="Times New Roman" w:hAnsi="Times New Roman"/>
                <w:bCs/>
                <w:sz w:val="24"/>
                <w:szCs w:val="24"/>
              </w:rPr>
              <w:t>5/60</w:t>
            </w:r>
          </w:p>
        </w:tc>
        <w:tc>
          <w:tcPr>
            <w:tcW w:w="1274" w:type="dxa"/>
          </w:tcPr>
          <w:p w:rsidR="004C3B42" w:rsidRDefault="004C3B42" w:rsidP="00DF2AE8">
            <w:pPr>
              <w:tabs>
                <w:tab w:val="left" w:pos="-1440"/>
                <w:tab w:val="left" w:pos="-720"/>
              </w:tabs>
              <w:autoSpaceDE w:val="0"/>
              <w:autoSpaceDN w:val="0"/>
              <w:adjustRightInd w:val="0"/>
              <w:rPr>
                <w:rFonts w:ascii="Times New Roman" w:hAnsi="Times New Roman"/>
                <w:bCs/>
                <w:sz w:val="24"/>
                <w:szCs w:val="24"/>
              </w:rPr>
            </w:pPr>
          </w:p>
          <w:p w:rsidR="00541198" w:rsidRDefault="004C3B42" w:rsidP="004C3B42">
            <w:pPr>
              <w:tabs>
                <w:tab w:val="left" w:pos="-1440"/>
                <w:tab w:val="left" w:pos="-720"/>
              </w:tabs>
              <w:autoSpaceDE w:val="0"/>
              <w:autoSpaceDN w:val="0"/>
              <w:adjustRightInd w:val="0"/>
              <w:jc w:val="center"/>
              <w:rPr>
                <w:rFonts w:ascii="Times New Roman" w:hAnsi="Times New Roman"/>
                <w:bCs/>
                <w:sz w:val="24"/>
                <w:szCs w:val="24"/>
              </w:rPr>
            </w:pPr>
            <w:r>
              <w:rPr>
                <w:rFonts w:ascii="Times New Roman" w:hAnsi="Times New Roman"/>
                <w:bCs/>
                <w:sz w:val="24"/>
                <w:szCs w:val="24"/>
              </w:rPr>
              <w:t>100</w:t>
            </w:r>
          </w:p>
        </w:tc>
      </w:tr>
      <w:tr w:rsidR="00541198" w:rsidTr="00D51FDF">
        <w:tc>
          <w:tcPr>
            <w:tcW w:w="1431" w:type="dxa"/>
          </w:tcPr>
          <w:p w:rsidR="00541198" w:rsidRDefault="003E08B8" w:rsidP="00772AFC">
            <w:pPr>
              <w:tabs>
                <w:tab w:val="left" w:pos="-1440"/>
                <w:tab w:val="left" w:pos="-720"/>
              </w:tabs>
              <w:autoSpaceDE w:val="0"/>
              <w:autoSpaceDN w:val="0"/>
              <w:adjustRightInd w:val="0"/>
              <w:rPr>
                <w:rFonts w:ascii="Times New Roman" w:hAnsi="Times New Roman"/>
                <w:bCs/>
                <w:sz w:val="24"/>
                <w:szCs w:val="24"/>
              </w:rPr>
            </w:pPr>
            <w:r>
              <w:rPr>
                <w:rFonts w:ascii="Times New Roman" w:hAnsi="Times New Roman"/>
                <w:bCs/>
                <w:sz w:val="24"/>
                <w:szCs w:val="24"/>
              </w:rPr>
              <w:t>Primary care provider</w:t>
            </w:r>
          </w:p>
        </w:tc>
        <w:tc>
          <w:tcPr>
            <w:tcW w:w="2277" w:type="dxa"/>
          </w:tcPr>
          <w:p w:rsidR="00541198" w:rsidRDefault="003E08B8" w:rsidP="005D201E">
            <w:pPr>
              <w:tabs>
                <w:tab w:val="left" w:pos="-1440"/>
                <w:tab w:val="left" w:pos="-720"/>
              </w:tabs>
              <w:autoSpaceDE w:val="0"/>
              <w:autoSpaceDN w:val="0"/>
              <w:adjustRightInd w:val="0"/>
              <w:rPr>
                <w:rFonts w:ascii="Times New Roman" w:hAnsi="Times New Roman"/>
                <w:bCs/>
                <w:sz w:val="24"/>
                <w:szCs w:val="24"/>
              </w:rPr>
            </w:pPr>
            <w:r>
              <w:rPr>
                <w:rFonts w:ascii="Times New Roman" w:hAnsi="Times New Roman"/>
                <w:sz w:val="24"/>
                <w:szCs w:val="24"/>
              </w:rPr>
              <w:t>Provider survey (electronic form)</w:t>
            </w:r>
          </w:p>
        </w:tc>
        <w:tc>
          <w:tcPr>
            <w:tcW w:w="1598" w:type="dxa"/>
          </w:tcPr>
          <w:p w:rsidR="004C3B42" w:rsidRDefault="004C3B42" w:rsidP="00DF2AE8">
            <w:pPr>
              <w:tabs>
                <w:tab w:val="left" w:pos="-1440"/>
                <w:tab w:val="left" w:pos="-720"/>
              </w:tabs>
              <w:autoSpaceDE w:val="0"/>
              <w:autoSpaceDN w:val="0"/>
              <w:adjustRightInd w:val="0"/>
              <w:rPr>
                <w:rFonts w:ascii="Times New Roman" w:hAnsi="Times New Roman"/>
                <w:bCs/>
                <w:sz w:val="24"/>
                <w:szCs w:val="24"/>
              </w:rPr>
            </w:pPr>
          </w:p>
          <w:p w:rsidR="00541198" w:rsidRDefault="000303A7" w:rsidP="00DF2AE8">
            <w:pPr>
              <w:tabs>
                <w:tab w:val="left" w:pos="-1440"/>
                <w:tab w:val="left" w:pos="-720"/>
              </w:tabs>
              <w:autoSpaceDE w:val="0"/>
              <w:autoSpaceDN w:val="0"/>
              <w:adjustRightInd w:val="0"/>
              <w:rPr>
                <w:rFonts w:ascii="Times New Roman" w:hAnsi="Times New Roman"/>
                <w:bCs/>
                <w:sz w:val="24"/>
                <w:szCs w:val="24"/>
              </w:rPr>
            </w:pPr>
            <w:r>
              <w:rPr>
                <w:rFonts w:ascii="Times New Roman" w:hAnsi="Times New Roman"/>
                <w:bCs/>
                <w:sz w:val="24"/>
                <w:szCs w:val="24"/>
              </w:rPr>
              <w:t xml:space="preserve">      </w:t>
            </w:r>
            <w:r w:rsidR="003E08B8">
              <w:rPr>
                <w:rFonts w:ascii="Times New Roman" w:hAnsi="Times New Roman"/>
                <w:bCs/>
                <w:sz w:val="24"/>
                <w:szCs w:val="24"/>
              </w:rPr>
              <w:t>120</w:t>
            </w:r>
          </w:p>
        </w:tc>
        <w:tc>
          <w:tcPr>
            <w:tcW w:w="1487" w:type="dxa"/>
          </w:tcPr>
          <w:p w:rsidR="004C3B42" w:rsidRDefault="004C3B42" w:rsidP="00DF2AE8">
            <w:pPr>
              <w:tabs>
                <w:tab w:val="left" w:pos="-1440"/>
                <w:tab w:val="left" w:pos="-720"/>
              </w:tabs>
              <w:autoSpaceDE w:val="0"/>
              <w:autoSpaceDN w:val="0"/>
              <w:adjustRightInd w:val="0"/>
              <w:rPr>
                <w:rFonts w:ascii="Times New Roman" w:hAnsi="Times New Roman"/>
                <w:bCs/>
                <w:sz w:val="24"/>
                <w:szCs w:val="24"/>
              </w:rPr>
            </w:pPr>
          </w:p>
          <w:p w:rsidR="00541198" w:rsidRDefault="004C3B42" w:rsidP="004C3B42">
            <w:pPr>
              <w:tabs>
                <w:tab w:val="left" w:pos="-1440"/>
                <w:tab w:val="left" w:pos="-720"/>
              </w:tabs>
              <w:autoSpaceDE w:val="0"/>
              <w:autoSpaceDN w:val="0"/>
              <w:adjustRightInd w:val="0"/>
              <w:jc w:val="center"/>
              <w:rPr>
                <w:rFonts w:ascii="Times New Roman" w:hAnsi="Times New Roman"/>
                <w:bCs/>
                <w:sz w:val="24"/>
                <w:szCs w:val="24"/>
              </w:rPr>
            </w:pPr>
            <w:r>
              <w:rPr>
                <w:rFonts w:ascii="Times New Roman" w:hAnsi="Times New Roman"/>
                <w:bCs/>
                <w:sz w:val="24"/>
                <w:szCs w:val="24"/>
              </w:rPr>
              <w:t>4</w:t>
            </w:r>
          </w:p>
        </w:tc>
        <w:tc>
          <w:tcPr>
            <w:tcW w:w="1509" w:type="dxa"/>
          </w:tcPr>
          <w:p w:rsidR="004C3B42" w:rsidRDefault="004C3B42" w:rsidP="00DF2AE8">
            <w:pPr>
              <w:tabs>
                <w:tab w:val="left" w:pos="-1440"/>
                <w:tab w:val="left" w:pos="-720"/>
              </w:tabs>
              <w:autoSpaceDE w:val="0"/>
              <w:autoSpaceDN w:val="0"/>
              <w:adjustRightInd w:val="0"/>
              <w:rPr>
                <w:rFonts w:ascii="Times New Roman" w:hAnsi="Times New Roman"/>
                <w:bCs/>
                <w:sz w:val="24"/>
                <w:szCs w:val="24"/>
              </w:rPr>
            </w:pPr>
          </w:p>
          <w:p w:rsidR="00541198" w:rsidRDefault="004C3B42" w:rsidP="004C3B42">
            <w:pPr>
              <w:tabs>
                <w:tab w:val="left" w:pos="-1440"/>
                <w:tab w:val="left" w:pos="-720"/>
              </w:tabs>
              <w:autoSpaceDE w:val="0"/>
              <w:autoSpaceDN w:val="0"/>
              <w:adjustRightInd w:val="0"/>
              <w:jc w:val="center"/>
              <w:rPr>
                <w:rFonts w:ascii="Times New Roman" w:hAnsi="Times New Roman"/>
                <w:bCs/>
                <w:sz w:val="24"/>
                <w:szCs w:val="24"/>
              </w:rPr>
            </w:pPr>
            <w:r>
              <w:rPr>
                <w:rFonts w:ascii="Times New Roman" w:hAnsi="Times New Roman"/>
                <w:bCs/>
                <w:sz w:val="24"/>
                <w:szCs w:val="24"/>
              </w:rPr>
              <w:t>10/60</w:t>
            </w:r>
          </w:p>
        </w:tc>
        <w:tc>
          <w:tcPr>
            <w:tcW w:w="1274" w:type="dxa"/>
          </w:tcPr>
          <w:p w:rsidR="004C3B42" w:rsidRDefault="004C3B42" w:rsidP="00DF2AE8">
            <w:pPr>
              <w:tabs>
                <w:tab w:val="left" w:pos="-1440"/>
                <w:tab w:val="left" w:pos="-720"/>
              </w:tabs>
              <w:autoSpaceDE w:val="0"/>
              <w:autoSpaceDN w:val="0"/>
              <w:adjustRightInd w:val="0"/>
              <w:rPr>
                <w:rFonts w:ascii="Times New Roman" w:hAnsi="Times New Roman"/>
                <w:bCs/>
                <w:sz w:val="24"/>
                <w:szCs w:val="24"/>
              </w:rPr>
            </w:pPr>
          </w:p>
          <w:p w:rsidR="00541198" w:rsidRDefault="004C3B42" w:rsidP="004C3B42">
            <w:pPr>
              <w:tabs>
                <w:tab w:val="left" w:pos="-1440"/>
                <w:tab w:val="left" w:pos="-720"/>
              </w:tabs>
              <w:autoSpaceDE w:val="0"/>
              <w:autoSpaceDN w:val="0"/>
              <w:adjustRightInd w:val="0"/>
              <w:jc w:val="center"/>
              <w:rPr>
                <w:rFonts w:ascii="Times New Roman" w:hAnsi="Times New Roman"/>
                <w:bCs/>
                <w:sz w:val="24"/>
                <w:szCs w:val="24"/>
              </w:rPr>
            </w:pPr>
            <w:r>
              <w:rPr>
                <w:rFonts w:ascii="Times New Roman" w:hAnsi="Times New Roman"/>
                <w:bCs/>
                <w:sz w:val="24"/>
                <w:szCs w:val="24"/>
              </w:rPr>
              <w:t>80</w:t>
            </w:r>
          </w:p>
        </w:tc>
      </w:tr>
      <w:tr w:rsidR="003E08B8" w:rsidTr="00D51FDF">
        <w:tc>
          <w:tcPr>
            <w:tcW w:w="8302" w:type="dxa"/>
            <w:gridSpan w:val="5"/>
          </w:tcPr>
          <w:p w:rsidR="003E08B8" w:rsidRDefault="003E08B8" w:rsidP="00DF2AE8">
            <w:pPr>
              <w:tabs>
                <w:tab w:val="left" w:pos="-1440"/>
                <w:tab w:val="left" w:pos="-720"/>
              </w:tabs>
              <w:autoSpaceDE w:val="0"/>
              <w:autoSpaceDN w:val="0"/>
              <w:adjustRightInd w:val="0"/>
              <w:rPr>
                <w:rFonts w:ascii="Times New Roman" w:hAnsi="Times New Roman"/>
                <w:bCs/>
                <w:sz w:val="24"/>
                <w:szCs w:val="24"/>
              </w:rPr>
            </w:pPr>
          </w:p>
          <w:p w:rsidR="003E08B8" w:rsidRDefault="003E08B8" w:rsidP="004130B2">
            <w:pPr>
              <w:tabs>
                <w:tab w:val="left" w:pos="-1440"/>
                <w:tab w:val="left" w:pos="-720"/>
              </w:tabs>
              <w:autoSpaceDE w:val="0"/>
              <w:autoSpaceDN w:val="0"/>
              <w:adjustRightInd w:val="0"/>
              <w:rPr>
                <w:rFonts w:ascii="Times New Roman" w:hAnsi="Times New Roman"/>
                <w:bCs/>
                <w:sz w:val="24"/>
                <w:szCs w:val="24"/>
              </w:rPr>
            </w:pPr>
            <w:r>
              <w:rPr>
                <w:rFonts w:ascii="Times New Roman" w:hAnsi="Times New Roman"/>
                <w:bCs/>
                <w:sz w:val="24"/>
                <w:szCs w:val="24"/>
              </w:rPr>
              <w:t xml:space="preserve">Total </w:t>
            </w:r>
          </w:p>
        </w:tc>
        <w:tc>
          <w:tcPr>
            <w:tcW w:w="1274" w:type="dxa"/>
          </w:tcPr>
          <w:p w:rsidR="004C3B42" w:rsidRDefault="004C3B42" w:rsidP="00DF2AE8">
            <w:pPr>
              <w:tabs>
                <w:tab w:val="left" w:pos="-1440"/>
                <w:tab w:val="left" w:pos="-720"/>
              </w:tabs>
              <w:autoSpaceDE w:val="0"/>
              <w:autoSpaceDN w:val="0"/>
              <w:adjustRightInd w:val="0"/>
              <w:rPr>
                <w:rFonts w:ascii="Times New Roman" w:hAnsi="Times New Roman"/>
                <w:bCs/>
                <w:sz w:val="24"/>
                <w:szCs w:val="24"/>
              </w:rPr>
            </w:pPr>
          </w:p>
          <w:p w:rsidR="003E08B8" w:rsidRDefault="004C3B42" w:rsidP="008631CA">
            <w:pPr>
              <w:tabs>
                <w:tab w:val="left" w:pos="-1440"/>
                <w:tab w:val="left" w:pos="-720"/>
              </w:tabs>
              <w:autoSpaceDE w:val="0"/>
              <w:autoSpaceDN w:val="0"/>
              <w:adjustRightInd w:val="0"/>
              <w:jc w:val="center"/>
              <w:rPr>
                <w:rFonts w:ascii="Times New Roman" w:hAnsi="Times New Roman"/>
                <w:bCs/>
                <w:sz w:val="24"/>
                <w:szCs w:val="24"/>
              </w:rPr>
            </w:pPr>
            <w:r>
              <w:rPr>
                <w:rFonts w:ascii="Times New Roman" w:hAnsi="Times New Roman"/>
                <w:bCs/>
                <w:sz w:val="24"/>
                <w:szCs w:val="24"/>
              </w:rPr>
              <w:t>3,</w:t>
            </w:r>
            <w:r w:rsidR="008631CA">
              <w:rPr>
                <w:rFonts w:ascii="Times New Roman" w:hAnsi="Times New Roman"/>
                <w:bCs/>
                <w:sz w:val="24"/>
                <w:szCs w:val="24"/>
              </w:rPr>
              <w:t>378</w:t>
            </w:r>
          </w:p>
        </w:tc>
      </w:tr>
    </w:tbl>
    <w:p w:rsidR="00357A95" w:rsidRDefault="00357A95" w:rsidP="00DF2AE8">
      <w:pPr>
        <w:tabs>
          <w:tab w:val="left" w:pos="-1440"/>
          <w:tab w:val="left" w:pos="-720"/>
        </w:tabs>
        <w:autoSpaceDE w:val="0"/>
        <w:autoSpaceDN w:val="0"/>
        <w:adjustRightInd w:val="0"/>
        <w:spacing w:after="0" w:line="240" w:lineRule="auto"/>
        <w:ind w:left="720" w:hanging="720"/>
        <w:rPr>
          <w:rFonts w:ascii="Times New Roman" w:eastAsia="Times New Roman" w:hAnsi="Times New Roman" w:cs="Times New Roman"/>
          <w:bCs/>
          <w:sz w:val="24"/>
          <w:szCs w:val="24"/>
        </w:rPr>
      </w:pPr>
    </w:p>
    <w:p w:rsidR="006A0E2B" w:rsidRDefault="006A0E2B" w:rsidP="00DF2AE8">
      <w:pPr>
        <w:tabs>
          <w:tab w:val="left" w:pos="-1440"/>
          <w:tab w:val="left" w:pos="-720"/>
        </w:tabs>
        <w:autoSpaceDE w:val="0"/>
        <w:autoSpaceDN w:val="0"/>
        <w:adjustRightInd w:val="0"/>
        <w:spacing w:after="0" w:line="240" w:lineRule="auto"/>
        <w:ind w:left="720" w:hanging="720"/>
        <w:rPr>
          <w:rFonts w:ascii="Times New Roman" w:eastAsia="Times New Roman" w:hAnsi="Times New Roman" w:cs="Times New Roman"/>
          <w:bCs/>
          <w:sz w:val="24"/>
          <w:szCs w:val="24"/>
        </w:rPr>
      </w:pPr>
    </w:p>
    <w:p w:rsidR="00F86CCE" w:rsidRPr="00F86CCE" w:rsidRDefault="00F86CCE" w:rsidP="00F86CCE">
      <w:pPr>
        <w:autoSpaceDE w:val="0"/>
        <w:autoSpaceDN w:val="0"/>
        <w:adjustRightInd w:val="0"/>
        <w:spacing w:after="0" w:line="240" w:lineRule="auto"/>
        <w:rPr>
          <w:rFonts w:ascii="Times New Roman" w:eastAsia="MS Mincho" w:hAnsi="Times New Roman" w:cs="Times New Roman"/>
          <w:kern w:val="36"/>
          <w:sz w:val="24"/>
          <w:szCs w:val="24"/>
          <w:lang w:eastAsia="ja-JP"/>
        </w:rPr>
      </w:pPr>
      <w:r w:rsidRPr="00F86CCE">
        <w:rPr>
          <w:rFonts w:ascii="Times New Roman" w:eastAsia="Times New Roman" w:hAnsi="Times New Roman" w:cs="Times New Roman"/>
          <w:sz w:val="24"/>
          <w:szCs w:val="24"/>
        </w:rPr>
        <w:t xml:space="preserve">The table below presents the estimated annualized burden costs. </w:t>
      </w:r>
      <w:r w:rsidR="002526B0">
        <w:rPr>
          <w:rFonts w:ascii="Times New Roman" w:eastAsia="Times New Roman" w:hAnsi="Times New Roman" w:cs="Times New Roman"/>
          <w:sz w:val="24"/>
          <w:szCs w:val="24"/>
        </w:rPr>
        <w:t xml:space="preserve"> </w:t>
      </w:r>
      <w:r w:rsidRPr="00F86CCE">
        <w:rPr>
          <w:rFonts w:ascii="Times New Roman" w:eastAsia="Times New Roman" w:hAnsi="Times New Roman" w:cs="Times New Roman"/>
          <w:sz w:val="24"/>
          <w:szCs w:val="24"/>
        </w:rPr>
        <w:t xml:space="preserve">It is estimated that 50 percent of the primary care provider respondents will be </w:t>
      </w:r>
      <w:r w:rsidR="002526B0">
        <w:rPr>
          <w:rFonts w:ascii="Times New Roman" w:eastAsia="Times New Roman" w:hAnsi="Times New Roman" w:cs="Times New Roman"/>
          <w:sz w:val="24"/>
          <w:szCs w:val="24"/>
        </w:rPr>
        <w:t xml:space="preserve">MD-level </w:t>
      </w:r>
      <w:r w:rsidRPr="00F86CCE">
        <w:rPr>
          <w:rFonts w:ascii="Times New Roman" w:eastAsia="Times New Roman" w:hAnsi="Times New Roman" w:cs="Times New Roman"/>
          <w:sz w:val="24"/>
          <w:szCs w:val="24"/>
        </w:rPr>
        <w:t xml:space="preserve">physicians with an hourly wage of $84.97 and the remaining primary care providers will be physician assistants, nurse practitioners or nurses with an hourly wage of $39.24.  Using these figures, the average hourly wage rate for all primary care providers is $62.11.  </w:t>
      </w:r>
      <w:r w:rsidR="002526B0">
        <w:rPr>
          <w:rFonts w:ascii="Times New Roman" w:eastAsia="Times New Roman" w:hAnsi="Times New Roman" w:cs="Times New Roman"/>
          <w:sz w:val="24"/>
          <w:szCs w:val="24"/>
        </w:rPr>
        <w:t>The data managers at the clinics have a</w:t>
      </w:r>
      <w:r w:rsidRPr="00F86CCE">
        <w:rPr>
          <w:rFonts w:ascii="Times New Roman" w:eastAsia="Times New Roman" w:hAnsi="Times New Roman" w:cs="Times New Roman"/>
          <w:sz w:val="24"/>
          <w:szCs w:val="24"/>
        </w:rPr>
        <w:t>n average hourly wage of $35.32</w:t>
      </w:r>
      <w:r w:rsidR="002526B0">
        <w:rPr>
          <w:rFonts w:ascii="Times New Roman" w:eastAsia="Times New Roman" w:hAnsi="Times New Roman" w:cs="Times New Roman"/>
          <w:sz w:val="24"/>
          <w:szCs w:val="24"/>
        </w:rPr>
        <w:t xml:space="preserve">.  </w:t>
      </w:r>
      <w:r w:rsidRPr="00F86CCE">
        <w:rPr>
          <w:rFonts w:ascii="Times New Roman" w:eastAsia="Times New Roman" w:hAnsi="Times New Roman" w:cs="Times New Roman"/>
          <w:sz w:val="24"/>
          <w:szCs w:val="24"/>
        </w:rPr>
        <w:t>The majority of the patient respondents will be of lower socioeconomic status.  If employed, most will be in service-related jobs with an estimated average hourly wage of $9.08.   All estimate</w:t>
      </w:r>
      <w:r w:rsidR="00C60949">
        <w:rPr>
          <w:rFonts w:ascii="Times New Roman" w:eastAsia="Times New Roman" w:hAnsi="Times New Roman" w:cs="Times New Roman"/>
          <w:sz w:val="24"/>
          <w:szCs w:val="24"/>
        </w:rPr>
        <w:t>s</w:t>
      </w:r>
      <w:r w:rsidRPr="00F86CCE">
        <w:rPr>
          <w:rFonts w:ascii="Times New Roman" w:eastAsia="Times New Roman" w:hAnsi="Times New Roman" w:cs="Times New Roman"/>
          <w:sz w:val="24"/>
          <w:szCs w:val="24"/>
        </w:rPr>
        <w:t xml:space="preserve"> of hourly wage rates are based </w:t>
      </w:r>
      <w:r w:rsidR="00DF2925">
        <w:rPr>
          <w:rFonts w:ascii="Times New Roman" w:eastAsia="Times New Roman" w:hAnsi="Times New Roman" w:cs="Times New Roman"/>
          <w:sz w:val="24"/>
          <w:szCs w:val="24"/>
        </w:rPr>
        <w:t xml:space="preserve">on Bureau of Labor Statistics, </w:t>
      </w:r>
      <w:r w:rsidRPr="00F86CCE">
        <w:rPr>
          <w:rFonts w:ascii="Times New Roman" w:eastAsia="MS Mincho" w:hAnsi="Times New Roman" w:cs="Times New Roman"/>
          <w:kern w:val="36"/>
          <w:sz w:val="24"/>
          <w:szCs w:val="24"/>
          <w:lang w:eastAsia="ja-JP"/>
        </w:rPr>
        <w:t>National Occupational Employment and Wage Estimates for the United States (May 20</w:t>
      </w:r>
      <w:r>
        <w:rPr>
          <w:rFonts w:ascii="Times New Roman" w:eastAsia="MS Mincho" w:hAnsi="Times New Roman" w:cs="Times New Roman"/>
          <w:kern w:val="36"/>
          <w:sz w:val="24"/>
          <w:szCs w:val="24"/>
          <w:lang w:eastAsia="ja-JP"/>
        </w:rPr>
        <w:t>12</w:t>
      </w:r>
      <w:r w:rsidRPr="00F86CCE">
        <w:rPr>
          <w:rFonts w:ascii="Times New Roman" w:eastAsia="MS Mincho" w:hAnsi="Times New Roman" w:cs="Times New Roman"/>
          <w:kern w:val="36"/>
          <w:sz w:val="24"/>
          <w:szCs w:val="24"/>
          <w:lang w:eastAsia="ja-JP"/>
        </w:rPr>
        <w:t>).</w:t>
      </w:r>
    </w:p>
    <w:p w:rsidR="00A47141" w:rsidRDefault="00A47141" w:rsidP="00DF2AE8">
      <w:pPr>
        <w:tabs>
          <w:tab w:val="left" w:pos="-1440"/>
          <w:tab w:val="left" w:pos="-720"/>
        </w:tabs>
        <w:autoSpaceDE w:val="0"/>
        <w:autoSpaceDN w:val="0"/>
        <w:adjustRightInd w:val="0"/>
        <w:spacing w:after="0" w:line="240" w:lineRule="auto"/>
        <w:ind w:left="720" w:hanging="720"/>
        <w:rPr>
          <w:rFonts w:ascii="Times New Roman" w:eastAsia="Times New Roman" w:hAnsi="Times New Roman" w:cs="Times New Roman"/>
          <w:bCs/>
          <w:sz w:val="24"/>
          <w:szCs w:val="24"/>
        </w:rPr>
      </w:pPr>
    </w:p>
    <w:p w:rsidR="00A47141" w:rsidRDefault="00A47141" w:rsidP="00DF2AE8">
      <w:pPr>
        <w:tabs>
          <w:tab w:val="left" w:pos="-1440"/>
          <w:tab w:val="left" w:pos="-720"/>
        </w:tabs>
        <w:autoSpaceDE w:val="0"/>
        <w:autoSpaceDN w:val="0"/>
        <w:adjustRightInd w:val="0"/>
        <w:spacing w:after="0" w:line="240" w:lineRule="auto"/>
        <w:ind w:left="720" w:hanging="720"/>
        <w:rPr>
          <w:rFonts w:ascii="Times New Roman" w:eastAsia="Times New Roman" w:hAnsi="Times New Roman" w:cs="Times New Roman"/>
          <w:bCs/>
          <w:sz w:val="24"/>
          <w:szCs w:val="24"/>
        </w:rPr>
      </w:pPr>
    </w:p>
    <w:p w:rsidR="00F86CCE" w:rsidRPr="000D5C66" w:rsidRDefault="00F86CCE" w:rsidP="00F86CCE">
      <w:pPr>
        <w:autoSpaceDE w:val="0"/>
        <w:autoSpaceDN w:val="0"/>
        <w:adjustRightInd w:val="0"/>
        <w:spacing w:after="0" w:line="240" w:lineRule="auto"/>
        <w:rPr>
          <w:rFonts w:ascii="Times New Roman" w:eastAsia="Times New Roman" w:hAnsi="Times New Roman" w:cs="Times New Roman"/>
          <w:b/>
          <w:i/>
          <w:sz w:val="24"/>
          <w:szCs w:val="24"/>
        </w:rPr>
      </w:pPr>
      <w:r w:rsidRPr="000D5C66">
        <w:rPr>
          <w:rFonts w:ascii="Times New Roman" w:eastAsia="Times New Roman" w:hAnsi="Times New Roman" w:cs="Times New Roman"/>
          <w:b/>
          <w:i/>
          <w:sz w:val="24"/>
          <w:szCs w:val="24"/>
        </w:rPr>
        <w:t xml:space="preserve">12 </w:t>
      </w:r>
      <w:r w:rsidR="00E34F5C" w:rsidRPr="000D5C66">
        <w:rPr>
          <w:rFonts w:ascii="Times New Roman" w:eastAsia="Times New Roman" w:hAnsi="Times New Roman" w:cs="Times New Roman"/>
          <w:b/>
          <w:i/>
          <w:sz w:val="24"/>
          <w:szCs w:val="24"/>
        </w:rPr>
        <w:t>b</w:t>
      </w:r>
      <w:r w:rsidRPr="000D5C66">
        <w:rPr>
          <w:rFonts w:ascii="Times New Roman" w:eastAsia="Times New Roman" w:hAnsi="Times New Roman" w:cs="Times New Roman"/>
          <w:b/>
          <w:i/>
          <w:sz w:val="24"/>
          <w:szCs w:val="24"/>
        </w:rPr>
        <w:t>. Estimated Annualized Burden Costs</w:t>
      </w:r>
    </w:p>
    <w:p w:rsidR="000D5C66" w:rsidRDefault="000D5C66" w:rsidP="00F86CCE">
      <w:pPr>
        <w:autoSpaceDE w:val="0"/>
        <w:autoSpaceDN w:val="0"/>
        <w:adjustRightInd w:val="0"/>
        <w:spacing w:after="0" w:line="240" w:lineRule="auto"/>
        <w:rPr>
          <w:rFonts w:ascii="Times New Roman" w:eastAsia="Times New Roman" w:hAnsi="Times New Roman" w:cs="Times New Roman"/>
          <w:sz w:val="24"/>
          <w:szCs w:val="24"/>
        </w:rPr>
      </w:pPr>
    </w:p>
    <w:tbl>
      <w:tblPr>
        <w:tblStyle w:val="TableGrid1"/>
        <w:tblW w:w="10854" w:type="dxa"/>
        <w:jc w:val="center"/>
        <w:tblInd w:w="-2052" w:type="dxa"/>
        <w:tblLayout w:type="fixed"/>
        <w:tblLook w:val="01E0" w:firstRow="1" w:lastRow="1" w:firstColumn="1" w:lastColumn="1" w:noHBand="0" w:noVBand="0"/>
        <w:tblDescription w:val="This table explains the Estimated Annualized Burden Costs."/>
      </w:tblPr>
      <w:tblGrid>
        <w:gridCol w:w="2547"/>
        <w:gridCol w:w="2610"/>
        <w:gridCol w:w="2817"/>
        <w:gridCol w:w="1350"/>
        <w:gridCol w:w="1530"/>
      </w:tblGrid>
      <w:tr w:rsidR="000735F1" w:rsidRPr="0080216A" w:rsidTr="00772AFC">
        <w:trPr>
          <w:trHeight w:val="1547"/>
          <w:tblHeader/>
          <w:jc w:val="center"/>
        </w:trPr>
        <w:tc>
          <w:tcPr>
            <w:tcW w:w="2547" w:type="dxa"/>
          </w:tcPr>
          <w:p w:rsidR="000735F1" w:rsidRDefault="000735F1" w:rsidP="000D5C66">
            <w:pPr>
              <w:rPr>
                <w:b/>
                <w:bCs/>
                <w:sz w:val="22"/>
                <w:szCs w:val="22"/>
              </w:rPr>
            </w:pPr>
          </w:p>
          <w:p w:rsidR="000735F1" w:rsidRDefault="000735F1" w:rsidP="000D5C66">
            <w:pPr>
              <w:rPr>
                <w:b/>
                <w:bCs/>
                <w:sz w:val="22"/>
                <w:szCs w:val="22"/>
              </w:rPr>
            </w:pPr>
          </w:p>
          <w:p w:rsidR="000735F1" w:rsidRPr="0080216A" w:rsidRDefault="000735F1" w:rsidP="000D5C66">
            <w:pPr>
              <w:rPr>
                <w:b/>
                <w:bCs/>
                <w:sz w:val="22"/>
                <w:szCs w:val="22"/>
              </w:rPr>
            </w:pPr>
            <w:r>
              <w:rPr>
                <w:b/>
                <w:bCs/>
                <w:sz w:val="22"/>
                <w:szCs w:val="22"/>
              </w:rPr>
              <w:t>T</w:t>
            </w:r>
            <w:r w:rsidRPr="0080216A">
              <w:rPr>
                <w:b/>
                <w:bCs/>
                <w:sz w:val="22"/>
                <w:szCs w:val="22"/>
              </w:rPr>
              <w:t>ype of Respondents</w:t>
            </w:r>
          </w:p>
        </w:tc>
        <w:tc>
          <w:tcPr>
            <w:tcW w:w="2610" w:type="dxa"/>
          </w:tcPr>
          <w:p w:rsidR="000735F1" w:rsidRDefault="000735F1" w:rsidP="000735F1">
            <w:pPr>
              <w:tabs>
                <w:tab w:val="left" w:pos="-1440"/>
                <w:tab w:val="left" w:pos="-720"/>
              </w:tabs>
              <w:rPr>
                <w:b/>
              </w:rPr>
            </w:pPr>
          </w:p>
          <w:p w:rsidR="000735F1" w:rsidRDefault="000735F1" w:rsidP="000735F1">
            <w:pPr>
              <w:tabs>
                <w:tab w:val="left" w:pos="-1440"/>
                <w:tab w:val="left" w:pos="-720"/>
              </w:tabs>
              <w:rPr>
                <w:b/>
              </w:rPr>
            </w:pPr>
          </w:p>
          <w:p w:rsidR="000735F1" w:rsidRDefault="000735F1" w:rsidP="000735F1">
            <w:pPr>
              <w:tabs>
                <w:tab w:val="left" w:pos="-1440"/>
                <w:tab w:val="left" w:pos="-720"/>
              </w:tabs>
              <w:rPr>
                <w:b/>
              </w:rPr>
            </w:pPr>
          </w:p>
          <w:p w:rsidR="000735F1" w:rsidRDefault="000735F1" w:rsidP="000735F1">
            <w:pPr>
              <w:tabs>
                <w:tab w:val="left" w:pos="-1440"/>
                <w:tab w:val="left" w:pos="-720"/>
              </w:tabs>
              <w:rPr>
                <w:b/>
              </w:rPr>
            </w:pPr>
          </w:p>
          <w:p w:rsidR="000735F1" w:rsidRDefault="000735F1" w:rsidP="00FD1F66">
            <w:pPr>
              <w:rPr>
                <w:b/>
                <w:bCs/>
              </w:rPr>
            </w:pPr>
            <w:r w:rsidRPr="00796FFA">
              <w:rPr>
                <w:b/>
              </w:rPr>
              <w:t>Form</w:t>
            </w:r>
            <w:r w:rsidR="00FD1F66">
              <w:rPr>
                <w:b/>
              </w:rPr>
              <w:t xml:space="preserve"> Name</w:t>
            </w:r>
          </w:p>
        </w:tc>
        <w:tc>
          <w:tcPr>
            <w:tcW w:w="2817" w:type="dxa"/>
          </w:tcPr>
          <w:p w:rsidR="000735F1" w:rsidRDefault="000735F1" w:rsidP="000D5C66">
            <w:pPr>
              <w:rPr>
                <w:b/>
                <w:bCs/>
                <w:sz w:val="22"/>
                <w:szCs w:val="22"/>
              </w:rPr>
            </w:pPr>
          </w:p>
          <w:p w:rsidR="000735F1" w:rsidRPr="0080216A" w:rsidRDefault="000735F1" w:rsidP="000D5C66">
            <w:pPr>
              <w:rPr>
                <w:b/>
                <w:bCs/>
                <w:sz w:val="22"/>
                <w:szCs w:val="22"/>
              </w:rPr>
            </w:pPr>
            <w:r w:rsidRPr="0080216A">
              <w:rPr>
                <w:b/>
                <w:bCs/>
                <w:sz w:val="22"/>
                <w:szCs w:val="22"/>
              </w:rPr>
              <w:t>Total Burden Hours</w:t>
            </w:r>
          </w:p>
        </w:tc>
        <w:tc>
          <w:tcPr>
            <w:tcW w:w="1350" w:type="dxa"/>
          </w:tcPr>
          <w:p w:rsidR="000735F1" w:rsidRDefault="000735F1" w:rsidP="000D5C66">
            <w:pPr>
              <w:rPr>
                <w:b/>
                <w:bCs/>
                <w:sz w:val="22"/>
                <w:szCs w:val="22"/>
              </w:rPr>
            </w:pPr>
          </w:p>
          <w:p w:rsidR="000735F1" w:rsidRPr="0080216A" w:rsidRDefault="000735F1" w:rsidP="000D5C66">
            <w:pPr>
              <w:rPr>
                <w:b/>
                <w:bCs/>
                <w:sz w:val="22"/>
                <w:szCs w:val="22"/>
              </w:rPr>
            </w:pPr>
            <w:r w:rsidRPr="0080216A">
              <w:rPr>
                <w:b/>
                <w:bCs/>
                <w:sz w:val="22"/>
                <w:szCs w:val="22"/>
              </w:rPr>
              <w:t>Hourly Wage Rate</w:t>
            </w:r>
          </w:p>
        </w:tc>
        <w:tc>
          <w:tcPr>
            <w:tcW w:w="1530" w:type="dxa"/>
          </w:tcPr>
          <w:p w:rsidR="000735F1" w:rsidRDefault="000735F1" w:rsidP="000D5C66">
            <w:pPr>
              <w:rPr>
                <w:b/>
                <w:bCs/>
                <w:sz w:val="22"/>
                <w:szCs w:val="22"/>
              </w:rPr>
            </w:pPr>
          </w:p>
          <w:p w:rsidR="000735F1" w:rsidRPr="0080216A" w:rsidRDefault="000735F1" w:rsidP="000D5C66">
            <w:pPr>
              <w:rPr>
                <w:b/>
                <w:bCs/>
                <w:sz w:val="22"/>
                <w:szCs w:val="22"/>
              </w:rPr>
            </w:pPr>
            <w:r w:rsidRPr="0080216A">
              <w:rPr>
                <w:b/>
                <w:bCs/>
                <w:sz w:val="22"/>
                <w:szCs w:val="22"/>
              </w:rPr>
              <w:t>Total Respondent Costs</w:t>
            </w:r>
          </w:p>
        </w:tc>
      </w:tr>
      <w:tr w:rsidR="000735F1" w:rsidRPr="0080216A" w:rsidTr="00772AFC">
        <w:trPr>
          <w:jc w:val="center"/>
        </w:trPr>
        <w:tc>
          <w:tcPr>
            <w:tcW w:w="2547" w:type="dxa"/>
          </w:tcPr>
          <w:p w:rsidR="000735F1" w:rsidRPr="0080216A" w:rsidRDefault="000735F1" w:rsidP="0080216A">
            <w:pPr>
              <w:tabs>
                <w:tab w:val="left" w:pos="-1440"/>
              </w:tabs>
              <w:rPr>
                <w:sz w:val="22"/>
                <w:szCs w:val="22"/>
              </w:rPr>
            </w:pPr>
            <w:r w:rsidRPr="0080216A">
              <w:rPr>
                <w:sz w:val="22"/>
                <w:szCs w:val="22"/>
              </w:rPr>
              <w:t>Data manager at clinic</w:t>
            </w:r>
          </w:p>
        </w:tc>
        <w:tc>
          <w:tcPr>
            <w:tcW w:w="2610" w:type="dxa"/>
          </w:tcPr>
          <w:p w:rsidR="000735F1" w:rsidRDefault="000735F1" w:rsidP="00CD4AEA">
            <w:r>
              <w:rPr>
                <w:sz w:val="24"/>
                <w:szCs w:val="24"/>
              </w:rPr>
              <w:t>Electronic  transmittal of clinical variables archived in clinic databases (no form)</w:t>
            </w:r>
          </w:p>
        </w:tc>
        <w:tc>
          <w:tcPr>
            <w:tcW w:w="2817" w:type="dxa"/>
          </w:tcPr>
          <w:p w:rsidR="000735F1" w:rsidRDefault="000735F1" w:rsidP="000D5C66">
            <w:pPr>
              <w:tabs>
                <w:tab w:val="left" w:pos="-1440"/>
              </w:tabs>
              <w:jc w:val="center"/>
              <w:rPr>
                <w:sz w:val="22"/>
                <w:szCs w:val="22"/>
              </w:rPr>
            </w:pPr>
          </w:p>
          <w:p w:rsidR="000735F1" w:rsidRPr="0080216A" w:rsidRDefault="000735F1" w:rsidP="000D5C66">
            <w:pPr>
              <w:tabs>
                <w:tab w:val="left" w:pos="-1440"/>
              </w:tabs>
              <w:jc w:val="center"/>
              <w:rPr>
                <w:sz w:val="22"/>
                <w:szCs w:val="22"/>
              </w:rPr>
            </w:pPr>
            <w:r>
              <w:rPr>
                <w:sz w:val="22"/>
                <w:szCs w:val="22"/>
              </w:rPr>
              <w:t>576</w:t>
            </w:r>
          </w:p>
        </w:tc>
        <w:tc>
          <w:tcPr>
            <w:tcW w:w="1350" w:type="dxa"/>
          </w:tcPr>
          <w:p w:rsidR="000735F1" w:rsidRDefault="000735F1" w:rsidP="00A923E4">
            <w:pPr>
              <w:tabs>
                <w:tab w:val="left" w:pos="-1440"/>
              </w:tabs>
              <w:jc w:val="center"/>
              <w:rPr>
                <w:sz w:val="22"/>
                <w:szCs w:val="22"/>
              </w:rPr>
            </w:pPr>
          </w:p>
          <w:p w:rsidR="000735F1" w:rsidRPr="0080216A" w:rsidRDefault="000735F1" w:rsidP="00A923E4">
            <w:pPr>
              <w:tabs>
                <w:tab w:val="left" w:pos="-1440"/>
              </w:tabs>
              <w:jc w:val="center"/>
              <w:rPr>
                <w:sz w:val="22"/>
                <w:szCs w:val="22"/>
              </w:rPr>
            </w:pPr>
            <w:r w:rsidRPr="0080216A">
              <w:rPr>
                <w:sz w:val="22"/>
                <w:szCs w:val="22"/>
              </w:rPr>
              <w:t>$</w:t>
            </w:r>
            <w:r>
              <w:rPr>
                <w:sz w:val="22"/>
                <w:szCs w:val="22"/>
              </w:rPr>
              <w:t>35</w:t>
            </w:r>
            <w:r w:rsidRPr="0080216A">
              <w:rPr>
                <w:sz w:val="22"/>
                <w:szCs w:val="22"/>
              </w:rPr>
              <w:t>.</w:t>
            </w:r>
            <w:r>
              <w:rPr>
                <w:sz w:val="22"/>
                <w:szCs w:val="22"/>
              </w:rPr>
              <w:t>32</w:t>
            </w:r>
          </w:p>
        </w:tc>
        <w:tc>
          <w:tcPr>
            <w:tcW w:w="1530" w:type="dxa"/>
          </w:tcPr>
          <w:p w:rsidR="000735F1" w:rsidRDefault="000735F1" w:rsidP="000D5C66">
            <w:pPr>
              <w:tabs>
                <w:tab w:val="left" w:pos="-1440"/>
              </w:tabs>
              <w:jc w:val="center"/>
              <w:rPr>
                <w:sz w:val="22"/>
                <w:szCs w:val="22"/>
              </w:rPr>
            </w:pPr>
          </w:p>
          <w:p w:rsidR="000735F1" w:rsidRPr="0080216A" w:rsidRDefault="000735F1" w:rsidP="000D5C66">
            <w:pPr>
              <w:tabs>
                <w:tab w:val="left" w:pos="-1440"/>
              </w:tabs>
              <w:jc w:val="center"/>
              <w:rPr>
                <w:sz w:val="22"/>
                <w:szCs w:val="22"/>
              </w:rPr>
            </w:pPr>
            <w:r>
              <w:rPr>
                <w:sz w:val="22"/>
                <w:szCs w:val="22"/>
              </w:rPr>
              <w:t>$20,344</w:t>
            </w:r>
          </w:p>
        </w:tc>
      </w:tr>
      <w:tr w:rsidR="000735F1" w:rsidRPr="0080216A" w:rsidTr="00772AFC">
        <w:trPr>
          <w:trHeight w:val="410"/>
          <w:jc w:val="center"/>
        </w:trPr>
        <w:tc>
          <w:tcPr>
            <w:tcW w:w="2547" w:type="dxa"/>
          </w:tcPr>
          <w:p w:rsidR="000735F1" w:rsidRPr="0080216A" w:rsidRDefault="000735F1" w:rsidP="000D5C66">
            <w:pPr>
              <w:tabs>
                <w:tab w:val="left" w:pos="-1440"/>
              </w:tabs>
              <w:rPr>
                <w:sz w:val="22"/>
                <w:szCs w:val="22"/>
              </w:rPr>
            </w:pPr>
            <w:r w:rsidRPr="0080216A">
              <w:rPr>
                <w:sz w:val="22"/>
                <w:szCs w:val="22"/>
              </w:rPr>
              <w:t>Patient</w:t>
            </w:r>
          </w:p>
        </w:tc>
        <w:tc>
          <w:tcPr>
            <w:tcW w:w="2610" w:type="dxa"/>
          </w:tcPr>
          <w:p w:rsidR="000735F1" w:rsidRDefault="000735F1" w:rsidP="00CD4AEA">
            <w:r>
              <w:rPr>
                <w:sz w:val="24"/>
                <w:szCs w:val="24"/>
              </w:rPr>
              <w:t xml:space="preserve">Behavioral screener for patients with detectable or undetectable VL </w:t>
            </w:r>
            <w:r>
              <w:rPr>
                <w:sz w:val="24"/>
                <w:szCs w:val="24"/>
              </w:rPr>
              <w:lastRenderedPageBreak/>
              <w:t>(paper form)</w:t>
            </w:r>
          </w:p>
        </w:tc>
        <w:tc>
          <w:tcPr>
            <w:tcW w:w="2817" w:type="dxa"/>
          </w:tcPr>
          <w:p w:rsidR="000735F1" w:rsidRDefault="000735F1" w:rsidP="000D5C66">
            <w:pPr>
              <w:tabs>
                <w:tab w:val="left" w:pos="-1440"/>
              </w:tabs>
              <w:jc w:val="center"/>
              <w:rPr>
                <w:sz w:val="22"/>
                <w:szCs w:val="22"/>
              </w:rPr>
            </w:pPr>
          </w:p>
          <w:p w:rsidR="000735F1" w:rsidRPr="0080216A" w:rsidRDefault="000735F1" w:rsidP="008C0347">
            <w:pPr>
              <w:tabs>
                <w:tab w:val="left" w:pos="-1440"/>
              </w:tabs>
              <w:jc w:val="center"/>
              <w:rPr>
                <w:sz w:val="22"/>
                <w:szCs w:val="22"/>
              </w:rPr>
            </w:pPr>
            <w:r>
              <w:rPr>
                <w:sz w:val="22"/>
                <w:szCs w:val="22"/>
              </w:rPr>
              <w:t>2,105</w:t>
            </w:r>
          </w:p>
        </w:tc>
        <w:tc>
          <w:tcPr>
            <w:tcW w:w="1350" w:type="dxa"/>
          </w:tcPr>
          <w:p w:rsidR="000735F1" w:rsidRDefault="000735F1" w:rsidP="00A923E4">
            <w:pPr>
              <w:tabs>
                <w:tab w:val="left" w:pos="-1440"/>
              </w:tabs>
              <w:jc w:val="center"/>
              <w:rPr>
                <w:sz w:val="22"/>
                <w:szCs w:val="22"/>
              </w:rPr>
            </w:pPr>
          </w:p>
          <w:p w:rsidR="000735F1" w:rsidRPr="0080216A" w:rsidRDefault="000735F1" w:rsidP="00A923E4">
            <w:pPr>
              <w:tabs>
                <w:tab w:val="left" w:pos="-1440"/>
              </w:tabs>
              <w:jc w:val="center"/>
              <w:rPr>
                <w:sz w:val="22"/>
                <w:szCs w:val="22"/>
              </w:rPr>
            </w:pPr>
            <w:r w:rsidRPr="0080216A">
              <w:rPr>
                <w:sz w:val="22"/>
                <w:szCs w:val="22"/>
              </w:rPr>
              <w:t>$</w:t>
            </w:r>
            <w:r>
              <w:rPr>
                <w:sz w:val="22"/>
                <w:szCs w:val="22"/>
              </w:rPr>
              <w:t>9.08</w:t>
            </w:r>
          </w:p>
        </w:tc>
        <w:tc>
          <w:tcPr>
            <w:tcW w:w="1530" w:type="dxa"/>
          </w:tcPr>
          <w:p w:rsidR="000735F1" w:rsidRDefault="000735F1" w:rsidP="000D5C66">
            <w:pPr>
              <w:tabs>
                <w:tab w:val="left" w:pos="-1440"/>
              </w:tabs>
              <w:jc w:val="center"/>
              <w:rPr>
                <w:sz w:val="22"/>
                <w:szCs w:val="22"/>
              </w:rPr>
            </w:pPr>
          </w:p>
          <w:p w:rsidR="000735F1" w:rsidRPr="0080216A" w:rsidRDefault="000735F1" w:rsidP="008C0347">
            <w:pPr>
              <w:tabs>
                <w:tab w:val="left" w:pos="-1440"/>
              </w:tabs>
              <w:jc w:val="center"/>
              <w:rPr>
                <w:sz w:val="22"/>
                <w:szCs w:val="22"/>
              </w:rPr>
            </w:pPr>
            <w:r>
              <w:rPr>
                <w:sz w:val="22"/>
                <w:szCs w:val="22"/>
              </w:rPr>
              <w:t>$19,113</w:t>
            </w:r>
          </w:p>
        </w:tc>
      </w:tr>
      <w:tr w:rsidR="000735F1" w:rsidRPr="008C0347" w:rsidTr="00772AFC">
        <w:trPr>
          <w:trHeight w:val="410"/>
          <w:jc w:val="center"/>
        </w:trPr>
        <w:tc>
          <w:tcPr>
            <w:tcW w:w="2547" w:type="dxa"/>
          </w:tcPr>
          <w:p w:rsidR="000735F1" w:rsidRPr="008C0347" w:rsidRDefault="000735F1" w:rsidP="000D5C66">
            <w:pPr>
              <w:tabs>
                <w:tab w:val="left" w:pos="-1440"/>
              </w:tabs>
              <w:rPr>
                <w:sz w:val="22"/>
                <w:szCs w:val="22"/>
              </w:rPr>
            </w:pPr>
            <w:r w:rsidRPr="008C0347">
              <w:rPr>
                <w:sz w:val="22"/>
                <w:szCs w:val="22"/>
              </w:rPr>
              <w:lastRenderedPageBreak/>
              <w:t>Patient</w:t>
            </w:r>
          </w:p>
        </w:tc>
        <w:tc>
          <w:tcPr>
            <w:tcW w:w="2610" w:type="dxa"/>
          </w:tcPr>
          <w:p w:rsidR="000735F1" w:rsidRPr="008C0347" w:rsidRDefault="000735F1" w:rsidP="00CD4AEA">
            <w:pPr>
              <w:tabs>
                <w:tab w:val="left" w:pos="-1440"/>
              </w:tabs>
            </w:pPr>
            <w:r>
              <w:rPr>
                <w:sz w:val="24"/>
                <w:szCs w:val="24"/>
              </w:rPr>
              <w:t>CBI assessment items for patients with detectable VL (electronic form)</w:t>
            </w:r>
          </w:p>
        </w:tc>
        <w:tc>
          <w:tcPr>
            <w:tcW w:w="2817" w:type="dxa"/>
          </w:tcPr>
          <w:p w:rsidR="000735F1" w:rsidRPr="008C0347" w:rsidRDefault="000735F1" w:rsidP="000D5C66">
            <w:pPr>
              <w:tabs>
                <w:tab w:val="left" w:pos="-1440"/>
              </w:tabs>
              <w:jc w:val="center"/>
              <w:rPr>
                <w:sz w:val="22"/>
                <w:szCs w:val="22"/>
              </w:rPr>
            </w:pPr>
          </w:p>
          <w:p w:rsidR="000735F1" w:rsidRPr="008C0347" w:rsidRDefault="008631CA" w:rsidP="008631CA">
            <w:pPr>
              <w:tabs>
                <w:tab w:val="left" w:pos="-1440"/>
              </w:tabs>
              <w:jc w:val="center"/>
              <w:rPr>
                <w:sz w:val="22"/>
                <w:szCs w:val="22"/>
              </w:rPr>
            </w:pPr>
            <w:r>
              <w:rPr>
                <w:sz w:val="22"/>
                <w:szCs w:val="22"/>
              </w:rPr>
              <w:t>517</w:t>
            </w:r>
          </w:p>
        </w:tc>
        <w:tc>
          <w:tcPr>
            <w:tcW w:w="1350" w:type="dxa"/>
          </w:tcPr>
          <w:p w:rsidR="000735F1" w:rsidRPr="008C0347" w:rsidRDefault="000735F1" w:rsidP="000D5C66">
            <w:pPr>
              <w:tabs>
                <w:tab w:val="left" w:pos="-1440"/>
              </w:tabs>
              <w:jc w:val="center"/>
              <w:rPr>
                <w:sz w:val="22"/>
                <w:szCs w:val="22"/>
              </w:rPr>
            </w:pPr>
          </w:p>
          <w:p w:rsidR="000735F1" w:rsidRPr="008C0347" w:rsidRDefault="000735F1" w:rsidP="000D5C66">
            <w:pPr>
              <w:tabs>
                <w:tab w:val="left" w:pos="-1440"/>
              </w:tabs>
              <w:jc w:val="center"/>
              <w:rPr>
                <w:sz w:val="22"/>
                <w:szCs w:val="22"/>
              </w:rPr>
            </w:pPr>
            <w:r w:rsidRPr="008C0347">
              <w:rPr>
                <w:sz w:val="22"/>
                <w:szCs w:val="22"/>
              </w:rPr>
              <w:t>$9.08</w:t>
            </w:r>
          </w:p>
        </w:tc>
        <w:tc>
          <w:tcPr>
            <w:tcW w:w="1530" w:type="dxa"/>
          </w:tcPr>
          <w:p w:rsidR="000735F1" w:rsidRPr="008C0347" w:rsidRDefault="000735F1" w:rsidP="000D5C66">
            <w:pPr>
              <w:tabs>
                <w:tab w:val="left" w:pos="-1440"/>
              </w:tabs>
              <w:jc w:val="center"/>
              <w:rPr>
                <w:sz w:val="22"/>
                <w:szCs w:val="22"/>
              </w:rPr>
            </w:pPr>
          </w:p>
          <w:p w:rsidR="000735F1" w:rsidRPr="008C0347" w:rsidRDefault="000735F1" w:rsidP="008631CA">
            <w:pPr>
              <w:tabs>
                <w:tab w:val="left" w:pos="-1440"/>
              </w:tabs>
              <w:jc w:val="center"/>
              <w:rPr>
                <w:sz w:val="22"/>
                <w:szCs w:val="22"/>
              </w:rPr>
            </w:pPr>
            <w:r w:rsidRPr="008C0347">
              <w:rPr>
                <w:sz w:val="22"/>
                <w:szCs w:val="22"/>
              </w:rPr>
              <w:t>$</w:t>
            </w:r>
            <w:r w:rsidR="008631CA">
              <w:rPr>
                <w:sz w:val="22"/>
                <w:szCs w:val="22"/>
              </w:rPr>
              <w:t>4</w:t>
            </w:r>
            <w:r w:rsidRPr="008C0347">
              <w:rPr>
                <w:sz w:val="22"/>
                <w:szCs w:val="22"/>
              </w:rPr>
              <w:t>,</w:t>
            </w:r>
            <w:r w:rsidR="008631CA">
              <w:rPr>
                <w:sz w:val="22"/>
                <w:szCs w:val="22"/>
              </w:rPr>
              <w:t>694</w:t>
            </w:r>
          </w:p>
        </w:tc>
      </w:tr>
      <w:tr w:rsidR="000735F1" w:rsidRPr="008C0347" w:rsidTr="00772AFC">
        <w:trPr>
          <w:trHeight w:val="410"/>
          <w:jc w:val="center"/>
        </w:trPr>
        <w:tc>
          <w:tcPr>
            <w:tcW w:w="2547" w:type="dxa"/>
          </w:tcPr>
          <w:p w:rsidR="000735F1" w:rsidRPr="008C0347" w:rsidRDefault="000735F1" w:rsidP="000D5C66">
            <w:pPr>
              <w:tabs>
                <w:tab w:val="left" w:pos="-1440"/>
              </w:tabs>
              <w:rPr>
                <w:sz w:val="22"/>
                <w:szCs w:val="22"/>
              </w:rPr>
            </w:pPr>
            <w:r w:rsidRPr="008C0347">
              <w:rPr>
                <w:sz w:val="22"/>
                <w:szCs w:val="22"/>
              </w:rPr>
              <w:t>Patient</w:t>
            </w:r>
          </w:p>
        </w:tc>
        <w:tc>
          <w:tcPr>
            <w:tcW w:w="2610" w:type="dxa"/>
          </w:tcPr>
          <w:p w:rsidR="000735F1" w:rsidRPr="008C0347" w:rsidRDefault="000735F1" w:rsidP="00CD4AEA">
            <w:r>
              <w:rPr>
                <w:sz w:val="24"/>
                <w:szCs w:val="24"/>
              </w:rPr>
              <w:t>Patient “exit” survey (electronic form)</w:t>
            </w:r>
          </w:p>
        </w:tc>
        <w:tc>
          <w:tcPr>
            <w:tcW w:w="2817" w:type="dxa"/>
          </w:tcPr>
          <w:p w:rsidR="000735F1" w:rsidRPr="008C0347" w:rsidRDefault="000735F1" w:rsidP="000D5C66">
            <w:pPr>
              <w:tabs>
                <w:tab w:val="left" w:pos="-1440"/>
              </w:tabs>
              <w:jc w:val="center"/>
              <w:rPr>
                <w:sz w:val="22"/>
                <w:szCs w:val="22"/>
              </w:rPr>
            </w:pPr>
          </w:p>
          <w:p w:rsidR="000735F1" w:rsidRPr="008C0347" w:rsidRDefault="000735F1" w:rsidP="000D5C66">
            <w:pPr>
              <w:tabs>
                <w:tab w:val="left" w:pos="-1440"/>
              </w:tabs>
              <w:jc w:val="center"/>
              <w:rPr>
                <w:sz w:val="22"/>
                <w:szCs w:val="22"/>
              </w:rPr>
            </w:pPr>
            <w:r>
              <w:rPr>
                <w:sz w:val="22"/>
                <w:szCs w:val="22"/>
              </w:rPr>
              <w:t>100</w:t>
            </w:r>
          </w:p>
        </w:tc>
        <w:tc>
          <w:tcPr>
            <w:tcW w:w="1350" w:type="dxa"/>
          </w:tcPr>
          <w:p w:rsidR="000735F1" w:rsidRPr="008C0347" w:rsidRDefault="000735F1" w:rsidP="000D5C66">
            <w:pPr>
              <w:tabs>
                <w:tab w:val="left" w:pos="-1440"/>
              </w:tabs>
              <w:jc w:val="center"/>
              <w:rPr>
                <w:sz w:val="22"/>
                <w:szCs w:val="22"/>
              </w:rPr>
            </w:pPr>
          </w:p>
          <w:p w:rsidR="000735F1" w:rsidRPr="008C0347" w:rsidRDefault="000735F1" w:rsidP="000D5C66">
            <w:pPr>
              <w:tabs>
                <w:tab w:val="left" w:pos="-1440"/>
              </w:tabs>
              <w:jc w:val="center"/>
              <w:rPr>
                <w:sz w:val="22"/>
                <w:szCs w:val="22"/>
              </w:rPr>
            </w:pPr>
            <w:r w:rsidRPr="008C0347">
              <w:rPr>
                <w:sz w:val="22"/>
                <w:szCs w:val="22"/>
              </w:rPr>
              <w:t>$9.08</w:t>
            </w:r>
          </w:p>
        </w:tc>
        <w:tc>
          <w:tcPr>
            <w:tcW w:w="1530" w:type="dxa"/>
          </w:tcPr>
          <w:p w:rsidR="000735F1" w:rsidRPr="008C0347" w:rsidRDefault="000735F1" w:rsidP="000D5C66">
            <w:pPr>
              <w:tabs>
                <w:tab w:val="left" w:pos="-1440"/>
              </w:tabs>
              <w:jc w:val="center"/>
              <w:rPr>
                <w:sz w:val="22"/>
                <w:szCs w:val="22"/>
              </w:rPr>
            </w:pPr>
          </w:p>
          <w:p w:rsidR="000735F1" w:rsidRPr="008C0347" w:rsidRDefault="000735F1" w:rsidP="003E08B8">
            <w:pPr>
              <w:tabs>
                <w:tab w:val="left" w:pos="-1440"/>
              </w:tabs>
              <w:jc w:val="center"/>
              <w:rPr>
                <w:sz w:val="22"/>
                <w:szCs w:val="22"/>
              </w:rPr>
            </w:pPr>
            <w:r w:rsidRPr="008C0347">
              <w:rPr>
                <w:sz w:val="22"/>
                <w:szCs w:val="22"/>
              </w:rPr>
              <w:t>$</w:t>
            </w:r>
            <w:r>
              <w:rPr>
                <w:sz w:val="22"/>
                <w:szCs w:val="22"/>
              </w:rPr>
              <w:t>908</w:t>
            </w:r>
          </w:p>
        </w:tc>
      </w:tr>
      <w:tr w:rsidR="000735F1" w:rsidRPr="008C0347" w:rsidTr="00772AFC">
        <w:trPr>
          <w:trHeight w:val="410"/>
          <w:jc w:val="center"/>
        </w:trPr>
        <w:tc>
          <w:tcPr>
            <w:tcW w:w="2547" w:type="dxa"/>
          </w:tcPr>
          <w:p w:rsidR="000735F1" w:rsidRPr="008C0347" w:rsidRDefault="000735F1" w:rsidP="000D5C66">
            <w:pPr>
              <w:tabs>
                <w:tab w:val="left" w:pos="-1440"/>
              </w:tabs>
              <w:rPr>
                <w:sz w:val="22"/>
                <w:szCs w:val="22"/>
              </w:rPr>
            </w:pPr>
            <w:r w:rsidRPr="008C0347">
              <w:rPr>
                <w:sz w:val="22"/>
                <w:szCs w:val="22"/>
              </w:rPr>
              <w:t>Primary care provider</w:t>
            </w:r>
          </w:p>
        </w:tc>
        <w:tc>
          <w:tcPr>
            <w:tcW w:w="2610" w:type="dxa"/>
          </w:tcPr>
          <w:p w:rsidR="000735F1" w:rsidRPr="008C0347" w:rsidRDefault="000735F1" w:rsidP="00CD4AEA">
            <w:pPr>
              <w:tabs>
                <w:tab w:val="left" w:pos="-1440"/>
              </w:tabs>
            </w:pPr>
            <w:r>
              <w:rPr>
                <w:sz w:val="24"/>
                <w:szCs w:val="24"/>
              </w:rPr>
              <w:t>Provider survey (electronic form)</w:t>
            </w:r>
          </w:p>
        </w:tc>
        <w:tc>
          <w:tcPr>
            <w:tcW w:w="2817" w:type="dxa"/>
          </w:tcPr>
          <w:p w:rsidR="000735F1" w:rsidRPr="008C0347" w:rsidRDefault="000735F1" w:rsidP="000D5C66">
            <w:pPr>
              <w:tabs>
                <w:tab w:val="left" w:pos="-1440"/>
              </w:tabs>
              <w:jc w:val="center"/>
              <w:rPr>
                <w:sz w:val="22"/>
                <w:szCs w:val="22"/>
              </w:rPr>
            </w:pPr>
          </w:p>
          <w:p w:rsidR="000735F1" w:rsidRPr="008C0347" w:rsidRDefault="000735F1" w:rsidP="000D5C66">
            <w:pPr>
              <w:tabs>
                <w:tab w:val="left" w:pos="-1440"/>
              </w:tabs>
              <w:jc w:val="center"/>
              <w:rPr>
                <w:sz w:val="22"/>
                <w:szCs w:val="22"/>
              </w:rPr>
            </w:pPr>
            <w:r w:rsidRPr="008C0347">
              <w:rPr>
                <w:sz w:val="22"/>
                <w:szCs w:val="22"/>
              </w:rPr>
              <w:t>80</w:t>
            </w:r>
          </w:p>
        </w:tc>
        <w:tc>
          <w:tcPr>
            <w:tcW w:w="1350" w:type="dxa"/>
          </w:tcPr>
          <w:p w:rsidR="000735F1" w:rsidRPr="008C0347" w:rsidRDefault="000735F1" w:rsidP="000D5C66">
            <w:pPr>
              <w:tabs>
                <w:tab w:val="left" w:pos="-1440"/>
              </w:tabs>
              <w:jc w:val="center"/>
              <w:rPr>
                <w:sz w:val="22"/>
                <w:szCs w:val="22"/>
              </w:rPr>
            </w:pPr>
          </w:p>
          <w:p w:rsidR="000735F1" w:rsidRPr="008C0347" w:rsidRDefault="000735F1" w:rsidP="000D5C66">
            <w:pPr>
              <w:tabs>
                <w:tab w:val="left" w:pos="-1440"/>
              </w:tabs>
              <w:jc w:val="center"/>
              <w:rPr>
                <w:sz w:val="22"/>
                <w:szCs w:val="22"/>
              </w:rPr>
            </w:pPr>
            <w:r w:rsidRPr="008C0347">
              <w:rPr>
                <w:sz w:val="22"/>
                <w:szCs w:val="22"/>
              </w:rPr>
              <w:t>$62.11</w:t>
            </w:r>
          </w:p>
        </w:tc>
        <w:tc>
          <w:tcPr>
            <w:tcW w:w="1530" w:type="dxa"/>
          </w:tcPr>
          <w:p w:rsidR="000735F1" w:rsidRPr="008C0347" w:rsidRDefault="000735F1" w:rsidP="00A923E4">
            <w:pPr>
              <w:tabs>
                <w:tab w:val="left" w:pos="-1440"/>
              </w:tabs>
              <w:jc w:val="center"/>
              <w:rPr>
                <w:sz w:val="22"/>
                <w:szCs w:val="22"/>
              </w:rPr>
            </w:pPr>
          </w:p>
          <w:p w:rsidR="000735F1" w:rsidRPr="008C0347" w:rsidRDefault="000735F1" w:rsidP="00A923E4">
            <w:pPr>
              <w:tabs>
                <w:tab w:val="left" w:pos="-1440"/>
              </w:tabs>
              <w:jc w:val="center"/>
              <w:rPr>
                <w:sz w:val="22"/>
                <w:szCs w:val="22"/>
              </w:rPr>
            </w:pPr>
            <w:r w:rsidRPr="008C0347">
              <w:rPr>
                <w:sz w:val="22"/>
                <w:szCs w:val="22"/>
              </w:rPr>
              <w:t>$4,969</w:t>
            </w:r>
          </w:p>
        </w:tc>
      </w:tr>
      <w:tr w:rsidR="00772AFC" w:rsidRPr="008C0347" w:rsidTr="00A5183C">
        <w:trPr>
          <w:trHeight w:val="410"/>
          <w:jc w:val="center"/>
        </w:trPr>
        <w:tc>
          <w:tcPr>
            <w:tcW w:w="9324" w:type="dxa"/>
            <w:gridSpan w:val="4"/>
          </w:tcPr>
          <w:p w:rsidR="00772AFC" w:rsidRDefault="00772AFC" w:rsidP="000D5C66">
            <w:pPr>
              <w:tabs>
                <w:tab w:val="left" w:pos="-1440"/>
              </w:tabs>
              <w:rPr>
                <w:sz w:val="22"/>
                <w:szCs w:val="22"/>
              </w:rPr>
            </w:pPr>
          </w:p>
          <w:p w:rsidR="00772AFC" w:rsidRPr="008C0347" w:rsidRDefault="00772AFC" w:rsidP="00772AFC">
            <w:pPr>
              <w:tabs>
                <w:tab w:val="left" w:pos="-1440"/>
              </w:tabs>
            </w:pPr>
            <w:r w:rsidRPr="00E750A0">
              <w:rPr>
                <w:sz w:val="22"/>
                <w:szCs w:val="22"/>
              </w:rPr>
              <w:t>Total</w:t>
            </w:r>
          </w:p>
        </w:tc>
        <w:tc>
          <w:tcPr>
            <w:tcW w:w="1530" w:type="dxa"/>
          </w:tcPr>
          <w:p w:rsidR="00772AFC" w:rsidRPr="008C0347" w:rsidRDefault="00772AFC" w:rsidP="008631CA">
            <w:pPr>
              <w:tabs>
                <w:tab w:val="left" w:pos="-1440"/>
              </w:tabs>
              <w:jc w:val="center"/>
            </w:pPr>
            <w:r w:rsidRPr="008C0347">
              <w:rPr>
                <w:sz w:val="22"/>
                <w:szCs w:val="22"/>
              </w:rPr>
              <w:t>$</w:t>
            </w:r>
            <w:r>
              <w:rPr>
                <w:sz w:val="22"/>
                <w:szCs w:val="22"/>
              </w:rPr>
              <w:t>50</w:t>
            </w:r>
            <w:r w:rsidRPr="008C0347">
              <w:rPr>
                <w:sz w:val="22"/>
                <w:szCs w:val="22"/>
              </w:rPr>
              <w:t>,</w:t>
            </w:r>
            <w:r>
              <w:rPr>
                <w:sz w:val="22"/>
                <w:szCs w:val="22"/>
              </w:rPr>
              <w:t>028</w:t>
            </w:r>
          </w:p>
        </w:tc>
      </w:tr>
    </w:tbl>
    <w:p w:rsidR="000D5C66" w:rsidRPr="0080216A" w:rsidRDefault="000D5C66" w:rsidP="00F86CCE">
      <w:pPr>
        <w:autoSpaceDE w:val="0"/>
        <w:autoSpaceDN w:val="0"/>
        <w:adjustRightInd w:val="0"/>
        <w:spacing w:after="0" w:line="240" w:lineRule="auto"/>
        <w:rPr>
          <w:rFonts w:ascii="Times New Roman" w:eastAsia="Times New Roman" w:hAnsi="Times New Roman" w:cs="Times New Roman"/>
        </w:rPr>
      </w:pPr>
    </w:p>
    <w:p w:rsidR="00772AFC" w:rsidRDefault="00772AFC" w:rsidP="00DF2AE8">
      <w:pPr>
        <w:tabs>
          <w:tab w:val="left" w:pos="-1440"/>
          <w:tab w:val="left" w:pos="-720"/>
        </w:tabs>
        <w:autoSpaceDE w:val="0"/>
        <w:autoSpaceDN w:val="0"/>
        <w:adjustRightInd w:val="0"/>
        <w:spacing w:after="0" w:line="240" w:lineRule="auto"/>
        <w:ind w:left="720" w:hanging="720"/>
        <w:rPr>
          <w:rFonts w:ascii="Times New Roman" w:eastAsia="Times New Roman" w:hAnsi="Times New Roman" w:cs="Times New Roman"/>
          <w:b/>
          <w:bCs/>
          <w:sz w:val="24"/>
          <w:szCs w:val="24"/>
        </w:rPr>
      </w:pPr>
    </w:p>
    <w:p w:rsidR="008B4977" w:rsidRPr="00FB1643" w:rsidRDefault="008B4977" w:rsidP="00DF2AE8">
      <w:pPr>
        <w:tabs>
          <w:tab w:val="left" w:pos="-1440"/>
          <w:tab w:val="left" w:pos="-720"/>
        </w:tabs>
        <w:autoSpaceDE w:val="0"/>
        <w:autoSpaceDN w:val="0"/>
        <w:adjustRightInd w:val="0"/>
        <w:spacing w:after="0" w:line="240" w:lineRule="auto"/>
        <w:ind w:left="720" w:hanging="720"/>
        <w:rPr>
          <w:rFonts w:ascii="Times New Roman" w:eastAsia="Times New Roman" w:hAnsi="Times New Roman" w:cs="Times New Roman"/>
          <w:b/>
          <w:bCs/>
          <w:sz w:val="24"/>
          <w:szCs w:val="24"/>
          <w:u w:val="single"/>
        </w:rPr>
      </w:pPr>
      <w:r w:rsidRPr="00FB1643">
        <w:rPr>
          <w:rFonts w:ascii="Times New Roman" w:eastAsia="Times New Roman" w:hAnsi="Times New Roman" w:cs="Times New Roman"/>
          <w:b/>
          <w:bCs/>
          <w:sz w:val="24"/>
          <w:szCs w:val="24"/>
        </w:rPr>
        <w:t xml:space="preserve">A. 13. </w:t>
      </w:r>
      <w:r w:rsidR="00FB1643" w:rsidRPr="00FB1643">
        <w:rPr>
          <w:rFonts w:ascii="Times New Roman" w:eastAsia="Times New Roman" w:hAnsi="Times New Roman" w:cs="Times New Roman"/>
          <w:b/>
          <w:bCs/>
          <w:sz w:val="24"/>
          <w:szCs w:val="24"/>
        </w:rPr>
        <w:t xml:space="preserve"> </w:t>
      </w:r>
      <w:r w:rsidRPr="00FB1643">
        <w:rPr>
          <w:rFonts w:ascii="Times New Roman" w:eastAsia="Times New Roman" w:hAnsi="Times New Roman" w:cs="Times New Roman"/>
          <w:b/>
          <w:bCs/>
          <w:sz w:val="24"/>
          <w:szCs w:val="24"/>
          <w:u w:val="single"/>
        </w:rPr>
        <w:t>Estimates of Other Total Annual Cost Burden to Respondents or Record Keepers</w:t>
      </w:r>
    </w:p>
    <w:p w:rsidR="008B4977" w:rsidRDefault="008B4977" w:rsidP="00DF2AE8">
      <w:pPr>
        <w:tabs>
          <w:tab w:val="left" w:pos="-1440"/>
          <w:tab w:val="left" w:pos="-720"/>
        </w:tabs>
        <w:autoSpaceDE w:val="0"/>
        <w:autoSpaceDN w:val="0"/>
        <w:adjustRightInd w:val="0"/>
        <w:spacing w:after="0" w:line="240" w:lineRule="auto"/>
        <w:rPr>
          <w:rFonts w:ascii="Times New Roman" w:eastAsia="Times New Roman" w:hAnsi="Times New Roman" w:cs="Times New Roman"/>
          <w:bCs/>
          <w:sz w:val="24"/>
          <w:szCs w:val="24"/>
        </w:rPr>
      </w:pPr>
    </w:p>
    <w:p w:rsidR="00E34F5C" w:rsidRPr="00E34F5C" w:rsidRDefault="00E34F5C" w:rsidP="00065BF6">
      <w:pPr>
        <w:spacing w:after="0" w:line="240" w:lineRule="auto"/>
        <w:rPr>
          <w:rFonts w:ascii="Times New Roman" w:eastAsia="Times New Roman" w:hAnsi="Times New Roman" w:cs="Times New Roman"/>
          <w:sz w:val="24"/>
          <w:szCs w:val="24"/>
        </w:rPr>
      </w:pPr>
      <w:r w:rsidRPr="00E34F5C">
        <w:rPr>
          <w:rFonts w:ascii="Times New Roman" w:eastAsia="Times New Roman" w:hAnsi="Times New Roman" w:cs="Times New Roman"/>
          <w:sz w:val="24"/>
          <w:szCs w:val="24"/>
        </w:rPr>
        <w:t>There are no direct costs to respondents other than their time to participate in the data</w:t>
      </w:r>
      <w:r>
        <w:rPr>
          <w:rFonts w:ascii="Times New Roman" w:eastAsia="Times New Roman" w:hAnsi="Times New Roman" w:cs="Times New Roman"/>
          <w:sz w:val="24"/>
          <w:szCs w:val="24"/>
        </w:rPr>
        <w:t xml:space="preserve"> col</w:t>
      </w:r>
      <w:r w:rsidRPr="00E34F5C">
        <w:rPr>
          <w:rFonts w:ascii="Times New Roman" w:eastAsia="Times New Roman" w:hAnsi="Times New Roman" w:cs="Times New Roman"/>
          <w:sz w:val="24"/>
          <w:szCs w:val="24"/>
        </w:rPr>
        <w:t>lection.</w:t>
      </w:r>
    </w:p>
    <w:p w:rsidR="00E34F5C" w:rsidRDefault="00E34F5C" w:rsidP="00DF2AE8">
      <w:pPr>
        <w:tabs>
          <w:tab w:val="left" w:pos="-1440"/>
          <w:tab w:val="left" w:pos="-720"/>
        </w:tabs>
        <w:autoSpaceDE w:val="0"/>
        <w:autoSpaceDN w:val="0"/>
        <w:adjustRightInd w:val="0"/>
        <w:spacing w:after="0" w:line="240" w:lineRule="auto"/>
        <w:rPr>
          <w:rFonts w:ascii="Times New Roman" w:eastAsia="Times New Roman" w:hAnsi="Times New Roman" w:cs="Times New Roman"/>
          <w:bCs/>
          <w:sz w:val="24"/>
          <w:szCs w:val="24"/>
        </w:rPr>
      </w:pPr>
    </w:p>
    <w:p w:rsidR="00933C4A" w:rsidRDefault="00030BB0" w:rsidP="00DF2AE8">
      <w:pPr>
        <w:tabs>
          <w:tab w:val="left" w:pos="-1440"/>
          <w:tab w:val="left" w:pos="-720"/>
        </w:tabs>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Table 13a displays total (not annual) start-up cost for equipment purchase necessary to conduct the project.  Each clinic needs to purchase laptop computers for the project coordinator and the prevention specialist.  Each clinic needs </w:t>
      </w:r>
      <w:r w:rsidR="006A2F31">
        <w:rPr>
          <w:rFonts w:ascii="Times New Roman" w:eastAsia="Times New Roman" w:hAnsi="Times New Roman" w:cs="Times New Roman"/>
          <w:bCs/>
          <w:sz w:val="24"/>
          <w:szCs w:val="24"/>
        </w:rPr>
        <w:t xml:space="preserve">to purchase </w:t>
      </w:r>
      <w:r>
        <w:rPr>
          <w:rFonts w:ascii="Times New Roman" w:eastAsia="Times New Roman" w:hAnsi="Times New Roman" w:cs="Times New Roman"/>
          <w:bCs/>
          <w:sz w:val="24"/>
          <w:szCs w:val="24"/>
        </w:rPr>
        <w:t xml:space="preserve">multiple laptops to administer the CBI </w:t>
      </w:r>
      <w:r w:rsidR="006A2F31">
        <w:rPr>
          <w:rFonts w:ascii="Times New Roman" w:eastAsia="Times New Roman" w:hAnsi="Times New Roman" w:cs="Times New Roman"/>
          <w:bCs/>
          <w:sz w:val="24"/>
          <w:szCs w:val="24"/>
        </w:rPr>
        <w:t>to</w:t>
      </w:r>
      <w:r>
        <w:rPr>
          <w:rFonts w:ascii="Times New Roman" w:eastAsia="Times New Roman" w:hAnsi="Times New Roman" w:cs="Times New Roman"/>
          <w:bCs/>
          <w:sz w:val="24"/>
          <w:szCs w:val="24"/>
        </w:rPr>
        <w:t xml:space="preserve"> patients</w:t>
      </w:r>
      <w:r w:rsidR="006A2F31">
        <w:rPr>
          <w:rFonts w:ascii="Times New Roman" w:eastAsia="Times New Roman" w:hAnsi="Times New Roman" w:cs="Times New Roman"/>
          <w:bCs/>
          <w:sz w:val="24"/>
          <w:szCs w:val="24"/>
        </w:rPr>
        <w:t xml:space="preserve"> who have detectable VL</w:t>
      </w:r>
      <w:r>
        <w:rPr>
          <w:rFonts w:ascii="Times New Roman" w:eastAsia="Times New Roman" w:hAnsi="Times New Roman" w:cs="Times New Roman"/>
          <w:bCs/>
          <w:sz w:val="24"/>
          <w:szCs w:val="24"/>
        </w:rPr>
        <w:t xml:space="preserve"> (enough </w:t>
      </w:r>
      <w:r w:rsidR="006A2F31">
        <w:rPr>
          <w:rFonts w:ascii="Times New Roman" w:eastAsia="Times New Roman" w:hAnsi="Times New Roman" w:cs="Times New Roman"/>
          <w:bCs/>
          <w:sz w:val="24"/>
          <w:szCs w:val="24"/>
        </w:rPr>
        <w:t xml:space="preserve">laptops </w:t>
      </w:r>
      <w:r>
        <w:rPr>
          <w:rFonts w:ascii="Times New Roman" w:eastAsia="Times New Roman" w:hAnsi="Times New Roman" w:cs="Times New Roman"/>
          <w:bCs/>
          <w:sz w:val="24"/>
          <w:szCs w:val="24"/>
        </w:rPr>
        <w:t>to accommodate multiple patients simultaneously</w:t>
      </w:r>
      <w:r w:rsidR="006A2F31">
        <w:rPr>
          <w:rFonts w:ascii="Times New Roman" w:eastAsia="Times New Roman" w:hAnsi="Times New Roman" w:cs="Times New Roman"/>
          <w:bCs/>
          <w:sz w:val="24"/>
          <w:szCs w:val="24"/>
        </w:rPr>
        <w:t xml:space="preserve"> given the size of each clinic’s population of VL detectable patients</w:t>
      </w:r>
      <w:r>
        <w:rPr>
          <w:rFonts w:ascii="Times New Roman" w:eastAsia="Times New Roman" w:hAnsi="Times New Roman" w:cs="Times New Roman"/>
          <w:bCs/>
          <w:sz w:val="24"/>
          <w:szCs w:val="24"/>
        </w:rPr>
        <w:t xml:space="preserve">).  Purchase of disposable </w:t>
      </w:r>
      <w:proofErr w:type="spellStart"/>
      <w:r>
        <w:rPr>
          <w:rFonts w:ascii="Times New Roman" w:eastAsia="Times New Roman" w:hAnsi="Times New Roman" w:cs="Times New Roman"/>
          <w:bCs/>
          <w:sz w:val="24"/>
          <w:szCs w:val="24"/>
        </w:rPr>
        <w:t>earbuds</w:t>
      </w:r>
      <w:proofErr w:type="spellEnd"/>
      <w:r>
        <w:rPr>
          <w:rFonts w:ascii="Times New Roman" w:eastAsia="Times New Roman" w:hAnsi="Times New Roman" w:cs="Times New Roman"/>
          <w:bCs/>
          <w:sz w:val="24"/>
          <w:szCs w:val="24"/>
        </w:rPr>
        <w:t xml:space="preserve"> is necessary so patients can listen to the CBI videos privately.</w:t>
      </w:r>
      <w:r w:rsidR="006A2F3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Each clinic needs to purchase an electronic tablet to administer the patient “exit” survey. </w:t>
      </w:r>
    </w:p>
    <w:p w:rsidR="00933C4A" w:rsidRDefault="00933C4A" w:rsidP="00DF2AE8">
      <w:pPr>
        <w:tabs>
          <w:tab w:val="left" w:pos="-1440"/>
          <w:tab w:val="left" w:pos="-720"/>
        </w:tabs>
        <w:autoSpaceDE w:val="0"/>
        <w:autoSpaceDN w:val="0"/>
        <w:adjustRightInd w:val="0"/>
        <w:spacing w:after="0" w:line="240" w:lineRule="auto"/>
        <w:rPr>
          <w:rFonts w:ascii="Times New Roman" w:eastAsia="Times New Roman" w:hAnsi="Times New Roman" w:cs="Times New Roman"/>
          <w:bCs/>
          <w:sz w:val="24"/>
          <w:szCs w:val="24"/>
        </w:rPr>
      </w:pPr>
    </w:p>
    <w:p w:rsidR="00933C4A" w:rsidRDefault="00933C4A" w:rsidP="00DF2AE8">
      <w:pPr>
        <w:tabs>
          <w:tab w:val="left" w:pos="-1440"/>
          <w:tab w:val="left" w:pos="-720"/>
        </w:tabs>
        <w:autoSpaceDE w:val="0"/>
        <w:autoSpaceDN w:val="0"/>
        <w:adjustRightInd w:val="0"/>
        <w:spacing w:after="0" w:line="240" w:lineRule="auto"/>
        <w:rPr>
          <w:rFonts w:ascii="Times New Roman" w:eastAsia="Times New Roman" w:hAnsi="Times New Roman" w:cs="Times New Roman"/>
          <w:bCs/>
          <w:sz w:val="24"/>
          <w:szCs w:val="24"/>
        </w:rPr>
      </w:pPr>
    </w:p>
    <w:p w:rsidR="00E34F5C" w:rsidRPr="00E34F5C" w:rsidRDefault="00E34F5C" w:rsidP="00E34F5C">
      <w:pPr>
        <w:spacing w:after="0" w:line="240" w:lineRule="auto"/>
        <w:rPr>
          <w:rFonts w:ascii="Times New Roman" w:eastAsia="Times New Roman" w:hAnsi="Times New Roman" w:cs="Times New Roman"/>
          <w:b/>
          <w:i/>
          <w:sz w:val="24"/>
          <w:szCs w:val="24"/>
        </w:rPr>
      </w:pPr>
      <w:r w:rsidRPr="00E34F5C">
        <w:rPr>
          <w:rFonts w:ascii="Times New Roman" w:eastAsia="Times New Roman" w:hAnsi="Times New Roman" w:cs="Times New Roman"/>
          <w:b/>
          <w:i/>
          <w:sz w:val="24"/>
          <w:szCs w:val="24"/>
        </w:rPr>
        <w:t xml:space="preserve">13 a. Other </w:t>
      </w:r>
      <w:r w:rsidR="00030BB0">
        <w:rPr>
          <w:rFonts w:ascii="Times New Roman" w:eastAsia="Times New Roman" w:hAnsi="Times New Roman" w:cs="Times New Roman"/>
          <w:b/>
          <w:i/>
          <w:sz w:val="24"/>
          <w:szCs w:val="24"/>
        </w:rPr>
        <w:t>C</w:t>
      </w:r>
      <w:r w:rsidRPr="00E34F5C">
        <w:rPr>
          <w:rFonts w:ascii="Times New Roman" w:eastAsia="Times New Roman" w:hAnsi="Times New Roman" w:cs="Times New Roman"/>
          <w:b/>
          <w:i/>
          <w:sz w:val="24"/>
          <w:szCs w:val="24"/>
        </w:rPr>
        <w:t>ost Burden</w:t>
      </w:r>
    </w:p>
    <w:p w:rsidR="00030BB0" w:rsidRPr="00E34F5C" w:rsidRDefault="00030BB0" w:rsidP="00E34F5C">
      <w:pPr>
        <w:spacing w:after="0" w:line="240" w:lineRule="auto"/>
        <w:rPr>
          <w:rFonts w:ascii="Times New Roman" w:eastAsia="Times New Roman" w:hAnsi="Times New Roman" w:cs="Times New Roman"/>
          <w:sz w:val="24"/>
          <w:szCs w:val="24"/>
        </w:rPr>
      </w:pPr>
    </w:p>
    <w:tbl>
      <w:tblPr>
        <w:tblW w:w="657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gridCol w:w="2160"/>
      </w:tblGrid>
      <w:tr w:rsidR="003B1E8E" w:rsidRPr="00E34F5C" w:rsidTr="00933C4A">
        <w:tc>
          <w:tcPr>
            <w:tcW w:w="4410" w:type="dxa"/>
            <w:shd w:val="clear" w:color="auto" w:fill="auto"/>
          </w:tcPr>
          <w:p w:rsidR="003B1E8E" w:rsidRPr="00E34F5C" w:rsidRDefault="00030BB0" w:rsidP="00772AFC">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Total start-up costs</w:t>
            </w:r>
            <w:r w:rsidR="003B1E8E" w:rsidRPr="00E34F5C">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for the 6 clinics combined</w:t>
            </w:r>
          </w:p>
        </w:tc>
        <w:tc>
          <w:tcPr>
            <w:tcW w:w="2160" w:type="dxa"/>
            <w:shd w:val="clear" w:color="auto" w:fill="auto"/>
          </w:tcPr>
          <w:p w:rsidR="003B1E8E" w:rsidRPr="00E34F5C" w:rsidRDefault="003B1E8E" w:rsidP="00E34F5C">
            <w:pPr>
              <w:spacing w:after="0" w:line="240" w:lineRule="auto"/>
              <w:jc w:val="right"/>
              <w:rPr>
                <w:rFonts w:ascii="Times New Roman" w:eastAsia="Times New Roman" w:hAnsi="Times New Roman" w:cs="Times New Roman"/>
                <w:b/>
                <w:color w:val="000000"/>
              </w:rPr>
            </w:pPr>
          </w:p>
          <w:p w:rsidR="003B1E8E" w:rsidRPr="00E34F5C" w:rsidRDefault="003B1E8E" w:rsidP="00E34F5C">
            <w:pPr>
              <w:spacing w:after="0" w:line="240" w:lineRule="auto"/>
              <w:jc w:val="right"/>
              <w:rPr>
                <w:rFonts w:ascii="Times New Roman" w:eastAsia="Times New Roman" w:hAnsi="Times New Roman" w:cs="Times New Roman"/>
                <w:b/>
                <w:color w:val="000000"/>
              </w:rPr>
            </w:pPr>
            <w:r w:rsidRPr="00E34F5C">
              <w:rPr>
                <w:rFonts w:ascii="Times New Roman" w:eastAsia="Times New Roman" w:hAnsi="Times New Roman" w:cs="Times New Roman"/>
                <w:b/>
                <w:color w:val="000000"/>
              </w:rPr>
              <w:t>Amount</w:t>
            </w:r>
          </w:p>
        </w:tc>
      </w:tr>
      <w:tr w:rsidR="003B1E8E" w:rsidRPr="00E34F5C" w:rsidTr="00772AFC">
        <w:trPr>
          <w:trHeight w:val="1808"/>
        </w:trPr>
        <w:tc>
          <w:tcPr>
            <w:tcW w:w="4410" w:type="dxa"/>
            <w:shd w:val="clear" w:color="auto" w:fill="auto"/>
          </w:tcPr>
          <w:p w:rsidR="003B1E8E" w:rsidRDefault="00916930" w:rsidP="00E34F5C">
            <w:pPr>
              <w:spacing w:after="0"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B1E8E" w:rsidRDefault="002E5DEA" w:rsidP="00E34F5C">
            <w:pPr>
              <w:spacing w:after="0"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030BB0">
              <w:rPr>
                <w:rFonts w:ascii="Times New Roman" w:eastAsia="Times New Roman" w:hAnsi="Times New Roman" w:cs="Times New Roman"/>
                <w:sz w:val="24"/>
                <w:szCs w:val="24"/>
              </w:rPr>
              <w:t xml:space="preserve"> </w:t>
            </w:r>
            <w:r w:rsidR="00933C4A">
              <w:rPr>
                <w:rFonts w:ascii="Times New Roman" w:eastAsia="Times New Roman" w:hAnsi="Times New Roman" w:cs="Times New Roman"/>
                <w:sz w:val="24"/>
                <w:szCs w:val="24"/>
              </w:rPr>
              <w:t>l</w:t>
            </w:r>
            <w:r w:rsidR="00916930">
              <w:rPr>
                <w:rFonts w:ascii="Times New Roman" w:eastAsia="Times New Roman" w:hAnsi="Times New Roman" w:cs="Times New Roman"/>
                <w:sz w:val="24"/>
                <w:szCs w:val="24"/>
              </w:rPr>
              <w:t>aptop computers</w:t>
            </w:r>
            <w:r w:rsidR="00342FBF">
              <w:rPr>
                <w:rFonts w:ascii="Times New Roman" w:eastAsia="Times New Roman" w:hAnsi="Times New Roman" w:cs="Times New Roman"/>
                <w:sz w:val="24"/>
                <w:szCs w:val="24"/>
              </w:rPr>
              <w:t xml:space="preserve"> </w:t>
            </w:r>
          </w:p>
          <w:p w:rsidR="003B1E8E" w:rsidRDefault="002E5DEA" w:rsidP="00E34F5C">
            <w:pPr>
              <w:spacing w:after="0"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933C4A">
              <w:rPr>
                <w:rFonts w:ascii="Times New Roman" w:eastAsia="Times New Roman" w:hAnsi="Times New Roman" w:cs="Times New Roman"/>
                <w:sz w:val="24"/>
                <w:szCs w:val="24"/>
              </w:rPr>
              <w:t xml:space="preserve"> t</w:t>
            </w:r>
            <w:r w:rsidR="003B1E8E">
              <w:rPr>
                <w:rFonts w:ascii="Times New Roman" w:eastAsia="Times New Roman" w:hAnsi="Times New Roman" w:cs="Times New Roman"/>
                <w:sz w:val="24"/>
                <w:szCs w:val="24"/>
              </w:rPr>
              <w:t>ablets</w:t>
            </w:r>
          </w:p>
          <w:p w:rsidR="003B1E8E" w:rsidRDefault="00933C4A" w:rsidP="00E34F5C">
            <w:pPr>
              <w:spacing w:after="0"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Bulk purchase of d</w:t>
            </w:r>
            <w:r w:rsidR="002746F1">
              <w:rPr>
                <w:rFonts w:ascii="Times New Roman" w:eastAsia="Times New Roman" w:hAnsi="Times New Roman" w:cs="Times New Roman"/>
                <w:sz w:val="24"/>
                <w:szCs w:val="24"/>
              </w:rPr>
              <w:t xml:space="preserve">isposable </w:t>
            </w:r>
            <w:proofErr w:type="spellStart"/>
            <w:r w:rsidR="00AA6016">
              <w:rPr>
                <w:rFonts w:ascii="Times New Roman" w:eastAsia="Times New Roman" w:hAnsi="Times New Roman" w:cs="Times New Roman"/>
                <w:sz w:val="24"/>
                <w:szCs w:val="24"/>
              </w:rPr>
              <w:t>earbuds</w:t>
            </w:r>
            <w:proofErr w:type="spellEnd"/>
          </w:p>
          <w:p w:rsidR="003B1E8E" w:rsidRDefault="003B1E8E" w:rsidP="00E34F5C">
            <w:pPr>
              <w:spacing w:after="0" w:line="240" w:lineRule="auto"/>
              <w:ind w:left="270" w:hanging="270"/>
              <w:rPr>
                <w:rFonts w:ascii="Times New Roman" w:eastAsia="Times New Roman" w:hAnsi="Times New Roman" w:cs="Times New Roman"/>
                <w:sz w:val="24"/>
                <w:szCs w:val="24"/>
              </w:rPr>
            </w:pPr>
          </w:p>
          <w:p w:rsidR="003B1E8E" w:rsidRPr="00E34F5C" w:rsidRDefault="003B1E8E" w:rsidP="00E34F5C">
            <w:pPr>
              <w:spacing w:after="0" w:line="240" w:lineRule="auto"/>
              <w:ind w:left="270" w:hanging="270"/>
              <w:rPr>
                <w:rFonts w:ascii="Times New Roman" w:eastAsia="Times New Roman" w:hAnsi="Times New Roman" w:cs="Times New Roman"/>
                <w:sz w:val="24"/>
                <w:szCs w:val="24"/>
              </w:rPr>
            </w:pPr>
            <w:r w:rsidRPr="00E34F5C">
              <w:rPr>
                <w:rFonts w:ascii="Times New Roman" w:eastAsia="Times New Roman" w:hAnsi="Times New Roman" w:cs="Times New Roman"/>
                <w:sz w:val="24"/>
                <w:szCs w:val="24"/>
              </w:rPr>
              <w:t xml:space="preserve">                     </w:t>
            </w:r>
            <w:r w:rsidR="00933C4A">
              <w:rPr>
                <w:rFonts w:ascii="Times New Roman" w:eastAsia="Times New Roman" w:hAnsi="Times New Roman" w:cs="Times New Roman"/>
                <w:sz w:val="24"/>
                <w:szCs w:val="24"/>
              </w:rPr>
              <w:t xml:space="preserve">                                </w:t>
            </w:r>
            <w:r w:rsidRPr="00E34F5C">
              <w:rPr>
                <w:rFonts w:ascii="Times New Roman" w:eastAsia="Times New Roman" w:hAnsi="Times New Roman" w:cs="Times New Roman"/>
                <w:sz w:val="24"/>
                <w:szCs w:val="24"/>
              </w:rPr>
              <w:t>TOTAL</w:t>
            </w:r>
          </w:p>
        </w:tc>
        <w:tc>
          <w:tcPr>
            <w:tcW w:w="2160" w:type="dxa"/>
            <w:shd w:val="clear" w:color="auto" w:fill="auto"/>
          </w:tcPr>
          <w:p w:rsidR="003B1E8E" w:rsidRDefault="003B1E8E" w:rsidP="00E34F5C">
            <w:pPr>
              <w:spacing w:after="0" w:line="240" w:lineRule="auto"/>
              <w:jc w:val="right"/>
              <w:rPr>
                <w:rFonts w:ascii="Times New Roman" w:eastAsia="Times New Roman" w:hAnsi="Times New Roman" w:cs="Times New Roman"/>
                <w:sz w:val="24"/>
                <w:szCs w:val="24"/>
              </w:rPr>
            </w:pPr>
          </w:p>
          <w:p w:rsidR="003B1E8E" w:rsidRDefault="00933C4A" w:rsidP="00E34F5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E5DEA">
              <w:rPr>
                <w:rFonts w:ascii="Times New Roman" w:eastAsia="Times New Roman" w:hAnsi="Times New Roman" w:cs="Times New Roman"/>
                <w:sz w:val="24"/>
                <w:szCs w:val="24"/>
              </w:rPr>
              <w:t>24</w:t>
            </w:r>
            <w:r w:rsidR="00030BB0">
              <w:rPr>
                <w:rFonts w:ascii="Times New Roman" w:eastAsia="Times New Roman" w:hAnsi="Times New Roman" w:cs="Times New Roman"/>
                <w:sz w:val="24"/>
                <w:szCs w:val="24"/>
              </w:rPr>
              <w:t>,</w:t>
            </w:r>
            <w:r w:rsidR="002E5DEA">
              <w:rPr>
                <w:rFonts w:ascii="Times New Roman" w:eastAsia="Times New Roman" w:hAnsi="Times New Roman" w:cs="Times New Roman"/>
                <w:sz w:val="24"/>
                <w:szCs w:val="24"/>
              </w:rPr>
              <w:t>0</w:t>
            </w:r>
            <w:r w:rsidR="00030BB0">
              <w:rPr>
                <w:rFonts w:ascii="Times New Roman" w:eastAsia="Times New Roman" w:hAnsi="Times New Roman" w:cs="Times New Roman"/>
                <w:sz w:val="24"/>
                <w:szCs w:val="24"/>
              </w:rPr>
              <w:t>00</w:t>
            </w:r>
          </w:p>
          <w:p w:rsidR="003B1E8E" w:rsidRDefault="00933C4A" w:rsidP="00E34F5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E5DEA">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2E5DEA">
              <w:rPr>
                <w:rFonts w:ascii="Times New Roman" w:eastAsia="Times New Roman" w:hAnsi="Times New Roman" w:cs="Times New Roman"/>
                <w:sz w:val="24"/>
                <w:szCs w:val="24"/>
              </w:rPr>
              <w:t>00</w:t>
            </w:r>
            <w:r>
              <w:rPr>
                <w:rFonts w:ascii="Times New Roman" w:eastAsia="Times New Roman" w:hAnsi="Times New Roman" w:cs="Times New Roman"/>
                <w:sz w:val="24"/>
                <w:szCs w:val="24"/>
              </w:rPr>
              <w:t>0</w:t>
            </w:r>
          </w:p>
          <w:p w:rsidR="003B1E8E" w:rsidRDefault="00933C4A" w:rsidP="00E34F5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A6016">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2746F1">
              <w:rPr>
                <w:rFonts w:ascii="Times New Roman" w:eastAsia="Times New Roman" w:hAnsi="Times New Roman" w:cs="Times New Roman"/>
                <w:sz w:val="24"/>
                <w:szCs w:val="24"/>
              </w:rPr>
              <w:t>000</w:t>
            </w:r>
          </w:p>
          <w:p w:rsidR="003B1E8E" w:rsidRDefault="003B1E8E" w:rsidP="00E34F5C">
            <w:pPr>
              <w:spacing w:after="0" w:line="240" w:lineRule="auto"/>
              <w:jc w:val="right"/>
              <w:rPr>
                <w:rFonts w:ascii="Times New Roman" w:eastAsia="Times New Roman" w:hAnsi="Times New Roman" w:cs="Times New Roman"/>
                <w:sz w:val="24"/>
                <w:szCs w:val="24"/>
              </w:rPr>
            </w:pPr>
          </w:p>
          <w:p w:rsidR="003B1E8E" w:rsidRPr="00E34F5C" w:rsidRDefault="00933C4A" w:rsidP="002E5DE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E5DEA">
              <w:rPr>
                <w:rFonts w:ascii="Times New Roman" w:eastAsia="Times New Roman" w:hAnsi="Times New Roman" w:cs="Times New Roman"/>
                <w:sz w:val="24"/>
                <w:szCs w:val="24"/>
              </w:rPr>
              <w:t>35,0</w:t>
            </w:r>
            <w:r>
              <w:rPr>
                <w:rFonts w:ascii="Times New Roman" w:eastAsia="Times New Roman" w:hAnsi="Times New Roman" w:cs="Times New Roman"/>
                <w:sz w:val="24"/>
                <w:szCs w:val="24"/>
              </w:rPr>
              <w:t>00</w:t>
            </w:r>
          </w:p>
        </w:tc>
      </w:tr>
    </w:tbl>
    <w:p w:rsidR="00E34F5C" w:rsidRDefault="00E34F5C" w:rsidP="00DF2AE8">
      <w:pPr>
        <w:tabs>
          <w:tab w:val="left" w:pos="-1440"/>
          <w:tab w:val="left" w:pos="-720"/>
        </w:tabs>
        <w:autoSpaceDE w:val="0"/>
        <w:autoSpaceDN w:val="0"/>
        <w:adjustRightInd w:val="0"/>
        <w:spacing w:after="0" w:line="240" w:lineRule="auto"/>
        <w:rPr>
          <w:rFonts w:ascii="Times New Roman" w:eastAsia="Times New Roman" w:hAnsi="Times New Roman" w:cs="Times New Roman"/>
          <w:bCs/>
          <w:sz w:val="24"/>
          <w:szCs w:val="24"/>
        </w:rPr>
      </w:pPr>
    </w:p>
    <w:p w:rsidR="003F109B" w:rsidRPr="00192389" w:rsidRDefault="003F109B" w:rsidP="00DF2AE8">
      <w:pPr>
        <w:tabs>
          <w:tab w:val="left" w:pos="-1440"/>
          <w:tab w:val="left" w:pos="-720"/>
        </w:tabs>
        <w:autoSpaceDE w:val="0"/>
        <w:autoSpaceDN w:val="0"/>
        <w:adjustRightInd w:val="0"/>
        <w:spacing w:after="0" w:line="240" w:lineRule="auto"/>
        <w:rPr>
          <w:rFonts w:ascii="Times New Roman" w:eastAsia="Times New Roman" w:hAnsi="Times New Roman" w:cs="Times New Roman"/>
          <w:bCs/>
          <w:sz w:val="24"/>
          <w:szCs w:val="24"/>
        </w:rPr>
      </w:pPr>
    </w:p>
    <w:p w:rsidR="008B4977" w:rsidRPr="00FB1643" w:rsidRDefault="008B4977" w:rsidP="00DF2AE8">
      <w:pPr>
        <w:tabs>
          <w:tab w:val="left" w:pos="-1440"/>
          <w:tab w:val="left" w:pos="-720"/>
        </w:tabs>
        <w:autoSpaceDE w:val="0"/>
        <w:autoSpaceDN w:val="0"/>
        <w:adjustRightInd w:val="0"/>
        <w:spacing w:after="0" w:line="240" w:lineRule="auto"/>
        <w:rPr>
          <w:rFonts w:ascii="Times New Roman" w:eastAsia="Times New Roman" w:hAnsi="Times New Roman" w:cs="Times New Roman"/>
          <w:b/>
          <w:bCs/>
          <w:sz w:val="24"/>
          <w:szCs w:val="24"/>
          <w:u w:val="single"/>
        </w:rPr>
      </w:pPr>
      <w:r w:rsidRPr="00FB1643">
        <w:rPr>
          <w:rFonts w:ascii="Times New Roman" w:eastAsia="Times New Roman" w:hAnsi="Times New Roman" w:cs="Times New Roman"/>
          <w:b/>
          <w:bCs/>
          <w:sz w:val="24"/>
          <w:szCs w:val="24"/>
        </w:rPr>
        <w:t xml:space="preserve">A. 14. </w:t>
      </w:r>
      <w:r w:rsidR="00FB1643">
        <w:rPr>
          <w:rFonts w:ascii="Times New Roman" w:eastAsia="Times New Roman" w:hAnsi="Times New Roman" w:cs="Times New Roman"/>
          <w:b/>
          <w:bCs/>
          <w:sz w:val="24"/>
          <w:szCs w:val="24"/>
        </w:rPr>
        <w:t xml:space="preserve"> </w:t>
      </w:r>
      <w:r w:rsidRPr="00FB1643">
        <w:rPr>
          <w:rFonts w:ascii="Times New Roman" w:eastAsia="Times New Roman" w:hAnsi="Times New Roman" w:cs="Times New Roman"/>
          <w:b/>
          <w:bCs/>
          <w:sz w:val="24"/>
          <w:szCs w:val="24"/>
          <w:u w:val="single"/>
        </w:rPr>
        <w:t xml:space="preserve">Annualized Cost to the Government </w:t>
      </w:r>
    </w:p>
    <w:p w:rsidR="008B4977" w:rsidRPr="00FB1643" w:rsidRDefault="008B4977" w:rsidP="00DF2AE8">
      <w:pPr>
        <w:autoSpaceDE w:val="0"/>
        <w:autoSpaceDN w:val="0"/>
        <w:adjustRightInd w:val="0"/>
        <w:spacing w:after="0" w:line="240" w:lineRule="auto"/>
        <w:rPr>
          <w:rFonts w:ascii="Times New Roman" w:eastAsia="Times New Roman" w:hAnsi="Times New Roman" w:cs="Times New Roman"/>
          <w:b/>
          <w:bCs/>
          <w:sz w:val="24"/>
          <w:szCs w:val="24"/>
          <w:u w:val="single"/>
        </w:rPr>
      </w:pPr>
    </w:p>
    <w:p w:rsidR="00DF0042" w:rsidRDefault="00E750A0" w:rsidP="00DF0042">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The annual cost to the government is $1,980,609 (Exhibit A.14).</w:t>
      </w:r>
    </w:p>
    <w:p w:rsidR="00E750A0" w:rsidRPr="00DF0042" w:rsidRDefault="00E750A0" w:rsidP="00DF0042">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Exhibit A.14 Annualized Cost to the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1620"/>
        <w:gridCol w:w="1440"/>
        <w:gridCol w:w="1350"/>
        <w:gridCol w:w="2070"/>
      </w:tblGrid>
      <w:tr w:rsidR="00DF0042" w:rsidRPr="00DF0042" w:rsidTr="0088530A">
        <w:tc>
          <w:tcPr>
            <w:tcW w:w="3438" w:type="dxa"/>
          </w:tcPr>
          <w:p w:rsidR="00DF0042" w:rsidRPr="00DF0042" w:rsidRDefault="00DF0042" w:rsidP="00DF0042">
            <w:pPr>
              <w:spacing w:after="0" w:line="240" w:lineRule="auto"/>
              <w:rPr>
                <w:rFonts w:ascii="Times New Roman" w:eastAsia="Times New Roman" w:hAnsi="Times New Roman" w:cs="Times New Roman"/>
                <w:b/>
              </w:rPr>
            </w:pPr>
            <w:r w:rsidRPr="00DF0042">
              <w:rPr>
                <w:rFonts w:ascii="Times New Roman" w:eastAsia="Times New Roman" w:hAnsi="Times New Roman" w:cs="Times New Roman"/>
                <w:b/>
              </w:rPr>
              <w:t>Title</w:t>
            </w:r>
          </w:p>
          <w:p w:rsidR="00DF0042" w:rsidRPr="00DF0042" w:rsidRDefault="00DF0042" w:rsidP="00DF0042">
            <w:pPr>
              <w:spacing w:after="0" w:line="240" w:lineRule="auto"/>
              <w:rPr>
                <w:rFonts w:ascii="Times New Roman" w:eastAsia="Times New Roman" w:hAnsi="Times New Roman" w:cs="Times New Roman"/>
                <w:b/>
              </w:rPr>
            </w:pPr>
          </w:p>
        </w:tc>
        <w:tc>
          <w:tcPr>
            <w:tcW w:w="1620" w:type="dxa"/>
          </w:tcPr>
          <w:p w:rsidR="00DF0042" w:rsidRPr="00DF0042" w:rsidRDefault="00DF0042" w:rsidP="00DF0042">
            <w:pPr>
              <w:spacing w:after="0" w:line="240" w:lineRule="auto"/>
              <w:jc w:val="center"/>
              <w:rPr>
                <w:rFonts w:ascii="Times New Roman" w:eastAsia="Times New Roman" w:hAnsi="Times New Roman" w:cs="Times New Roman"/>
                <w:b/>
              </w:rPr>
            </w:pPr>
            <w:r w:rsidRPr="00DF0042">
              <w:rPr>
                <w:rFonts w:ascii="Times New Roman" w:eastAsia="Times New Roman" w:hAnsi="Times New Roman" w:cs="Times New Roman"/>
                <w:b/>
              </w:rPr>
              <w:t>Federal salary grade</w:t>
            </w:r>
          </w:p>
        </w:tc>
        <w:tc>
          <w:tcPr>
            <w:tcW w:w="1440" w:type="dxa"/>
          </w:tcPr>
          <w:p w:rsidR="00DF0042" w:rsidRPr="00DF0042" w:rsidRDefault="00DF0042" w:rsidP="00BC7FC3">
            <w:pPr>
              <w:spacing w:after="0" w:line="240" w:lineRule="auto"/>
              <w:jc w:val="center"/>
              <w:rPr>
                <w:rFonts w:ascii="Times New Roman" w:eastAsia="Times New Roman" w:hAnsi="Times New Roman" w:cs="Times New Roman"/>
                <w:b/>
              </w:rPr>
            </w:pPr>
            <w:r w:rsidRPr="00DF0042">
              <w:rPr>
                <w:rFonts w:ascii="Times New Roman" w:eastAsia="Times New Roman" w:hAnsi="Times New Roman" w:cs="Times New Roman"/>
                <w:b/>
              </w:rPr>
              <w:t>Salary</w:t>
            </w:r>
            <w:r w:rsidR="0088530A">
              <w:rPr>
                <w:rFonts w:ascii="Times New Roman" w:eastAsia="Times New Roman" w:hAnsi="Times New Roman" w:cs="Times New Roman"/>
                <w:b/>
              </w:rPr>
              <w:t xml:space="preserve"> </w:t>
            </w:r>
          </w:p>
        </w:tc>
        <w:tc>
          <w:tcPr>
            <w:tcW w:w="1350" w:type="dxa"/>
          </w:tcPr>
          <w:p w:rsidR="00DF0042" w:rsidRPr="00DF0042" w:rsidRDefault="00DF0042" w:rsidP="00DF0042">
            <w:pPr>
              <w:spacing w:after="0" w:line="240" w:lineRule="auto"/>
              <w:jc w:val="center"/>
              <w:rPr>
                <w:rFonts w:ascii="Times New Roman" w:eastAsia="Times New Roman" w:hAnsi="Times New Roman" w:cs="Times New Roman"/>
                <w:b/>
              </w:rPr>
            </w:pPr>
            <w:r w:rsidRPr="00DF0042">
              <w:rPr>
                <w:rFonts w:ascii="Times New Roman" w:eastAsia="Times New Roman" w:hAnsi="Times New Roman" w:cs="Times New Roman"/>
                <w:b/>
              </w:rPr>
              <w:t>% effort</w:t>
            </w:r>
          </w:p>
        </w:tc>
        <w:tc>
          <w:tcPr>
            <w:tcW w:w="2070" w:type="dxa"/>
          </w:tcPr>
          <w:p w:rsidR="00DF0042" w:rsidRPr="00DF0042" w:rsidRDefault="00DF0042" w:rsidP="00DF0042">
            <w:pPr>
              <w:spacing w:after="0" w:line="240" w:lineRule="auto"/>
              <w:jc w:val="center"/>
              <w:rPr>
                <w:rFonts w:ascii="Times New Roman" w:eastAsia="Times New Roman" w:hAnsi="Times New Roman" w:cs="Times New Roman"/>
                <w:b/>
              </w:rPr>
            </w:pPr>
            <w:r w:rsidRPr="00DF0042">
              <w:rPr>
                <w:rFonts w:ascii="Times New Roman" w:eastAsia="Times New Roman" w:hAnsi="Times New Roman" w:cs="Times New Roman"/>
                <w:b/>
              </w:rPr>
              <w:t>Annualized cost</w:t>
            </w:r>
          </w:p>
        </w:tc>
      </w:tr>
      <w:tr w:rsidR="00DF0042" w:rsidRPr="00DF0042" w:rsidTr="0088530A">
        <w:tc>
          <w:tcPr>
            <w:tcW w:w="3438" w:type="dxa"/>
          </w:tcPr>
          <w:p w:rsidR="00DF0042" w:rsidRPr="00DF0042" w:rsidRDefault="00DF0042" w:rsidP="0097121E">
            <w:pPr>
              <w:spacing w:after="0" w:line="240" w:lineRule="auto"/>
              <w:rPr>
                <w:rFonts w:ascii="Times New Roman" w:eastAsia="Times New Roman" w:hAnsi="Times New Roman" w:cs="Times New Roman"/>
                <w:sz w:val="24"/>
                <w:szCs w:val="24"/>
              </w:rPr>
            </w:pPr>
            <w:bookmarkStart w:id="3" w:name="_Hlk163281529"/>
            <w:r w:rsidRPr="00DF0042">
              <w:rPr>
                <w:rFonts w:ascii="Times New Roman" w:eastAsia="Times New Roman" w:hAnsi="Times New Roman" w:cs="Times New Roman"/>
                <w:sz w:val="24"/>
                <w:szCs w:val="24"/>
              </w:rPr>
              <w:t xml:space="preserve">6 </w:t>
            </w:r>
            <w:r w:rsidR="0097121E">
              <w:rPr>
                <w:rFonts w:ascii="Times New Roman" w:eastAsia="Times New Roman" w:hAnsi="Times New Roman" w:cs="Times New Roman"/>
                <w:sz w:val="24"/>
                <w:szCs w:val="24"/>
              </w:rPr>
              <w:t xml:space="preserve">research </w:t>
            </w:r>
            <w:r w:rsidRPr="00DF0042">
              <w:rPr>
                <w:rFonts w:ascii="Times New Roman" w:eastAsia="Times New Roman" w:hAnsi="Times New Roman" w:cs="Times New Roman"/>
                <w:sz w:val="24"/>
                <w:szCs w:val="24"/>
              </w:rPr>
              <w:t>contract</w:t>
            </w:r>
            <w:r w:rsidR="0097121E">
              <w:rPr>
                <w:rFonts w:ascii="Times New Roman" w:eastAsia="Times New Roman" w:hAnsi="Times New Roman" w:cs="Times New Roman"/>
                <w:sz w:val="24"/>
                <w:szCs w:val="24"/>
              </w:rPr>
              <w:t>s</w:t>
            </w:r>
          </w:p>
        </w:tc>
        <w:tc>
          <w:tcPr>
            <w:tcW w:w="1620" w:type="dxa"/>
          </w:tcPr>
          <w:p w:rsidR="00DF0042" w:rsidRPr="00DF0042" w:rsidRDefault="00F2493D" w:rsidP="00F2493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tcPr>
          <w:p w:rsidR="00DF0042" w:rsidRPr="00DF0042" w:rsidRDefault="00DF0042" w:rsidP="00DF0042">
            <w:pPr>
              <w:spacing w:after="0" w:line="240" w:lineRule="auto"/>
              <w:jc w:val="right"/>
              <w:rPr>
                <w:rFonts w:ascii="Times New Roman" w:eastAsia="Times New Roman" w:hAnsi="Times New Roman" w:cs="Times New Roman"/>
                <w:sz w:val="24"/>
                <w:szCs w:val="24"/>
              </w:rPr>
            </w:pPr>
          </w:p>
        </w:tc>
        <w:tc>
          <w:tcPr>
            <w:tcW w:w="1350" w:type="dxa"/>
          </w:tcPr>
          <w:p w:rsidR="00DF0042" w:rsidRPr="00DF0042" w:rsidRDefault="00DF0042" w:rsidP="00DF0042">
            <w:pPr>
              <w:spacing w:after="0" w:line="240" w:lineRule="auto"/>
              <w:jc w:val="center"/>
              <w:rPr>
                <w:rFonts w:ascii="Times New Roman" w:eastAsia="Times New Roman" w:hAnsi="Times New Roman" w:cs="Times New Roman"/>
                <w:sz w:val="24"/>
                <w:szCs w:val="24"/>
              </w:rPr>
            </w:pPr>
          </w:p>
        </w:tc>
        <w:tc>
          <w:tcPr>
            <w:tcW w:w="2070" w:type="dxa"/>
          </w:tcPr>
          <w:p w:rsidR="00DF0042" w:rsidRPr="00DF0042" w:rsidRDefault="003E1CB7" w:rsidP="00BC6D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C5B24">
              <w:rPr>
                <w:rFonts w:ascii="Times New Roman" w:eastAsia="Times New Roman" w:hAnsi="Times New Roman" w:cs="Times New Roman"/>
                <w:sz w:val="24"/>
                <w:szCs w:val="24"/>
              </w:rPr>
              <w:t>727</w:t>
            </w:r>
            <w:r>
              <w:rPr>
                <w:rFonts w:ascii="Times New Roman" w:eastAsia="Times New Roman" w:hAnsi="Times New Roman" w:cs="Times New Roman"/>
                <w:sz w:val="24"/>
                <w:szCs w:val="24"/>
              </w:rPr>
              <w:t>,9</w:t>
            </w:r>
            <w:r w:rsidR="005C5B24">
              <w:rPr>
                <w:rFonts w:ascii="Times New Roman" w:eastAsia="Times New Roman" w:hAnsi="Times New Roman" w:cs="Times New Roman"/>
                <w:sz w:val="24"/>
                <w:szCs w:val="24"/>
              </w:rPr>
              <w:t>89</w:t>
            </w:r>
          </w:p>
        </w:tc>
      </w:tr>
      <w:tr w:rsidR="00DF0042" w:rsidRPr="00DF0042" w:rsidTr="0088530A">
        <w:tc>
          <w:tcPr>
            <w:tcW w:w="3438" w:type="dxa"/>
          </w:tcPr>
          <w:p w:rsidR="00DF0042" w:rsidRPr="00DF0042" w:rsidRDefault="00F2493D" w:rsidP="00BC6D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 </w:t>
            </w:r>
            <w:r w:rsidR="00BC6DB4">
              <w:rPr>
                <w:rFonts w:ascii="Times New Roman" w:eastAsia="Times New Roman" w:hAnsi="Times New Roman" w:cs="Times New Roman"/>
                <w:sz w:val="24"/>
                <w:szCs w:val="24"/>
              </w:rPr>
              <w:t>t</w:t>
            </w:r>
            <w:r>
              <w:rPr>
                <w:rFonts w:ascii="Times New Roman" w:eastAsia="Times New Roman" w:hAnsi="Times New Roman" w:cs="Times New Roman"/>
                <w:sz w:val="24"/>
                <w:szCs w:val="24"/>
              </w:rPr>
              <w:t>rainer</w:t>
            </w:r>
            <w:r w:rsidR="00BC6DB4">
              <w:rPr>
                <w:rFonts w:ascii="Times New Roman" w:eastAsia="Times New Roman" w:hAnsi="Times New Roman" w:cs="Times New Roman"/>
                <w:sz w:val="24"/>
                <w:szCs w:val="24"/>
              </w:rPr>
              <w:t>/intervention overseer</w:t>
            </w:r>
            <w:r w:rsidR="00DF0042">
              <w:rPr>
                <w:rFonts w:ascii="Times New Roman" w:eastAsia="Times New Roman" w:hAnsi="Times New Roman" w:cs="Times New Roman"/>
                <w:sz w:val="24"/>
                <w:szCs w:val="24"/>
              </w:rPr>
              <w:t xml:space="preserve"> (hired through </w:t>
            </w:r>
            <w:r w:rsidR="005C0D4A">
              <w:rPr>
                <w:rFonts w:ascii="Times New Roman" w:eastAsia="Times New Roman" w:hAnsi="Times New Roman" w:cs="Times New Roman"/>
                <w:sz w:val="24"/>
                <w:szCs w:val="24"/>
              </w:rPr>
              <w:t>I</w:t>
            </w:r>
            <w:r w:rsidR="00DF0042">
              <w:rPr>
                <w:rFonts w:ascii="Times New Roman" w:eastAsia="Times New Roman" w:hAnsi="Times New Roman" w:cs="Times New Roman"/>
                <w:sz w:val="24"/>
                <w:szCs w:val="24"/>
              </w:rPr>
              <w:t>PA)</w:t>
            </w:r>
          </w:p>
        </w:tc>
        <w:tc>
          <w:tcPr>
            <w:tcW w:w="1620" w:type="dxa"/>
          </w:tcPr>
          <w:p w:rsidR="00DF0042" w:rsidRPr="00DF0042" w:rsidRDefault="00F2493D" w:rsidP="00DF00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c>
          <w:tcPr>
            <w:tcW w:w="1440" w:type="dxa"/>
          </w:tcPr>
          <w:p w:rsidR="00DF0042" w:rsidRPr="00DF0042" w:rsidRDefault="0088530A" w:rsidP="007C7E9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C7E9F">
              <w:rPr>
                <w:rFonts w:ascii="Times New Roman" w:eastAsia="Times New Roman" w:hAnsi="Times New Roman" w:cs="Times New Roman"/>
                <w:sz w:val="24"/>
                <w:szCs w:val="24"/>
              </w:rPr>
              <w:t>99,734</w:t>
            </w:r>
          </w:p>
        </w:tc>
        <w:tc>
          <w:tcPr>
            <w:tcW w:w="1350" w:type="dxa"/>
          </w:tcPr>
          <w:p w:rsidR="00DF0042" w:rsidRPr="00570975" w:rsidRDefault="00A940A5" w:rsidP="00A940A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F2493D" w:rsidRPr="00570975">
              <w:rPr>
                <w:rFonts w:ascii="Times New Roman" w:eastAsia="Times New Roman" w:hAnsi="Times New Roman" w:cs="Times New Roman"/>
                <w:sz w:val="24"/>
                <w:szCs w:val="24"/>
              </w:rPr>
              <w:t>0%</w:t>
            </w:r>
          </w:p>
        </w:tc>
        <w:tc>
          <w:tcPr>
            <w:tcW w:w="2070" w:type="dxa"/>
          </w:tcPr>
          <w:p w:rsidR="00DF0042" w:rsidRPr="00570975" w:rsidRDefault="0088530A" w:rsidP="00A940A5">
            <w:pPr>
              <w:spacing w:after="0" w:line="240" w:lineRule="auto"/>
              <w:jc w:val="center"/>
              <w:rPr>
                <w:rFonts w:ascii="Times New Roman" w:eastAsia="Times New Roman" w:hAnsi="Times New Roman" w:cs="Times New Roman"/>
                <w:sz w:val="24"/>
                <w:szCs w:val="24"/>
              </w:rPr>
            </w:pPr>
            <w:r w:rsidRPr="00570975">
              <w:rPr>
                <w:rFonts w:ascii="Times New Roman" w:eastAsia="Times New Roman" w:hAnsi="Times New Roman" w:cs="Times New Roman"/>
                <w:sz w:val="24"/>
                <w:szCs w:val="24"/>
              </w:rPr>
              <w:t>$</w:t>
            </w:r>
            <w:r w:rsidR="00A940A5">
              <w:rPr>
                <w:rFonts w:ascii="Times New Roman" w:eastAsia="Times New Roman" w:hAnsi="Times New Roman" w:cs="Times New Roman"/>
                <w:sz w:val="24"/>
                <w:szCs w:val="24"/>
              </w:rPr>
              <w:t>2</w:t>
            </w:r>
            <w:r w:rsidR="00570975" w:rsidRPr="00570975">
              <w:rPr>
                <w:rFonts w:ascii="Times New Roman" w:eastAsia="Times New Roman" w:hAnsi="Times New Roman" w:cs="Times New Roman"/>
                <w:sz w:val="24"/>
                <w:szCs w:val="24"/>
              </w:rPr>
              <w:t>9,</w:t>
            </w:r>
            <w:r w:rsidR="00A940A5">
              <w:rPr>
                <w:rFonts w:ascii="Times New Roman" w:eastAsia="Times New Roman" w:hAnsi="Times New Roman" w:cs="Times New Roman"/>
                <w:sz w:val="24"/>
                <w:szCs w:val="24"/>
              </w:rPr>
              <w:t>920</w:t>
            </w:r>
          </w:p>
        </w:tc>
      </w:tr>
      <w:tr w:rsidR="00F2493D" w:rsidRPr="00DF0042" w:rsidTr="0088530A">
        <w:tc>
          <w:tcPr>
            <w:tcW w:w="3438" w:type="dxa"/>
          </w:tcPr>
          <w:p w:rsidR="00F2493D" w:rsidRDefault="00F2493D" w:rsidP="007C7E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Trainer</w:t>
            </w:r>
            <w:r w:rsidR="00BC6DB4">
              <w:rPr>
                <w:rFonts w:ascii="Times New Roman" w:eastAsia="Times New Roman" w:hAnsi="Times New Roman" w:cs="Times New Roman"/>
                <w:sz w:val="24"/>
                <w:szCs w:val="24"/>
              </w:rPr>
              <w:t>/intervention</w:t>
            </w:r>
            <w:r w:rsidR="007C7E9F">
              <w:rPr>
                <w:rFonts w:ascii="Times New Roman" w:eastAsia="Times New Roman" w:hAnsi="Times New Roman" w:cs="Times New Roman"/>
                <w:sz w:val="24"/>
                <w:szCs w:val="24"/>
              </w:rPr>
              <w:t xml:space="preserve"> </w:t>
            </w:r>
            <w:r w:rsidR="00BC6DB4">
              <w:rPr>
                <w:rFonts w:ascii="Times New Roman" w:eastAsia="Times New Roman" w:hAnsi="Times New Roman" w:cs="Times New Roman"/>
                <w:sz w:val="24"/>
                <w:szCs w:val="24"/>
              </w:rPr>
              <w:t>overseer</w:t>
            </w:r>
            <w:r>
              <w:rPr>
                <w:rFonts w:ascii="Times New Roman" w:eastAsia="Times New Roman" w:hAnsi="Times New Roman" w:cs="Times New Roman"/>
                <w:sz w:val="24"/>
                <w:szCs w:val="24"/>
              </w:rPr>
              <w:t xml:space="preserve"> (hired through IPA)</w:t>
            </w:r>
          </w:p>
        </w:tc>
        <w:tc>
          <w:tcPr>
            <w:tcW w:w="1620" w:type="dxa"/>
          </w:tcPr>
          <w:p w:rsidR="00F2493D" w:rsidRDefault="00F2493D" w:rsidP="00DF00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c>
          <w:tcPr>
            <w:tcW w:w="1440" w:type="dxa"/>
          </w:tcPr>
          <w:p w:rsidR="00F2493D" w:rsidRPr="00DF0042" w:rsidRDefault="003B6C01" w:rsidP="007C7E9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C7E9F">
              <w:rPr>
                <w:rFonts w:ascii="Times New Roman" w:eastAsia="Times New Roman" w:hAnsi="Times New Roman" w:cs="Times New Roman"/>
                <w:sz w:val="24"/>
                <w:szCs w:val="24"/>
              </w:rPr>
              <w:t>73260</w:t>
            </w:r>
          </w:p>
        </w:tc>
        <w:tc>
          <w:tcPr>
            <w:tcW w:w="1350" w:type="dxa"/>
          </w:tcPr>
          <w:p w:rsidR="00F2493D" w:rsidRPr="00570975" w:rsidRDefault="00A940A5" w:rsidP="00A940A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3E1CB7" w:rsidRPr="00570975">
              <w:rPr>
                <w:rFonts w:ascii="Times New Roman" w:eastAsia="Times New Roman" w:hAnsi="Times New Roman" w:cs="Times New Roman"/>
                <w:sz w:val="24"/>
                <w:szCs w:val="24"/>
              </w:rPr>
              <w:t>0%</w:t>
            </w:r>
          </w:p>
        </w:tc>
        <w:tc>
          <w:tcPr>
            <w:tcW w:w="2070" w:type="dxa"/>
          </w:tcPr>
          <w:p w:rsidR="00F2493D" w:rsidRPr="00570975" w:rsidRDefault="003B6C01" w:rsidP="00A940A5">
            <w:pPr>
              <w:spacing w:after="0" w:line="240" w:lineRule="auto"/>
              <w:jc w:val="center"/>
              <w:rPr>
                <w:rFonts w:ascii="Times New Roman" w:eastAsia="Times New Roman" w:hAnsi="Times New Roman" w:cs="Times New Roman"/>
                <w:sz w:val="24"/>
                <w:szCs w:val="24"/>
              </w:rPr>
            </w:pPr>
            <w:r w:rsidRPr="00570975">
              <w:rPr>
                <w:rFonts w:ascii="Times New Roman" w:eastAsia="Times New Roman" w:hAnsi="Times New Roman" w:cs="Times New Roman"/>
                <w:sz w:val="24"/>
                <w:szCs w:val="24"/>
              </w:rPr>
              <w:t>$</w:t>
            </w:r>
            <w:r w:rsidR="00A940A5">
              <w:rPr>
                <w:rFonts w:ascii="Times New Roman" w:eastAsia="Times New Roman" w:hAnsi="Times New Roman" w:cs="Times New Roman"/>
                <w:sz w:val="24"/>
                <w:szCs w:val="24"/>
              </w:rPr>
              <w:t>21</w:t>
            </w:r>
            <w:r w:rsidR="00570975" w:rsidRPr="00570975">
              <w:rPr>
                <w:rFonts w:ascii="Times New Roman" w:eastAsia="Times New Roman" w:hAnsi="Times New Roman" w:cs="Times New Roman"/>
                <w:sz w:val="24"/>
                <w:szCs w:val="24"/>
              </w:rPr>
              <w:t>,</w:t>
            </w:r>
            <w:r w:rsidR="00A940A5">
              <w:rPr>
                <w:rFonts w:ascii="Times New Roman" w:eastAsia="Times New Roman" w:hAnsi="Times New Roman" w:cs="Times New Roman"/>
                <w:sz w:val="24"/>
                <w:szCs w:val="24"/>
              </w:rPr>
              <w:t>978</w:t>
            </w:r>
          </w:p>
        </w:tc>
      </w:tr>
      <w:tr w:rsidR="00DF0042" w:rsidRPr="00DF0042" w:rsidTr="0088530A">
        <w:tc>
          <w:tcPr>
            <w:tcW w:w="3438" w:type="dxa"/>
          </w:tcPr>
          <w:p w:rsidR="00DF0042" w:rsidRPr="00DF0042" w:rsidRDefault="00DF0042" w:rsidP="00DF0042">
            <w:pPr>
              <w:spacing w:after="0" w:line="240" w:lineRule="auto"/>
              <w:rPr>
                <w:rFonts w:ascii="Times New Roman" w:eastAsia="Times New Roman" w:hAnsi="Times New Roman" w:cs="Times New Roman"/>
                <w:sz w:val="24"/>
                <w:szCs w:val="24"/>
              </w:rPr>
            </w:pPr>
            <w:r w:rsidRPr="00DF0042">
              <w:rPr>
                <w:rFonts w:ascii="Times New Roman" w:eastAsia="Times New Roman" w:hAnsi="Times New Roman" w:cs="Times New Roman"/>
                <w:sz w:val="24"/>
                <w:szCs w:val="24"/>
              </w:rPr>
              <w:t>CDC Project Officer</w:t>
            </w:r>
          </w:p>
        </w:tc>
        <w:tc>
          <w:tcPr>
            <w:tcW w:w="1620" w:type="dxa"/>
          </w:tcPr>
          <w:p w:rsidR="00DF0042" w:rsidRPr="00DF0042" w:rsidRDefault="00DF0042" w:rsidP="00DF0042">
            <w:pPr>
              <w:spacing w:after="0" w:line="240" w:lineRule="auto"/>
              <w:jc w:val="center"/>
              <w:rPr>
                <w:rFonts w:ascii="Times New Roman" w:eastAsia="Times New Roman" w:hAnsi="Times New Roman" w:cs="Times New Roman"/>
                <w:sz w:val="24"/>
                <w:szCs w:val="24"/>
              </w:rPr>
            </w:pPr>
            <w:r w:rsidRPr="00DF0042">
              <w:rPr>
                <w:rFonts w:ascii="Times New Roman" w:eastAsia="Times New Roman" w:hAnsi="Times New Roman" w:cs="Times New Roman"/>
                <w:sz w:val="24"/>
                <w:szCs w:val="24"/>
              </w:rPr>
              <w:t xml:space="preserve">GS 14-10 </w:t>
            </w:r>
          </w:p>
        </w:tc>
        <w:tc>
          <w:tcPr>
            <w:tcW w:w="1440" w:type="dxa"/>
          </w:tcPr>
          <w:p w:rsidR="00DF0042" w:rsidRPr="00DF0042" w:rsidRDefault="00DF0042" w:rsidP="00BC7FC3">
            <w:pPr>
              <w:spacing w:after="0" w:line="240" w:lineRule="auto"/>
              <w:jc w:val="center"/>
              <w:rPr>
                <w:rFonts w:ascii="Times New Roman" w:eastAsia="Times New Roman" w:hAnsi="Times New Roman" w:cs="Times New Roman"/>
                <w:sz w:val="24"/>
                <w:szCs w:val="24"/>
              </w:rPr>
            </w:pPr>
            <w:r w:rsidRPr="00DF0042">
              <w:rPr>
                <w:rFonts w:ascii="Times New Roman" w:eastAsia="Times New Roman" w:hAnsi="Times New Roman" w:cs="Times New Roman"/>
                <w:sz w:val="24"/>
                <w:szCs w:val="24"/>
              </w:rPr>
              <w:t>$1</w:t>
            </w:r>
            <w:r w:rsidR="00132BB4">
              <w:rPr>
                <w:rFonts w:ascii="Times New Roman" w:eastAsia="Times New Roman" w:hAnsi="Times New Roman" w:cs="Times New Roman"/>
                <w:sz w:val="24"/>
                <w:szCs w:val="24"/>
              </w:rPr>
              <w:t>31,343</w:t>
            </w:r>
          </w:p>
        </w:tc>
        <w:tc>
          <w:tcPr>
            <w:tcW w:w="1350" w:type="dxa"/>
          </w:tcPr>
          <w:p w:rsidR="00DF0042" w:rsidRPr="00570975" w:rsidRDefault="00812127" w:rsidP="00D70268">
            <w:pPr>
              <w:spacing w:after="0" w:line="240" w:lineRule="auto"/>
              <w:jc w:val="center"/>
              <w:rPr>
                <w:rFonts w:ascii="Times New Roman" w:eastAsia="Times New Roman" w:hAnsi="Times New Roman" w:cs="Times New Roman"/>
                <w:sz w:val="24"/>
                <w:szCs w:val="24"/>
              </w:rPr>
            </w:pPr>
            <w:r w:rsidRPr="00570975">
              <w:rPr>
                <w:rFonts w:ascii="Times New Roman" w:eastAsia="Times New Roman" w:hAnsi="Times New Roman" w:cs="Times New Roman"/>
                <w:sz w:val="24"/>
                <w:szCs w:val="24"/>
              </w:rPr>
              <w:t>60%</w:t>
            </w:r>
          </w:p>
        </w:tc>
        <w:tc>
          <w:tcPr>
            <w:tcW w:w="2070" w:type="dxa"/>
          </w:tcPr>
          <w:p w:rsidR="00DF0042" w:rsidRPr="00570975" w:rsidRDefault="003B6C01" w:rsidP="00D70268">
            <w:pPr>
              <w:spacing w:after="0" w:line="240" w:lineRule="auto"/>
              <w:jc w:val="center"/>
              <w:rPr>
                <w:rFonts w:ascii="Times New Roman" w:eastAsia="Times New Roman" w:hAnsi="Times New Roman" w:cs="Times New Roman"/>
                <w:sz w:val="24"/>
                <w:szCs w:val="24"/>
              </w:rPr>
            </w:pPr>
            <w:r w:rsidRPr="00570975">
              <w:rPr>
                <w:rFonts w:ascii="Times New Roman" w:eastAsia="Times New Roman" w:hAnsi="Times New Roman" w:cs="Times New Roman"/>
                <w:sz w:val="24"/>
                <w:szCs w:val="24"/>
              </w:rPr>
              <w:t>$78,806</w:t>
            </w:r>
          </w:p>
        </w:tc>
      </w:tr>
      <w:tr w:rsidR="00DF0042" w:rsidRPr="00DF0042" w:rsidTr="0088530A">
        <w:tc>
          <w:tcPr>
            <w:tcW w:w="3438" w:type="dxa"/>
          </w:tcPr>
          <w:p w:rsidR="00DF0042" w:rsidRPr="00DF0042" w:rsidRDefault="00DF0042" w:rsidP="005C0D4A">
            <w:pPr>
              <w:spacing w:after="0" w:line="240" w:lineRule="auto"/>
              <w:rPr>
                <w:rFonts w:ascii="Times New Roman" w:eastAsia="Times New Roman" w:hAnsi="Times New Roman" w:cs="Times New Roman"/>
                <w:sz w:val="24"/>
                <w:szCs w:val="24"/>
              </w:rPr>
            </w:pPr>
            <w:r w:rsidRPr="00DF0042">
              <w:rPr>
                <w:rFonts w:ascii="Times New Roman" w:eastAsia="Times New Roman" w:hAnsi="Times New Roman" w:cs="Times New Roman"/>
                <w:sz w:val="24"/>
                <w:szCs w:val="24"/>
              </w:rPr>
              <w:t xml:space="preserve">CDC </w:t>
            </w:r>
            <w:r w:rsidR="005C0D4A">
              <w:rPr>
                <w:rFonts w:ascii="Times New Roman" w:eastAsia="Times New Roman" w:hAnsi="Times New Roman" w:cs="Times New Roman"/>
                <w:sz w:val="24"/>
                <w:szCs w:val="24"/>
              </w:rPr>
              <w:t>Investigator</w:t>
            </w:r>
          </w:p>
        </w:tc>
        <w:tc>
          <w:tcPr>
            <w:tcW w:w="1620" w:type="dxa"/>
          </w:tcPr>
          <w:p w:rsidR="00DF0042" w:rsidRPr="00DF0042" w:rsidRDefault="00132BB4" w:rsidP="00DF00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GS 14-10</w:t>
            </w:r>
          </w:p>
        </w:tc>
        <w:tc>
          <w:tcPr>
            <w:tcW w:w="1440" w:type="dxa"/>
          </w:tcPr>
          <w:p w:rsidR="00DF0042" w:rsidRPr="00DF0042" w:rsidRDefault="00132BB4" w:rsidP="00BC7F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$131,343</w:t>
            </w:r>
          </w:p>
        </w:tc>
        <w:tc>
          <w:tcPr>
            <w:tcW w:w="1350" w:type="dxa"/>
          </w:tcPr>
          <w:p w:rsidR="00DF0042" w:rsidRPr="00570975" w:rsidRDefault="00812127" w:rsidP="00D70268">
            <w:pPr>
              <w:spacing w:after="0" w:line="240" w:lineRule="auto"/>
              <w:jc w:val="center"/>
              <w:rPr>
                <w:rFonts w:ascii="Times New Roman" w:eastAsia="Times New Roman" w:hAnsi="Times New Roman" w:cs="Times New Roman"/>
                <w:sz w:val="24"/>
                <w:szCs w:val="24"/>
              </w:rPr>
            </w:pPr>
            <w:r w:rsidRPr="00570975">
              <w:rPr>
                <w:rFonts w:ascii="Times New Roman" w:eastAsia="Times New Roman" w:hAnsi="Times New Roman" w:cs="Times New Roman"/>
                <w:sz w:val="24"/>
                <w:szCs w:val="24"/>
              </w:rPr>
              <w:t>20%</w:t>
            </w:r>
          </w:p>
        </w:tc>
        <w:tc>
          <w:tcPr>
            <w:tcW w:w="2070" w:type="dxa"/>
          </w:tcPr>
          <w:p w:rsidR="00DF0042" w:rsidRPr="00570975" w:rsidRDefault="003B6C01" w:rsidP="0097121E">
            <w:pPr>
              <w:spacing w:after="0" w:line="240" w:lineRule="auto"/>
              <w:jc w:val="center"/>
              <w:rPr>
                <w:rFonts w:ascii="Times New Roman" w:eastAsia="Times New Roman" w:hAnsi="Times New Roman" w:cs="Times New Roman"/>
                <w:sz w:val="24"/>
                <w:szCs w:val="24"/>
              </w:rPr>
            </w:pPr>
            <w:r w:rsidRPr="00570975">
              <w:rPr>
                <w:rFonts w:ascii="Times New Roman" w:eastAsia="Times New Roman" w:hAnsi="Times New Roman" w:cs="Times New Roman"/>
                <w:sz w:val="24"/>
                <w:szCs w:val="24"/>
              </w:rPr>
              <w:t>$</w:t>
            </w:r>
            <w:r w:rsidR="00C60949">
              <w:rPr>
                <w:rFonts w:ascii="Times New Roman" w:eastAsia="Times New Roman" w:hAnsi="Times New Roman" w:cs="Times New Roman"/>
                <w:sz w:val="24"/>
                <w:szCs w:val="24"/>
              </w:rPr>
              <w:t>26,269</w:t>
            </w:r>
          </w:p>
        </w:tc>
      </w:tr>
      <w:tr w:rsidR="005C0D4A" w:rsidRPr="00DF0042" w:rsidTr="0088530A">
        <w:tc>
          <w:tcPr>
            <w:tcW w:w="3438" w:type="dxa"/>
          </w:tcPr>
          <w:p w:rsidR="005C0D4A" w:rsidRPr="00DF0042" w:rsidRDefault="005C0D4A" w:rsidP="005C0D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CDC Investigator</w:t>
            </w:r>
          </w:p>
        </w:tc>
        <w:tc>
          <w:tcPr>
            <w:tcW w:w="1620" w:type="dxa"/>
          </w:tcPr>
          <w:p w:rsidR="005C0D4A" w:rsidRPr="00DF0042" w:rsidRDefault="00132BB4" w:rsidP="00DF00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GS 14-10</w:t>
            </w:r>
          </w:p>
        </w:tc>
        <w:tc>
          <w:tcPr>
            <w:tcW w:w="1440" w:type="dxa"/>
          </w:tcPr>
          <w:p w:rsidR="005C0D4A" w:rsidRPr="00DF0042" w:rsidRDefault="00132BB4" w:rsidP="00BC7F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$131,343</w:t>
            </w:r>
          </w:p>
        </w:tc>
        <w:tc>
          <w:tcPr>
            <w:tcW w:w="1350" w:type="dxa"/>
          </w:tcPr>
          <w:p w:rsidR="005C0D4A" w:rsidRPr="00570975" w:rsidRDefault="00812127" w:rsidP="00D70268">
            <w:pPr>
              <w:spacing w:after="0" w:line="240" w:lineRule="auto"/>
              <w:jc w:val="center"/>
              <w:rPr>
                <w:rFonts w:ascii="Times New Roman" w:eastAsia="Times New Roman" w:hAnsi="Times New Roman" w:cs="Times New Roman"/>
                <w:sz w:val="24"/>
                <w:szCs w:val="24"/>
              </w:rPr>
            </w:pPr>
            <w:r w:rsidRPr="00570975">
              <w:rPr>
                <w:rFonts w:ascii="Times New Roman" w:eastAsia="Times New Roman" w:hAnsi="Times New Roman" w:cs="Times New Roman"/>
                <w:sz w:val="24"/>
                <w:szCs w:val="24"/>
              </w:rPr>
              <w:t>10%</w:t>
            </w:r>
          </w:p>
        </w:tc>
        <w:tc>
          <w:tcPr>
            <w:tcW w:w="2070" w:type="dxa"/>
          </w:tcPr>
          <w:p w:rsidR="005C0D4A" w:rsidRPr="00570975" w:rsidRDefault="003B6C01" w:rsidP="0097121E">
            <w:pPr>
              <w:spacing w:after="0" w:line="240" w:lineRule="auto"/>
              <w:jc w:val="center"/>
              <w:rPr>
                <w:rFonts w:ascii="Times New Roman" w:eastAsia="Times New Roman" w:hAnsi="Times New Roman" w:cs="Times New Roman"/>
                <w:sz w:val="24"/>
                <w:szCs w:val="24"/>
              </w:rPr>
            </w:pPr>
            <w:r w:rsidRPr="00570975">
              <w:rPr>
                <w:rFonts w:ascii="Times New Roman" w:eastAsia="Times New Roman" w:hAnsi="Times New Roman" w:cs="Times New Roman"/>
                <w:sz w:val="24"/>
                <w:szCs w:val="24"/>
              </w:rPr>
              <w:t>$</w:t>
            </w:r>
            <w:r w:rsidR="00C60949">
              <w:rPr>
                <w:rFonts w:ascii="Times New Roman" w:eastAsia="Times New Roman" w:hAnsi="Times New Roman" w:cs="Times New Roman"/>
                <w:sz w:val="24"/>
                <w:szCs w:val="24"/>
              </w:rPr>
              <w:t>13,134</w:t>
            </w:r>
          </w:p>
        </w:tc>
      </w:tr>
      <w:tr w:rsidR="00DF0042" w:rsidRPr="00DF0042" w:rsidTr="0088530A">
        <w:tc>
          <w:tcPr>
            <w:tcW w:w="3438" w:type="dxa"/>
          </w:tcPr>
          <w:p w:rsidR="00DF0042" w:rsidRPr="00DF0042" w:rsidRDefault="00DF0042" w:rsidP="005C0D4A">
            <w:pPr>
              <w:spacing w:after="0" w:line="240" w:lineRule="auto"/>
              <w:rPr>
                <w:rFonts w:ascii="Times New Roman" w:eastAsia="Times New Roman" w:hAnsi="Times New Roman" w:cs="Times New Roman"/>
                <w:sz w:val="24"/>
                <w:szCs w:val="24"/>
              </w:rPr>
            </w:pPr>
            <w:r w:rsidRPr="00DF0042">
              <w:rPr>
                <w:rFonts w:ascii="Times New Roman" w:eastAsia="Times New Roman" w:hAnsi="Times New Roman" w:cs="Times New Roman"/>
                <w:sz w:val="24"/>
                <w:szCs w:val="24"/>
              </w:rPr>
              <w:t>CDC</w:t>
            </w:r>
            <w:r w:rsidR="005C0D4A">
              <w:rPr>
                <w:rFonts w:ascii="Times New Roman" w:eastAsia="Times New Roman" w:hAnsi="Times New Roman" w:cs="Times New Roman"/>
                <w:sz w:val="24"/>
                <w:szCs w:val="24"/>
              </w:rPr>
              <w:t>-based</w:t>
            </w:r>
            <w:r w:rsidRPr="00DF0042">
              <w:rPr>
                <w:rFonts w:ascii="Times New Roman" w:eastAsia="Times New Roman" w:hAnsi="Times New Roman" w:cs="Times New Roman"/>
                <w:sz w:val="24"/>
                <w:szCs w:val="24"/>
              </w:rPr>
              <w:t xml:space="preserve"> </w:t>
            </w:r>
            <w:r w:rsidR="005C0D4A">
              <w:rPr>
                <w:rFonts w:ascii="Times New Roman" w:eastAsia="Times New Roman" w:hAnsi="Times New Roman" w:cs="Times New Roman"/>
                <w:sz w:val="24"/>
                <w:szCs w:val="24"/>
              </w:rPr>
              <w:t xml:space="preserve">Project </w:t>
            </w:r>
            <w:r w:rsidRPr="00DF0042">
              <w:rPr>
                <w:rFonts w:ascii="Times New Roman" w:eastAsia="Times New Roman" w:hAnsi="Times New Roman" w:cs="Times New Roman"/>
                <w:sz w:val="24"/>
                <w:szCs w:val="24"/>
              </w:rPr>
              <w:t>Coordinator (contractor)</w:t>
            </w:r>
          </w:p>
        </w:tc>
        <w:tc>
          <w:tcPr>
            <w:tcW w:w="1620" w:type="dxa"/>
          </w:tcPr>
          <w:p w:rsidR="00132BB4" w:rsidRPr="00DF0042" w:rsidRDefault="00812127" w:rsidP="0081212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c>
          <w:tcPr>
            <w:tcW w:w="1440" w:type="dxa"/>
          </w:tcPr>
          <w:p w:rsidR="00DF0042" w:rsidRPr="00DF0042" w:rsidRDefault="003B6C01" w:rsidP="0057097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70975">
              <w:rPr>
                <w:rFonts w:ascii="Times New Roman" w:eastAsia="Times New Roman" w:hAnsi="Times New Roman" w:cs="Times New Roman"/>
                <w:sz w:val="24"/>
                <w:szCs w:val="24"/>
              </w:rPr>
              <w:t>74,200</w:t>
            </w:r>
          </w:p>
        </w:tc>
        <w:tc>
          <w:tcPr>
            <w:tcW w:w="1350" w:type="dxa"/>
          </w:tcPr>
          <w:p w:rsidR="00DF0042" w:rsidRPr="00570975" w:rsidRDefault="00F2493D" w:rsidP="00D70268">
            <w:pPr>
              <w:spacing w:after="0" w:line="240" w:lineRule="auto"/>
              <w:jc w:val="center"/>
              <w:rPr>
                <w:rFonts w:ascii="Times New Roman" w:eastAsia="Times New Roman" w:hAnsi="Times New Roman" w:cs="Times New Roman"/>
                <w:sz w:val="24"/>
                <w:szCs w:val="24"/>
              </w:rPr>
            </w:pPr>
            <w:r w:rsidRPr="00570975">
              <w:rPr>
                <w:rFonts w:ascii="Times New Roman" w:eastAsia="Times New Roman" w:hAnsi="Times New Roman" w:cs="Times New Roman"/>
                <w:sz w:val="24"/>
                <w:szCs w:val="24"/>
              </w:rPr>
              <w:t>70%</w:t>
            </w:r>
          </w:p>
        </w:tc>
        <w:tc>
          <w:tcPr>
            <w:tcW w:w="2070" w:type="dxa"/>
          </w:tcPr>
          <w:p w:rsidR="00DF0042" w:rsidRPr="00570975" w:rsidRDefault="003B6C01" w:rsidP="00570975">
            <w:pPr>
              <w:spacing w:after="0" w:line="240" w:lineRule="auto"/>
              <w:jc w:val="center"/>
              <w:rPr>
                <w:rFonts w:ascii="Times New Roman" w:eastAsia="Times New Roman" w:hAnsi="Times New Roman" w:cs="Times New Roman"/>
                <w:sz w:val="24"/>
                <w:szCs w:val="24"/>
                <w:lang w:val="pt-BR"/>
              </w:rPr>
            </w:pPr>
            <w:r w:rsidRPr="00570975">
              <w:rPr>
                <w:rFonts w:ascii="Times New Roman" w:eastAsia="Times New Roman" w:hAnsi="Times New Roman" w:cs="Times New Roman"/>
                <w:sz w:val="24"/>
                <w:szCs w:val="24"/>
                <w:lang w:val="pt-BR"/>
              </w:rPr>
              <w:t>$</w:t>
            </w:r>
            <w:r w:rsidR="00570975" w:rsidRPr="00570975">
              <w:rPr>
                <w:rFonts w:ascii="Times New Roman" w:eastAsia="Times New Roman" w:hAnsi="Times New Roman" w:cs="Times New Roman"/>
                <w:sz w:val="24"/>
                <w:szCs w:val="24"/>
                <w:lang w:val="pt-BR"/>
              </w:rPr>
              <w:t>5</w:t>
            </w:r>
            <w:r w:rsidRPr="00570975">
              <w:rPr>
                <w:rFonts w:ascii="Times New Roman" w:eastAsia="Times New Roman" w:hAnsi="Times New Roman" w:cs="Times New Roman"/>
                <w:sz w:val="24"/>
                <w:szCs w:val="24"/>
                <w:lang w:val="pt-BR"/>
              </w:rPr>
              <w:t>1</w:t>
            </w:r>
            <w:r w:rsidR="00570975" w:rsidRPr="00570975">
              <w:rPr>
                <w:rFonts w:ascii="Times New Roman" w:eastAsia="Times New Roman" w:hAnsi="Times New Roman" w:cs="Times New Roman"/>
                <w:sz w:val="24"/>
                <w:szCs w:val="24"/>
                <w:lang w:val="pt-BR"/>
              </w:rPr>
              <w:t>,</w:t>
            </w:r>
            <w:r w:rsidRPr="00570975">
              <w:rPr>
                <w:rFonts w:ascii="Times New Roman" w:eastAsia="Times New Roman" w:hAnsi="Times New Roman" w:cs="Times New Roman"/>
                <w:sz w:val="24"/>
                <w:szCs w:val="24"/>
                <w:lang w:val="pt-BR"/>
              </w:rPr>
              <w:t>9</w:t>
            </w:r>
            <w:r w:rsidR="00570975" w:rsidRPr="00570975">
              <w:rPr>
                <w:rFonts w:ascii="Times New Roman" w:eastAsia="Times New Roman" w:hAnsi="Times New Roman" w:cs="Times New Roman"/>
                <w:sz w:val="24"/>
                <w:szCs w:val="24"/>
                <w:lang w:val="pt-BR"/>
              </w:rPr>
              <w:t>40</w:t>
            </w:r>
          </w:p>
        </w:tc>
      </w:tr>
      <w:tr w:rsidR="00DF0042" w:rsidRPr="00DF0042" w:rsidTr="0088530A">
        <w:tc>
          <w:tcPr>
            <w:tcW w:w="3438" w:type="dxa"/>
          </w:tcPr>
          <w:p w:rsidR="00DF0042" w:rsidRPr="00DF0042" w:rsidRDefault="005C0D4A" w:rsidP="005C0D4A">
            <w:pPr>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NIMH Investigator</w:t>
            </w:r>
          </w:p>
        </w:tc>
        <w:tc>
          <w:tcPr>
            <w:tcW w:w="1620" w:type="dxa"/>
          </w:tcPr>
          <w:p w:rsidR="00DF0042" w:rsidRPr="00DF0042" w:rsidRDefault="005F1BC2" w:rsidP="00DF0042">
            <w:pPr>
              <w:spacing w:after="0" w:line="240" w:lineRule="auto"/>
              <w:jc w:val="center"/>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GS 15-7</w:t>
            </w:r>
          </w:p>
        </w:tc>
        <w:tc>
          <w:tcPr>
            <w:tcW w:w="1440" w:type="dxa"/>
          </w:tcPr>
          <w:p w:rsidR="00DF0042" w:rsidRPr="00DF0042" w:rsidRDefault="00BC6DB4" w:rsidP="00BC7FC3">
            <w:pPr>
              <w:spacing w:after="0" w:line="240" w:lineRule="auto"/>
              <w:jc w:val="center"/>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$148,510</w:t>
            </w:r>
          </w:p>
        </w:tc>
        <w:tc>
          <w:tcPr>
            <w:tcW w:w="1350" w:type="dxa"/>
          </w:tcPr>
          <w:p w:rsidR="00DF0042" w:rsidRPr="00DF0042" w:rsidRDefault="005F1BC2" w:rsidP="00D70268">
            <w:pPr>
              <w:spacing w:after="0" w:line="240" w:lineRule="auto"/>
              <w:jc w:val="center"/>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5%</w:t>
            </w:r>
          </w:p>
        </w:tc>
        <w:tc>
          <w:tcPr>
            <w:tcW w:w="2070" w:type="dxa"/>
          </w:tcPr>
          <w:p w:rsidR="00DF0042" w:rsidRPr="00DF0042" w:rsidRDefault="0097785C" w:rsidP="00BC6DB4">
            <w:pPr>
              <w:spacing w:after="0" w:line="240" w:lineRule="auto"/>
              <w:jc w:val="center"/>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w:t>
            </w:r>
            <w:r w:rsidR="00BC6DB4">
              <w:rPr>
                <w:rFonts w:ascii="Times New Roman" w:eastAsia="Times New Roman" w:hAnsi="Times New Roman" w:cs="Times New Roman"/>
                <w:sz w:val="24"/>
                <w:szCs w:val="24"/>
                <w:lang w:val="pt-BR"/>
              </w:rPr>
              <w:t>7,426</w:t>
            </w:r>
          </w:p>
        </w:tc>
      </w:tr>
      <w:tr w:rsidR="00DF0042" w:rsidRPr="00DF0042" w:rsidTr="0088530A">
        <w:tc>
          <w:tcPr>
            <w:tcW w:w="3438" w:type="dxa"/>
          </w:tcPr>
          <w:p w:rsidR="00DF0042" w:rsidRPr="00DF0042" w:rsidRDefault="005C0D4A" w:rsidP="005C0D4A">
            <w:pPr>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NIMH</w:t>
            </w:r>
            <w:r w:rsidR="00DF0042" w:rsidRPr="00DF0042">
              <w:rPr>
                <w:rFonts w:ascii="Times New Roman" w:eastAsia="Times New Roman" w:hAnsi="Times New Roman" w:cs="Times New Roman"/>
                <w:sz w:val="24"/>
                <w:szCs w:val="24"/>
                <w:lang w:val="pt-BR"/>
              </w:rPr>
              <w:t xml:space="preserve"> Investigator</w:t>
            </w:r>
          </w:p>
        </w:tc>
        <w:tc>
          <w:tcPr>
            <w:tcW w:w="1620" w:type="dxa"/>
          </w:tcPr>
          <w:p w:rsidR="00DF0042" w:rsidRPr="00DF0042" w:rsidRDefault="005F1BC2" w:rsidP="0097785C">
            <w:pPr>
              <w:spacing w:after="0" w:line="240" w:lineRule="auto"/>
              <w:jc w:val="center"/>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GS 14-</w:t>
            </w:r>
            <w:r w:rsidR="0097785C">
              <w:rPr>
                <w:rFonts w:ascii="Times New Roman" w:eastAsia="Times New Roman" w:hAnsi="Times New Roman" w:cs="Times New Roman"/>
                <w:sz w:val="24"/>
                <w:szCs w:val="24"/>
                <w:lang w:val="pt-BR"/>
              </w:rPr>
              <w:t>4</w:t>
            </w:r>
          </w:p>
        </w:tc>
        <w:tc>
          <w:tcPr>
            <w:tcW w:w="1440" w:type="dxa"/>
          </w:tcPr>
          <w:p w:rsidR="00DF0042" w:rsidRPr="00DF0042" w:rsidRDefault="005F1BC2" w:rsidP="00BC7FC3">
            <w:pPr>
              <w:spacing w:after="0" w:line="240" w:lineRule="auto"/>
              <w:jc w:val="center"/>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$115,731</w:t>
            </w:r>
          </w:p>
        </w:tc>
        <w:tc>
          <w:tcPr>
            <w:tcW w:w="1350" w:type="dxa"/>
          </w:tcPr>
          <w:p w:rsidR="00DF0042" w:rsidRPr="00DF0042" w:rsidRDefault="0097785C" w:rsidP="00D70268">
            <w:pPr>
              <w:spacing w:after="0" w:line="240" w:lineRule="auto"/>
              <w:jc w:val="center"/>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w:t>
            </w:r>
            <w:r w:rsidR="005F1BC2">
              <w:rPr>
                <w:rFonts w:ascii="Times New Roman" w:eastAsia="Times New Roman" w:hAnsi="Times New Roman" w:cs="Times New Roman"/>
                <w:sz w:val="24"/>
                <w:szCs w:val="24"/>
                <w:lang w:val="pt-BR"/>
              </w:rPr>
              <w:t>5%</w:t>
            </w:r>
          </w:p>
        </w:tc>
        <w:tc>
          <w:tcPr>
            <w:tcW w:w="2070" w:type="dxa"/>
          </w:tcPr>
          <w:p w:rsidR="00DF0042" w:rsidRPr="00DF0042" w:rsidRDefault="005F1BC2" w:rsidP="00BC6DB4">
            <w:pPr>
              <w:spacing w:after="0" w:line="240" w:lineRule="auto"/>
              <w:jc w:val="center"/>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w:t>
            </w:r>
            <w:r w:rsidR="00BC6DB4">
              <w:rPr>
                <w:rFonts w:ascii="Times New Roman" w:eastAsia="Times New Roman" w:hAnsi="Times New Roman" w:cs="Times New Roman"/>
                <w:sz w:val="24"/>
                <w:szCs w:val="24"/>
                <w:lang w:val="pt-BR"/>
              </w:rPr>
              <w:t>17,360</w:t>
            </w:r>
          </w:p>
        </w:tc>
      </w:tr>
      <w:tr w:rsidR="00DF0042" w:rsidRPr="00DF0042" w:rsidTr="0088530A">
        <w:tc>
          <w:tcPr>
            <w:tcW w:w="3438" w:type="dxa"/>
          </w:tcPr>
          <w:p w:rsidR="00DF0042" w:rsidRPr="00DF0042" w:rsidRDefault="005C0D4A" w:rsidP="005C0D4A">
            <w:pPr>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NIMH</w:t>
            </w:r>
            <w:r w:rsidR="00DF0042" w:rsidRPr="00DF0042">
              <w:rPr>
                <w:rFonts w:ascii="Times New Roman" w:eastAsia="Times New Roman" w:hAnsi="Times New Roman" w:cs="Times New Roman"/>
                <w:sz w:val="24"/>
                <w:szCs w:val="24"/>
                <w:lang w:val="pt-BR"/>
              </w:rPr>
              <w:t xml:space="preserve"> Investigator</w:t>
            </w:r>
          </w:p>
        </w:tc>
        <w:tc>
          <w:tcPr>
            <w:tcW w:w="1620" w:type="dxa"/>
          </w:tcPr>
          <w:p w:rsidR="00DF0042" w:rsidRPr="00DF0042" w:rsidRDefault="005F1BC2" w:rsidP="00DF0042">
            <w:pPr>
              <w:spacing w:after="0" w:line="240" w:lineRule="auto"/>
              <w:jc w:val="center"/>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GS 14-4</w:t>
            </w:r>
          </w:p>
        </w:tc>
        <w:tc>
          <w:tcPr>
            <w:tcW w:w="1440" w:type="dxa"/>
          </w:tcPr>
          <w:p w:rsidR="00DF0042" w:rsidRPr="00DF0042" w:rsidRDefault="0097785C" w:rsidP="00BC7FC3">
            <w:pPr>
              <w:spacing w:after="0" w:line="240" w:lineRule="auto"/>
              <w:jc w:val="center"/>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$115,731</w:t>
            </w:r>
          </w:p>
        </w:tc>
        <w:tc>
          <w:tcPr>
            <w:tcW w:w="1350" w:type="dxa"/>
          </w:tcPr>
          <w:p w:rsidR="00DF0042" w:rsidRPr="00DF0042" w:rsidRDefault="0097785C" w:rsidP="00D70268">
            <w:pPr>
              <w:spacing w:after="0" w:line="240" w:lineRule="auto"/>
              <w:jc w:val="center"/>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5%</w:t>
            </w:r>
          </w:p>
        </w:tc>
        <w:tc>
          <w:tcPr>
            <w:tcW w:w="2070" w:type="dxa"/>
          </w:tcPr>
          <w:p w:rsidR="00DF0042" w:rsidRPr="00DF0042" w:rsidRDefault="0097785C" w:rsidP="00D70268">
            <w:pPr>
              <w:spacing w:after="0" w:line="240" w:lineRule="auto"/>
              <w:jc w:val="center"/>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$5,787</w:t>
            </w:r>
          </w:p>
        </w:tc>
      </w:tr>
      <w:bookmarkEnd w:id="3"/>
      <w:tr w:rsidR="00DF0042" w:rsidRPr="00DF0042" w:rsidTr="0088530A">
        <w:tc>
          <w:tcPr>
            <w:tcW w:w="3438" w:type="dxa"/>
          </w:tcPr>
          <w:p w:rsidR="00DF0042" w:rsidRPr="00772AFC" w:rsidRDefault="00DF0042" w:rsidP="00DF0042">
            <w:pPr>
              <w:spacing w:after="0" w:line="240" w:lineRule="auto"/>
              <w:rPr>
                <w:rFonts w:ascii="Times New Roman" w:eastAsia="Times New Roman" w:hAnsi="Times New Roman" w:cs="Times New Roman"/>
                <w:sz w:val="24"/>
                <w:szCs w:val="24"/>
              </w:rPr>
            </w:pPr>
            <w:r w:rsidRPr="00772AFC">
              <w:rPr>
                <w:rFonts w:ascii="Times New Roman" w:eastAsia="Times New Roman" w:hAnsi="Times New Roman" w:cs="Times New Roman"/>
                <w:sz w:val="24"/>
                <w:szCs w:val="24"/>
              </w:rPr>
              <w:t>Total annualized cost</w:t>
            </w:r>
          </w:p>
        </w:tc>
        <w:tc>
          <w:tcPr>
            <w:tcW w:w="1620" w:type="dxa"/>
          </w:tcPr>
          <w:p w:rsidR="00DF0042" w:rsidRPr="00DF0042" w:rsidRDefault="00DF0042" w:rsidP="00DF0042">
            <w:pPr>
              <w:spacing w:after="0" w:line="240" w:lineRule="auto"/>
              <w:jc w:val="center"/>
              <w:rPr>
                <w:rFonts w:ascii="Times New Roman" w:eastAsia="Times New Roman" w:hAnsi="Times New Roman" w:cs="Times New Roman"/>
                <w:sz w:val="24"/>
                <w:szCs w:val="24"/>
              </w:rPr>
            </w:pPr>
          </w:p>
        </w:tc>
        <w:tc>
          <w:tcPr>
            <w:tcW w:w="1440" w:type="dxa"/>
          </w:tcPr>
          <w:p w:rsidR="00DF0042" w:rsidRPr="00DF0042" w:rsidRDefault="00DF0042" w:rsidP="00D70268">
            <w:pPr>
              <w:spacing w:after="0" w:line="240" w:lineRule="auto"/>
              <w:jc w:val="center"/>
              <w:rPr>
                <w:rFonts w:ascii="Times New Roman" w:eastAsia="Times New Roman" w:hAnsi="Times New Roman" w:cs="Times New Roman"/>
                <w:sz w:val="24"/>
                <w:szCs w:val="24"/>
              </w:rPr>
            </w:pPr>
          </w:p>
        </w:tc>
        <w:tc>
          <w:tcPr>
            <w:tcW w:w="1350" w:type="dxa"/>
          </w:tcPr>
          <w:p w:rsidR="00DF0042" w:rsidRPr="00DF0042" w:rsidRDefault="00DF0042" w:rsidP="00D70268">
            <w:pPr>
              <w:spacing w:after="0" w:line="240" w:lineRule="auto"/>
              <w:jc w:val="center"/>
              <w:rPr>
                <w:rFonts w:ascii="Times New Roman" w:eastAsia="Times New Roman" w:hAnsi="Times New Roman" w:cs="Times New Roman"/>
                <w:sz w:val="24"/>
                <w:szCs w:val="24"/>
              </w:rPr>
            </w:pPr>
          </w:p>
        </w:tc>
        <w:tc>
          <w:tcPr>
            <w:tcW w:w="2070" w:type="dxa"/>
          </w:tcPr>
          <w:p w:rsidR="00DF0042" w:rsidRPr="00DF0042" w:rsidRDefault="00376C49" w:rsidP="00374A5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940A5">
              <w:rPr>
                <w:rFonts w:ascii="Times New Roman" w:eastAsia="Times New Roman" w:hAnsi="Times New Roman" w:cs="Times New Roman"/>
                <w:sz w:val="24"/>
                <w:szCs w:val="24"/>
              </w:rPr>
              <w:t>1,9</w:t>
            </w:r>
            <w:r w:rsidR="00374A5B">
              <w:rPr>
                <w:rFonts w:ascii="Times New Roman" w:eastAsia="Times New Roman" w:hAnsi="Times New Roman" w:cs="Times New Roman"/>
                <w:sz w:val="24"/>
                <w:szCs w:val="24"/>
              </w:rPr>
              <w:t>80</w:t>
            </w:r>
            <w:r w:rsidR="00A940A5">
              <w:rPr>
                <w:rFonts w:ascii="Times New Roman" w:eastAsia="Times New Roman" w:hAnsi="Times New Roman" w:cs="Times New Roman"/>
                <w:sz w:val="24"/>
                <w:szCs w:val="24"/>
              </w:rPr>
              <w:t>,</w:t>
            </w:r>
            <w:r w:rsidR="00374A5B">
              <w:rPr>
                <w:rFonts w:ascii="Times New Roman" w:eastAsia="Times New Roman" w:hAnsi="Times New Roman" w:cs="Times New Roman"/>
                <w:sz w:val="24"/>
                <w:szCs w:val="24"/>
              </w:rPr>
              <w:t>609</w:t>
            </w:r>
          </w:p>
        </w:tc>
      </w:tr>
    </w:tbl>
    <w:p w:rsidR="0088530A" w:rsidRDefault="0088530A" w:rsidP="00DF2AE8">
      <w:pPr>
        <w:autoSpaceDE w:val="0"/>
        <w:autoSpaceDN w:val="0"/>
        <w:adjustRightInd w:val="0"/>
        <w:spacing w:after="0" w:line="240" w:lineRule="auto"/>
        <w:rPr>
          <w:rFonts w:ascii="Times New Roman" w:eastAsia="Times New Roman" w:hAnsi="Times New Roman" w:cs="Times New Roman"/>
          <w:bCs/>
          <w:sz w:val="24"/>
          <w:szCs w:val="24"/>
        </w:rPr>
      </w:pPr>
    </w:p>
    <w:p w:rsidR="000D6C03" w:rsidRDefault="000D6C03" w:rsidP="000D6C03">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costs of the 6 contractors (clinic sites), two trainers (funded through IPAs), and the CDC-based </w:t>
      </w:r>
      <w:r w:rsidR="0022447B">
        <w:rPr>
          <w:rFonts w:ascii="Times New Roman" w:eastAsia="Times New Roman" w:hAnsi="Times New Roman" w:cs="Times New Roman"/>
          <w:bCs/>
          <w:sz w:val="24"/>
          <w:szCs w:val="24"/>
        </w:rPr>
        <w:t>P</w:t>
      </w:r>
      <w:r>
        <w:rPr>
          <w:rFonts w:ascii="Times New Roman" w:eastAsia="Times New Roman" w:hAnsi="Times New Roman" w:cs="Times New Roman"/>
          <w:bCs/>
          <w:sz w:val="24"/>
          <w:szCs w:val="24"/>
        </w:rPr>
        <w:t xml:space="preserve">roject </w:t>
      </w:r>
      <w:r w:rsidR="0022447B">
        <w:rPr>
          <w:rFonts w:ascii="Times New Roman" w:eastAsia="Times New Roman" w:hAnsi="Times New Roman" w:cs="Times New Roman"/>
          <w:bCs/>
          <w:sz w:val="24"/>
          <w:szCs w:val="24"/>
        </w:rPr>
        <w:t>C</w:t>
      </w:r>
      <w:r>
        <w:rPr>
          <w:rFonts w:ascii="Times New Roman" w:eastAsia="Times New Roman" w:hAnsi="Times New Roman" w:cs="Times New Roman"/>
          <w:bCs/>
          <w:sz w:val="24"/>
          <w:szCs w:val="24"/>
        </w:rPr>
        <w:t>oordinator are split 50-50 between the CDC and NIMH.</w:t>
      </w:r>
    </w:p>
    <w:p w:rsidR="000D6C03" w:rsidRDefault="000D6C03" w:rsidP="00DF2AE8">
      <w:pPr>
        <w:autoSpaceDE w:val="0"/>
        <w:autoSpaceDN w:val="0"/>
        <w:adjustRightInd w:val="0"/>
        <w:spacing w:after="0" w:line="240" w:lineRule="auto"/>
        <w:rPr>
          <w:rFonts w:ascii="Times New Roman" w:eastAsia="Times New Roman" w:hAnsi="Times New Roman" w:cs="Times New Roman"/>
          <w:bCs/>
          <w:sz w:val="24"/>
          <w:szCs w:val="24"/>
        </w:rPr>
      </w:pPr>
    </w:p>
    <w:p w:rsidR="003F109B" w:rsidRPr="00192389" w:rsidRDefault="003F109B" w:rsidP="00DF2AE8">
      <w:pPr>
        <w:autoSpaceDE w:val="0"/>
        <w:autoSpaceDN w:val="0"/>
        <w:adjustRightInd w:val="0"/>
        <w:spacing w:after="0" w:line="240" w:lineRule="auto"/>
        <w:rPr>
          <w:rFonts w:ascii="Times New Roman" w:eastAsia="Times New Roman" w:hAnsi="Times New Roman" w:cs="Times New Roman"/>
          <w:bCs/>
          <w:sz w:val="24"/>
          <w:szCs w:val="24"/>
        </w:rPr>
      </w:pPr>
    </w:p>
    <w:p w:rsidR="008B4977" w:rsidRPr="00FB1643" w:rsidRDefault="008B4977" w:rsidP="00DF2AE8">
      <w:pPr>
        <w:autoSpaceDE w:val="0"/>
        <w:autoSpaceDN w:val="0"/>
        <w:adjustRightInd w:val="0"/>
        <w:spacing w:after="0" w:line="240" w:lineRule="auto"/>
        <w:rPr>
          <w:rFonts w:ascii="Times New Roman" w:eastAsia="Times New Roman" w:hAnsi="Times New Roman" w:cs="Times New Roman"/>
          <w:b/>
          <w:bCs/>
          <w:sz w:val="24"/>
          <w:szCs w:val="24"/>
          <w:u w:val="single"/>
        </w:rPr>
      </w:pPr>
      <w:r w:rsidRPr="00FB1643">
        <w:rPr>
          <w:rFonts w:ascii="Times New Roman" w:eastAsia="Times New Roman" w:hAnsi="Times New Roman" w:cs="Times New Roman"/>
          <w:b/>
          <w:bCs/>
          <w:sz w:val="24"/>
          <w:szCs w:val="24"/>
        </w:rPr>
        <w:t xml:space="preserve">A. 15. </w:t>
      </w:r>
      <w:r w:rsidR="00FB1643" w:rsidRPr="00FB1643">
        <w:rPr>
          <w:rFonts w:ascii="Times New Roman" w:eastAsia="Times New Roman" w:hAnsi="Times New Roman" w:cs="Times New Roman"/>
          <w:b/>
          <w:bCs/>
          <w:sz w:val="24"/>
          <w:szCs w:val="24"/>
        </w:rPr>
        <w:t xml:space="preserve"> </w:t>
      </w:r>
      <w:r w:rsidRPr="00FB1643">
        <w:rPr>
          <w:rFonts w:ascii="Times New Roman" w:eastAsia="Times New Roman" w:hAnsi="Times New Roman" w:cs="Times New Roman"/>
          <w:b/>
          <w:bCs/>
          <w:sz w:val="24"/>
          <w:szCs w:val="24"/>
          <w:u w:val="single"/>
        </w:rPr>
        <w:t>Explanation for Program Changes or Adjustments</w:t>
      </w:r>
    </w:p>
    <w:p w:rsidR="008B4977" w:rsidRPr="00FB1643" w:rsidRDefault="008B4977" w:rsidP="00DF2AE8">
      <w:pPr>
        <w:autoSpaceDE w:val="0"/>
        <w:autoSpaceDN w:val="0"/>
        <w:adjustRightInd w:val="0"/>
        <w:spacing w:after="0" w:line="240" w:lineRule="auto"/>
        <w:rPr>
          <w:rFonts w:ascii="Times New Roman" w:eastAsia="Times New Roman" w:hAnsi="Times New Roman" w:cs="Times New Roman"/>
          <w:b/>
          <w:bCs/>
          <w:sz w:val="24"/>
          <w:szCs w:val="24"/>
        </w:rPr>
      </w:pPr>
    </w:p>
    <w:p w:rsidR="007F6850" w:rsidRPr="007F6850" w:rsidRDefault="007F6850" w:rsidP="007F6850">
      <w:pPr>
        <w:spacing w:after="0" w:line="240" w:lineRule="auto"/>
        <w:rPr>
          <w:rFonts w:ascii="Times New Roman" w:eastAsia="Times New Roman" w:hAnsi="Times New Roman" w:cs="Times New Roman"/>
          <w:sz w:val="24"/>
          <w:szCs w:val="24"/>
        </w:rPr>
      </w:pPr>
      <w:r w:rsidRPr="007F6850">
        <w:rPr>
          <w:rFonts w:ascii="Times New Roman" w:eastAsia="Times New Roman" w:hAnsi="Times New Roman" w:cs="Times New Roman"/>
          <w:sz w:val="24"/>
          <w:szCs w:val="24"/>
        </w:rPr>
        <w:t>This is a new collection of information.</w:t>
      </w:r>
    </w:p>
    <w:p w:rsidR="003F109B" w:rsidRDefault="003F109B" w:rsidP="00DF2AE8">
      <w:pPr>
        <w:autoSpaceDE w:val="0"/>
        <w:autoSpaceDN w:val="0"/>
        <w:adjustRightInd w:val="0"/>
        <w:spacing w:after="0" w:line="240" w:lineRule="auto"/>
        <w:rPr>
          <w:rFonts w:ascii="Times New Roman" w:eastAsia="Times New Roman" w:hAnsi="Times New Roman" w:cs="Times New Roman"/>
          <w:bCs/>
          <w:sz w:val="24"/>
          <w:szCs w:val="24"/>
        </w:rPr>
      </w:pPr>
    </w:p>
    <w:p w:rsidR="003F109B" w:rsidRPr="00192389" w:rsidRDefault="003F109B" w:rsidP="00DF2AE8">
      <w:pPr>
        <w:autoSpaceDE w:val="0"/>
        <w:autoSpaceDN w:val="0"/>
        <w:adjustRightInd w:val="0"/>
        <w:spacing w:after="0" w:line="240" w:lineRule="auto"/>
        <w:rPr>
          <w:rFonts w:ascii="Times New Roman" w:eastAsia="Times New Roman" w:hAnsi="Times New Roman" w:cs="Times New Roman"/>
          <w:bCs/>
          <w:sz w:val="24"/>
          <w:szCs w:val="24"/>
        </w:rPr>
      </w:pPr>
    </w:p>
    <w:p w:rsidR="008B4977" w:rsidRPr="00FB1643" w:rsidRDefault="008B4977" w:rsidP="00DF2AE8">
      <w:pPr>
        <w:autoSpaceDE w:val="0"/>
        <w:autoSpaceDN w:val="0"/>
        <w:adjustRightInd w:val="0"/>
        <w:spacing w:after="0" w:line="240" w:lineRule="auto"/>
        <w:rPr>
          <w:rFonts w:ascii="Times New Roman" w:eastAsia="Times New Roman" w:hAnsi="Times New Roman" w:cs="Times New Roman"/>
          <w:b/>
          <w:bCs/>
          <w:sz w:val="24"/>
          <w:szCs w:val="24"/>
        </w:rPr>
      </w:pPr>
      <w:r w:rsidRPr="00FB1643">
        <w:rPr>
          <w:rFonts w:ascii="Times New Roman" w:eastAsia="Times New Roman" w:hAnsi="Times New Roman" w:cs="Times New Roman"/>
          <w:b/>
          <w:bCs/>
          <w:sz w:val="24"/>
          <w:szCs w:val="24"/>
        </w:rPr>
        <w:t xml:space="preserve">A. 16. </w:t>
      </w:r>
      <w:r w:rsidR="00FB1643" w:rsidRPr="00FB1643">
        <w:rPr>
          <w:rFonts w:ascii="Times New Roman" w:eastAsia="Times New Roman" w:hAnsi="Times New Roman" w:cs="Times New Roman"/>
          <w:b/>
          <w:bCs/>
          <w:sz w:val="24"/>
          <w:szCs w:val="24"/>
        </w:rPr>
        <w:t xml:space="preserve"> </w:t>
      </w:r>
      <w:r w:rsidRPr="00FB1643">
        <w:rPr>
          <w:rFonts w:ascii="Times New Roman" w:eastAsia="Times New Roman" w:hAnsi="Times New Roman" w:cs="Times New Roman"/>
          <w:b/>
          <w:bCs/>
          <w:sz w:val="24"/>
          <w:szCs w:val="24"/>
          <w:u w:val="single"/>
        </w:rPr>
        <w:t>Plans for Tabulation and Publication and Project Time Schedule</w:t>
      </w:r>
    </w:p>
    <w:p w:rsidR="008B4977" w:rsidRPr="00FB1643" w:rsidRDefault="008B4977" w:rsidP="00DF2AE8">
      <w:pPr>
        <w:autoSpaceDE w:val="0"/>
        <w:autoSpaceDN w:val="0"/>
        <w:adjustRightInd w:val="0"/>
        <w:spacing w:after="0" w:line="240" w:lineRule="auto"/>
        <w:rPr>
          <w:rFonts w:ascii="Times New Roman" w:eastAsia="Times New Roman" w:hAnsi="Times New Roman" w:cs="Times New Roman"/>
          <w:b/>
          <w:bCs/>
          <w:sz w:val="24"/>
          <w:szCs w:val="24"/>
        </w:rPr>
      </w:pPr>
    </w:p>
    <w:p w:rsidR="003F109B" w:rsidRDefault="003F109B" w:rsidP="00DF2AE8">
      <w:pPr>
        <w:autoSpaceDE w:val="0"/>
        <w:autoSpaceDN w:val="0"/>
        <w:adjustRightInd w:val="0"/>
        <w:spacing w:after="0" w:line="240" w:lineRule="auto"/>
        <w:rPr>
          <w:rFonts w:ascii="Times New Roman" w:eastAsia="Times New Roman" w:hAnsi="Times New Roman" w:cs="Times New Roman"/>
          <w:bCs/>
          <w:sz w:val="24"/>
          <w:szCs w:val="24"/>
        </w:rPr>
      </w:pPr>
    </w:p>
    <w:p w:rsidR="00CD14D9" w:rsidRPr="00CD14D9" w:rsidRDefault="00CD14D9" w:rsidP="00CD14D9">
      <w:pPr>
        <w:spacing w:after="0" w:line="240" w:lineRule="auto"/>
        <w:rPr>
          <w:rFonts w:ascii="Times New Roman" w:hAnsi="Times New Roman" w:cs="Times New Roman"/>
          <w:sz w:val="24"/>
          <w:szCs w:val="24"/>
        </w:rPr>
      </w:pPr>
      <w:r w:rsidRPr="00CD14D9">
        <w:rPr>
          <w:rFonts w:ascii="Times New Roman" w:hAnsi="Times New Roman" w:cs="Times New Roman"/>
          <w:sz w:val="24"/>
          <w:szCs w:val="24"/>
        </w:rPr>
        <w:t xml:space="preserve">The analysis of the primary outcomes </w:t>
      </w:r>
      <w:r w:rsidR="00D81027">
        <w:rPr>
          <w:rFonts w:ascii="Times New Roman" w:hAnsi="Times New Roman" w:cs="Times New Roman"/>
          <w:sz w:val="24"/>
          <w:szCs w:val="24"/>
        </w:rPr>
        <w:t>(</w:t>
      </w:r>
      <w:r w:rsidR="007120DC">
        <w:rPr>
          <w:rFonts w:ascii="Times New Roman" w:hAnsi="Times New Roman" w:cs="Times New Roman"/>
          <w:sz w:val="24"/>
          <w:szCs w:val="24"/>
        </w:rPr>
        <w:t xml:space="preserve">achieved an undetectable </w:t>
      </w:r>
      <w:r w:rsidR="00D81027">
        <w:rPr>
          <w:rFonts w:ascii="Times New Roman" w:hAnsi="Times New Roman" w:cs="Times New Roman"/>
          <w:sz w:val="24"/>
          <w:szCs w:val="24"/>
        </w:rPr>
        <w:t xml:space="preserve">VL status </w:t>
      </w:r>
      <w:r w:rsidR="007120DC">
        <w:rPr>
          <w:rFonts w:ascii="Times New Roman" w:hAnsi="Times New Roman" w:cs="Times New Roman"/>
          <w:sz w:val="24"/>
          <w:szCs w:val="24"/>
        </w:rPr>
        <w:t>[&lt;200 copies</w:t>
      </w:r>
      <w:r w:rsidR="00D60100">
        <w:rPr>
          <w:rFonts w:ascii="Times New Roman" w:hAnsi="Times New Roman" w:cs="Times New Roman"/>
          <w:sz w:val="24"/>
          <w:szCs w:val="24"/>
        </w:rPr>
        <w:t xml:space="preserve">/mL] </w:t>
      </w:r>
      <w:r w:rsidR="00D81027">
        <w:rPr>
          <w:rFonts w:ascii="Times New Roman" w:hAnsi="Times New Roman" w:cs="Times New Roman"/>
          <w:sz w:val="24"/>
          <w:szCs w:val="24"/>
        </w:rPr>
        <w:t xml:space="preserve">and </w:t>
      </w:r>
      <w:r w:rsidR="00D60100">
        <w:rPr>
          <w:rFonts w:ascii="Times New Roman" w:hAnsi="Times New Roman" w:cs="Times New Roman"/>
          <w:sz w:val="24"/>
          <w:szCs w:val="24"/>
        </w:rPr>
        <w:t xml:space="preserve">did not miss any scheduled </w:t>
      </w:r>
      <w:r w:rsidR="00D81027">
        <w:rPr>
          <w:rFonts w:ascii="Times New Roman" w:hAnsi="Times New Roman" w:cs="Times New Roman"/>
          <w:sz w:val="24"/>
          <w:szCs w:val="24"/>
        </w:rPr>
        <w:t>primary care</w:t>
      </w:r>
      <w:r w:rsidR="00D60100">
        <w:rPr>
          <w:rFonts w:ascii="Times New Roman" w:hAnsi="Times New Roman" w:cs="Times New Roman"/>
          <w:sz w:val="24"/>
          <w:szCs w:val="24"/>
        </w:rPr>
        <w:t xml:space="preserve"> appointments as specified below) </w:t>
      </w:r>
      <w:r w:rsidRPr="00CD14D9">
        <w:rPr>
          <w:rFonts w:ascii="Times New Roman" w:hAnsi="Times New Roman" w:cs="Times New Roman"/>
          <w:sz w:val="24"/>
          <w:szCs w:val="24"/>
        </w:rPr>
        <w:t>will be performed using the group-randomized design in which Panel B clinics serve as a concurrent control group during the first 1</w:t>
      </w:r>
      <w:r w:rsidR="00D81027">
        <w:rPr>
          <w:rFonts w:ascii="Times New Roman" w:hAnsi="Times New Roman" w:cs="Times New Roman"/>
          <w:sz w:val="24"/>
          <w:szCs w:val="24"/>
        </w:rPr>
        <w:t>2</w:t>
      </w:r>
      <w:r w:rsidRPr="00CD14D9">
        <w:rPr>
          <w:rFonts w:ascii="Times New Roman" w:hAnsi="Times New Roman" w:cs="Times New Roman"/>
          <w:sz w:val="24"/>
          <w:szCs w:val="24"/>
        </w:rPr>
        <w:t xml:space="preserve"> months of the intervention in Panel A clinics.  These outcomes derive from the clinics’ electronic databases.</w:t>
      </w:r>
    </w:p>
    <w:p w:rsidR="00CD14D9" w:rsidRPr="00CD14D9" w:rsidRDefault="00CD14D9" w:rsidP="00CD14D9">
      <w:pPr>
        <w:spacing w:after="0" w:line="240" w:lineRule="auto"/>
        <w:rPr>
          <w:rFonts w:ascii="Times New Roman" w:hAnsi="Times New Roman" w:cs="Times New Roman"/>
          <w:sz w:val="24"/>
          <w:szCs w:val="24"/>
        </w:rPr>
      </w:pPr>
    </w:p>
    <w:p w:rsidR="00CD14D9" w:rsidRPr="00CD14D9" w:rsidRDefault="00D81027" w:rsidP="00CD14D9">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CD14D9" w:rsidRPr="00CD14D9">
        <w:rPr>
          <w:rFonts w:ascii="Times New Roman" w:hAnsi="Times New Roman" w:cs="Times New Roman"/>
          <w:sz w:val="24"/>
          <w:szCs w:val="24"/>
        </w:rPr>
        <w:t xml:space="preserve">atients whose VL is over </w:t>
      </w:r>
      <w:r>
        <w:rPr>
          <w:rFonts w:ascii="Times New Roman" w:hAnsi="Times New Roman" w:cs="Times New Roman"/>
          <w:sz w:val="24"/>
          <w:szCs w:val="24"/>
        </w:rPr>
        <w:t>200</w:t>
      </w:r>
      <w:r w:rsidR="00CD14D9" w:rsidRPr="00CD14D9">
        <w:rPr>
          <w:rFonts w:ascii="Times New Roman" w:hAnsi="Times New Roman" w:cs="Times New Roman"/>
          <w:sz w:val="24"/>
          <w:szCs w:val="24"/>
        </w:rPr>
        <w:t xml:space="preserve"> copies</w:t>
      </w:r>
      <w:r>
        <w:rPr>
          <w:rFonts w:ascii="Times New Roman" w:hAnsi="Times New Roman" w:cs="Times New Roman"/>
          <w:sz w:val="24"/>
          <w:szCs w:val="24"/>
        </w:rPr>
        <w:t xml:space="preserve">/mL </w:t>
      </w:r>
      <w:r w:rsidR="00CD14D9" w:rsidRPr="00CD14D9">
        <w:rPr>
          <w:rFonts w:ascii="Times New Roman" w:hAnsi="Times New Roman" w:cs="Times New Roman"/>
          <w:sz w:val="24"/>
          <w:szCs w:val="24"/>
        </w:rPr>
        <w:t xml:space="preserve">are eligible to enroll in the intervention.  These patients (regardless of whether they enroll or not) constitute the </w:t>
      </w:r>
      <w:r w:rsidR="001741FD">
        <w:rPr>
          <w:rFonts w:ascii="Times New Roman" w:hAnsi="Times New Roman" w:cs="Times New Roman"/>
          <w:sz w:val="24"/>
          <w:szCs w:val="24"/>
        </w:rPr>
        <w:t xml:space="preserve">primary </w:t>
      </w:r>
      <w:r w:rsidR="00CD14D9" w:rsidRPr="00CD14D9">
        <w:rPr>
          <w:rFonts w:ascii="Times New Roman" w:hAnsi="Times New Roman" w:cs="Times New Roman"/>
          <w:sz w:val="24"/>
          <w:szCs w:val="24"/>
        </w:rPr>
        <w:t xml:space="preserve">target population for the analysis.  Specifically, the baseline </w:t>
      </w:r>
      <w:r>
        <w:rPr>
          <w:rFonts w:ascii="Times New Roman" w:hAnsi="Times New Roman" w:cs="Times New Roman"/>
          <w:sz w:val="24"/>
          <w:szCs w:val="24"/>
        </w:rPr>
        <w:t xml:space="preserve">target </w:t>
      </w:r>
      <w:r w:rsidR="00CD14D9" w:rsidRPr="00CD14D9">
        <w:rPr>
          <w:rFonts w:ascii="Times New Roman" w:hAnsi="Times New Roman" w:cs="Times New Roman"/>
          <w:sz w:val="24"/>
          <w:szCs w:val="24"/>
        </w:rPr>
        <w:t xml:space="preserve">population is patients in Panel A and Panel B who have a VL laboratory result over </w:t>
      </w:r>
      <w:r>
        <w:rPr>
          <w:rFonts w:ascii="Times New Roman" w:hAnsi="Times New Roman" w:cs="Times New Roman"/>
          <w:sz w:val="24"/>
          <w:szCs w:val="24"/>
        </w:rPr>
        <w:t>200</w:t>
      </w:r>
      <w:r w:rsidR="00CD14D9" w:rsidRPr="00CD14D9">
        <w:rPr>
          <w:rFonts w:ascii="Times New Roman" w:hAnsi="Times New Roman" w:cs="Times New Roman"/>
          <w:sz w:val="24"/>
          <w:szCs w:val="24"/>
        </w:rPr>
        <w:t xml:space="preserve"> copies during the first 6 months of a 1</w:t>
      </w:r>
      <w:r>
        <w:rPr>
          <w:rFonts w:ascii="Times New Roman" w:hAnsi="Times New Roman" w:cs="Times New Roman"/>
          <w:sz w:val="24"/>
          <w:szCs w:val="24"/>
        </w:rPr>
        <w:t>2</w:t>
      </w:r>
      <w:r w:rsidR="00CD14D9" w:rsidRPr="00CD14D9">
        <w:rPr>
          <w:rFonts w:ascii="Times New Roman" w:hAnsi="Times New Roman" w:cs="Times New Roman"/>
          <w:sz w:val="24"/>
          <w:szCs w:val="24"/>
        </w:rPr>
        <w:t xml:space="preserve">-month intervention period in Panel A.  The baseline entry date per patient will be the date of their </w:t>
      </w:r>
      <w:r w:rsidR="00CD14D9" w:rsidRPr="00CD14D9">
        <w:rPr>
          <w:rFonts w:ascii="Times New Roman" w:hAnsi="Times New Roman" w:cs="Times New Roman"/>
          <w:sz w:val="24"/>
          <w:szCs w:val="24"/>
          <w:u w:val="single"/>
        </w:rPr>
        <w:t>first</w:t>
      </w:r>
      <w:r w:rsidR="00CD14D9" w:rsidRPr="00CD14D9">
        <w:rPr>
          <w:rFonts w:ascii="Times New Roman" w:hAnsi="Times New Roman" w:cs="Times New Roman"/>
          <w:sz w:val="24"/>
          <w:szCs w:val="24"/>
        </w:rPr>
        <w:t xml:space="preserve"> VL result over </w:t>
      </w:r>
      <w:r>
        <w:rPr>
          <w:rFonts w:ascii="Times New Roman" w:hAnsi="Times New Roman" w:cs="Times New Roman"/>
          <w:sz w:val="24"/>
          <w:szCs w:val="24"/>
        </w:rPr>
        <w:t>200</w:t>
      </w:r>
      <w:r w:rsidR="00CD14D9" w:rsidRPr="00CD14D9">
        <w:rPr>
          <w:rFonts w:ascii="Times New Roman" w:hAnsi="Times New Roman" w:cs="Times New Roman"/>
          <w:sz w:val="24"/>
          <w:szCs w:val="24"/>
        </w:rPr>
        <w:t xml:space="preserve"> in the first 6 months</w:t>
      </w:r>
      <w:r>
        <w:rPr>
          <w:rFonts w:ascii="Times New Roman" w:hAnsi="Times New Roman" w:cs="Times New Roman"/>
          <w:sz w:val="24"/>
          <w:szCs w:val="24"/>
        </w:rPr>
        <w:t xml:space="preserve">.  </w:t>
      </w:r>
      <w:r w:rsidR="00CD14D9" w:rsidRPr="00CD14D9">
        <w:rPr>
          <w:rFonts w:ascii="Times New Roman" w:hAnsi="Times New Roman" w:cs="Times New Roman"/>
          <w:sz w:val="24"/>
          <w:szCs w:val="24"/>
        </w:rPr>
        <w:t xml:space="preserve">This represents their baseline VL prior to their first opportunity to be enrolled in the intervention. </w:t>
      </w:r>
    </w:p>
    <w:p w:rsidR="00CD14D9" w:rsidRPr="00CD14D9" w:rsidRDefault="00CD14D9" w:rsidP="00CD14D9">
      <w:pPr>
        <w:spacing w:after="0" w:line="240" w:lineRule="auto"/>
        <w:rPr>
          <w:rFonts w:ascii="Times New Roman" w:hAnsi="Times New Roman" w:cs="Times New Roman"/>
          <w:sz w:val="24"/>
          <w:szCs w:val="24"/>
        </w:rPr>
      </w:pPr>
    </w:p>
    <w:p w:rsidR="00CD14D9" w:rsidRDefault="00CD14D9" w:rsidP="00CD14D9">
      <w:pPr>
        <w:spacing w:after="0" w:line="240" w:lineRule="auto"/>
        <w:rPr>
          <w:rFonts w:ascii="Times New Roman" w:hAnsi="Times New Roman" w:cs="Times New Roman"/>
          <w:sz w:val="24"/>
          <w:szCs w:val="24"/>
        </w:rPr>
      </w:pPr>
      <w:r w:rsidRPr="002E5DEA">
        <w:rPr>
          <w:rFonts w:ascii="Times New Roman" w:hAnsi="Times New Roman" w:cs="Times New Roman"/>
          <w:sz w:val="24"/>
          <w:szCs w:val="24"/>
        </w:rPr>
        <w:t>Analysis of viral load outcome</w:t>
      </w:r>
      <w:r w:rsidR="002E5DEA">
        <w:rPr>
          <w:rFonts w:ascii="Times New Roman" w:hAnsi="Times New Roman" w:cs="Times New Roman"/>
          <w:sz w:val="24"/>
          <w:szCs w:val="24"/>
        </w:rPr>
        <w:t xml:space="preserve">:  </w:t>
      </w:r>
      <w:r w:rsidR="00D81027">
        <w:rPr>
          <w:rFonts w:ascii="Times New Roman" w:hAnsi="Times New Roman" w:cs="Times New Roman"/>
          <w:sz w:val="24"/>
          <w:szCs w:val="24"/>
        </w:rPr>
        <w:t xml:space="preserve">After the intervention has </w:t>
      </w:r>
      <w:r w:rsidR="00D33502">
        <w:rPr>
          <w:rFonts w:ascii="Times New Roman" w:hAnsi="Times New Roman" w:cs="Times New Roman"/>
          <w:sz w:val="24"/>
          <w:szCs w:val="24"/>
        </w:rPr>
        <w:t>run for 12 months</w:t>
      </w:r>
      <w:r w:rsidR="007120DC">
        <w:rPr>
          <w:rFonts w:ascii="Times New Roman" w:hAnsi="Times New Roman" w:cs="Times New Roman"/>
          <w:sz w:val="24"/>
          <w:szCs w:val="24"/>
        </w:rPr>
        <w:t xml:space="preserve"> in Panel A</w:t>
      </w:r>
      <w:r w:rsidR="00D33502">
        <w:rPr>
          <w:rFonts w:ascii="Times New Roman" w:hAnsi="Times New Roman" w:cs="Times New Roman"/>
          <w:sz w:val="24"/>
          <w:szCs w:val="24"/>
        </w:rPr>
        <w:t>, w</w:t>
      </w:r>
      <w:r w:rsidRPr="00CD14D9">
        <w:rPr>
          <w:rFonts w:ascii="Times New Roman" w:hAnsi="Times New Roman" w:cs="Times New Roman"/>
          <w:sz w:val="24"/>
          <w:szCs w:val="24"/>
        </w:rPr>
        <w:t xml:space="preserve">e will calculate the percentage of the baseline </w:t>
      </w:r>
      <w:r w:rsidR="00D81027">
        <w:rPr>
          <w:rFonts w:ascii="Times New Roman" w:hAnsi="Times New Roman" w:cs="Times New Roman"/>
          <w:sz w:val="24"/>
          <w:szCs w:val="24"/>
        </w:rPr>
        <w:t xml:space="preserve">target </w:t>
      </w:r>
      <w:r w:rsidRPr="00CD14D9">
        <w:rPr>
          <w:rFonts w:ascii="Times New Roman" w:hAnsi="Times New Roman" w:cs="Times New Roman"/>
          <w:sz w:val="24"/>
          <w:szCs w:val="24"/>
        </w:rPr>
        <w:t>population</w:t>
      </w:r>
      <w:r w:rsidR="00D81027">
        <w:rPr>
          <w:rFonts w:ascii="Times New Roman" w:hAnsi="Times New Roman" w:cs="Times New Roman"/>
          <w:sz w:val="24"/>
          <w:szCs w:val="24"/>
        </w:rPr>
        <w:t xml:space="preserve"> </w:t>
      </w:r>
      <w:r w:rsidRPr="00CD14D9">
        <w:rPr>
          <w:rFonts w:ascii="Times New Roman" w:hAnsi="Times New Roman" w:cs="Times New Roman"/>
          <w:sz w:val="24"/>
          <w:szCs w:val="24"/>
        </w:rPr>
        <w:t xml:space="preserve">in each panel that has a </w:t>
      </w:r>
      <w:r w:rsidR="00D33502">
        <w:rPr>
          <w:rFonts w:ascii="Times New Roman" w:hAnsi="Times New Roman" w:cs="Times New Roman"/>
          <w:sz w:val="24"/>
          <w:szCs w:val="24"/>
        </w:rPr>
        <w:t xml:space="preserve">VL </w:t>
      </w:r>
      <w:r w:rsidRPr="00CD14D9">
        <w:rPr>
          <w:rFonts w:ascii="Times New Roman" w:hAnsi="Times New Roman" w:cs="Times New Roman"/>
          <w:sz w:val="24"/>
          <w:szCs w:val="24"/>
        </w:rPr>
        <w:t>&lt; 200 copies</w:t>
      </w:r>
      <w:r w:rsidR="00D33502">
        <w:rPr>
          <w:rFonts w:ascii="Times New Roman" w:hAnsi="Times New Roman" w:cs="Times New Roman"/>
          <w:sz w:val="24"/>
          <w:szCs w:val="24"/>
        </w:rPr>
        <w:t xml:space="preserve"> at the </w:t>
      </w:r>
      <w:r w:rsidRPr="00CD14D9">
        <w:rPr>
          <w:rFonts w:ascii="Times New Roman" w:hAnsi="Times New Roman" w:cs="Times New Roman"/>
          <w:sz w:val="24"/>
          <w:szCs w:val="24"/>
        </w:rPr>
        <w:t>1</w:t>
      </w:r>
      <w:r w:rsidR="00D33502">
        <w:rPr>
          <w:rFonts w:ascii="Times New Roman" w:hAnsi="Times New Roman" w:cs="Times New Roman"/>
          <w:sz w:val="24"/>
          <w:szCs w:val="24"/>
        </w:rPr>
        <w:t>2</w:t>
      </w:r>
      <w:r w:rsidRPr="00CD14D9">
        <w:rPr>
          <w:rFonts w:ascii="Times New Roman" w:hAnsi="Times New Roman" w:cs="Times New Roman"/>
          <w:sz w:val="24"/>
          <w:szCs w:val="24"/>
        </w:rPr>
        <w:t xml:space="preserve">-month time point.  A </w:t>
      </w:r>
      <w:r w:rsidR="00D33502">
        <w:rPr>
          <w:rFonts w:ascii="Times New Roman" w:hAnsi="Times New Roman" w:cs="Times New Roman"/>
          <w:sz w:val="24"/>
          <w:szCs w:val="24"/>
        </w:rPr>
        <w:t>6</w:t>
      </w:r>
      <w:r w:rsidRPr="00CD14D9">
        <w:rPr>
          <w:rFonts w:ascii="Times New Roman" w:hAnsi="Times New Roman" w:cs="Times New Roman"/>
          <w:sz w:val="24"/>
          <w:szCs w:val="24"/>
        </w:rPr>
        <w:t>0-day window before and after the 1</w:t>
      </w:r>
      <w:r w:rsidR="00D33502">
        <w:rPr>
          <w:rFonts w:ascii="Times New Roman" w:hAnsi="Times New Roman" w:cs="Times New Roman"/>
          <w:sz w:val="24"/>
          <w:szCs w:val="24"/>
        </w:rPr>
        <w:t>2</w:t>
      </w:r>
      <w:r w:rsidRPr="00CD14D9">
        <w:rPr>
          <w:rFonts w:ascii="Times New Roman" w:hAnsi="Times New Roman" w:cs="Times New Roman"/>
          <w:sz w:val="24"/>
          <w:szCs w:val="24"/>
        </w:rPr>
        <w:t xml:space="preserve">-month </w:t>
      </w:r>
      <w:r w:rsidR="00D33502">
        <w:rPr>
          <w:rFonts w:ascii="Times New Roman" w:hAnsi="Times New Roman" w:cs="Times New Roman"/>
          <w:sz w:val="24"/>
          <w:szCs w:val="24"/>
        </w:rPr>
        <w:t>mark</w:t>
      </w:r>
      <w:r w:rsidRPr="00CD14D9">
        <w:rPr>
          <w:rFonts w:ascii="Times New Roman" w:hAnsi="Times New Roman" w:cs="Times New Roman"/>
          <w:sz w:val="24"/>
          <w:szCs w:val="24"/>
        </w:rPr>
        <w:t xml:space="preserve"> will be used for ascertaining VL outcome values.  If VL lab results are not available within that window, we will use a </w:t>
      </w:r>
      <w:r w:rsidRPr="00CD14D9">
        <w:rPr>
          <w:rFonts w:ascii="Times New Roman" w:hAnsi="Times New Roman" w:cs="Times New Roman"/>
          <w:sz w:val="24"/>
          <w:szCs w:val="24"/>
        </w:rPr>
        <w:lastRenderedPageBreak/>
        <w:t>conservative approach and code that patient as not having</w:t>
      </w:r>
      <w:r w:rsidR="00D33502">
        <w:rPr>
          <w:rFonts w:ascii="Times New Roman" w:hAnsi="Times New Roman" w:cs="Times New Roman"/>
          <w:sz w:val="24"/>
          <w:szCs w:val="24"/>
        </w:rPr>
        <w:t xml:space="preserve"> a VL &lt; 200 copies </w:t>
      </w:r>
      <w:r w:rsidRPr="00CD14D9">
        <w:rPr>
          <w:rFonts w:ascii="Times New Roman" w:hAnsi="Times New Roman" w:cs="Times New Roman"/>
          <w:sz w:val="24"/>
          <w:szCs w:val="24"/>
        </w:rPr>
        <w:t>at 1</w:t>
      </w:r>
      <w:r w:rsidR="00D33502">
        <w:rPr>
          <w:rFonts w:ascii="Times New Roman" w:hAnsi="Times New Roman" w:cs="Times New Roman"/>
          <w:sz w:val="24"/>
          <w:szCs w:val="24"/>
        </w:rPr>
        <w:t>2</w:t>
      </w:r>
      <w:r w:rsidRPr="00CD14D9">
        <w:rPr>
          <w:rFonts w:ascii="Times New Roman" w:hAnsi="Times New Roman" w:cs="Times New Roman"/>
          <w:sz w:val="24"/>
          <w:szCs w:val="24"/>
        </w:rPr>
        <w:t xml:space="preserve"> months.  This will be applied to both Panels A and B.  </w:t>
      </w:r>
      <w:r w:rsidR="00D33502" w:rsidRPr="00CD14D9">
        <w:rPr>
          <w:rFonts w:ascii="Times New Roman" w:hAnsi="Times New Roman" w:cs="Times New Roman"/>
          <w:sz w:val="24"/>
          <w:szCs w:val="24"/>
        </w:rPr>
        <w:t>If the intervention is successful, we should find a significantly (p &lt; 0.05) larger percentage of patients with VL &lt;200 copies at 1</w:t>
      </w:r>
      <w:r w:rsidR="00D33502">
        <w:rPr>
          <w:rFonts w:ascii="Times New Roman" w:hAnsi="Times New Roman" w:cs="Times New Roman"/>
          <w:sz w:val="24"/>
          <w:szCs w:val="24"/>
        </w:rPr>
        <w:t>2</w:t>
      </w:r>
      <w:r w:rsidR="00D33502" w:rsidRPr="00CD14D9">
        <w:rPr>
          <w:rFonts w:ascii="Times New Roman" w:hAnsi="Times New Roman" w:cs="Times New Roman"/>
          <w:sz w:val="24"/>
          <w:szCs w:val="24"/>
        </w:rPr>
        <w:t xml:space="preserve"> months in Panel A than in Panel B. </w:t>
      </w:r>
      <w:r w:rsidRPr="00CD14D9">
        <w:rPr>
          <w:rFonts w:ascii="Times New Roman" w:hAnsi="Times New Roman" w:cs="Times New Roman"/>
          <w:sz w:val="24"/>
          <w:szCs w:val="24"/>
        </w:rPr>
        <w:t>The analysis will be done using a log-binomial model adjusting for the correlation of patient’s behavior across time and clustering effects within clinics (i.e., lack of independence of behavior among patients within a clinic</w:t>
      </w:r>
      <w:r w:rsidR="00D33502">
        <w:rPr>
          <w:rFonts w:ascii="Times New Roman" w:hAnsi="Times New Roman" w:cs="Times New Roman"/>
          <w:sz w:val="24"/>
          <w:szCs w:val="24"/>
        </w:rPr>
        <w:t>).</w:t>
      </w:r>
    </w:p>
    <w:p w:rsidR="00D33502" w:rsidRPr="00CD14D9" w:rsidRDefault="00D33502" w:rsidP="00CD14D9">
      <w:pPr>
        <w:spacing w:after="0" w:line="240" w:lineRule="auto"/>
        <w:rPr>
          <w:rFonts w:ascii="Times New Roman" w:hAnsi="Times New Roman" w:cs="Times New Roman"/>
          <w:sz w:val="24"/>
          <w:szCs w:val="24"/>
        </w:rPr>
      </w:pPr>
    </w:p>
    <w:p w:rsidR="00E25E1B" w:rsidRDefault="00CD14D9" w:rsidP="00CD14D9">
      <w:pPr>
        <w:spacing w:after="0" w:line="240" w:lineRule="auto"/>
        <w:rPr>
          <w:rFonts w:ascii="Times New Roman" w:hAnsi="Times New Roman" w:cs="Times New Roman"/>
          <w:sz w:val="24"/>
          <w:szCs w:val="24"/>
        </w:rPr>
      </w:pPr>
      <w:r w:rsidRPr="002E5DEA">
        <w:rPr>
          <w:rFonts w:ascii="Times New Roman" w:hAnsi="Times New Roman" w:cs="Times New Roman"/>
          <w:sz w:val="24"/>
          <w:szCs w:val="24"/>
        </w:rPr>
        <w:t>Analysis of clinic attendance for primary care</w:t>
      </w:r>
      <w:r w:rsidR="002E5DEA">
        <w:rPr>
          <w:rFonts w:ascii="Times New Roman" w:hAnsi="Times New Roman" w:cs="Times New Roman"/>
          <w:sz w:val="24"/>
          <w:szCs w:val="24"/>
        </w:rPr>
        <w:t xml:space="preserve">:  </w:t>
      </w:r>
      <w:r w:rsidRPr="00CD14D9">
        <w:rPr>
          <w:rFonts w:ascii="Times New Roman" w:hAnsi="Times New Roman" w:cs="Times New Roman"/>
          <w:sz w:val="24"/>
          <w:szCs w:val="24"/>
        </w:rPr>
        <w:t xml:space="preserve">The clinic attendance outcome will be conducted among the same analytic baseline sample used in the VL analysis.  That is, we will examine future clinic attendance for primary care among patients who were eligible to enroll in the intervention, namely, patients who had a VL lab result over </w:t>
      </w:r>
      <w:r w:rsidR="00D33502">
        <w:rPr>
          <w:rFonts w:ascii="Times New Roman" w:hAnsi="Times New Roman" w:cs="Times New Roman"/>
          <w:sz w:val="24"/>
          <w:szCs w:val="24"/>
        </w:rPr>
        <w:t>2</w:t>
      </w:r>
      <w:r w:rsidRPr="00CD14D9">
        <w:rPr>
          <w:rFonts w:ascii="Times New Roman" w:hAnsi="Times New Roman" w:cs="Times New Roman"/>
          <w:sz w:val="24"/>
          <w:szCs w:val="24"/>
        </w:rPr>
        <w:t>00 copies during the first 6 months of the 1</w:t>
      </w:r>
      <w:r w:rsidR="00D33502">
        <w:rPr>
          <w:rFonts w:ascii="Times New Roman" w:hAnsi="Times New Roman" w:cs="Times New Roman"/>
          <w:sz w:val="24"/>
          <w:szCs w:val="24"/>
        </w:rPr>
        <w:t>2</w:t>
      </w:r>
      <w:r w:rsidRPr="00CD14D9">
        <w:rPr>
          <w:rFonts w:ascii="Times New Roman" w:hAnsi="Times New Roman" w:cs="Times New Roman"/>
          <w:sz w:val="24"/>
          <w:szCs w:val="24"/>
        </w:rPr>
        <w:t xml:space="preserve">-month intervention period.  Attendance for HIV primary care will be examined in the context of the group-randomized design, comparing outcomes between the two panels.  Our main outcome will be the percentage of patients who attend all of their scheduled primary care appointments during a 12-month period following their date of entry into the analytic sample.  Appointments cancelled ahead of time will not be included as a scheduled appointment.  We will also examine gaps in care (e.g., percentage of patients who have gone longer than 6 months without a primary care visit during </w:t>
      </w:r>
      <w:r w:rsidR="00E25E1B">
        <w:rPr>
          <w:rFonts w:ascii="Times New Roman" w:hAnsi="Times New Roman" w:cs="Times New Roman"/>
          <w:sz w:val="24"/>
          <w:szCs w:val="24"/>
        </w:rPr>
        <w:t>a 1</w:t>
      </w:r>
      <w:r w:rsidRPr="00CD14D9">
        <w:rPr>
          <w:rFonts w:ascii="Times New Roman" w:hAnsi="Times New Roman" w:cs="Times New Roman"/>
          <w:sz w:val="24"/>
          <w:szCs w:val="24"/>
        </w:rPr>
        <w:t xml:space="preserve">2-month </w:t>
      </w:r>
      <w:r w:rsidR="00E25E1B">
        <w:rPr>
          <w:rFonts w:ascii="Times New Roman" w:hAnsi="Times New Roman" w:cs="Times New Roman"/>
          <w:sz w:val="24"/>
          <w:szCs w:val="24"/>
        </w:rPr>
        <w:t>period following their date of entry into the analytic sample.</w:t>
      </w:r>
      <w:r w:rsidRPr="00CD14D9">
        <w:rPr>
          <w:rFonts w:ascii="Times New Roman" w:hAnsi="Times New Roman" w:cs="Times New Roman"/>
          <w:sz w:val="24"/>
          <w:szCs w:val="24"/>
        </w:rPr>
        <w:t xml:space="preserve">  </w:t>
      </w:r>
      <w:r w:rsidR="00E25E1B" w:rsidRPr="00CD14D9">
        <w:rPr>
          <w:rFonts w:ascii="Times New Roman" w:hAnsi="Times New Roman" w:cs="Times New Roman"/>
          <w:sz w:val="24"/>
          <w:szCs w:val="24"/>
        </w:rPr>
        <w:t xml:space="preserve">If the intervention is successful, we should find a significantly (p &lt; 0.05) larger percentage of patients who keep all of their primary care appointments and a smaller percentage who have a gap in care in Panel A than in Panel B. </w:t>
      </w:r>
      <w:r w:rsidRPr="00CD14D9">
        <w:rPr>
          <w:rFonts w:ascii="Times New Roman" w:hAnsi="Times New Roman" w:cs="Times New Roman"/>
          <w:sz w:val="24"/>
          <w:szCs w:val="24"/>
        </w:rPr>
        <w:t xml:space="preserve">The analysis of the clinic attendance outcomes will be done using a log-binomial model adjusting for the correlation of patient’s behavior across time and clustering effects within clinics. </w:t>
      </w:r>
    </w:p>
    <w:p w:rsidR="00E25E1B" w:rsidRDefault="00E25E1B" w:rsidP="00CD14D9">
      <w:pPr>
        <w:spacing w:after="0" w:line="240" w:lineRule="auto"/>
        <w:rPr>
          <w:rFonts w:ascii="Times New Roman" w:hAnsi="Times New Roman" w:cs="Times New Roman"/>
          <w:sz w:val="24"/>
          <w:szCs w:val="24"/>
        </w:rPr>
      </w:pPr>
    </w:p>
    <w:p w:rsidR="002A17AC" w:rsidRPr="00CD14D9" w:rsidRDefault="00B97273" w:rsidP="002A17AC">
      <w:pPr>
        <w:autoSpaceDE w:val="0"/>
        <w:autoSpaceDN w:val="0"/>
        <w:adjustRightInd w:val="0"/>
        <w:spacing w:after="0" w:line="240" w:lineRule="auto"/>
        <w:rPr>
          <w:rFonts w:ascii="Times New Roman" w:eastAsia="Times New Roman" w:hAnsi="Times New Roman" w:cs="Times New Roman"/>
          <w:bCs/>
          <w:sz w:val="24"/>
          <w:szCs w:val="24"/>
        </w:rPr>
      </w:pPr>
      <w:r w:rsidRPr="002E5DEA">
        <w:rPr>
          <w:rFonts w:ascii="Times New Roman" w:hAnsi="Times New Roman" w:cs="Times New Roman"/>
          <w:sz w:val="24"/>
          <w:szCs w:val="24"/>
          <w:u w:val="single"/>
        </w:rPr>
        <w:t xml:space="preserve">Analysis of intervention effects in Panel B </w:t>
      </w:r>
      <w:r w:rsidR="00E06F0A" w:rsidRPr="002E5DEA">
        <w:rPr>
          <w:rFonts w:ascii="Times New Roman" w:hAnsi="Times New Roman" w:cs="Times New Roman"/>
          <w:sz w:val="24"/>
          <w:szCs w:val="24"/>
          <w:u w:val="single"/>
        </w:rPr>
        <w:t>clinics</w:t>
      </w:r>
      <w:r w:rsidR="002A17AC">
        <w:rPr>
          <w:rFonts w:ascii="Times New Roman" w:hAnsi="Times New Roman" w:cs="Times New Roman"/>
          <w:sz w:val="24"/>
          <w:szCs w:val="24"/>
          <w:u w:val="single"/>
        </w:rPr>
        <w:t xml:space="preserve"> </w:t>
      </w:r>
      <w:r w:rsidRPr="002E5DEA">
        <w:rPr>
          <w:rFonts w:ascii="Times New Roman" w:hAnsi="Times New Roman" w:cs="Times New Roman"/>
          <w:sz w:val="24"/>
          <w:szCs w:val="24"/>
          <w:u w:val="single"/>
        </w:rPr>
        <w:t>and longer-term effects</w:t>
      </w:r>
      <w:r w:rsidR="005E26A8">
        <w:rPr>
          <w:rFonts w:ascii="Times New Roman" w:hAnsi="Times New Roman" w:cs="Times New Roman"/>
          <w:sz w:val="24"/>
          <w:szCs w:val="24"/>
          <w:u w:val="single"/>
        </w:rPr>
        <w:t xml:space="preserve">:  </w:t>
      </w:r>
      <w:r w:rsidRPr="002E5DEA">
        <w:rPr>
          <w:rFonts w:ascii="Times New Roman" w:hAnsi="Times New Roman" w:cs="Times New Roman"/>
          <w:sz w:val="24"/>
          <w:szCs w:val="24"/>
          <w:u w:val="single"/>
        </w:rPr>
        <w:t xml:space="preserve"> </w:t>
      </w:r>
      <w:r w:rsidR="00D60100">
        <w:rPr>
          <w:rFonts w:ascii="Times New Roman" w:hAnsi="Times New Roman" w:cs="Times New Roman"/>
          <w:sz w:val="24"/>
          <w:szCs w:val="24"/>
          <w:u w:val="single"/>
        </w:rPr>
        <w:t>Panel B c</w:t>
      </w:r>
      <w:r w:rsidRPr="002E5DEA">
        <w:rPr>
          <w:rFonts w:ascii="Times New Roman" w:hAnsi="Times New Roman" w:cs="Times New Roman"/>
          <w:sz w:val="24"/>
          <w:szCs w:val="24"/>
          <w:u w:val="single"/>
        </w:rPr>
        <w:t>linics</w:t>
      </w:r>
      <w:r w:rsidRPr="002E5DEA">
        <w:rPr>
          <w:rFonts w:ascii="Times New Roman" w:hAnsi="Times New Roman" w:cs="Times New Roman"/>
          <w:sz w:val="24"/>
          <w:szCs w:val="24"/>
        </w:rPr>
        <w:t xml:space="preserve"> do not begin delivering the intervention until </w:t>
      </w:r>
      <w:r w:rsidR="005578E7" w:rsidRPr="002E5DEA">
        <w:rPr>
          <w:rFonts w:ascii="Times New Roman" w:hAnsi="Times New Roman" w:cs="Times New Roman"/>
          <w:sz w:val="24"/>
          <w:szCs w:val="24"/>
        </w:rPr>
        <w:t>12 month</w:t>
      </w:r>
      <w:r w:rsidR="002A17AC">
        <w:rPr>
          <w:rFonts w:ascii="Times New Roman" w:hAnsi="Times New Roman" w:cs="Times New Roman"/>
          <w:sz w:val="24"/>
          <w:szCs w:val="24"/>
        </w:rPr>
        <w:t>s</w:t>
      </w:r>
      <w:r w:rsidR="005578E7" w:rsidRPr="002E5DEA">
        <w:rPr>
          <w:rFonts w:ascii="Times New Roman" w:hAnsi="Times New Roman" w:cs="Times New Roman"/>
          <w:sz w:val="24"/>
          <w:szCs w:val="24"/>
        </w:rPr>
        <w:t xml:space="preserve"> after the intervention begins in Panel A clinics.  </w:t>
      </w:r>
      <w:r w:rsidR="002A17AC">
        <w:rPr>
          <w:rFonts w:ascii="Times New Roman" w:hAnsi="Times New Roman" w:cs="Times New Roman"/>
          <w:sz w:val="24"/>
          <w:szCs w:val="24"/>
        </w:rPr>
        <w:t>Thus, t</w:t>
      </w:r>
      <w:r w:rsidR="005578E7" w:rsidRPr="002E5DEA">
        <w:rPr>
          <w:rFonts w:ascii="Times New Roman" w:hAnsi="Times New Roman" w:cs="Times New Roman"/>
          <w:sz w:val="24"/>
          <w:szCs w:val="24"/>
        </w:rPr>
        <w:t xml:space="preserve">here is no concurrent control group for examining intervention effects in Panel B clinics.  </w:t>
      </w:r>
      <w:r w:rsidR="002A17AC">
        <w:rPr>
          <w:rFonts w:ascii="Times New Roman" w:hAnsi="Times New Roman" w:cs="Times New Roman"/>
          <w:sz w:val="24"/>
          <w:szCs w:val="24"/>
        </w:rPr>
        <w:t>W</w:t>
      </w:r>
      <w:r w:rsidR="005578E7" w:rsidRPr="002E5DEA">
        <w:rPr>
          <w:rFonts w:ascii="Times New Roman" w:hAnsi="Times New Roman" w:cs="Times New Roman"/>
          <w:sz w:val="24"/>
          <w:szCs w:val="24"/>
        </w:rPr>
        <w:t xml:space="preserve">e will </w:t>
      </w:r>
      <w:r w:rsidRPr="002E5DEA">
        <w:rPr>
          <w:rFonts w:ascii="Times New Roman" w:hAnsi="Times New Roman" w:cs="Times New Roman"/>
          <w:sz w:val="24"/>
          <w:szCs w:val="24"/>
        </w:rPr>
        <w:t xml:space="preserve">examine changes in </w:t>
      </w:r>
      <w:r w:rsidR="00E06F0A" w:rsidRPr="002E5DEA">
        <w:rPr>
          <w:rFonts w:ascii="Times New Roman" w:hAnsi="Times New Roman" w:cs="Times New Roman"/>
          <w:sz w:val="24"/>
          <w:szCs w:val="24"/>
        </w:rPr>
        <w:t xml:space="preserve">VL status and clinic attendance </w:t>
      </w:r>
      <w:r w:rsidRPr="002E5DEA">
        <w:rPr>
          <w:rFonts w:ascii="Times New Roman" w:hAnsi="Times New Roman" w:cs="Times New Roman"/>
          <w:sz w:val="24"/>
          <w:szCs w:val="24"/>
        </w:rPr>
        <w:t xml:space="preserve">after patients </w:t>
      </w:r>
      <w:r w:rsidR="002A17AC">
        <w:rPr>
          <w:rFonts w:ascii="Times New Roman" w:hAnsi="Times New Roman" w:cs="Times New Roman"/>
          <w:sz w:val="24"/>
          <w:szCs w:val="24"/>
        </w:rPr>
        <w:t xml:space="preserve">in Panel B </w:t>
      </w:r>
      <w:r w:rsidRPr="002E5DEA">
        <w:rPr>
          <w:rFonts w:ascii="Times New Roman" w:hAnsi="Times New Roman" w:cs="Times New Roman"/>
          <w:sz w:val="24"/>
          <w:szCs w:val="24"/>
        </w:rPr>
        <w:t>are exposed to the intervention</w:t>
      </w:r>
      <w:r w:rsidR="005578E7" w:rsidRPr="002E5DEA">
        <w:rPr>
          <w:rFonts w:ascii="Times New Roman" w:hAnsi="Times New Roman" w:cs="Times New Roman"/>
          <w:sz w:val="24"/>
          <w:szCs w:val="24"/>
        </w:rPr>
        <w:t xml:space="preserve"> </w:t>
      </w:r>
      <w:r w:rsidR="002A17AC" w:rsidRPr="002E5DEA">
        <w:rPr>
          <w:rFonts w:ascii="Times New Roman" w:hAnsi="Times New Roman" w:cs="Times New Roman"/>
          <w:sz w:val="24"/>
          <w:szCs w:val="24"/>
        </w:rPr>
        <w:t xml:space="preserve">and compare the outcomes against </w:t>
      </w:r>
      <w:r w:rsidR="005578E7" w:rsidRPr="002E5DEA">
        <w:rPr>
          <w:rFonts w:ascii="Times New Roman" w:hAnsi="Times New Roman" w:cs="Times New Roman"/>
          <w:sz w:val="24"/>
          <w:szCs w:val="24"/>
        </w:rPr>
        <w:t>their VL status and attendance prior to receiving the intervention</w:t>
      </w:r>
      <w:r w:rsidRPr="002E5DEA">
        <w:rPr>
          <w:rFonts w:ascii="Times New Roman" w:hAnsi="Times New Roman" w:cs="Times New Roman"/>
          <w:sz w:val="24"/>
          <w:szCs w:val="24"/>
        </w:rPr>
        <w:t xml:space="preserve">.  This type of </w:t>
      </w:r>
      <w:r w:rsidR="00F5080F">
        <w:rPr>
          <w:rFonts w:ascii="Times New Roman" w:hAnsi="Times New Roman" w:cs="Times New Roman"/>
          <w:sz w:val="24"/>
          <w:szCs w:val="24"/>
        </w:rPr>
        <w:t xml:space="preserve">pre-post </w:t>
      </w:r>
      <w:r w:rsidRPr="002E5DEA">
        <w:rPr>
          <w:rFonts w:ascii="Times New Roman" w:hAnsi="Times New Roman" w:cs="Times New Roman"/>
          <w:sz w:val="24"/>
          <w:szCs w:val="24"/>
        </w:rPr>
        <w:t xml:space="preserve">comparison will also be used to examine longer-term </w:t>
      </w:r>
      <w:r w:rsidR="002A17AC" w:rsidRPr="002E5DEA">
        <w:rPr>
          <w:rFonts w:ascii="Times New Roman" w:hAnsi="Times New Roman" w:cs="Times New Roman"/>
          <w:sz w:val="24"/>
          <w:szCs w:val="24"/>
        </w:rPr>
        <w:t xml:space="preserve">intervention </w:t>
      </w:r>
      <w:r w:rsidRPr="002E5DEA">
        <w:rPr>
          <w:rFonts w:ascii="Times New Roman" w:hAnsi="Times New Roman" w:cs="Times New Roman"/>
          <w:sz w:val="24"/>
          <w:szCs w:val="24"/>
        </w:rPr>
        <w:t xml:space="preserve">effects </w:t>
      </w:r>
      <w:r w:rsidR="002A17AC" w:rsidRPr="002E5DEA">
        <w:rPr>
          <w:rFonts w:ascii="Times New Roman" w:hAnsi="Times New Roman" w:cs="Times New Roman"/>
          <w:sz w:val="24"/>
          <w:szCs w:val="24"/>
        </w:rPr>
        <w:t>(e</w:t>
      </w:r>
      <w:r w:rsidRPr="002E5DEA">
        <w:rPr>
          <w:rFonts w:ascii="Times New Roman" w:hAnsi="Times New Roman" w:cs="Times New Roman"/>
          <w:sz w:val="24"/>
          <w:szCs w:val="24"/>
        </w:rPr>
        <w:t xml:space="preserve">.g., </w:t>
      </w:r>
      <w:r w:rsidR="002A17AC" w:rsidRPr="002E5DEA">
        <w:rPr>
          <w:rFonts w:ascii="Times New Roman" w:hAnsi="Times New Roman" w:cs="Times New Roman"/>
          <w:sz w:val="24"/>
          <w:szCs w:val="24"/>
        </w:rPr>
        <w:t>in the third year</w:t>
      </w:r>
      <w:r w:rsidRPr="002E5DEA">
        <w:rPr>
          <w:rFonts w:ascii="Times New Roman" w:hAnsi="Times New Roman" w:cs="Times New Roman"/>
          <w:sz w:val="24"/>
          <w:szCs w:val="24"/>
        </w:rPr>
        <w:t>).</w:t>
      </w:r>
      <w:r w:rsidR="002A17AC">
        <w:rPr>
          <w:rFonts w:ascii="Times New Roman" w:hAnsi="Times New Roman" w:cs="Times New Roman"/>
          <w:sz w:val="24"/>
          <w:szCs w:val="24"/>
        </w:rPr>
        <w:t xml:space="preserve"> </w:t>
      </w:r>
      <w:r w:rsidR="00544934">
        <w:rPr>
          <w:rFonts w:ascii="Times New Roman" w:hAnsi="Times New Roman" w:cs="Times New Roman"/>
          <w:sz w:val="24"/>
          <w:szCs w:val="24"/>
        </w:rPr>
        <w:t xml:space="preserve"> These analyses will </w:t>
      </w:r>
      <w:r w:rsidR="002A17AC" w:rsidRPr="00CD14D9">
        <w:rPr>
          <w:rFonts w:ascii="Times New Roman" w:eastAsia="Times New Roman" w:hAnsi="Times New Roman" w:cs="Times New Roman"/>
          <w:bCs/>
          <w:sz w:val="24"/>
          <w:szCs w:val="24"/>
        </w:rPr>
        <w:t xml:space="preserve">use </w:t>
      </w:r>
      <w:proofErr w:type="spellStart"/>
      <w:r w:rsidR="002A17AC" w:rsidRPr="00CD14D9">
        <w:rPr>
          <w:rFonts w:ascii="Times New Roman" w:eastAsia="Times New Roman" w:hAnsi="Times New Roman" w:cs="Times New Roman"/>
          <w:bCs/>
          <w:sz w:val="24"/>
          <w:szCs w:val="24"/>
        </w:rPr>
        <w:t>McNemara’s</w:t>
      </w:r>
      <w:proofErr w:type="spellEnd"/>
      <w:r w:rsidR="002A17AC" w:rsidRPr="00CD14D9">
        <w:rPr>
          <w:rFonts w:ascii="Times New Roman" w:eastAsia="Times New Roman" w:hAnsi="Times New Roman" w:cs="Times New Roman"/>
          <w:bCs/>
          <w:sz w:val="24"/>
          <w:szCs w:val="24"/>
        </w:rPr>
        <w:t xml:space="preserve"> test for dependent proportions. </w:t>
      </w:r>
    </w:p>
    <w:p w:rsidR="00B97273" w:rsidRPr="002E5DEA" w:rsidRDefault="00B97273" w:rsidP="00B97273">
      <w:pPr>
        <w:spacing w:after="0" w:line="240" w:lineRule="auto"/>
        <w:rPr>
          <w:rFonts w:ascii="Times New Roman" w:hAnsi="Times New Roman" w:cs="Times New Roman"/>
          <w:sz w:val="24"/>
          <w:szCs w:val="24"/>
        </w:rPr>
      </w:pPr>
    </w:p>
    <w:p w:rsidR="00CD14D9" w:rsidRPr="00CD14D9" w:rsidRDefault="007264D0" w:rsidP="00CD14D9">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Self-reports of ART adherence and sexual risk behavior</w:t>
      </w:r>
      <w:r w:rsidR="005E26A8">
        <w:rPr>
          <w:rFonts w:ascii="Times New Roman" w:eastAsia="Times New Roman" w:hAnsi="Times New Roman" w:cs="Times New Roman"/>
          <w:bCs/>
          <w:sz w:val="24"/>
          <w:szCs w:val="24"/>
        </w:rPr>
        <w:t xml:space="preserve">:  </w:t>
      </w:r>
      <w:r w:rsidR="00107AEC">
        <w:rPr>
          <w:rFonts w:ascii="Times New Roman" w:eastAsia="Times New Roman" w:hAnsi="Times New Roman" w:cs="Times New Roman"/>
          <w:bCs/>
          <w:sz w:val="24"/>
          <w:szCs w:val="24"/>
        </w:rPr>
        <w:t xml:space="preserve">These self-reported variables are </w:t>
      </w:r>
      <w:r w:rsidR="00CD14D9" w:rsidRPr="00CD14D9">
        <w:rPr>
          <w:rFonts w:ascii="Times New Roman" w:eastAsia="Times New Roman" w:hAnsi="Times New Roman" w:cs="Times New Roman"/>
          <w:bCs/>
          <w:sz w:val="24"/>
          <w:szCs w:val="24"/>
        </w:rPr>
        <w:t xml:space="preserve">collected </w:t>
      </w:r>
      <w:r w:rsidR="00107AEC">
        <w:rPr>
          <w:rFonts w:ascii="Times New Roman" w:eastAsia="Times New Roman" w:hAnsi="Times New Roman" w:cs="Times New Roman"/>
          <w:bCs/>
          <w:sz w:val="24"/>
          <w:szCs w:val="24"/>
        </w:rPr>
        <w:t xml:space="preserve">in the computer-based </w:t>
      </w:r>
      <w:r>
        <w:rPr>
          <w:rFonts w:ascii="Times New Roman" w:eastAsia="Times New Roman" w:hAnsi="Times New Roman" w:cs="Times New Roman"/>
          <w:bCs/>
          <w:sz w:val="24"/>
          <w:szCs w:val="24"/>
        </w:rPr>
        <w:t xml:space="preserve">intervention (CBI) </w:t>
      </w:r>
      <w:r w:rsidR="00107AEC">
        <w:rPr>
          <w:rFonts w:ascii="Times New Roman" w:eastAsia="Times New Roman" w:hAnsi="Times New Roman" w:cs="Times New Roman"/>
          <w:bCs/>
          <w:sz w:val="24"/>
          <w:szCs w:val="24"/>
        </w:rPr>
        <w:t>assessment</w:t>
      </w:r>
      <w:r>
        <w:rPr>
          <w:rFonts w:ascii="Times New Roman" w:eastAsia="Times New Roman" w:hAnsi="Times New Roman" w:cs="Times New Roman"/>
          <w:bCs/>
          <w:sz w:val="24"/>
          <w:szCs w:val="24"/>
        </w:rPr>
        <w:t>s</w:t>
      </w:r>
      <w:r w:rsidR="00107AEC">
        <w:rPr>
          <w:rFonts w:ascii="Times New Roman" w:eastAsia="Times New Roman" w:hAnsi="Times New Roman" w:cs="Times New Roman"/>
          <w:bCs/>
          <w:sz w:val="24"/>
          <w:szCs w:val="24"/>
        </w:rPr>
        <w:t xml:space="preserve"> among patients whose VL </w:t>
      </w:r>
      <w:r>
        <w:rPr>
          <w:rFonts w:ascii="Times New Roman" w:eastAsia="Times New Roman" w:hAnsi="Times New Roman" w:cs="Times New Roman"/>
          <w:bCs/>
          <w:sz w:val="24"/>
          <w:szCs w:val="24"/>
        </w:rPr>
        <w:t>exceeds</w:t>
      </w:r>
      <w:r w:rsidR="00107AEC">
        <w:rPr>
          <w:rFonts w:ascii="Times New Roman" w:eastAsia="Times New Roman" w:hAnsi="Times New Roman" w:cs="Times New Roman"/>
          <w:bCs/>
          <w:sz w:val="24"/>
          <w:szCs w:val="24"/>
        </w:rPr>
        <w:t xml:space="preserve"> 200 copies at entry into the intervention</w:t>
      </w:r>
      <w:r w:rsidR="00CD14D9" w:rsidRPr="00CD14D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These outcomes will be</w:t>
      </w:r>
      <w:r w:rsidR="00CD14D9" w:rsidRPr="00CD14D9">
        <w:rPr>
          <w:rFonts w:ascii="Times New Roman" w:eastAsia="Times New Roman" w:hAnsi="Times New Roman" w:cs="Times New Roman"/>
          <w:bCs/>
          <w:sz w:val="24"/>
          <w:szCs w:val="24"/>
        </w:rPr>
        <w:t xml:space="preserve"> analyzed as a </w:t>
      </w:r>
      <w:r w:rsidR="00F5080F">
        <w:rPr>
          <w:rFonts w:ascii="Times New Roman" w:eastAsia="Times New Roman" w:hAnsi="Times New Roman" w:cs="Times New Roman"/>
          <w:bCs/>
          <w:sz w:val="24"/>
          <w:szCs w:val="24"/>
        </w:rPr>
        <w:t>pre-post</w:t>
      </w:r>
      <w:r w:rsidR="00CD14D9" w:rsidRPr="00CD14D9">
        <w:rPr>
          <w:rFonts w:ascii="Times New Roman" w:eastAsia="Times New Roman" w:hAnsi="Times New Roman" w:cs="Times New Roman"/>
          <w:bCs/>
          <w:sz w:val="24"/>
          <w:szCs w:val="24"/>
        </w:rPr>
        <w:t xml:space="preserve"> change comparing baseline </w:t>
      </w:r>
      <w:r w:rsidR="00A71024">
        <w:rPr>
          <w:rFonts w:ascii="Times New Roman" w:eastAsia="Times New Roman" w:hAnsi="Times New Roman" w:cs="Times New Roman"/>
          <w:bCs/>
          <w:sz w:val="24"/>
          <w:szCs w:val="24"/>
        </w:rPr>
        <w:t>self-reports</w:t>
      </w:r>
      <w:r w:rsidR="00D60100">
        <w:rPr>
          <w:rFonts w:ascii="Times New Roman" w:eastAsia="Times New Roman" w:hAnsi="Times New Roman" w:cs="Times New Roman"/>
          <w:bCs/>
          <w:sz w:val="24"/>
          <w:szCs w:val="24"/>
        </w:rPr>
        <w:t xml:space="preserve"> </w:t>
      </w:r>
      <w:r w:rsidR="00CD14D9" w:rsidRPr="00CD14D9">
        <w:rPr>
          <w:rFonts w:ascii="Times New Roman" w:eastAsia="Times New Roman" w:hAnsi="Times New Roman" w:cs="Times New Roman"/>
          <w:bCs/>
          <w:sz w:val="24"/>
          <w:szCs w:val="24"/>
        </w:rPr>
        <w:t xml:space="preserve">obtained on the first CBI assessment </w:t>
      </w:r>
      <w:r w:rsidR="00D60100">
        <w:rPr>
          <w:rFonts w:ascii="Times New Roman" w:eastAsia="Times New Roman" w:hAnsi="Times New Roman" w:cs="Times New Roman"/>
          <w:bCs/>
          <w:sz w:val="24"/>
          <w:szCs w:val="24"/>
        </w:rPr>
        <w:t>(</w:t>
      </w:r>
      <w:r w:rsidR="00CD14D9" w:rsidRPr="00CD14D9">
        <w:rPr>
          <w:rFonts w:ascii="Times New Roman" w:eastAsia="Times New Roman" w:hAnsi="Times New Roman" w:cs="Times New Roman"/>
          <w:bCs/>
          <w:sz w:val="24"/>
          <w:szCs w:val="24"/>
        </w:rPr>
        <w:t xml:space="preserve">before exposure to the CBI </w:t>
      </w:r>
      <w:r w:rsidR="00A71024">
        <w:rPr>
          <w:rFonts w:ascii="Times New Roman" w:eastAsia="Times New Roman" w:hAnsi="Times New Roman" w:cs="Times New Roman"/>
          <w:bCs/>
          <w:sz w:val="24"/>
          <w:szCs w:val="24"/>
        </w:rPr>
        <w:t>intervention components</w:t>
      </w:r>
      <w:r w:rsidR="00D60100">
        <w:rPr>
          <w:rFonts w:ascii="Times New Roman" w:eastAsia="Times New Roman" w:hAnsi="Times New Roman" w:cs="Times New Roman"/>
          <w:bCs/>
          <w:sz w:val="24"/>
          <w:szCs w:val="24"/>
        </w:rPr>
        <w:t xml:space="preserve">) with self-reports collected in </w:t>
      </w:r>
      <w:r w:rsidR="00CD14D9" w:rsidRPr="00CD14D9">
        <w:rPr>
          <w:rFonts w:ascii="Times New Roman" w:eastAsia="Times New Roman" w:hAnsi="Times New Roman" w:cs="Times New Roman"/>
          <w:bCs/>
          <w:sz w:val="24"/>
          <w:szCs w:val="24"/>
        </w:rPr>
        <w:t>follow-up CBI assessment</w:t>
      </w:r>
      <w:r w:rsidR="00A71024">
        <w:rPr>
          <w:rFonts w:ascii="Times New Roman" w:eastAsia="Times New Roman" w:hAnsi="Times New Roman" w:cs="Times New Roman"/>
          <w:bCs/>
          <w:sz w:val="24"/>
          <w:szCs w:val="24"/>
        </w:rPr>
        <w:t xml:space="preserve">s.  </w:t>
      </w:r>
      <w:proofErr w:type="spellStart"/>
      <w:r w:rsidR="00CD14D9" w:rsidRPr="00CD14D9">
        <w:rPr>
          <w:rFonts w:ascii="Times New Roman" w:eastAsia="Times New Roman" w:hAnsi="Times New Roman" w:cs="Times New Roman"/>
          <w:bCs/>
          <w:sz w:val="24"/>
          <w:szCs w:val="24"/>
        </w:rPr>
        <w:t>McNemara’s</w:t>
      </w:r>
      <w:proofErr w:type="spellEnd"/>
      <w:r w:rsidR="00CD14D9" w:rsidRPr="00CD14D9">
        <w:rPr>
          <w:rFonts w:ascii="Times New Roman" w:eastAsia="Times New Roman" w:hAnsi="Times New Roman" w:cs="Times New Roman"/>
          <w:bCs/>
          <w:sz w:val="24"/>
          <w:szCs w:val="24"/>
        </w:rPr>
        <w:t xml:space="preserve"> test for dependent proportions</w:t>
      </w:r>
      <w:r w:rsidR="00A71024">
        <w:rPr>
          <w:rFonts w:ascii="Times New Roman" w:eastAsia="Times New Roman" w:hAnsi="Times New Roman" w:cs="Times New Roman"/>
          <w:bCs/>
          <w:sz w:val="24"/>
          <w:szCs w:val="24"/>
        </w:rPr>
        <w:t xml:space="preserve"> will be used to analyze the proportion of patients who </w:t>
      </w:r>
      <w:r w:rsidR="005A27BB">
        <w:rPr>
          <w:rFonts w:ascii="Times New Roman" w:eastAsia="Times New Roman" w:hAnsi="Times New Roman" w:cs="Times New Roman"/>
          <w:bCs/>
          <w:sz w:val="24"/>
          <w:szCs w:val="24"/>
        </w:rPr>
        <w:t>report that they had “excellent ability to take their ART as prescribed” (on a scale that ranges from excellent, very good, good, fair, poor, very poor)</w:t>
      </w:r>
      <w:r w:rsidR="00A71024">
        <w:rPr>
          <w:rFonts w:ascii="Times New Roman" w:eastAsia="Times New Roman" w:hAnsi="Times New Roman" w:cs="Times New Roman"/>
          <w:bCs/>
          <w:sz w:val="24"/>
          <w:szCs w:val="24"/>
        </w:rPr>
        <w:t xml:space="preserve"> and the proportion of patients who report having engaged in sexual risk behavior</w:t>
      </w:r>
      <w:r w:rsidR="005A27BB">
        <w:rPr>
          <w:rFonts w:ascii="Times New Roman" w:eastAsia="Times New Roman" w:hAnsi="Times New Roman" w:cs="Times New Roman"/>
          <w:bCs/>
          <w:sz w:val="24"/>
          <w:szCs w:val="24"/>
        </w:rPr>
        <w:t xml:space="preserve"> (unprotected vaginal or anal sex with a partner who was HIV negative or of unknown HIV status) in the past two months</w:t>
      </w:r>
      <w:r w:rsidR="00CD14D9" w:rsidRPr="00CD14D9">
        <w:rPr>
          <w:rFonts w:ascii="Times New Roman" w:eastAsia="Times New Roman" w:hAnsi="Times New Roman" w:cs="Times New Roman"/>
          <w:bCs/>
          <w:sz w:val="24"/>
          <w:szCs w:val="24"/>
        </w:rPr>
        <w:t xml:space="preserve">. </w:t>
      </w:r>
    </w:p>
    <w:p w:rsidR="00CD14D9" w:rsidRPr="00CD14D9" w:rsidRDefault="00CD14D9" w:rsidP="00CD14D9">
      <w:pPr>
        <w:autoSpaceDE w:val="0"/>
        <w:autoSpaceDN w:val="0"/>
        <w:adjustRightInd w:val="0"/>
        <w:spacing w:after="0" w:line="240" w:lineRule="auto"/>
        <w:rPr>
          <w:rFonts w:ascii="Times New Roman" w:eastAsia="Times New Roman" w:hAnsi="Times New Roman" w:cs="Times New Roman"/>
          <w:bCs/>
          <w:sz w:val="24"/>
          <w:szCs w:val="24"/>
        </w:rPr>
      </w:pPr>
    </w:p>
    <w:p w:rsidR="00155D6C" w:rsidRPr="00BF649E" w:rsidRDefault="00155D6C" w:rsidP="00155D6C">
      <w:pPr>
        <w:autoSpaceDE w:val="0"/>
        <w:autoSpaceDN w:val="0"/>
        <w:adjustRightInd w:val="0"/>
        <w:spacing w:after="0" w:line="240" w:lineRule="auto"/>
        <w:rPr>
          <w:rFonts w:ascii="Times New Roman" w:eastAsia="Times New Roman" w:hAnsi="Times New Roman" w:cs="Times New Roman"/>
          <w:bCs/>
          <w:sz w:val="24"/>
          <w:szCs w:val="24"/>
        </w:rPr>
      </w:pPr>
      <w:r w:rsidRPr="00BF649E">
        <w:rPr>
          <w:rFonts w:ascii="Times New Roman" w:eastAsia="Times New Roman" w:hAnsi="Times New Roman" w:cs="Times New Roman"/>
          <w:bCs/>
          <w:sz w:val="24"/>
          <w:szCs w:val="24"/>
        </w:rPr>
        <w:t>Analyses of patient exit survey and provider surveys</w:t>
      </w:r>
      <w:r w:rsidR="005E26A8">
        <w:rPr>
          <w:rFonts w:ascii="Times New Roman" w:eastAsia="Times New Roman" w:hAnsi="Times New Roman" w:cs="Times New Roman"/>
          <w:bCs/>
          <w:sz w:val="24"/>
          <w:szCs w:val="24"/>
        </w:rPr>
        <w:t xml:space="preserve">:  </w:t>
      </w:r>
      <w:r w:rsidRPr="00BF649E">
        <w:rPr>
          <w:rFonts w:ascii="Times New Roman" w:eastAsia="Times New Roman" w:hAnsi="Times New Roman" w:cs="Times New Roman"/>
          <w:bCs/>
          <w:sz w:val="24"/>
          <w:szCs w:val="24"/>
        </w:rPr>
        <w:t>Data collected in these surveys will be analyzed descriptively to exam</w:t>
      </w:r>
      <w:r w:rsidR="005A27BB">
        <w:rPr>
          <w:rFonts w:ascii="Times New Roman" w:eastAsia="Times New Roman" w:hAnsi="Times New Roman" w:cs="Times New Roman"/>
          <w:bCs/>
          <w:sz w:val="24"/>
          <w:szCs w:val="24"/>
        </w:rPr>
        <w:t>ine</w:t>
      </w:r>
      <w:r w:rsidRPr="00BF649E">
        <w:rPr>
          <w:rFonts w:ascii="Times New Roman" w:eastAsia="Times New Roman" w:hAnsi="Times New Roman" w:cs="Times New Roman"/>
          <w:bCs/>
          <w:sz w:val="24"/>
          <w:szCs w:val="24"/>
        </w:rPr>
        <w:t xml:space="preserve"> the percentage of patients who report that providers discussed specific topics with them and examine the percentage of providers who report that they discussed specific topics with their patients.</w:t>
      </w:r>
    </w:p>
    <w:p w:rsidR="00CD14D9" w:rsidRDefault="00CD14D9" w:rsidP="00DF2AE8">
      <w:pPr>
        <w:autoSpaceDE w:val="0"/>
        <w:autoSpaceDN w:val="0"/>
        <w:adjustRightInd w:val="0"/>
        <w:spacing w:after="0" w:line="240" w:lineRule="auto"/>
        <w:rPr>
          <w:rFonts w:ascii="Times New Roman" w:eastAsia="Times New Roman" w:hAnsi="Times New Roman" w:cs="Times New Roman"/>
          <w:bCs/>
          <w:sz w:val="24"/>
          <w:szCs w:val="24"/>
        </w:rPr>
      </w:pPr>
    </w:p>
    <w:p w:rsidR="00BB3FAE" w:rsidRDefault="00BB3FAE" w:rsidP="00DF2AE8">
      <w:pPr>
        <w:autoSpaceDE w:val="0"/>
        <w:autoSpaceDN w:val="0"/>
        <w:adjustRightInd w:val="0"/>
        <w:spacing w:after="0" w:line="240" w:lineRule="auto"/>
        <w:rPr>
          <w:rFonts w:ascii="Times New Roman" w:eastAsia="Times New Roman" w:hAnsi="Times New Roman" w:cs="Times New Roman"/>
          <w:bCs/>
          <w:sz w:val="24"/>
          <w:szCs w:val="24"/>
        </w:rPr>
      </w:pPr>
    </w:p>
    <w:p w:rsidR="00BD3DAB" w:rsidRDefault="00BD3DAB" w:rsidP="00DF2AE8">
      <w:pPr>
        <w:autoSpaceDE w:val="0"/>
        <w:autoSpaceDN w:val="0"/>
        <w:adjustRightInd w:val="0"/>
        <w:spacing w:after="0" w:line="240" w:lineRule="auto"/>
        <w:rPr>
          <w:rFonts w:ascii="Times New Roman" w:eastAsia="Times New Roman" w:hAnsi="Times New Roman" w:cs="Times New Roman"/>
          <w:bCs/>
          <w:sz w:val="24"/>
          <w:szCs w:val="24"/>
        </w:rPr>
      </w:pPr>
    </w:p>
    <w:p w:rsidR="003F24D9" w:rsidRPr="00932D5D" w:rsidRDefault="00932D5D" w:rsidP="00DF2AE8">
      <w:pPr>
        <w:autoSpaceDE w:val="0"/>
        <w:autoSpaceDN w:val="0"/>
        <w:adjustRightInd w:val="0"/>
        <w:spacing w:after="0" w:line="240" w:lineRule="auto"/>
        <w:rPr>
          <w:rFonts w:ascii="Times New Roman" w:eastAsia="Times New Roman" w:hAnsi="Times New Roman" w:cs="Times New Roman"/>
          <w:b/>
          <w:bCs/>
          <w:i/>
          <w:sz w:val="24"/>
          <w:szCs w:val="24"/>
        </w:rPr>
      </w:pPr>
      <w:r w:rsidRPr="00932D5D">
        <w:rPr>
          <w:rFonts w:ascii="Times New Roman" w:eastAsia="Times New Roman" w:hAnsi="Times New Roman" w:cs="Times New Roman"/>
          <w:b/>
          <w:bCs/>
          <w:i/>
          <w:sz w:val="24"/>
          <w:szCs w:val="24"/>
        </w:rPr>
        <w:lastRenderedPageBreak/>
        <w:t>Time line</w:t>
      </w:r>
    </w:p>
    <w:p w:rsidR="003F24D9" w:rsidRDefault="007A72DB" w:rsidP="002E5DEA">
      <w:pPr>
        <w:spacing w:after="0" w:line="240" w:lineRule="auto"/>
        <w:rPr>
          <w:rFonts w:ascii="Times New Roman" w:hAnsi="Times New Roman" w:cs="Times New Roman"/>
          <w:sz w:val="24"/>
          <w:szCs w:val="24"/>
        </w:rPr>
      </w:pPr>
      <w:r w:rsidRPr="00772AFC">
        <w:rPr>
          <w:rFonts w:ascii="Times New Roman" w:hAnsi="Times New Roman" w:cs="Times New Roman"/>
          <w:sz w:val="24"/>
          <w:szCs w:val="24"/>
        </w:rPr>
        <w:t>Exhibit A16. Project Time Schedule</w:t>
      </w:r>
    </w:p>
    <w:p w:rsidR="002E5DEA" w:rsidRPr="007A72DB" w:rsidRDefault="002E5DEA" w:rsidP="002E5DEA">
      <w:pPr>
        <w:spacing w:after="0" w:line="240" w:lineRule="auto"/>
        <w:rPr>
          <w:rFonts w:ascii="Times New Roman" w:eastAsia="Times New Roman" w:hAnsi="Times New Roman" w:cs="Times New Roman"/>
          <w:sz w:val="24"/>
          <w:szCs w:val="24"/>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3780"/>
      </w:tblGrid>
      <w:tr w:rsidR="003F24D9" w:rsidRPr="003F24D9" w:rsidTr="006A2D85">
        <w:trPr>
          <w:tblHeader/>
        </w:trPr>
        <w:tc>
          <w:tcPr>
            <w:tcW w:w="9540" w:type="dxa"/>
            <w:gridSpan w:val="2"/>
            <w:shd w:val="clear" w:color="auto" w:fill="auto"/>
          </w:tcPr>
          <w:p w:rsidR="003F24D9" w:rsidRPr="006A2D85" w:rsidRDefault="003F24D9" w:rsidP="003F24D9">
            <w:pPr>
              <w:spacing w:after="0" w:line="240" w:lineRule="auto"/>
              <w:jc w:val="center"/>
              <w:rPr>
                <w:rFonts w:ascii="Times New Roman" w:eastAsia="Times New Roman" w:hAnsi="Times New Roman" w:cs="Times New Roman"/>
                <w:b/>
                <w:sz w:val="24"/>
                <w:szCs w:val="24"/>
              </w:rPr>
            </w:pPr>
            <w:r w:rsidRPr="006A2D85">
              <w:rPr>
                <w:rFonts w:ascii="Times New Roman" w:eastAsia="Times New Roman" w:hAnsi="Times New Roman" w:cs="Times New Roman"/>
                <w:sz w:val="24"/>
                <w:szCs w:val="24"/>
              </w:rPr>
              <w:br w:type="page"/>
            </w:r>
            <w:r w:rsidRPr="006A2D85">
              <w:rPr>
                <w:rFonts w:ascii="Times New Roman" w:eastAsia="Times New Roman" w:hAnsi="Times New Roman" w:cs="Times New Roman"/>
                <w:b/>
                <w:sz w:val="24"/>
                <w:szCs w:val="24"/>
              </w:rPr>
              <w:t>Project Time Schedule</w:t>
            </w:r>
          </w:p>
        </w:tc>
      </w:tr>
      <w:tr w:rsidR="003F24D9" w:rsidRPr="003F24D9" w:rsidTr="006A2D85">
        <w:trPr>
          <w:tblHeader/>
        </w:trPr>
        <w:tc>
          <w:tcPr>
            <w:tcW w:w="5760" w:type="dxa"/>
            <w:shd w:val="clear" w:color="auto" w:fill="auto"/>
          </w:tcPr>
          <w:p w:rsidR="003F24D9" w:rsidRPr="006A2D85" w:rsidRDefault="003F24D9" w:rsidP="003F24D9">
            <w:pPr>
              <w:spacing w:after="0" w:line="240" w:lineRule="auto"/>
              <w:rPr>
                <w:rFonts w:ascii="Times New Roman" w:eastAsia="Times New Roman" w:hAnsi="Times New Roman" w:cs="Times New Roman"/>
                <w:b/>
                <w:sz w:val="24"/>
                <w:szCs w:val="24"/>
              </w:rPr>
            </w:pPr>
            <w:r w:rsidRPr="006A2D85">
              <w:rPr>
                <w:rFonts w:ascii="Times New Roman" w:eastAsia="Times New Roman" w:hAnsi="Times New Roman" w:cs="Times New Roman"/>
                <w:b/>
                <w:sz w:val="24"/>
                <w:szCs w:val="24"/>
              </w:rPr>
              <w:t>Activity</w:t>
            </w:r>
          </w:p>
        </w:tc>
        <w:tc>
          <w:tcPr>
            <w:tcW w:w="3780" w:type="dxa"/>
            <w:shd w:val="clear" w:color="auto" w:fill="auto"/>
          </w:tcPr>
          <w:p w:rsidR="003F24D9" w:rsidRPr="006A2D85" w:rsidRDefault="003F24D9" w:rsidP="003F24D9">
            <w:pPr>
              <w:spacing w:after="0" w:line="240" w:lineRule="auto"/>
              <w:rPr>
                <w:rFonts w:ascii="Times New Roman" w:eastAsia="Times New Roman" w:hAnsi="Times New Roman" w:cs="Times New Roman"/>
                <w:b/>
                <w:sz w:val="24"/>
                <w:szCs w:val="24"/>
              </w:rPr>
            </w:pPr>
            <w:r w:rsidRPr="006A2D85">
              <w:rPr>
                <w:rFonts w:ascii="Times New Roman" w:eastAsia="Times New Roman" w:hAnsi="Times New Roman" w:cs="Times New Roman"/>
                <w:b/>
                <w:sz w:val="24"/>
                <w:szCs w:val="24"/>
              </w:rPr>
              <w:t>Time Schedule</w:t>
            </w:r>
          </w:p>
        </w:tc>
      </w:tr>
      <w:tr w:rsidR="003F24D9" w:rsidRPr="003F24D9" w:rsidTr="00DC520C">
        <w:tc>
          <w:tcPr>
            <w:tcW w:w="5760" w:type="dxa"/>
          </w:tcPr>
          <w:p w:rsidR="003F24D9" w:rsidRPr="003F24D9" w:rsidRDefault="008D78B3" w:rsidP="008D78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Intervention at the 3 Panel A clinics</w:t>
            </w:r>
          </w:p>
        </w:tc>
        <w:tc>
          <w:tcPr>
            <w:tcW w:w="3780" w:type="dxa"/>
          </w:tcPr>
          <w:p w:rsidR="003F24D9" w:rsidRPr="003F24D9" w:rsidRDefault="003F24D9" w:rsidP="003F24D9">
            <w:pPr>
              <w:spacing w:after="0" w:line="240" w:lineRule="auto"/>
              <w:rPr>
                <w:rFonts w:ascii="Times New Roman" w:eastAsia="Times New Roman" w:hAnsi="Times New Roman" w:cs="Times New Roman"/>
                <w:sz w:val="24"/>
                <w:szCs w:val="24"/>
              </w:rPr>
            </w:pPr>
            <w:r w:rsidRPr="003F24D9">
              <w:rPr>
                <w:rFonts w:ascii="Times New Roman" w:eastAsia="Times New Roman" w:hAnsi="Times New Roman" w:cs="Times New Roman"/>
                <w:sz w:val="24"/>
                <w:szCs w:val="24"/>
              </w:rPr>
              <w:t>1-36 months after OMB approval</w:t>
            </w:r>
          </w:p>
        </w:tc>
      </w:tr>
      <w:tr w:rsidR="003F24D9" w:rsidRPr="003F24D9" w:rsidTr="00DC520C">
        <w:tc>
          <w:tcPr>
            <w:tcW w:w="5760" w:type="dxa"/>
          </w:tcPr>
          <w:p w:rsidR="003F24D9" w:rsidRPr="003F24D9" w:rsidRDefault="008D78B3" w:rsidP="008D78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Intervention at the 3 Panel B clinics</w:t>
            </w:r>
          </w:p>
        </w:tc>
        <w:tc>
          <w:tcPr>
            <w:tcW w:w="3780" w:type="dxa"/>
          </w:tcPr>
          <w:p w:rsidR="003F24D9" w:rsidRPr="003F24D9" w:rsidRDefault="008D78B3" w:rsidP="008D78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13-36 </w:t>
            </w:r>
            <w:r w:rsidR="003F24D9" w:rsidRPr="003F24D9">
              <w:rPr>
                <w:rFonts w:ascii="Times New Roman" w:eastAsia="Times New Roman" w:hAnsi="Times New Roman" w:cs="Times New Roman"/>
                <w:sz w:val="24"/>
                <w:szCs w:val="24"/>
              </w:rPr>
              <w:t>months after OMB approval</w:t>
            </w:r>
          </w:p>
        </w:tc>
      </w:tr>
      <w:tr w:rsidR="003F24D9" w:rsidRPr="003F24D9" w:rsidTr="00DC520C">
        <w:tc>
          <w:tcPr>
            <w:tcW w:w="5760" w:type="dxa"/>
          </w:tcPr>
          <w:p w:rsidR="003F24D9" w:rsidRPr="003F24D9" w:rsidRDefault="003F24D9" w:rsidP="003F24D9">
            <w:pPr>
              <w:spacing w:after="0" w:line="240" w:lineRule="auto"/>
              <w:rPr>
                <w:rFonts w:ascii="Times New Roman" w:eastAsia="Times New Roman" w:hAnsi="Times New Roman" w:cs="Times New Roman"/>
                <w:sz w:val="24"/>
                <w:szCs w:val="24"/>
              </w:rPr>
            </w:pPr>
            <w:r w:rsidRPr="003F24D9">
              <w:rPr>
                <w:rFonts w:ascii="Times New Roman" w:eastAsia="Times New Roman" w:hAnsi="Times New Roman" w:cs="Times New Roman"/>
                <w:sz w:val="24"/>
                <w:szCs w:val="24"/>
              </w:rPr>
              <w:t>Data transmittals to CDC and data cleaning</w:t>
            </w:r>
          </w:p>
        </w:tc>
        <w:tc>
          <w:tcPr>
            <w:tcW w:w="3780" w:type="dxa"/>
          </w:tcPr>
          <w:p w:rsidR="003F24D9" w:rsidRPr="003F24D9" w:rsidRDefault="008D78B3" w:rsidP="008D78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3F24D9" w:rsidRPr="003F24D9">
              <w:rPr>
                <w:rFonts w:ascii="Times New Roman" w:eastAsia="Times New Roman" w:hAnsi="Times New Roman" w:cs="Times New Roman"/>
                <w:sz w:val="24"/>
                <w:szCs w:val="24"/>
              </w:rPr>
              <w:t>-36 months after OMB approval</w:t>
            </w:r>
          </w:p>
        </w:tc>
      </w:tr>
      <w:tr w:rsidR="008D78B3" w:rsidRPr="003F24D9" w:rsidTr="00DC520C">
        <w:tc>
          <w:tcPr>
            <w:tcW w:w="5760" w:type="dxa"/>
          </w:tcPr>
          <w:p w:rsidR="008D78B3" w:rsidRPr="003F24D9" w:rsidRDefault="008D78B3" w:rsidP="008D78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Conduct first evaluation of the intervention implemented in Panel A using Panel B as the control group</w:t>
            </w:r>
          </w:p>
        </w:tc>
        <w:tc>
          <w:tcPr>
            <w:tcW w:w="3780" w:type="dxa"/>
          </w:tcPr>
          <w:p w:rsidR="008D78B3" w:rsidRDefault="008D78B3" w:rsidP="008D78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14-16 months after OMB approval</w:t>
            </w:r>
          </w:p>
        </w:tc>
      </w:tr>
      <w:tr w:rsidR="003F24D9" w:rsidRPr="003F24D9" w:rsidTr="00DC520C">
        <w:tc>
          <w:tcPr>
            <w:tcW w:w="5760" w:type="dxa"/>
          </w:tcPr>
          <w:p w:rsidR="003F24D9" w:rsidRPr="003F24D9" w:rsidRDefault="008D78B3" w:rsidP="008D78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Conduct longer-term evaluation of intervention in Panel A clinics, and evaluation of intervention in Panel B clinics</w:t>
            </w:r>
          </w:p>
        </w:tc>
        <w:tc>
          <w:tcPr>
            <w:tcW w:w="3780" w:type="dxa"/>
          </w:tcPr>
          <w:p w:rsidR="003F24D9" w:rsidRPr="003F24D9" w:rsidRDefault="003F24D9" w:rsidP="003F24D9">
            <w:pPr>
              <w:spacing w:after="0" w:line="240" w:lineRule="auto"/>
              <w:rPr>
                <w:rFonts w:ascii="Times New Roman" w:eastAsia="Times New Roman" w:hAnsi="Times New Roman" w:cs="Times New Roman"/>
                <w:sz w:val="24"/>
                <w:szCs w:val="24"/>
              </w:rPr>
            </w:pPr>
            <w:r w:rsidRPr="003F24D9">
              <w:rPr>
                <w:rFonts w:ascii="Times New Roman" w:eastAsia="Times New Roman" w:hAnsi="Times New Roman" w:cs="Times New Roman"/>
                <w:sz w:val="24"/>
                <w:szCs w:val="24"/>
              </w:rPr>
              <w:t>36 months after OMB approval</w:t>
            </w:r>
          </w:p>
        </w:tc>
      </w:tr>
      <w:tr w:rsidR="003F24D9" w:rsidRPr="003F24D9" w:rsidTr="00DC520C">
        <w:tc>
          <w:tcPr>
            <w:tcW w:w="5760" w:type="dxa"/>
          </w:tcPr>
          <w:p w:rsidR="003F24D9" w:rsidRPr="003F24D9" w:rsidRDefault="008D78B3" w:rsidP="008D78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Conduct additional statistical analyses as needed</w:t>
            </w:r>
          </w:p>
        </w:tc>
        <w:tc>
          <w:tcPr>
            <w:tcW w:w="3780" w:type="dxa"/>
          </w:tcPr>
          <w:p w:rsidR="003F24D9" w:rsidRPr="003F24D9" w:rsidRDefault="003F24D9" w:rsidP="003F24D9">
            <w:pPr>
              <w:spacing w:after="0" w:line="240" w:lineRule="auto"/>
              <w:rPr>
                <w:rFonts w:ascii="Times New Roman" w:eastAsia="Times New Roman" w:hAnsi="Times New Roman" w:cs="Times New Roman"/>
                <w:sz w:val="24"/>
                <w:szCs w:val="24"/>
              </w:rPr>
            </w:pPr>
            <w:r w:rsidRPr="003F24D9">
              <w:rPr>
                <w:rFonts w:ascii="Times New Roman" w:eastAsia="Times New Roman" w:hAnsi="Times New Roman" w:cs="Times New Roman"/>
                <w:sz w:val="24"/>
                <w:szCs w:val="24"/>
              </w:rPr>
              <w:t>18-36 months after OMB approval</w:t>
            </w:r>
          </w:p>
        </w:tc>
      </w:tr>
      <w:tr w:rsidR="003F24D9" w:rsidRPr="003F24D9" w:rsidTr="00DC520C">
        <w:tc>
          <w:tcPr>
            <w:tcW w:w="5760" w:type="dxa"/>
          </w:tcPr>
          <w:p w:rsidR="003F24D9" w:rsidRPr="003F24D9" w:rsidRDefault="003F24D9" w:rsidP="003F24D9">
            <w:pPr>
              <w:spacing w:after="0" w:line="240" w:lineRule="auto"/>
              <w:rPr>
                <w:rFonts w:ascii="Times New Roman" w:eastAsia="Times New Roman" w:hAnsi="Times New Roman" w:cs="Times New Roman"/>
                <w:sz w:val="24"/>
                <w:szCs w:val="24"/>
              </w:rPr>
            </w:pPr>
            <w:r w:rsidRPr="003F24D9">
              <w:rPr>
                <w:rFonts w:ascii="Times New Roman" w:eastAsia="Times New Roman" w:hAnsi="Times New Roman" w:cs="Times New Roman"/>
                <w:sz w:val="24"/>
                <w:szCs w:val="24"/>
              </w:rPr>
              <w:t>Presentations of findings</w:t>
            </w:r>
          </w:p>
        </w:tc>
        <w:tc>
          <w:tcPr>
            <w:tcW w:w="3780" w:type="dxa"/>
          </w:tcPr>
          <w:p w:rsidR="003F24D9" w:rsidRPr="003F24D9" w:rsidRDefault="003F24D9" w:rsidP="003F24D9">
            <w:pPr>
              <w:spacing w:after="0" w:line="240" w:lineRule="auto"/>
              <w:rPr>
                <w:rFonts w:ascii="Times New Roman" w:eastAsia="Times New Roman" w:hAnsi="Times New Roman" w:cs="Times New Roman"/>
                <w:sz w:val="24"/>
                <w:szCs w:val="24"/>
              </w:rPr>
            </w:pPr>
            <w:r w:rsidRPr="003F24D9">
              <w:rPr>
                <w:rFonts w:ascii="Times New Roman" w:eastAsia="Times New Roman" w:hAnsi="Times New Roman" w:cs="Times New Roman"/>
                <w:sz w:val="24"/>
                <w:szCs w:val="24"/>
              </w:rPr>
              <w:t>24-36 months after OMB approval</w:t>
            </w:r>
          </w:p>
        </w:tc>
      </w:tr>
      <w:tr w:rsidR="003F24D9" w:rsidRPr="003F24D9" w:rsidTr="00DC520C">
        <w:tc>
          <w:tcPr>
            <w:tcW w:w="5760" w:type="dxa"/>
          </w:tcPr>
          <w:p w:rsidR="003F24D9" w:rsidRPr="003F24D9" w:rsidRDefault="003F24D9" w:rsidP="003F24D9">
            <w:pPr>
              <w:spacing w:after="0" w:line="240" w:lineRule="auto"/>
              <w:rPr>
                <w:rFonts w:ascii="Times New Roman" w:eastAsia="Times New Roman" w:hAnsi="Times New Roman" w:cs="Times New Roman"/>
                <w:sz w:val="24"/>
                <w:szCs w:val="24"/>
              </w:rPr>
            </w:pPr>
            <w:r w:rsidRPr="003F24D9">
              <w:rPr>
                <w:rFonts w:ascii="Times New Roman" w:eastAsia="Times New Roman" w:hAnsi="Times New Roman" w:cs="Times New Roman"/>
                <w:sz w:val="24"/>
                <w:szCs w:val="24"/>
              </w:rPr>
              <w:t>Manuscript preparation</w:t>
            </w:r>
          </w:p>
        </w:tc>
        <w:tc>
          <w:tcPr>
            <w:tcW w:w="3780" w:type="dxa"/>
          </w:tcPr>
          <w:p w:rsidR="003F24D9" w:rsidRPr="003F24D9" w:rsidRDefault="008D78B3" w:rsidP="003F24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003F24D9" w:rsidRPr="003F24D9">
              <w:rPr>
                <w:rFonts w:ascii="Times New Roman" w:eastAsia="Times New Roman" w:hAnsi="Times New Roman" w:cs="Times New Roman"/>
                <w:sz w:val="24"/>
                <w:szCs w:val="24"/>
              </w:rPr>
              <w:t>36 months after OMB approval</w:t>
            </w:r>
          </w:p>
        </w:tc>
      </w:tr>
    </w:tbl>
    <w:p w:rsidR="003F24D9" w:rsidRDefault="003F24D9" w:rsidP="00DF2AE8">
      <w:pPr>
        <w:autoSpaceDE w:val="0"/>
        <w:autoSpaceDN w:val="0"/>
        <w:adjustRightInd w:val="0"/>
        <w:spacing w:after="0" w:line="240" w:lineRule="auto"/>
        <w:rPr>
          <w:rFonts w:ascii="Times New Roman" w:eastAsia="Times New Roman" w:hAnsi="Times New Roman" w:cs="Times New Roman"/>
          <w:bCs/>
          <w:sz w:val="24"/>
          <w:szCs w:val="24"/>
        </w:rPr>
      </w:pPr>
    </w:p>
    <w:p w:rsidR="003F109B" w:rsidRDefault="003F109B" w:rsidP="00DF2AE8">
      <w:pPr>
        <w:autoSpaceDE w:val="0"/>
        <w:autoSpaceDN w:val="0"/>
        <w:adjustRightInd w:val="0"/>
        <w:spacing w:after="0" w:line="240" w:lineRule="auto"/>
        <w:rPr>
          <w:rFonts w:ascii="Times New Roman" w:eastAsia="Times New Roman" w:hAnsi="Times New Roman" w:cs="Times New Roman"/>
          <w:bCs/>
          <w:sz w:val="24"/>
          <w:szCs w:val="24"/>
        </w:rPr>
      </w:pPr>
    </w:p>
    <w:p w:rsidR="003F109B" w:rsidRPr="00192389" w:rsidRDefault="003F109B" w:rsidP="00DF2AE8">
      <w:pPr>
        <w:autoSpaceDE w:val="0"/>
        <w:autoSpaceDN w:val="0"/>
        <w:adjustRightInd w:val="0"/>
        <w:spacing w:after="0" w:line="240" w:lineRule="auto"/>
        <w:rPr>
          <w:rFonts w:ascii="Times New Roman" w:eastAsia="Times New Roman" w:hAnsi="Times New Roman" w:cs="Times New Roman"/>
          <w:bCs/>
          <w:sz w:val="24"/>
          <w:szCs w:val="24"/>
        </w:rPr>
      </w:pPr>
    </w:p>
    <w:p w:rsidR="008B4977" w:rsidRPr="00FB1643" w:rsidRDefault="008B4977" w:rsidP="00DF2AE8">
      <w:pPr>
        <w:autoSpaceDE w:val="0"/>
        <w:autoSpaceDN w:val="0"/>
        <w:adjustRightInd w:val="0"/>
        <w:spacing w:after="0" w:line="240" w:lineRule="auto"/>
        <w:rPr>
          <w:rFonts w:ascii="Times New Roman" w:eastAsia="Times New Roman" w:hAnsi="Times New Roman" w:cs="Times New Roman"/>
          <w:b/>
          <w:bCs/>
          <w:sz w:val="24"/>
          <w:szCs w:val="24"/>
          <w:u w:val="single"/>
        </w:rPr>
      </w:pPr>
      <w:r w:rsidRPr="00FB1643">
        <w:rPr>
          <w:rFonts w:ascii="Times New Roman" w:eastAsia="Times New Roman" w:hAnsi="Times New Roman" w:cs="Times New Roman"/>
          <w:b/>
          <w:bCs/>
          <w:sz w:val="24"/>
          <w:szCs w:val="24"/>
        </w:rPr>
        <w:t xml:space="preserve">A. 17. </w:t>
      </w:r>
      <w:r w:rsidR="00FB1643" w:rsidRPr="00FB1643">
        <w:rPr>
          <w:rFonts w:ascii="Times New Roman" w:eastAsia="Times New Roman" w:hAnsi="Times New Roman" w:cs="Times New Roman"/>
          <w:b/>
          <w:bCs/>
          <w:sz w:val="24"/>
          <w:szCs w:val="24"/>
        </w:rPr>
        <w:t xml:space="preserve"> </w:t>
      </w:r>
      <w:r w:rsidRPr="00FB1643">
        <w:rPr>
          <w:rFonts w:ascii="Times New Roman" w:eastAsia="Times New Roman" w:hAnsi="Times New Roman" w:cs="Times New Roman"/>
          <w:b/>
          <w:bCs/>
          <w:sz w:val="24"/>
          <w:szCs w:val="24"/>
          <w:u w:val="single"/>
        </w:rPr>
        <w:t>Reason(s) Display of OMB Expiration Date is Inappropriate</w:t>
      </w:r>
    </w:p>
    <w:p w:rsidR="008B4977" w:rsidRPr="00FB1643" w:rsidRDefault="008B4977" w:rsidP="00DF2AE8">
      <w:pPr>
        <w:autoSpaceDE w:val="0"/>
        <w:autoSpaceDN w:val="0"/>
        <w:adjustRightInd w:val="0"/>
        <w:spacing w:after="0" w:line="240" w:lineRule="auto"/>
        <w:rPr>
          <w:rFonts w:ascii="Times New Roman" w:eastAsia="Times New Roman" w:hAnsi="Times New Roman" w:cs="Times New Roman"/>
          <w:bCs/>
          <w:sz w:val="24"/>
          <w:szCs w:val="24"/>
          <w:u w:val="single"/>
        </w:rPr>
      </w:pPr>
    </w:p>
    <w:p w:rsidR="003157D4" w:rsidRPr="003157D4" w:rsidRDefault="003157D4" w:rsidP="003157D4">
      <w:pPr>
        <w:spacing w:after="0" w:line="480" w:lineRule="auto"/>
        <w:rPr>
          <w:rFonts w:ascii="Times New Roman" w:eastAsia="Times New Roman" w:hAnsi="Times New Roman" w:cs="Times New Roman"/>
          <w:sz w:val="24"/>
          <w:szCs w:val="24"/>
        </w:rPr>
      </w:pPr>
      <w:r w:rsidRPr="003157D4">
        <w:rPr>
          <w:rFonts w:ascii="Times New Roman" w:eastAsia="Times New Roman" w:hAnsi="Times New Roman" w:cs="Times New Roman"/>
          <w:sz w:val="24"/>
          <w:szCs w:val="24"/>
        </w:rPr>
        <w:t>We will display the OMB expiration date.</w:t>
      </w:r>
    </w:p>
    <w:p w:rsidR="003F109B" w:rsidRPr="00192389" w:rsidRDefault="003F109B" w:rsidP="00DF2AE8">
      <w:pPr>
        <w:autoSpaceDE w:val="0"/>
        <w:autoSpaceDN w:val="0"/>
        <w:adjustRightInd w:val="0"/>
        <w:spacing w:after="0" w:line="240" w:lineRule="auto"/>
        <w:rPr>
          <w:rFonts w:ascii="Times New Roman" w:eastAsia="Times New Roman" w:hAnsi="Times New Roman" w:cs="Times New Roman"/>
          <w:bCs/>
          <w:sz w:val="24"/>
          <w:szCs w:val="24"/>
        </w:rPr>
      </w:pPr>
    </w:p>
    <w:p w:rsidR="008B4977" w:rsidRPr="00FB1643" w:rsidRDefault="008B4977" w:rsidP="00DF2AE8">
      <w:pPr>
        <w:autoSpaceDE w:val="0"/>
        <w:autoSpaceDN w:val="0"/>
        <w:adjustRightInd w:val="0"/>
        <w:spacing w:after="0" w:line="240" w:lineRule="auto"/>
        <w:rPr>
          <w:rFonts w:ascii="Times New Roman" w:eastAsia="Times New Roman" w:hAnsi="Times New Roman" w:cs="Times New Roman"/>
          <w:b/>
          <w:bCs/>
          <w:sz w:val="24"/>
          <w:szCs w:val="24"/>
          <w:u w:val="single"/>
        </w:rPr>
      </w:pPr>
      <w:r w:rsidRPr="00FB1643">
        <w:rPr>
          <w:rFonts w:ascii="Times New Roman" w:eastAsia="Times New Roman" w:hAnsi="Times New Roman" w:cs="Times New Roman"/>
          <w:b/>
          <w:bCs/>
          <w:sz w:val="24"/>
          <w:szCs w:val="24"/>
        </w:rPr>
        <w:t xml:space="preserve">A. 18. </w:t>
      </w:r>
      <w:r w:rsidR="00FB1643" w:rsidRPr="00FB1643">
        <w:rPr>
          <w:rFonts w:ascii="Times New Roman" w:eastAsia="Times New Roman" w:hAnsi="Times New Roman" w:cs="Times New Roman"/>
          <w:b/>
          <w:bCs/>
          <w:sz w:val="24"/>
          <w:szCs w:val="24"/>
        </w:rPr>
        <w:t xml:space="preserve"> </w:t>
      </w:r>
      <w:r w:rsidRPr="00FB1643">
        <w:rPr>
          <w:rFonts w:ascii="Times New Roman" w:eastAsia="Times New Roman" w:hAnsi="Times New Roman" w:cs="Times New Roman"/>
          <w:b/>
          <w:bCs/>
          <w:sz w:val="24"/>
          <w:szCs w:val="24"/>
          <w:u w:val="single"/>
        </w:rPr>
        <w:t>Exceptions to Certification for Paperwork Reduction Act Submissions</w:t>
      </w:r>
    </w:p>
    <w:p w:rsidR="008B4977" w:rsidRPr="00FB1643" w:rsidRDefault="008B4977" w:rsidP="00DF2AE8">
      <w:pPr>
        <w:autoSpaceDE w:val="0"/>
        <w:autoSpaceDN w:val="0"/>
        <w:adjustRightInd w:val="0"/>
        <w:spacing w:after="0" w:line="240" w:lineRule="auto"/>
        <w:rPr>
          <w:rFonts w:ascii="Times New Roman" w:eastAsia="Times New Roman" w:hAnsi="Times New Roman" w:cs="Times New Roman"/>
          <w:bCs/>
          <w:sz w:val="24"/>
          <w:szCs w:val="24"/>
          <w:u w:val="single"/>
        </w:rPr>
      </w:pPr>
    </w:p>
    <w:p w:rsidR="00A933A8" w:rsidRPr="00A933A8" w:rsidRDefault="00A933A8" w:rsidP="00A933A8">
      <w:pPr>
        <w:spacing w:after="0" w:line="480" w:lineRule="auto"/>
        <w:ind w:firstLine="360"/>
        <w:rPr>
          <w:rFonts w:ascii="Times New Roman" w:eastAsia="Times New Roman" w:hAnsi="Times New Roman" w:cs="Times New Roman"/>
          <w:sz w:val="24"/>
          <w:szCs w:val="24"/>
        </w:rPr>
      </w:pPr>
      <w:r w:rsidRPr="00A933A8">
        <w:rPr>
          <w:rFonts w:ascii="Times New Roman" w:eastAsia="Times New Roman" w:hAnsi="Times New Roman" w:cs="Times New Roman"/>
          <w:sz w:val="24"/>
          <w:szCs w:val="24"/>
        </w:rPr>
        <w:t xml:space="preserve">No exceptions to certification for Paperwork Reduction Act submissions are being requested.   </w:t>
      </w:r>
    </w:p>
    <w:p w:rsidR="00DB7218" w:rsidRDefault="00DB7218" w:rsidP="008B4977">
      <w:pPr>
        <w:spacing w:after="0" w:line="480" w:lineRule="auto"/>
        <w:rPr>
          <w:rFonts w:ascii="Times New Roman" w:hAnsi="Times New Roman" w:cs="Times New Roman"/>
          <w:b/>
          <w:sz w:val="24"/>
          <w:szCs w:val="24"/>
        </w:rPr>
      </w:pPr>
    </w:p>
    <w:p w:rsidR="003F109B" w:rsidRPr="003F109B" w:rsidRDefault="003F109B" w:rsidP="008B4977">
      <w:pPr>
        <w:spacing w:after="0" w:line="480" w:lineRule="auto"/>
        <w:rPr>
          <w:rFonts w:ascii="Times New Roman" w:hAnsi="Times New Roman" w:cs="Times New Roman"/>
          <w:b/>
          <w:sz w:val="24"/>
          <w:szCs w:val="24"/>
        </w:rPr>
      </w:pPr>
      <w:r w:rsidRPr="003F109B">
        <w:rPr>
          <w:rFonts w:ascii="Times New Roman" w:hAnsi="Times New Roman" w:cs="Times New Roman"/>
          <w:b/>
          <w:sz w:val="24"/>
          <w:szCs w:val="24"/>
        </w:rPr>
        <w:t>REFERENCES</w:t>
      </w:r>
    </w:p>
    <w:p w:rsidR="000924A3" w:rsidRPr="00B3600F" w:rsidRDefault="000924A3" w:rsidP="000924A3">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B3600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B3600F">
        <w:rPr>
          <w:rFonts w:ascii="Times New Roman" w:hAnsi="Times New Roman" w:cs="Times New Roman"/>
          <w:sz w:val="24"/>
          <w:szCs w:val="24"/>
        </w:rPr>
        <w:t>Campsmith</w:t>
      </w:r>
      <w:proofErr w:type="spellEnd"/>
      <w:r w:rsidRPr="00B3600F">
        <w:rPr>
          <w:rFonts w:ascii="Times New Roman" w:hAnsi="Times New Roman" w:cs="Times New Roman"/>
          <w:sz w:val="24"/>
          <w:szCs w:val="24"/>
        </w:rPr>
        <w:t xml:space="preserve"> ML, Rhodes PH, Hall I, et al.  Undiagnosed HIV prevalence among adults and adolescents in the United States at the end of 2006.  J </w:t>
      </w:r>
      <w:proofErr w:type="spellStart"/>
      <w:r w:rsidRPr="00B3600F">
        <w:rPr>
          <w:rFonts w:ascii="Times New Roman" w:hAnsi="Times New Roman" w:cs="Times New Roman"/>
          <w:sz w:val="24"/>
          <w:szCs w:val="24"/>
        </w:rPr>
        <w:t>Acquir</w:t>
      </w:r>
      <w:proofErr w:type="spellEnd"/>
      <w:r w:rsidRPr="00B3600F">
        <w:rPr>
          <w:rFonts w:ascii="Times New Roman" w:hAnsi="Times New Roman" w:cs="Times New Roman"/>
          <w:sz w:val="24"/>
          <w:szCs w:val="24"/>
        </w:rPr>
        <w:t xml:space="preserve"> Immune </w:t>
      </w:r>
      <w:proofErr w:type="spellStart"/>
      <w:r w:rsidRPr="00B3600F">
        <w:rPr>
          <w:rFonts w:ascii="Times New Roman" w:hAnsi="Times New Roman" w:cs="Times New Roman"/>
          <w:sz w:val="24"/>
          <w:szCs w:val="24"/>
        </w:rPr>
        <w:t>Defic</w:t>
      </w:r>
      <w:proofErr w:type="spellEnd"/>
      <w:r w:rsidRPr="00B3600F">
        <w:rPr>
          <w:rFonts w:ascii="Times New Roman" w:hAnsi="Times New Roman" w:cs="Times New Roman"/>
          <w:sz w:val="24"/>
          <w:szCs w:val="24"/>
        </w:rPr>
        <w:t xml:space="preserve"> </w:t>
      </w:r>
      <w:proofErr w:type="spellStart"/>
      <w:r w:rsidRPr="00B3600F">
        <w:rPr>
          <w:rFonts w:ascii="Times New Roman" w:hAnsi="Times New Roman" w:cs="Times New Roman"/>
          <w:sz w:val="24"/>
          <w:szCs w:val="24"/>
        </w:rPr>
        <w:t>Syndr</w:t>
      </w:r>
      <w:proofErr w:type="spellEnd"/>
      <w:r w:rsidRPr="00B3600F">
        <w:rPr>
          <w:rFonts w:ascii="Times New Roman" w:hAnsi="Times New Roman" w:cs="Times New Roman"/>
          <w:sz w:val="24"/>
          <w:szCs w:val="24"/>
        </w:rPr>
        <w:t xml:space="preserve"> 2010;53:619-624.</w:t>
      </w:r>
    </w:p>
    <w:p w:rsidR="000924A3" w:rsidRDefault="000924A3" w:rsidP="000924A3">
      <w:pPr>
        <w:spacing w:after="0" w:line="240" w:lineRule="auto"/>
        <w:rPr>
          <w:rFonts w:ascii="Times New Roman" w:hAnsi="Times New Roman" w:cs="Times New Roman"/>
          <w:sz w:val="24"/>
          <w:szCs w:val="24"/>
        </w:rPr>
      </w:pPr>
    </w:p>
    <w:p w:rsidR="000924A3" w:rsidRDefault="000924A3" w:rsidP="000924A3">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B3600F">
        <w:rPr>
          <w:rFonts w:ascii="Times New Roman" w:hAnsi="Times New Roman" w:cs="Times New Roman"/>
          <w:sz w:val="24"/>
          <w:szCs w:val="24"/>
        </w:rPr>
        <w:t>.</w:t>
      </w:r>
      <w:r>
        <w:rPr>
          <w:rFonts w:ascii="Times New Roman" w:hAnsi="Times New Roman" w:cs="Times New Roman"/>
          <w:sz w:val="24"/>
          <w:szCs w:val="24"/>
        </w:rPr>
        <w:t xml:space="preserve"> </w:t>
      </w:r>
      <w:r w:rsidRPr="00B3600F">
        <w:rPr>
          <w:rFonts w:ascii="Times New Roman" w:hAnsi="Times New Roman" w:cs="Times New Roman"/>
          <w:sz w:val="24"/>
          <w:szCs w:val="24"/>
        </w:rPr>
        <w:t xml:space="preserve">Marks G, </w:t>
      </w:r>
      <w:proofErr w:type="spellStart"/>
      <w:r w:rsidRPr="00B3600F">
        <w:rPr>
          <w:rFonts w:ascii="Times New Roman" w:hAnsi="Times New Roman" w:cs="Times New Roman"/>
          <w:sz w:val="24"/>
          <w:szCs w:val="24"/>
        </w:rPr>
        <w:t>Crepaz</w:t>
      </w:r>
      <w:proofErr w:type="spellEnd"/>
      <w:r w:rsidRPr="00B3600F">
        <w:rPr>
          <w:rFonts w:ascii="Times New Roman" w:hAnsi="Times New Roman" w:cs="Times New Roman"/>
          <w:sz w:val="24"/>
          <w:szCs w:val="24"/>
        </w:rPr>
        <w:t xml:space="preserve"> N, </w:t>
      </w:r>
      <w:proofErr w:type="spellStart"/>
      <w:r w:rsidRPr="00B3600F">
        <w:rPr>
          <w:rFonts w:ascii="Times New Roman" w:hAnsi="Times New Roman" w:cs="Times New Roman"/>
          <w:sz w:val="24"/>
          <w:szCs w:val="24"/>
        </w:rPr>
        <w:t>Senterfitt</w:t>
      </w:r>
      <w:proofErr w:type="spellEnd"/>
      <w:r w:rsidRPr="00B3600F">
        <w:rPr>
          <w:rFonts w:ascii="Times New Roman" w:hAnsi="Times New Roman" w:cs="Times New Roman"/>
          <w:sz w:val="24"/>
          <w:szCs w:val="24"/>
        </w:rPr>
        <w:t xml:space="preserve"> JW, et al.  Meta-analysis of high-risk sexual behavior in persons aware and unaware they are infected with HIV in the United States.  J </w:t>
      </w:r>
      <w:proofErr w:type="spellStart"/>
      <w:r w:rsidRPr="00B3600F">
        <w:rPr>
          <w:rFonts w:ascii="Times New Roman" w:hAnsi="Times New Roman" w:cs="Times New Roman"/>
          <w:sz w:val="24"/>
          <w:szCs w:val="24"/>
        </w:rPr>
        <w:t>Acquir</w:t>
      </w:r>
      <w:proofErr w:type="spellEnd"/>
      <w:r w:rsidRPr="00B3600F">
        <w:rPr>
          <w:rFonts w:ascii="Times New Roman" w:hAnsi="Times New Roman" w:cs="Times New Roman"/>
          <w:sz w:val="24"/>
          <w:szCs w:val="24"/>
        </w:rPr>
        <w:t xml:space="preserve"> Immune </w:t>
      </w:r>
      <w:proofErr w:type="spellStart"/>
      <w:r w:rsidRPr="00B3600F">
        <w:rPr>
          <w:rFonts w:ascii="Times New Roman" w:hAnsi="Times New Roman" w:cs="Times New Roman"/>
          <w:sz w:val="24"/>
          <w:szCs w:val="24"/>
        </w:rPr>
        <w:t>Defic</w:t>
      </w:r>
      <w:proofErr w:type="spellEnd"/>
      <w:r w:rsidRPr="00B3600F">
        <w:rPr>
          <w:rFonts w:ascii="Times New Roman" w:hAnsi="Times New Roman" w:cs="Times New Roman"/>
          <w:sz w:val="24"/>
          <w:szCs w:val="24"/>
        </w:rPr>
        <w:t xml:space="preserve"> </w:t>
      </w:r>
      <w:proofErr w:type="spellStart"/>
      <w:r w:rsidRPr="00B3600F">
        <w:rPr>
          <w:rFonts w:ascii="Times New Roman" w:hAnsi="Times New Roman" w:cs="Times New Roman"/>
          <w:sz w:val="24"/>
          <w:szCs w:val="24"/>
        </w:rPr>
        <w:t>Syndr</w:t>
      </w:r>
      <w:proofErr w:type="spellEnd"/>
      <w:r w:rsidRPr="00B3600F">
        <w:rPr>
          <w:rFonts w:ascii="Times New Roman" w:hAnsi="Times New Roman" w:cs="Times New Roman"/>
          <w:sz w:val="24"/>
          <w:szCs w:val="24"/>
        </w:rPr>
        <w:t xml:space="preserve"> 2005;39:446-453.</w:t>
      </w:r>
    </w:p>
    <w:p w:rsidR="000924A3" w:rsidRDefault="000924A3" w:rsidP="000924A3">
      <w:pPr>
        <w:spacing w:after="0" w:line="240" w:lineRule="auto"/>
        <w:rPr>
          <w:rFonts w:ascii="Times New Roman" w:hAnsi="Times New Roman" w:cs="Times New Roman"/>
          <w:sz w:val="24"/>
          <w:szCs w:val="24"/>
        </w:rPr>
      </w:pPr>
    </w:p>
    <w:p w:rsidR="000924A3" w:rsidRDefault="000924A3" w:rsidP="000924A3">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625C42">
        <w:rPr>
          <w:rFonts w:ascii="Times New Roman" w:hAnsi="Times New Roman" w:cs="Times New Roman"/>
          <w:sz w:val="24"/>
          <w:szCs w:val="24"/>
        </w:rPr>
        <w:t>.  Marks G, Crepaz N, Janssen RS.  Estimating sexual transmission of HIV from persons aware and unaware that they are infected with the virus in the United States. AIDS, 2006;20:1447-1450.</w:t>
      </w:r>
    </w:p>
    <w:p w:rsidR="000924A3" w:rsidRPr="00625C42" w:rsidRDefault="000924A3" w:rsidP="000924A3">
      <w:pPr>
        <w:spacing w:after="0" w:line="240" w:lineRule="auto"/>
        <w:rPr>
          <w:rFonts w:ascii="Times New Roman" w:hAnsi="Times New Roman" w:cs="Times New Roman"/>
          <w:sz w:val="24"/>
          <w:szCs w:val="24"/>
        </w:rPr>
      </w:pPr>
    </w:p>
    <w:p w:rsidR="000924A3" w:rsidRDefault="000924A3" w:rsidP="000924A3">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625C42">
        <w:rPr>
          <w:rFonts w:ascii="Times New Roman" w:hAnsi="Times New Roman" w:cs="Times New Roman"/>
          <w:sz w:val="24"/>
          <w:szCs w:val="24"/>
        </w:rPr>
        <w:t xml:space="preserve">.  Centers for Disease Control and Prevention.  Surveillance Report.  </w:t>
      </w:r>
      <w:hyperlink r:id="rId17" w:history="1">
        <w:r w:rsidRPr="00A50A1C">
          <w:rPr>
            <w:rStyle w:val="Hyperlink"/>
            <w:rFonts w:ascii="Times New Roman" w:hAnsi="Times New Roman" w:cs="Times New Roman"/>
            <w:sz w:val="24"/>
            <w:szCs w:val="24"/>
          </w:rPr>
          <w:t>www.cdc.gov/hiv/topics/surveillance/resources/reports/2005supp_vol11no2</w:t>
        </w:r>
      </w:hyperlink>
      <w:r w:rsidRPr="00625C42">
        <w:rPr>
          <w:rFonts w:ascii="Times New Roman" w:hAnsi="Times New Roman" w:cs="Times New Roman"/>
          <w:sz w:val="24"/>
          <w:szCs w:val="24"/>
        </w:rPr>
        <w:t>.</w:t>
      </w:r>
    </w:p>
    <w:p w:rsidR="000924A3" w:rsidRPr="00625C42" w:rsidRDefault="000924A3" w:rsidP="000924A3">
      <w:pPr>
        <w:spacing w:after="0" w:line="240" w:lineRule="auto"/>
        <w:rPr>
          <w:rFonts w:ascii="Times New Roman" w:hAnsi="Times New Roman" w:cs="Times New Roman"/>
          <w:sz w:val="24"/>
          <w:szCs w:val="24"/>
        </w:rPr>
      </w:pPr>
    </w:p>
    <w:p w:rsidR="000924A3" w:rsidRDefault="000924A3" w:rsidP="000924A3">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625C42">
        <w:rPr>
          <w:rFonts w:ascii="Times New Roman" w:hAnsi="Times New Roman" w:cs="Times New Roman"/>
          <w:sz w:val="24"/>
          <w:szCs w:val="24"/>
        </w:rPr>
        <w:t xml:space="preserve">.  Gardner L, Metsch L, Anderson-Mahoney P, </w:t>
      </w:r>
      <w:proofErr w:type="spellStart"/>
      <w:r w:rsidRPr="00625C42">
        <w:rPr>
          <w:rFonts w:ascii="Times New Roman" w:hAnsi="Times New Roman" w:cs="Times New Roman"/>
          <w:sz w:val="24"/>
          <w:szCs w:val="24"/>
        </w:rPr>
        <w:t>Loughlin</w:t>
      </w:r>
      <w:proofErr w:type="spellEnd"/>
      <w:r w:rsidRPr="00625C42">
        <w:rPr>
          <w:rFonts w:ascii="Times New Roman" w:hAnsi="Times New Roman" w:cs="Times New Roman"/>
          <w:sz w:val="24"/>
          <w:szCs w:val="24"/>
        </w:rPr>
        <w:t xml:space="preserve"> A, del Rio C, </w:t>
      </w:r>
      <w:proofErr w:type="spellStart"/>
      <w:r w:rsidRPr="00625C42">
        <w:rPr>
          <w:rFonts w:ascii="Times New Roman" w:hAnsi="Times New Roman" w:cs="Times New Roman"/>
          <w:sz w:val="24"/>
          <w:szCs w:val="24"/>
        </w:rPr>
        <w:t>Strathdee</w:t>
      </w:r>
      <w:proofErr w:type="spellEnd"/>
      <w:r w:rsidRPr="00625C42">
        <w:rPr>
          <w:rFonts w:ascii="Times New Roman" w:hAnsi="Times New Roman" w:cs="Times New Roman"/>
          <w:sz w:val="24"/>
          <w:szCs w:val="24"/>
        </w:rPr>
        <w:t xml:space="preserve"> S, </w:t>
      </w:r>
      <w:proofErr w:type="spellStart"/>
      <w:r w:rsidRPr="00625C42">
        <w:rPr>
          <w:rFonts w:ascii="Times New Roman" w:hAnsi="Times New Roman" w:cs="Times New Roman"/>
          <w:sz w:val="24"/>
          <w:szCs w:val="24"/>
        </w:rPr>
        <w:t>Sansom</w:t>
      </w:r>
      <w:proofErr w:type="spellEnd"/>
      <w:r w:rsidRPr="00625C42">
        <w:rPr>
          <w:rFonts w:ascii="Times New Roman" w:hAnsi="Times New Roman" w:cs="Times New Roman"/>
          <w:sz w:val="24"/>
          <w:szCs w:val="24"/>
        </w:rPr>
        <w:t xml:space="preserve"> S, </w:t>
      </w:r>
      <w:proofErr w:type="spellStart"/>
      <w:r w:rsidRPr="00625C42">
        <w:rPr>
          <w:rFonts w:ascii="Times New Roman" w:hAnsi="Times New Roman" w:cs="Times New Roman"/>
          <w:sz w:val="24"/>
          <w:szCs w:val="24"/>
        </w:rPr>
        <w:t>Siegal</w:t>
      </w:r>
      <w:proofErr w:type="spellEnd"/>
      <w:r w:rsidRPr="00625C42">
        <w:rPr>
          <w:rFonts w:ascii="Times New Roman" w:hAnsi="Times New Roman" w:cs="Times New Roman"/>
          <w:sz w:val="24"/>
          <w:szCs w:val="24"/>
        </w:rPr>
        <w:t xml:space="preserve"> A et al.   Efficacy of a brief case management intervention to link recently diagnosed HIV-infected persons to care.  AIDS 2005; 19:  423-431.</w:t>
      </w:r>
    </w:p>
    <w:p w:rsidR="000924A3" w:rsidRPr="00625C42" w:rsidRDefault="000924A3" w:rsidP="000924A3">
      <w:pPr>
        <w:spacing w:after="0" w:line="240" w:lineRule="auto"/>
        <w:rPr>
          <w:rFonts w:ascii="Times New Roman" w:hAnsi="Times New Roman" w:cs="Times New Roman"/>
          <w:sz w:val="24"/>
          <w:szCs w:val="24"/>
        </w:rPr>
      </w:pPr>
    </w:p>
    <w:p w:rsidR="000924A3" w:rsidRDefault="000924A3" w:rsidP="000924A3">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Pr="00625C42">
        <w:rPr>
          <w:rFonts w:ascii="Times New Roman" w:hAnsi="Times New Roman" w:cs="Times New Roman"/>
          <w:sz w:val="24"/>
          <w:szCs w:val="24"/>
        </w:rPr>
        <w:t xml:space="preserve">.  </w:t>
      </w:r>
      <w:proofErr w:type="spellStart"/>
      <w:r w:rsidRPr="00625C42">
        <w:rPr>
          <w:rFonts w:ascii="Times New Roman" w:hAnsi="Times New Roman" w:cs="Times New Roman"/>
          <w:sz w:val="24"/>
          <w:szCs w:val="24"/>
        </w:rPr>
        <w:t>Kazi</w:t>
      </w:r>
      <w:proofErr w:type="spellEnd"/>
      <w:r w:rsidRPr="00625C42">
        <w:rPr>
          <w:rFonts w:ascii="Times New Roman" w:hAnsi="Times New Roman" w:cs="Times New Roman"/>
          <w:sz w:val="24"/>
          <w:szCs w:val="24"/>
        </w:rPr>
        <w:t xml:space="preserve"> S, </w:t>
      </w:r>
      <w:proofErr w:type="spellStart"/>
      <w:r w:rsidRPr="00625C42">
        <w:rPr>
          <w:rFonts w:ascii="Times New Roman" w:hAnsi="Times New Roman" w:cs="Times New Roman"/>
          <w:sz w:val="24"/>
          <w:szCs w:val="24"/>
        </w:rPr>
        <w:t>Boroumand</w:t>
      </w:r>
      <w:proofErr w:type="spellEnd"/>
      <w:r w:rsidRPr="00625C42">
        <w:rPr>
          <w:rFonts w:ascii="Times New Roman" w:hAnsi="Times New Roman" w:cs="Times New Roman"/>
          <w:sz w:val="24"/>
          <w:szCs w:val="24"/>
        </w:rPr>
        <w:t xml:space="preserve"> S. Assessing quality of primary care provided to the HIV-infected Ryan White population in the Baltimore eligible metropolitan area.  Am J Med </w:t>
      </w:r>
      <w:proofErr w:type="spellStart"/>
      <w:r w:rsidRPr="00625C42">
        <w:rPr>
          <w:rFonts w:ascii="Times New Roman" w:hAnsi="Times New Roman" w:cs="Times New Roman"/>
          <w:sz w:val="24"/>
          <w:szCs w:val="24"/>
        </w:rPr>
        <w:t>Qual</w:t>
      </w:r>
      <w:proofErr w:type="spellEnd"/>
      <w:r w:rsidRPr="00625C42">
        <w:rPr>
          <w:rFonts w:ascii="Times New Roman" w:hAnsi="Times New Roman" w:cs="Times New Roman"/>
          <w:sz w:val="24"/>
          <w:szCs w:val="24"/>
        </w:rPr>
        <w:t xml:space="preserve"> 2008,23:484-491.</w:t>
      </w:r>
    </w:p>
    <w:p w:rsidR="000924A3" w:rsidRPr="00625C42" w:rsidRDefault="000924A3" w:rsidP="000924A3">
      <w:pPr>
        <w:spacing w:after="0" w:line="240" w:lineRule="auto"/>
        <w:rPr>
          <w:rFonts w:ascii="Times New Roman" w:hAnsi="Times New Roman" w:cs="Times New Roman"/>
          <w:sz w:val="24"/>
          <w:szCs w:val="24"/>
        </w:rPr>
      </w:pPr>
    </w:p>
    <w:p w:rsidR="000924A3" w:rsidRDefault="000924A3" w:rsidP="000924A3">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Pr="00625C42">
        <w:rPr>
          <w:rFonts w:ascii="Times New Roman" w:hAnsi="Times New Roman" w:cs="Times New Roman"/>
          <w:sz w:val="24"/>
          <w:szCs w:val="24"/>
        </w:rPr>
        <w:t xml:space="preserve">.  Craw JA, Gardner LI, Marks G, Rapp RC, </w:t>
      </w:r>
      <w:proofErr w:type="spellStart"/>
      <w:r w:rsidRPr="00625C42">
        <w:rPr>
          <w:rFonts w:ascii="Times New Roman" w:hAnsi="Times New Roman" w:cs="Times New Roman"/>
          <w:sz w:val="24"/>
          <w:szCs w:val="24"/>
        </w:rPr>
        <w:t>Bosshart</w:t>
      </w:r>
      <w:proofErr w:type="spellEnd"/>
      <w:r w:rsidRPr="00625C42">
        <w:rPr>
          <w:rFonts w:ascii="Times New Roman" w:hAnsi="Times New Roman" w:cs="Times New Roman"/>
          <w:sz w:val="24"/>
          <w:szCs w:val="24"/>
        </w:rPr>
        <w:t xml:space="preserve"> J, </w:t>
      </w:r>
      <w:proofErr w:type="spellStart"/>
      <w:r w:rsidRPr="00625C42">
        <w:rPr>
          <w:rFonts w:ascii="Times New Roman" w:hAnsi="Times New Roman" w:cs="Times New Roman"/>
          <w:sz w:val="24"/>
          <w:szCs w:val="24"/>
        </w:rPr>
        <w:t>Duffus</w:t>
      </w:r>
      <w:proofErr w:type="spellEnd"/>
      <w:r w:rsidRPr="00625C42">
        <w:rPr>
          <w:rFonts w:ascii="Times New Roman" w:hAnsi="Times New Roman" w:cs="Times New Roman"/>
          <w:sz w:val="24"/>
          <w:szCs w:val="24"/>
        </w:rPr>
        <w:t xml:space="preserve"> WA, </w:t>
      </w:r>
      <w:proofErr w:type="spellStart"/>
      <w:r w:rsidRPr="00625C42">
        <w:rPr>
          <w:rFonts w:ascii="Times New Roman" w:hAnsi="Times New Roman" w:cs="Times New Roman"/>
          <w:sz w:val="24"/>
          <w:szCs w:val="24"/>
        </w:rPr>
        <w:t>Rossman</w:t>
      </w:r>
      <w:proofErr w:type="spellEnd"/>
      <w:r w:rsidRPr="00625C42">
        <w:rPr>
          <w:rFonts w:ascii="Times New Roman" w:hAnsi="Times New Roman" w:cs="Times New Roman"/>
          <w:sz w:val="24"/>
          <w:szCs w:val="24"/>
        </w:rPr>
        <w:t xml:space="preserve"> A, Coughlin SL, Gruber D, Safford LA, Overton, J, Schmitt K. Brief strengths-based case management promotes entry into HIV medical care: results of the Antiretroviral Treatment Access Study-II (ARTAS-II).  JAIDS, 2008;47:597-606.</w:t>
      </w:r>
    </w:p>
    <w:p w:rsidR="000924A3" w:rsidRPr="00625C42" w:rsidRDefault="000924A3" w:rsidP="000924A3">
      <w:pPr>
        <w:spacing w:after="0" w:line="240" w:lineRule="auto"/>
        <w:rPr>
          <w:rFonts w:ascii="Times New Roman" w:hAnsi="Times New Roman" w:cs="Times New Roman"/>
          <w:sz w:val="24"/>
          <w:szCs w:val="24"/>
        </w:rPr>
      </w:pPr>
    </w:p>
    <w:p w:rsidR="000924A3" w:rsidRDefault="000924A3" w:rsidP="000924A3">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Pr="00625C42">
        <w:rPr>
          <w:rFonts w:ascii="Times New Roman" w:hAnsi="Times New Roman" w:cs="Times New Roman"/>
          <w:sz w:val="24"/>
          <w:szCs w:val="24"/>
        </w:rPr>
        <w:t xml:space="preserve">.  </w:t>
      </w:r>
      <w:proofErr w:type="spellStart"/>
      <w:r w:rsidRPr="00625C42">
        <w:rPr>
          <w:rFonts w:ascii="Times New Roman" w:hAnsi="Times New Roman" w:cs="Times New Roman"/>
          <w:sz w:val="24"/>
          <w:szCs w:val="24"/>
        </w:rPr>
        <w:t>Samet</w:t>
      </w:r>
      <w:proofErr w:type="spellEnd"/>
      <w:r w:rsidRPr="00625C42">
        <w:rPr>
          <w:rFonts w:ascii="Times New Roman" w:hAnsi="Times New Roman" w:cs="Times New Roman"/>
          <w:sz w:val="24"/>
          <w:szCs w:val="24"/>
        </w:rPr>
        <w:t xml:space="preserve"> J, </w:t>
      </w:r>
      <w:proofErr w:type="spellStart"/>
      <w:r w:rsidRPr="00625C42">
        <w:rPr>
          <w:rFonts w:ascii="Times New Roman" w:hAnsi="Times New Roman" w:cs="Times New Roman"/>
          <w:sz w:val="24"/>
          <w:szCs w:val="24"/>
        </w:rPr>
        <w:t>Freedberg</w:t>
      </w:r>
      <w:proofErr w:type="spellEnd"/>
      <w:r w:rsidRPr="00625C42">
        <w:rPr>
          <w:rFonts w:ascii="Times New Roman" w:hAnsi="Times New Roman" w:cs="Times New Roman"/>
          <w:sz w:val="24"/>
          <w:szCs w:val="24"/>
        </w:rPr>
        <w:t xml:space="preserve"> K, </w:t>
      </w:r>
      <w:proofErr w:type="spellStart"/>
      <w:r w:rsidRPr="00625C42">
        <w:rPr>
          <w:rFonts w:ascii="Times New Roman" w:hAnsi="Times New Roman" w:cs="Times New Roman"/>
          <w:sz w:val="24"/>
          <w:szCs w:val="24"/>
        </w:rPr>
        <w:t>Savetsky</w:t>
      </w:r>
      <w:proofErr w:type="spellEnd"/>
      <w:r w:rsidRPr="00625C42">
        <w:rPr>
          <w:rFonts w:ascii="Times New Roman" w:hAnsi="Times New Roman" w:cs="Times New Roman"/>
          <w:sz w:val="24"/>
          <w:szCs w:val="24"/>
        </w:rPr>
        <w:t xml:space="preserve"> J, </w:t>
      </w:r>
      <w:proofErr w:type="spellStart"/>
      <w:r w:rsidRPr="00625C42">
        <w:rPr>
          <w:rFonts w:ascii="Times New Roman" w:hAnsi="Times New Roman" w:cs="Times New Roman"/>
          <w:sz w:val="24"/>
          <w:szCs w:val="24"/>
        </w:rPr>
        <w:t>Padmanabhan</w:t>
      </w:r>
      <w:proofErr w:type="spellEnd"/>
      <w:r w:rsidRPr="00625C42">
        <w:rPr>
          <w:rFonts w:ascii="Times New Roman" w:hAnsi="Times New Roman" w:cs="Times New Roman"/>
          <w:sz w:val="24"/>
          <w:szCs w:val="24"/>
        </w:rPr>
        <w:t xml:space="preserve"> L and Stein M.  Discontinuation from HIV medical care: squandering treatment opportunities.  Journal of Health Care for the Poor and Underserved  2003;14:244-255.</w:t>
      </w:r>
    </w:p>
    <w:p w:rsidR="000924A3" w:rsidRPr="00625C42" w:rsidRDefault="000924A3" w:rsidP="000924A3">
      <w:pPr>
        <w:spacing w:after="0" w:line="240" w:lineRule="auto"/>
        <w:rPr>
          <w:rFonts w:ascii="Times New Roman" w:hAnsi="Times New Roman" w:cs="Times New Roman"/>
          <w:sz w:val="24"/>
          <w:szCs w:val="24"/>
        </w:rPr>
      </w:pPr>
    </w:p>
    <w:p w:rsidR="000924A3" w:rsidRDefault="000924A3" w:rsidP="000924A3">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Pr="00625C42">
        <w:rPr>
          <w:rFonts w:ascii="Times New Roman" w:hAnsi="Times New Roman" w:cs="Times New Roman"/>
          <w:sz w:val="24"/>
          <w:szCs w:val="24"/>
        </w:rPr>
        <w:t>.  Giordano TP, Gifford AL, White AC, Suarez-</w:t>
      </w:r>
      <w:proofErr w:type="spellStart"/>
      <w:r w:rsidRPr="00625C42">
        <w:rPr>
          <w:rFonts w:ascii="Times New Roman" w:hAnsi="Times New Roman" w:cs="Times New Roman"/>
          <w:sz w:val="24"/>
          <w:szCs w:val="24"/>
        </w:rPr>
        <w:t>Almazor</w:t>
      </w:r>
      <w:proofErr w:type="spellEnd"/>
      <w:r w:rsidRPr="00625C42">
        <w:rPr>
          <w:rFonts w:ascii="Times New Roman" w:hAnsi="Times New Roman" w:cs="Times New Roman"/>
          <w:sz w:val="24"/>
          <w:szCs w:val="24"/>
        </w:rPr>
        <w:t xml:space="preserve"> ME, </w:t>
      </w:r>
      <w:proofErr w:type="spellStart"/>
      <w:r w:rsidRPr="00625C42">
        <w:rPr>
          <w:rFonts w:ascii="Times New Roman" w:hAnsi="Times New Roman" w:cs="Times New Roman"/>
          <w:sz w:val="24"/>
          <w:szCs w:val="24"/>
        </w:rPr>
        <w:t>Rabeneck</w:t>
      </w:r>
      <w:proofErr w:type="spellEnd"/>
      <w:r w:rsidRPr="00625C42">
        <w:rPr>
          <w:rFonts w:ascii="Times New Roman" w:hAnsi="Times New Roman" w:cs="Times New Roman"/>
          <w:sz w:val="24"/>
          <w:szCs w:val="24"/>
        </w:rPr>
        <w:t xml:space="preserve"> L, </w:t>
      </w:r>
      <w:proofErr w:type="spellStart"/>
      <w:r w:rsidRPr="00625C42">
        <w:rPr>
          <w:rFonts w:ascii="Times New Roman" w:hAnsi="Times New Roman" w:cs="Times New Roman"/>
          <w:sz w:val="24"/>
          <w:szCs w:val="24"/>
        </w:rPr>
        <w:t>Hartment</w:t>
      </w:r>
      <w:proofErr w:type="spellEnd"/>
      <w:r w:rsidRPr="00625C42">
        <w:rPr>
          <w:rFonts w:ascii="Times New Roman" w:hAnsi="Times New Roman" w:cs="Times New Roman"/>
          <w:sz w:val="24"/>
          <w:szCs w:val="24"/>
        </w:rPr>
        <w:t xml:space="preserve"> C, et al.  Retention in care: a challenge to survival with HIV infection.  </w:t>
      </w:r>
      <w:proofErr w:type="spellStart"/>
      <w:r w:rsidRPr="00625C42">
        <w:rPr>
          <w:rFonts w:ascii="Times New Roman" w:hAnsi="Times New Roman" w:cs="Times New Roman"/>
          <w:sz w:val="24"/>
          <w:szCs w:val="24"/>
        </w:rPr>
        <w:t>Clin</w:t>
      </w:r>
      <w:proofErr w:type="spellEnd"/>
      <w:r w:rsidRPr="00625C42">
        <w:rPr>
          <w:rFonts w:ascii="Times New Roman" w:hAnsi="Times New Roman" w:cs="Times New Roman"/>
          <w:sz w:val="24"/>
          <w:szCs w:val="24"/>
        </w:rPr>
        <w:t xml:space="preserve"> Infect Dis 2007;44:1493-1499.</w:t>
      </w:r>
    </w:p>
    <w:p w:rsidR="000924A3" w:rsidRPr="00625C42" w:rsidRDefault="000924A3" w:rsidP="000924A3">
      <w:pPr>
        <w:spacing w:after="0" w:line="240" w:lineRule="auto"/>
        <w:rPr>
          <w:rFonts w:ascii="Times New Roman" w:hAnsi="Times New Roman" w:cs="Times New Roman"/>
          <w:sz w:val="24"/>
          <w:szCs w:val="24"/>
        </w:rPr>
      </w:pPr>
    </w:p>
    <w:p w:rsidR="000924A3" w:rsidRPr="00625C42" w:rsidRDefault="000924A3" w:rsidP="000924A3">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Pr="00625C42">
        <w:rPr>
          <w:rFonts w:ascii="Times New Roman" w:hAnsi="Times New Roman" w:cs="Times New Roman"/>
          <w:sz w:val="24"/>
          <w:szCs w:val="24"/>
        </w:rPr>
        <w:t xml:space="preserve">.  Quinn TC, </w:t>
      </w:r>
      <w:proofErr w:type="spellStart"/>
      <w:r w:rsidRPr="00625C42">
        <w:rPr>
          <w:rFonts w:ascii="Times New Roman" w:hAnsi="Times New Roman" w:cs="Times New Roman"/>
          <w:sz w:val="24"/>
          <w:szCs w:val="24"/>
        </w:rPr>
        <w:t>Wawer</w:t>
      </w:r>
      <w:proofErr w:type="spellEnd"/>
      <w:r w:rsidRPr="00625C42">
        <w:rPr>
          <w:rFonts w:ascii="Times New Roman" w:hAnsi="Times New Roman" w:cs="Times New Roman"/>
          <w:sz w:val="24"/>
          <w:szCs w:val="24"/>
        </w:rPr>
        <w:t xml:space="preserve"> MJ, </w:t>
      </w:r>
      <w:proofErr w:type="spellStart"/>
      <w:r w:rsidRPr="00625C42">
        <w:rPr>
          <w:rFonts w:ascii="Times New Roman" w:hAnsi="Times New Roman" w:cs="Times New Roman"/>
          <w:sz w:val="24"/>
          <w:szCs w:val="24"/>
        </w:rPr>
        <w:t>Sewankambo</w:t>
      </w:r>
      <w:proofErr w:type="spellEnd"/>
      <w:r w:rsidRPr="00625C42">
        <w:rPr>
          <w:rFonts w:ascii="Times New Roman" w:hAnsi="Times New Roman" w:cs="Times New Roman"/>
          <w:sz w:val="24"/>
          <w:szCs w:val="24"/>
        </w:rPr>
        <w:t xml:space="preserve"> N, </w:t>
      </w:r>
      <w:proofErr w:type="spellStart"/>
      <w:r w:rsidRPr="00625C42">
        <w:rPr>
          <w:rFonts w:ascii="Times New Roman" w:hAnsi="Times New Roman" w:cs="Times New Roman"/>
          <w:sz w:val="24"/>
          <w:szCs w:val="24"/>
        </w:rPr>
        <w:t>Servadda</w:t>
      </w:r>
      <w:proofErr w:type="spellEnd"/>
      <w:r w:rsidRPr="00625C42">
        <w:rPr>
          <w:rFonts w:ascii="Times New Roman" w:hAnsi="Times New Roman" w:cs="Times New Roman"/>
          <w:sz w:val="24"/>
          <w:szCs w:val="24"/>
        </w:rPr>
        <w:t xml:space="preserve"> D, </w:t>
      </w:r>
      <w:proofErr w:type="spellStart"/>
      <w:r w:rsidRPr="00625C42">
        <w:rPr>
          <w:rFonts w:ascii="Times New Roman" w:hAnsi="Times New Roman" w:cs="Times New Roman"/>
          <w:sz w:val="24"/>
          <w:szCs w:val="24"/>
        </w:rPr>
        <w:t>Chuanjun</w:t>
      </w:r>
      <w:proofErr w:type="spellEnd"/>
      <w:r w:rsidRPr="00625C42">
        <w:rPr>
          <w:rFonts w:ascii="Times New Roman" w:hAnsi="Times New Roman" w:cs="Times New Roman"/>
          <w:sz w:val="24"/>
          <w:szCs w:val="24"/>
        </w:rPr>
        <w:t xml:space="preserve"> L, </w:t>
      </w:r>
      <w:proofErr w:type="spellStart"/>
      <w:r w:rsidRPr="00625C42">
        <w:rPr>
          <w:rFonts w:ascii="Times New Roman" w:hAnsi="Times New Roman" w:cs="Times New Roman"/>
          <w:sz w:val="24"/>
          <w:szCs w:val="24"/>
        </w:rPr>
        <w:t>Wabwire-Mangen</w:t>
      </w:r>
      <w:proofErr w:type="spellEnd"/>
      <w:r w:rsidRPr="00625C42">
        <w:rPr>
          <w:rFonts w:ascii="Times New Roman" w:hAnsi="Times New Roman" w:cs="Times New Roman"/>
          <w:sz w:val="24"/>
          <w:szCs w:val="24"/>
        </w:rPr>
        <w:t xml:space="preserve"> F, et al.  Viral load and heterosexual transmission of human immunodeficiency virus type 1.  N </w:t>
      </w:r>
      <w:proofErr w:type="spellStart"/>
      <w:r w:rsidRPr="00625C42">
        <w:rPr>
          <w:rFonts w:ascii="Times New Roman" w:hAnsi="Times New Roman" w:cs="Times New Roman"/>
          <w:sz w:val="24"/>
          <w:szCs w:val="24"/>
        </w:rPr>
        <w:t>Engl</w:t>
      </w:r>
      <w:proofErr w:type="spellEnd"/>
      <w:r w:rsidRPr="00625C42">
        <w:rPr>
          <w:rFonts w:ascii="Times New Roman" w:hAnsi="Times New Roman" w:cs="Times New Roman"/>
          <w:sz w:val="24"/>
          <w:szCs w:val="24"/>
        </w:rPr>
        <w:t xml:space="preserve"> J Med 2000;342:921-929.</w:t>
      </w:r>
    </w:p>
    <w:p w:rsidR="000924A3" w:rsidRDefault="000924A3" w:rsidP="000924A3">
      <w:pPr>
        <w:spacing w:after="0" w:line="240" w:lineRule="auto"/>
        <w:rPr>
          <w:rFonts w:ascii="Times New Roman" w:hAnsi="Times New Roman" w:cs="Times New Roman"/>
          <w:sz w:val="24"/>
          <w:szCs w:val="24"/>
        </w:rPr>
      </w:pPr>
    </w:p>
    <w:p w:rsidR="000924A3" w:rsidRDefault="000924A3" w:rsidP="000924A3">
      <w:pPr>
        <w:spacing w:after="0" w:line="240" w:lineRule="auto"/>
        <w:rPr>
          <w:rFonts w:ascii="Times New Roman" w:hAnsi="Times New Roman" w:cs="Times New Roman"/>
          <w:sz w:val="24"/>
          <w:szCs w:val="24"/>
        </w:rPr>
      </w:pPr>
      <w:r>
        <w:rPr>
          <w:rFonts w:ascii="Times New Roman" w:hAnsi="Times New Roman" w:cs="Times New Roman"/>
          <w:sz w:val="24"/>
          <w:szCs w:val="24"/>
        </w:rPr>
        <w:t>11</w:t>
      </w:r>
      <w:r w:rsidRPr="00625C42">
        <w:rPr>
          <w:rFonts w:ascii="Times New Roman" w:hAnsi="Times New Roman" w:cs="Times New Roman"/>
          <w:sz w:val="24"/>
          <w:szCs w:val="24"/>
        </w:rPr>
        <w:t xml:space="preserve">.  </w:t>
      </w:r>
      <w:proofErr w:type="spellStart"/>
      <w:r w:rsidRPr="00625C42">
        <w:rPr>
          <w:rFonts w:ascii="Times New Roman" w:hAnsi="Times New Roman" w:cs="Times New Roman"/>
          <w:sz w:val="24"/>
          <w:szCs w:val="24"/>
        </w:rPr>
        <w:t>Tovanabutra</w:t>
      </w:r>
      <w:proofErr w:type="spellEnd"/>
      <w:r w:rsidRPr="00625C42">
        <w:rPr>
          <w:rFonts w:ascii="Times New Roman" w:hAnsi="Times New Roman" w:cs="Times New Roman"/>
          <w:sz w:val="24"/>
          <w:szCs w:val="24"/>
        </w:rPr>
        <w:t xml:space="preserve"> S, Robison V, </w:t>
      </w:r>
      <w:proofErr w:type="spellStart"/>
      <w:r w:rsidRPr="00625C42">
        <w:rPr>
          <w:rFonts w:ascii="Times New Roman" w:hAnsi="Times New Roman" w:cs="Times New Roman"/>
          <w:sz w:val="24"/>
          <w:szCs w:val="24"/>
        </w:rPr>
        <w:t>Wongtrakul</w:t>
      </w:r>
      <w:proofErr w:type="spellEnd"/>
      <w:r w:rsidRPr="00625C42">
        <w:rPr>
          <w:rFonts w:ascii="Times New Roman" w:hAnsi="Times New Roman" w:cs="Times New Roman"/>
          <w:sz w:val="24"/>
          <w:szCs w:val="24"/>
        </w:rPr>
        <w:t xml:space="preserve"> J, </w:t>
      </w:r>
      <w:proofErr w:type="spellStart"/>
      <w:r w:rsidRPr="00625C42">
        <w:rPr>
          <w:rFonts w:ascii="Times New Roman" w:hAnsi="Times New Roman" w:cs="Times New Roman"/>
          <w:sz w:val="24"/>
          <w:szCs w:val="24"/>
        </w:rPr>
        <w:t>Sennum</w:t>
      </w:r>
      <w:proofErr w:type="spellEnd"/>
      <w:r w:rsidRPr="00625C42">
        <w:rPr>
          <w:rFonts w:ascii="Times New Roman" w:hAnsi="Times New Roman" w:cs="Times New Roman"/>
          <w:sz w:val="24"/>
          <w:szCs w:val="24"/>
        </w:rPr>
        <w:t xml:space="preserve"> S, </w:t>
      </w:r>
      <w:proofErr w:type="spellStart"/>
      <w:r w:rsidRPr="00625C42">
        <w:rPr>
          <w:rFonts w:ascii="Times New Roman" w:hAnsi="Times New Roman" w:cs="Times New Roman"/>
          <w:sz w:val="24"/>
          <w:szCs w:val="24"/>
        </w:rPr>
        <w:t>Suriyanon</w:t>
      </w:r>
      <w:proofErr w:type="spellEnd"/>
      <w:r w:rsidRPr="00625C42">
        <w:rPr>
          <w:rFonts w:ascii="Times New Roman" w:hAnsi="Times New Roman" w:cs="Times New Roman"/>
          <w:sz w:val="24"/>
          <w:szCs w:val="24"/>
        </w:rPr>
        <w:t xml:space="preserve"> V, </w:t>
      </w:r>
      <w:proofErr w:type="spellStart"/>
      <w:r w:rsidRPr="00625C42">
        <w:rPr>
          <w:rFonts w:ascii="Times New Roman" w:hAnsi="Times New Roman" w:cs="Times New Roman"/>
          <w:sz w:val="24"/>
          <w:szCs w:val="24"/>
        </w:rPr>
        <w:t>Kingkeow</w:t>
      </w:r>
      <w:proofErr w:type="spellEnd"/>
      <w:r w:rsidRPr="00625C42">
        <w:rPr>
          <w:rFonts w:ascii="Times New Roman" w:hAnsi="Times New Roman" w:cs="Times New Roman"/>
          <w:sz w:val="24"/>
          <w:szCs w:val="24"/>
        </w:rPr>
        <w:t xml:space="preserve"> D, et al.  Male viral load and heterosexual transmission of HIV-1 subtype E in northern Thailand.  J </w:t>
      </w:r>
      <w:proofErr w:type="spellStart"/>
      <w:r w:rsidRPr="00625C42">
        <w:rPr>
          <w:rFonts w:ascii="Times New Roman" w:hAnsi="Times New Roman" w:cs="Times New Roman"/>
          <w:sz w:val="24"/>
          <w:szCs w:val="24"/>
        </w:rPr>
        <w:t>Acquir</w:t>
      </w:r>
      <w:proofErr w:type="spellEnd"/>
      <w:r w:rsidRPr="00625C42">
        <w:rPr>
          <w:rFonts w:ascii="Times New Roman" w:hAnsi="Times New Roman" w:cs="Times New Roman"/>
          <w:sz w:val="24"/>
          <w:szCs w:val="24"/>
        </w:rPr>
        <w:t xml:space="preserve"> Immune </w:t>
      </w:r>
      <w:proofErr w:type="spellStart"/>
      <w:r w:rsidRPr="00625C42">
        <w:rPr>
          <w:rFonts w:ascii="Times New Roman" w:hAnsi="Times New Roman" w:cs="Times New Roman"/>
          <w:sz w:val="24"/>
          <w:szCs w:val="24"/>
        </w:rPr>
        <w:t>Defic</w:t>
      </w:r>
      <w:proofErr w:type="spellEnd"/>
      <w:r w:rsidRPr="00625C42">
        <w:rPr>
          <w:rFonts w:ascii="Times New Roman" w:hAnsi="Times New Roman" w:cs="Times New Roman"/>
          <w:sz w:val="24"/>
          <w:szCs w:val="24"/>
        </w:rPr>
        <w:t xml:space="preserve"> </w:t>
      </w:r>
      <w:proofErr w:type="spellStart"/>
      <w:r w:rsidRPr="00625C42">
        <w:rPr>
          <w:rFonts w:ascii="Times New Roman" w:hAnsi="Times New Roman" w:cs="Times New Roman"/>
          <w:sz w:val="24"/>
          <w:szCs w:val="24"/>
        </w:rPr>
        <w:t>Syndr</w:t>
      </w:r>
      <w:proofErr w:type="spellEnd"/>
      <w:r w:rsidRPr="00625C42">
        <w:rPr>
          <w:rFonts w:ascii="Times New Roman" w:hAnsi="Times New Roman" w:cs="Times New Roman"/>
          <w:sz w:val="24"/>
          <w:szCs w:val="24"/>
        </w:rPr>
        <w:t xml:space="preserve">  2002;29:275-283.</w:t>
      </w:r>
    </w:p>
    <w:p w:rsidR="000924A3" w:rsidRDefault="000924A3" w:rsidP="000924A3">
      <w:pPr>
        <w:spacing w:after="0" w:line="240" w:lineRule="auto"/>
        <w:rPr>
          <w:rFonts w:ascii="Times New Roman" w:hAnsi="Times New Roman" w:cs="Times New Roman"/>
          <w:sz w:val="24"/>
          <w:szCs w:val="24"/>
        </w:rPr>
      </w:pPr>
    </w:p>
    <w:p w:rsidR="000924A3" w:rsidRPr="008D5888" w:rsidRDefault="000924A3" w:rsidP="000924A3">
      <w:pPr>
        <w:spacing w:after="0" w:line="240" w:lineRule="auto"/>
        <w:rPr>
          <w:rFonts w:ascii="Times New Roman" w:hAnsi="Times New Roman" w:cs="Times New Roman"/>
          <w:sz w:val="24"/>
          <w:szCs w:val="24"/>
        </w:rPr>
      </w:pPr>
      <w:r>
        <w:rPr>
          <w:rFonts w:ascii="Times New Roman" w:hAnsi="Times New Roman" w:cs="Times New Roman"/>
          <w:sz w:val="24"/>
          <w:szCs w:val="24"/>
        </w:rPr>
        <w:t>12</w:t>
      </w:r>
      <w:r w:rsidRPr="008D5888">
        <w:rPr>
          <w:rFonts w:ascii="Times New Roman" w:hAnsi="Times New Roman" w:cs="Times New Roman"/>
          <w:sz w:val="24"/>
          <w:szCs w:val="24"/>
        </w:rPr>
        <w:t xml:space="preserve">. </w:t>
      </w:r>
      <w:proofErr w:type="spellStart"/>
      <w:r w:rsidRPr="008D5888">
        <w:rPr>
          <w:rFonts w:ascii="Times New Roman" w:hAnsi="Times New Roman" w:cs="Times New Roman"/>
          <w:sz w:val="24"/>
          <w:szCs w:val="24"/>
        </w:rPr>
        <w:t>Althoff</w:t>
      </w:r>
      <w:proofErr w:type="spellEnd"/>
      <w:r w:rsidRPr="008D5888">
        <w:rPr>
          <w:rFonts w:ascii="Times New Roman" w:hAnsi="Times New Roman" w:cs="Times New Roman"/>
          <w:sz w:val="24"/>
          <w:szCs w:val="24"/>
        </w:rPr>
        <w:t xml:space="preserve"> K, </w:t>
      </w:r>
      <w:proofErr w:type="spellStart"/>
      <w:r w:rsidRPr="008D5888">
        <w:rPr>
          <w:rFonts w:ascii="Times New Roman" w:hAnsi="Times New Roman" w:cs="Times New Roman"/>
          <w:sz w:val="24"/>
          <w:szCs w:val="24"/>
        </w:rPr>
        <w:t>Rebeiro</w:t>
      </w:r>
      <w:proofErr w:type="spellEnd"/>
      <w:r w:rsidRPr="008D5888">
        <w:rPr>
          <w:rFonts w:ascii="Times New Roman" w:hAnsi="Times New Roman" w:cs="Times New Roman"/>
          <w:sz w:val="24"/>
          <w:szCs w:val="24"/>
        </w:rPr>
        <w:t xml:space="preserve"> P, Gill J, et al. Trends in HIV viral load among adults in clinical care in the US and Canada, 1997-2007 [abstract]:  18th Conference on Retroviruses and Opportunistic Infections.  Boston, MA, USA: 2011.</w:t>
      </w:r>
    </w:p>
    <w:p w:rsidR="000924A3" w:rsidRPr="008D5888" w:rsidRDefault="000924A3" w:rsidP="000924A3">
      <w:pPr>
        <w:spacing w:after="0" w:line="240" w:lineRule="auto"/>
        <w:rPr>
          <w:rFonts w:ascii="Times New Roman" w:hAnsi="Times New Roman" w:cs="Times New Roman"/>
          <w:sz w:val="24"/>
          <w:szCs w:val="24"/>
        </w:rPr>
      </w:pPr>
    </w:p>
    <w:p w:rsidR="003F109B" w:rsidRPr="00192389" w:rsidRDefault="008C1006" w:rsidP="008A66EA">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13. </w:t>
      </w:r>
      <w:r w:rsidRPr="008C1006">
        <w:rPr>
          <w:rFonts w:ascii="Times New Roman" w:eastAsia="Times New Roman" w:hAnsi="Times New Roman" w:cs="Times New Roman"/>
          <w:sz w:val="24"/>
          <w:szCs w:val="24"/>
        </w:rPr>
        <w:t xml:space="preserve">Centers for Disease Control and Prevention.  Incorporating HIV Prevention into the medical care of persons living with HIV.  Recommendations of CDC, the Health Resources and Services Administration, the National Institutes of Health and the HIV Medicine Association of the Infectious Diseases Society of America.  </w:t>
      </w:r>
      <w:proofErr w:type="spellStart"/>
      <w:r w:rsidRPr="008C1006">
        <w:rPr>
          <w:rFonts w:ascii="Times New Roman" w:eastAsia="Times New Roman" w:hAnsi="Times New Roman" w:cs="Times New Roman"/>
          <w:i/>
          <w:sz w:val="24"/>
          <w:szCs w:val="24"/>
        </w:rPr>
        <w:t>Morb</w:t>
      </w:r>
      <w:proofErr w:type="spellEnd"/>
      <w:r w:rsidRPr="008C1006">
        <w:rPr>
          <w:rFonts w:ascii="Times New Roman" w:eastAsia="Times New Roman" w:hAnsi="Times New Roman" w:cs="Times New Roman"/>
          <w:i/>
          <w:sz w:val="24"/>
          <w:szCs w:val="24"/>
        </w:rPr>
        <w:t xml:space="preserve"> Mortal </w:t>
      </w:r>
      <w:proofErr w:type="spellStart"/>
      <w:r w:rsidRPr="008C1006">
        <w:rPr>
          <w:rFonts w:ascii="Times New Roman" w:eastAsia="Times New Roman" w:hAnsi="Times New Roman" w:cs="Times New Roman"/>
          <w:i/>
          <w:sz w:val="24"/>
          <w:szCs w:val="24"/>
        </w:rPr>
        <w:t>Wkly</w:t>
      </w:r>
      <w:proofErr w:type="spellEnd"/>
      <w:r w:rsidRPr="008C1006">
        <w:rPr>
          <w:rFonts w:ascii="Times New Roman" w:eastAsia="Times New Roman" w:hAnsi="Times New Roman" w:cs="Times New Roman"/>
          <w:i/>
          <w:sz w:val="24"/>
          <w:szCs w:val="24"/>
        </w:rPr>
        <w:t xml:space="preserve"> Rep</w:t>
      </w:r>
      <w:r w:rsidRPr="008C1006">
        <w:rPr>
          <w:rFonts w:ascii="Times New Roman" w:eastAsia="Times New Roman" w:hAnsi="Times New Roman" w:cs="Times New Roman"/>
          <w:sz w:val="24"/>
          <w:szCs w:val="24"/>
        </w:rPr>
        <w:t xml:space="preserve"> 2003; 52 (RR-12): 1-24. </w:t>
      </w:r>
    </w:p>
    <w:sectPr w:rsidR="003F109B" w:rsidRPr="00192389" w:rsidSect="00143348">
      <w:footerReference w:type="default" r:id="rId1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5B3" w:rsidRDefault="004405B3" w:rsidP="00B96BDB">
      <w:pPr>
        <w:spacing w:after="0" w:line="240" w:lineRule="auto"/>
      </w:pPr>
      <w:r>
        <w:separator/>
      </w:r>
    </w:p>
  </w:endnote>
  <w:endnote w:type="continuationSeparator" w:id="0">
    <w:p w:rsidR="004405B3" w:rsidRDefault="004405B3" w:rsidP="00B96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453342"/>
      <w:docPartObj>
        <w:docPartGallery w:val="Page Numbers (Bottom of Page)"/>
        <w:docPartUnique/>
      </w:docPartObj>
    </w:sdtPr>
    <w:sdtEndPr>
      <w:rPr>
        <w:noProof/>
      </w:rPr>
    </w:sdtEndPr>
    <w:sdtContent>
      <w:p w:rsidR="00061BE4" w:rsidRDefault="00061BE4">
        <w:pPr>
          <w:pStyle w:val="Footer"/>
          <w:jc w:val="center"/>
        </w:pPr>
        <w:r>
          <w:fldChar w:fldCharType="begin"/>
        </w:r>
        <w:r>
          <w:instrText xml:space="preserve"> PAGE   \* MERGEFORMAT </w:instrText>
        </w:r>
        <w:r>
          <w:fldChar w:fldCharType="separate"/>
        </w:r>
        <w:r w:rsidR="00763A5E">
          <w:rPr>
            <w:noProof/>
          </w:rPr>
          <w:t>12</w:t>
        </w:r>
        <w:r>
          <w:rPr>
            <w:noProof/>
          </w:rPr>
          <w:fldChar w:fldCharType="end"/>
        </w:r>
      </w:p>
    </w:sdtContent>
  </w:sdt>
  <w:p w:rsidR="00061BE4" w:rsidRDefault="00061B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5B3" w:rsidRDefault="004405B3" w:rsidP="00B96BDB">
      <w:pPr>
        <w:spacing w:after="0" w:line="240" w:lineRule="auto"/>
      </w:pPr>
      <w:r>
        <w:separator/>
      </w:r>
    </w:p>
  </w:footnote>
  <w:footnote w:type="continuationSeparator" w:id="0">
    <w:p w:rsidR="004405B3" w:rsidRDefault="004405B3" w:rsidP="00B96B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D623F"/>
    <w:multiLevelType w:val="hybridMultilevel"/>
    <w:tmpl w:val="D4740A5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9209F2"/>
    <w:multiLevelType w:val="hybridMultilevel"/>
    <w:tmpl w:val="9A66C860"/>
    <w:lvl w:ilvl="0" w:tplc="D48A6FAC">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86E49F9"/>
    <w:multiLevelType w:val="hybridMultilevel"/>
    <w:tmpl w:val="7AD26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A046A74"/>
    <w:multiLevelType w:val="hybridMultilevel"/>
    <w:tmpl w:val="3EBAC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A352C4"/>
    <w:multiLevelType w:val="hybridMultilevel"/>
    <w:tmpl w:val="E3CA4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0B34C6"/>
    <w:multiLevelType w:val="hybridMultilevel"/>
    <w:tmpl w:val="94224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7F2E48"/>
    <w:multiLevelType w:val="hybridMultilevel"/>
    <w:tmpl w:val="8AA4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3753D1"/>
    <w:multiLevelType w:val="hybridMultilevel"/>
    <w:tmpl w:val="79FAD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636656"/>
    <w:multiLevelType w:val="hybridMultilevel"/>
    <w:tmpl w:val="9A32002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631323F5"/>
    <w:multiLevelType w:val="hybridMultilevel"/>
    <w:tmpl w:val="D1FC5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0B0BB2"/>
    <w:multiLevelType w:val="hybridMultilevel"/>
    <w:tmpl w:val="C5249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994EBA"/>
    <w:multiLevelType w:val="hybridMultilevel"/>
    <w:tmpl w:val="2DC64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
  </w:num>
  <w:num w:numId="4">
    <w:abstractNumId w:val="6"/>
  </w:num>
  <w:num w:numId="5">
    <w:abstractNumId w:val="3"/>
  </w:num>
  <w:num w:numId="6">
    <w:abstractNumId w:val="4"/>
  </w:num>
  <w:num w:numId="7">
    <w:abstractNumId w:val="9"/>
  </w:num>
  <w:num w:numId="8">
    <w:abstractNumId w:val="10"/>
  </w:num>
  <w:num w:numId="9">
    <w:abstractNumId w:val="2"/>
  </w:num>
  <w:num w:numId="10">
    <w:abstractNumId w:val="0"/>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6F2"/>
    <w:rsid w:val="00007BF2"/>
    <w:rsid w:val="0001359A"/>
    <w:rsid w:val="00021AC3"/>
    <w:rsid w:val="00023EAD"/>
    <w:rsid w:val="000303A7"/>
    <w:rsid w:val="00030BB0"/>
    <w:rsid w:val="00044A70"/>
    <w:rsid w:val="00047752"/>
    <w:rsid w:val="00050F57"/>
    <w:rsid w:val="000572C2"/>
    <w:rsid w:val="00060BEF"/>
    <w:rsid w:val="00061BE4"/>
    <w:rsid w:val="000652F9"/>
    <w:rsid w:val="00065BF6"/>
    <w:rsid w:val="00071780"/>
    <w:rsid w:val="000735F1"/>
    <w:rsid w:val="00075B99"/>
    <w:rsid w:val="00082BE5"/>
    <w:rsid w:val="00087440"/>
    <w:rsid w:val="000923E0"/>
    <w:rsid w:val="000924A3"/>
    <w:rsid w:val="000926BA"/>
    <w:rsid w:val="000944DC"/>
    <w:rsid w:val="00095D64"/>
    <w:rsid w:val="0009728C"/>
    <w:rsid w:val="000B4004"/>
    <w:rsid w:val="000B549D"/>
    <w:rsid w:val="000B60A8"/>
    <w:rsid w:val="000C10DF"/>
    <w:rsid w:val="000D2A43"/>
    <w:rsid w:val="000D5C66"/>
    <w:rsid w:val="000D6C03"/>
    <w:rsid w:val="000E3E12"/>
    <w:rsid w:val="000F0645"/>
    <w:rsid w:val="000F65DE"/>
    <w:rsid w:val="00107AEC"/>
    <w:rsid w:val="00111268"/>
    <w:rsid w:val="001126D5"/>
    <w:rsid w:val="00114703"/>
    <w:rsid w:val="00116D9E"/>
    <w:rsid w:val="001174E6"/>
    <w:rsid w:val="00117BAB"/>
    <w:rsid w:val="00121203"/>
    <w:rsid w:val="0012326B"/>
    <w:rsid w:val="00123999"/>
    <w:rsid w:val="00126893"/>
    <w:rsid w:val="00132BB4"/>
    <w:rsid w:val="0013463D"/>
    <w:rsid w:val="00140CF3"/>
    <w:rsid w:val="00143348"/>
    <w:rsid w:val="001449A0"/>
    <w:rsid w:val="001459BF"/>
    <w:rsid w:val="00150850"/>
    <w:rsid w:val="00155052"/>
    <w:rsid w:val="00155D6C"/>
    <w:rsid w:val="00170DAF"/>
    <w:rsid w:val="001721EA"/>
    <w:rsid w:val="001741FD"/>
    <w:rsid w:val="001859B3"/>
    <w:rsid w:val="00192389"/>
    <w:rsid w:val="00192410"/>
    <w:rsid w:val="00192795"/>
    <w:rsid w:val="001A1C41"/>
    <w:rsid w:val="001B3275"/>
    <w:rsid w:val="001B4675"/>
    <w:rsid w:val="001B6BA2"/>
    <w:rsid w:val="001C288D"/>
    <w:rsid w:val="001D31D7"/>
    <w:rsid w:val="001D4842"/>
    <w:rsid w:val="001D7FD6"/>
    <w:rsid w:val="001E218A"/>
    <w:rsid w:val="001F7B32"/>
    <w:rsid w:val="00205BFF"/>
    <w:rsid w:val="00206ABC"/>
    <w:rsid w:val="00214D00"/>
    <w:rsid w:val="00221DD1"/>
    <w:rsid w:val="00223340"/>
    <w:rsid w:val="00224088"/>
    <w:rsid w:val="0022447B"/>
    <w:rsid w:val="00250426"/>
    <w:rsid w:val="002514C8"/>
    <w:rsid w:val="002526B0"/>
    <w:rsid w:val="00253758"/>
    <w:rsid w:val="00255F65"/>
    <w:rsid w:val="00266FEC"/>
    <w:rsid w:val="002746F1"/>
    <w:rsid w:val="00275CC7"/>
    <w:rsid w:val="002861B8"/>
    <w:rsid w:val="00287B3D"/>
    <w:rsid w:val="002946ED"/>
    <w:rsid w:val="002A17AC"/>
    <w:rsid w:val="002A2A71"/>
    <w:rsid w:val="002B50F8"/>
    <w:rsid w:val="002B55B8"/>
    <w:rsid w:val="002C2605"/>
    <w:rsid w:val="002C64EA"/>
    <w:rsid w:val="002D15C8"/>
    <w:rsid w:val="002D41D4"/>
    <w:rsid w:val="002E15E2"/>
    <w:rsid w:val="002E3029"/>
    <w:rsid w:val="002E4F6E"/>
    <w:rsid w:val="002E5DEA"/>
    <w:rsid w:val="002E6250"/>
    <w:rsid w:val="002F0C93"/>
    <w:rsid w:val="002F1201"/>
    <w:rsid w:val="002F44E8"/>
    <w:rsid w:val="002F6F49"/>
    <w:rsid w:val="002F7DBA"/>
    <w:rsid w:val="0030026F"/>
    <w:rsid w:val="0030218F"/>
    <w:rsid w:val="0031050B"/>
    <w:rsid w:val="003157D4"/>
    <w:rsid w:val="00322790"/>
    <w:rsid w:val="00324FE0"/>
    <w:rsid w:val="003251E6"/>
    <w:rsid w:val="0032631E"/>
    <w:rsid w:val="00327653"/>
    <w:rsid w:val="00331626"/>
    <w:rsid w:val="00335BCA"/>
    <w:rsid w:val="00336ECE"/>
    <w:rsid w:val="00342FBF"/>
    <w:rsid w:val="00346929"/>
    <w:rsid w:val="0035294F"/>
    <w:rsid w:val="00354771"/>
    <w:rsid w:val="00356C9A"/>
    <w:rsid w:val="00356F76"/>
    <w:rsid w:val="00357108"/>
    <w:rsid w:val="00357A95"/>
    <w:rsid w:val="003633F8"/>
    <w:rsid w:val="003639AB"/>
    <w:rsid w:val="00365307"/>
    <w:rsid w:val="00370868"/>
    <w:rsid w:val="00374A5B"/>
    <w:rsid w:val="003760A6"/>
    <w:rsid w:val="00376C49"/>
    <w:rsid w:val="00381D17"/>
    <w:rsid w:val="003822F6"/>
    <w:rsid w:val="0038335A"/>
    <w:rsid w:val="00383C12"/>
    <w:rsid w:val="00384A2D"/>
    <w:rsid w:val="003874D4"/>
    <w:rsid w:val="003973DA"/>
    <w:rsid w:val="003A023E"/>
    <w:rsid w:val="003B1E8E"/>
    <w:rsid w:val="003B6C01"/>
    <w:rsid w:val="003C42F7"/>
    <w:rsid w:val="003D51C8"/>
    <w:rsid w:val="003D6D1C"/>
    <w:rsid w:val="003E08B8"/>
    <w:rsid w:val="003E1CB7"/>
    <w:rsid w:val="003E23E1"/>
    <w:rsid w:val="003E2BC9"/>
    <w:rsid w:val="003E4139"/>
    <w:rsid w:val="003E56F4"/>
    <w:rsid w:val="003F109B"/>
    <w:rsid w:val="003F24D9"/>
    <w:rsid w:val="003F324E"/>
    <w:rsid w:val="003F5CFC"/>
    <w:rsid w:val="0040039B"/>
    <w:rsid w:val="0040159C"/>
    <w:rsid w:val="004130B2"/>
    <w:rsid w:val="004249C2"/>
    <w:rsid w:val="00430855"/>
    <w:rsid w:val="00435219"/>
    <w:rsid w:val="004405B3"/>
    <w:rsid w:val="00447B38"/>
    <w:rsid w:val="00447F45"/>
    <w:rsid w:val="00461AFD"/>
    <w:rsid w:val="0046242F"/>
    <w:rsid w:val="00465502"/>
    <w:rsid w:val="00466EFA"/>
    <w:rsid w:val="004675C8"/>
    <w:rsid w:val="0046792A"/>
    <w:rsid w:val="00484585"/>
    <w:rsid w:val="00496E3C"/>
    <w:rsid w:val="004B74BF"/>
    <w:rsid w:val="004C02D9"/>
    <w:rsid w:val="004C04FD"/>
    <w:rsid w:val="004C21F6"/>
    <w:rsid w:val="004C3B42"/>
    <w:rsid w:val="004D603A"/>
    <w:rsid w:val="004E5785"/>
    <w:rsid w:val="004E5A9B"/>
    <w:rsid w:val="004E662C"/>
    <w:rsid w:val="004F0F77"/>
    <w:rsid w:val="004F1E6F"/>
    <w:rsid w:val="004F2E27"/>
    <w:rsid w:val="004F51B1"/>
    <w:rsid w:val="004F5801"/>
    <w:rsid w:val="00502970"/>
    <w:rsid w:val="00513389"/>
    <w:rsid w:val="005224C3"/>
    <w:rsid w:val="00530F87"/>
    <w:rsid w:val="00532662"/>
    <w:rsid w:val="00534B41"/>
    <w:rsid w:val="00536D80"/>
    <w:rsid w:val="00541198"/>
    <w:rsid w:val="00542301"/>
    <w:rsid w:val="00544934"/>
    <w:rsid w:val="00546AFF"/>
    <w:rsid w:val="00552FBB"/>
    <w:rsid w:val="005565FC"/>
    <w:rsid w:val="005578E7"/>
    <w:rsid w:val="00557FA9"/>
    <w:rsid w:val="00560965"/>
    <w:rsid w:val="005640A1"/>
    <w:rsid w:val="0057096A"/>
    <w:rsid w:val="00570975"/>
    <w:rsid w:val="00572225"/>
    <w:rsid w:val="00572998"/>
    <w:rsid w:val="00575499"/>
    <w:rsid w:val="00576030"/>
    <w:rsid w:val="00577368"/>
    <w:rsid w:val="00582D4A"/>
    <w:rsid w:val="00586E8E"/>
    <w:rsid w:val="00587118"/>
    <w:rsid w:val="0059233B"/>
    <w:rsid w:val="005A27BB"/>
    <w:rsid w:val="005A62C4"/>
    <w:rsid w:val="005C0327"/>
    <w:rsid w:val="005C0D4A"/>
    <w:rsid w:val="005C0F98"/>
    <w:rsid w:val="005C1175"/>
    <w:rsid w:val="005C145B"/>
    <w:rsid w:val="005C4AC4"/>
    <w:rsid w:val="005C5B24"/>
    <w:rsid w:val="005D201E"/>
    <w:rsid w:val="005E01DA"/>
    <w:rsid w:val="005E26A8"/>
    <w:rsid w:val="005F1BC2"/>
    <w:rsid w:val="005F5FD7"/>
    <w:rsid w:val="00617E7B"/>
    <w:rsid w:val="00621048"/>
    <w:rsid w:val="00623C68"/>
    <w:rsid w:val="0062634C"/>
    <w:rsid w:val="00631BEF"/>
    <w:rsid w:val="00634351"/>
    <w:rsid w:val="0064218C"/>
    <w:rsid w:val="0065076D"/>
    <w:rsid w:val="00650B94"/>
    <w:rsid w:val="0067489C"/>
    <w:rsid w:val="00677E11"/>
    <w:rsid w:val="00684241"/>
    <w:rsid w:val="00684E69"/>
    <w:rsid w:val="0068537A"/>
    <w:rsid w:val="00685605"/>
    <w:rsid w:val="006A0E2B"/>
    <w:rsid w:val="006A2D85"/>
    <w:rsid w:val="006A2F31"/>
    <w:rsid w:val="006C79D4"/>
    <w:rsid w:val="006D15A1"/>
    <w:rsid w:val="006D2790"/>
    <w:rsid w:val="006D46EF"/>
    <w:rsid w:val="006D76CB"/>
    <w:rsid w:val="006E21EC"/>
    <w:rsid w:val="006E6C1F"/>
    <w:rsid w:val="006F0C3F"/>
    <w:rsid w:val="006F3BC7"/>
    <w:rsid w:val="006F3D25"/>
    <w:rsid w:val="006F3E91"/>
    <w:rsid w:val="00701293"/>
    <w:rsid w:val="00706123"/>
    <w:rsid w:val="007120DC"/>
    <w:rsid w:val="00721A2A"/>
    <w:rsid w:val="00722F2D"/>
    <w:rsid w:val="00725999"/>
    <w:rsid w:val="007264D0"/>
    <w:rsid w:val="00730335"/>
    <w:rsid w:val="00732246"/>
    <w:rsid w:val="00733939"/>
    <w:rsid w:val="00735050"/>
    <w:rsid w:val="00740E61"/>
    <w:rsid w:val="00742A9E"/>
    <w:rsid w:val="00743857"/>
    <w:rsid w:val="007458D4"/>
    <w:rsid w:val="00746422"/>
    <w:rsid w:val="00763423"/>
    <w:rsid w:val="00763A5E"/>
    <w:rsid w:val="00765793"/>
    <w:rsid w:val="007663E1"/>
    <w:rsid w:val="00767C18"/>
    <w:rsid w:val="007703E9"/>
    <w:rsid w:val="00772AFC"/>
    <w:rsid w:val="00776DFE"/>
    <w:rsid w:val="00782A03"/>
    <w:rsid w:val="00785710"/>
    <w:rsid w:val="007876F2"/>
    <w:rsid w:val="00796FFA"/>
    <w:rsid w:val="007A3601"/>
    <w:rsid w:val="007A4975"/>
    <w:rsid w:val="007A72DB"/>
    <w:rsid w:val="007A73B2"/>
    <w:rsid w:val="007B29FE"/>
    <w:rsid w:val="007B2D65"/>
    <w:rsid w:val="007C3D38"/>
    <w:rsid w:val="007C6A93"/>
    <w:rsid w:val="007C7E9F"/>
    <w:rsid w:val="007D28C1"/>
    <w:rsid w:val="007D337D"/>
    <w:rsid w:val="007D64E0"/>
    <w:rsid w:val="007D71D8"/>
    <w:rsid w:val="007E0BD9"/>
    <w:rsid w:val="007E150A"/>
    <w:rsid w:val="007F6850"/>
    <w:rsid w:val="0080216A"/>
    <w:rsid w:val="008105F2"/>
    <w:rsid w:val="00812127"/>
    <w:rsid w:val="00812DE3"/>
    <w:rsid w:val="008137B2"/>
    <w:rsid w:val="008146E4"/>
    <w:rsid w:val="00831F8E"/>
    <w:rsid w:val="00834DC3"/>
    <w:rsid w:val="00840DBE"/>
    <w:rsid w:val="00845235"/>
    <w:rsid w:val="00860CBA"/>
    <w:rsid w:val="008631CA"/>
    <w:rsid w:val="0086478C"/>
    <w:rsid w:val="00872315"/>
    <w:rsid w:val="00880927"/>
    <w:rsid w:val="008810E8"/>
    <w:rsid w:val="00881C57"/>
    <w:rsid w:val="0088530A"/>
    <w:rsid w:val="00887CE3"/>
    <w:rsid w:val="00891E78"/>
    <w:rsid w:val="00897DB2"/>
    <w:rsid w:val="008A25C5"/>
    <w:rsid w:val="008A66EA"/>
    <w:rsid w:val="008B2494"/>
    <w:rsid w:val="008B4977"/>
    <w:rsid w:val="008B4DC7"/>
    <w:rsid w:val="008B5CF7"/>
    <w:rsid w:val="008B7AC3"/>
    <w:rsid w:val="008C0347"/>
    <w:rsid w:val="008C1006"/>
    <w:rsid w:val="008C2991"/>
    <w:rsid w:val="008D3868"/>
    <w:rsid w:val="008D78B3"/>
    <w:rsid w:val="008D7AF2"/>
    <w:rsid w:val="008E1531"/>
    <w:rsid w:val="008E20AB"/>
    <w:rsid w:val="008E4835"/>
    <w:rsid w:val="008F3BC6"/>
    <w:rsid w:val="008F540F"/>
    <w:rsid w:val="008F592C"/>
    <w:rsid w:val="008F7F92"/>
    <w:rsid w:val="00905AB5"/>
    <w:rsid w:val="009072D0"/>
    <w:rsid w:val="00907B54"/>
    <w:rsid w:val="009100B5"/>
    <w:rsid w:val="00912A94"/>
    <w:rsid w:val="00915B18"/>
    <w:rsid w:val="00916930"/>
    <w:rsid w:val="00920D24"/>
    <w:rsid w:val="00923156"/>
    <w:rsid w:val="0093245D"/>
    <w:rsid w:val="00932D5D"/>
    <w:rsid w:val="00933C4A"/>
    <w:rsid w:val="009352C1"/>
    <w:rsid w:val="00950D48"/>
    <w:rsid w:val="00961191"/>
    <w:rsid w:val="00963C36"/>
    <w:rsid w:val="009659E7"/>
    <w:rsid w:val="0097008E"/>
    <w:rsid w:val="0097121E"/>
    <w:rsid w:val="00971484"/>
    <w:rsid w:val="0097502D"/>
    <w:rsid w:val="0097785C"/>
    <w:rsid w:val="00986BEA"/>
    <w:rsid w:val="009B2029"/>
    <w:rsid w:val="009D7000"/>
    <w:rsid w:val="009D7363"/>
    <w:rsid w:val="009E241E"/>
    <w:rsid w:val="009F1CCA"/>
    <w:rsid w:val="009F2A58"/>
    <w:rsid w:val="00A01491"/>
    <w:rsid w:val="00A07D89"/>
    <w:rsid w:val="00A21630"/>
    <w:rsid w:val="00A218AC"/>
    <w:rsid w:val="00A219D5"/>
    <w:rsid w:val="00A24160"/>
    <w:rsid w:val="00A305D7"/>
    <w:rsid w:val="00A31F77"/>
    <w:rsid w:val="00A35EC8"/>
    <w:rsid w:val="00A417EE"/>
    <w:rsid w:val="00A434CB"/>
    <w:rsid w:val="00A439DC"/>
    <w:rsid w:val="00A47141"/>
    <w:rsid w:val="00A5183C"/>
    <w:rsid w:val="00A55456"/>
    <w:rsid w:val="00A55A6C"/>
    <w:rsid w:val="00A57A0E"/>
    <w:rsid w:val="00A71024"/>
    <w:rsid w:val="00A7200F"/>
    <w:rsid w:val="00A73FC7"/>
    <w:rsid w:val="00A7659B"/>
    <w:rsid w:val="00A77045"/>
    <w:rsid w:val="00A77E0C"/>
    <w:rsid w:val="00A80415"/>
    <w:rsid w:val="00A81B9E"/>
    <w:rsid w:val="00A838C1"/>
    <w:rsid w:val="00A87C15"/>
    <w:rsid w:val="00A912CD"/>
    <w:rsid w:val="00A923E4"/>
    <w:rsid w:val="00A933A8"/>
    <w:rsid w:val="00A940A5"/>
    <w:rsid w:val="00A946DE"/>
    <w:rsid w:val="00A96C41"/>
    <w:rsid w:val="00A9746C"/>
    <w:rsid w:val="00AA26DA"/>
    <w:rsid w:val="00AA4899"/>
    <w:rsid w:val="00AA6016"/>
    <w:rsid w:val="00AB0BA1"/>
    <w:rsid w:val="00AB1770"/>
    <w:rsid w:val="00AC07B8"/>
    <w:rsid w:val="00AC3326"/>
    <w:rsid w:val="00AD5810"/>
    <w:rsid w:val="00AD61B8"/>
    <w:rsid w:val="00AE138E"/>
    <w:rsid w:val="00AE349B"/>
    <w:rsid w:val="00AE6992"/>
    <w:rsid w:val="00B0708F"/>
    <w:rsid w:val="00B15CA9"/>
    <w:rsid w:val="00B22262"/>
    <w:rsid w:val="00B2708D"/>
    <w:rsid w:val="00B318B1"/>
    <w:rsid w:val="00B34D26"/>
    <w:rsid w:val="00B400C3"/>
    <w:rsid w:val="00B45233"/>
    <w:rsid w:val="00B50501"/>
    <w:rsid w:val="00B52461"/>
    <w:rsid w:val="00B57B66"/>
    <w:rsid w:val="00B66322"/>
    <w:rsid w:val="00B73289"/>
    <w:rsid w:val="00B80C2C"/>
    <w:rsid w:val="00B81F34"/>
    <w:rsid w:val="00B855AC"/>
    <w:rsid w:val="00B96BDB"/>
    <w:rsid w:val="00B97273"/>
    <w:rsid w:val="00B973AD"/>
    <w:rsid w:val="00BB0D86"/>
    <w:rsid w:val="00BB3FAE"/>
    <w:rsid w:val="00BB6414"/>
    <w:rsid w:val="00BB77CE"/>
    <w:rsid w:val="00BC151B"/>
    <w:rsid w:val="00BC1E4C"/>
    <w:rsid w:val="00BC38FB"/>
    <w:rsid w:val="00BC6DB4"/>
    <w:rsid w:val="00BC7FC3"/>
    <w:rsid w:val="00BD156A"/>
    <w:rsid w:val="00BD3DAB"/>
    <w:rsid w:val="00BD6F87"/>
    <w:rsid w:val="00BE05FF"/>
    <w:rsid w:val="00BE06F2"/>
    <w:rsid w:val="00BE2727"/>
    <w:rsid w:val="00BE4581"/>
    <w:rsid w:val="00BE4E58"/>
    <w:rsid w:val="00BE55AB"/>
    <w:rsid w:val="00BF16AE"/>
    <w:rsid w:val="00BF1867"/>
    <w:rsid w:val="00BF53CB"/>
    <w:rsid w:val="00BF649E"/>
    <w:rsid w:val="00C11F0D"/>
    <w:rsid w:val="00C16197"/>
    <w:rsid w:val="00C17647"/>
    <w:rsid w:val="00C30BF0"/>
    <w:rsid w:val="00C31ADB"/>
    <w:rsid w:val="00C36EA6"/>
    <w:rsid w:val="00C407DD"/>
    <w:rsid w:val="00C470C7"/>
    <w:rsid w:val="00C55D0F"/>
    <w:rsid w:val="00C56B97"/>
    <w:rsid w:val="00C57D95"/>
    <w:rsid w:val="00C607C1"/>
    <w:rsid w:val="00C60949"/>
    <w:rsid w:val="00C61B41"/>
    <w:rsid w:val="00C63CA0"/>
    <w:rsid w:val="00C64BD3"/>
    <w:rsid w:val="00C70264"/>
    <w:rsid w:val="00C726C5"/>
    <w:rsid w:val="00C91B42"/>
    <w:rsid w:val="00CB4AC8"/>
    <w:rsid w:val="00CB5BD4"/>
    <w:rsid w:val="00CC06EA"/>
    <w:rsid w:val="00CD14D9"/>
    <w:rsid w:val="00CD1A82"/>
    <w:rsid w:val="00CD1B3E"/>
    <w:rsid w:val="00CD28B6"/>
    <w:rsid w:val="00CD337B"/>
    <w:rsid w:val="00CD4450"/>
    <w:rsid w:val="00CD4AEA"/>
    <w:rsid w:val="00CD4B6F"/>
    <w:rsid w:val="00CD4DF4"/>
    <w:rsid w:val="00CE0BB4"/>
    <w:rsid w:val="00CE38A7"/>
    <w:rsid w:val="00CE4D1D"/>
    <w:rsid w:val="00CE6C0C"/>
    <w:rsid w:val="00CE7844"/>
    <w:rsid w:val="00CF6E41"/>
    <w:rsid w:val="00CF787F"/>
    <w:rsid w:val="00D0359F"/>
    <w:rsid w:val="00D20428"/>
    <w:rsid w:val="00D2064A"/>
    <w:rsid w:val="00D22B54"/>
    <w:rsid w:val="00D25FC6"/>
    <w:rsid w:val="00D33502"/>
    <w:rsid w:val="00D502F8"/>
    <w:rsid w:val="00D51FDF"/>
    <w:rsid w:val="00D521C2"/>
    <w:rsid w:val="00D53276"/>
    <w:rsid w:val="00D552BF"/>
    <w:rsid w:val="00D56BB1"/>
    <w:rsid w:val="00D57692"/>
    <w:rsid w:val="00D60100"/>
    <w:rsid w:val="00D654D8"/>
    <w:rsid w:val="00D65A09"/>
    <w:rsid w:val="00D70268"/>
    <w:rsid w:val="00D71B04"/>
    <w:rsid w:val="00D81027"/>
    <w:rsid w:val="00D854D0"/>
    <w:rsid w:val="00D91AE7"/>
    <w:rsid w:val="00D96766"/>
    <w:rsid w:val="00DB7218"/>
    <w:rsid w:val="00DC520C"/>
    <w:rsid w:val="00DD515B"/>
    <w:rsid w:val="00DE3FCE"/>
    <w:rsid w:val="00DF0042"/>
    <w:rsid w:val="00DF2925"/>
    <w:rsid w:val="00DF2AE8"/>
    <w:rsid w:val="00E02325"/>
    <w:rsid w:val="00E06A3D"/>
    <w:rsid w:val="00E06F0A"/>
    <w:rsid w:val="00E07065"/>
    <w:rsid w:val="00E121E7"/>
    <w:rsid w:val="00E212B9"/>
    <w:rsid w:val="00E224E4"/>
    <w:rsid w:val="00E25E1B"/>
    <w:rsid w:val="00E31979"/>
    <w:rsid w:val="00E3322F"/>
    <w:rsid w:val="00E34F5C"/>
    <w:rsid w:val="00E3760B"/>
    <w:rsid w:val="00E37A0A"/>
    <w:rsid w:val="00E44309"/>
    <w:rsid w:val="00E44500"/>
    <w:rsid w:val="00E47511"/>
    <w:rsid w:val="00E50922"/>
    <w:rsid w:val="00E55842"/>
    <w:rsid w:val="00E57785"/>
    <w:rsid w:val="00E63538"/>
    <w:rsid w:val="00E643F5"/>
    <w:rsid w:val="00E67ACB"/>
    <w:rsid w:val="00E70AD6"/>
    <w:rsid w:val="00E750A0"/>
    <w:rsid w:val="00E767B1"/>
    <w:rsid w:val="00E82F43"/>
    <w:rsid w:val="00E84137"/>
    <w:rsid w:val="00EB1AA6"/>
    <w:rsid w:val="00EB3616"/>
    <w:rsid w:val="00EC0118"/>
    <w:rsid w:val="00EC41CD"/>
    <w:rsid w:val="00EC7FDA"/>
    <w:rsid w:val="00ED5CD3"/>
    <w:rsid w:val="00EE1D66"/>
    <w:rsid w:val="00EE2766"/>
    <w:rsid w:val="00EE72D4"/>
    <w:rsid w:val="00EF3FD8"/>
    <w:rsid w:val="00F010D8"/>
    <w:rsid w:val="00F01D70"/>
    <w:rsid w:val="00F06A42"/>
    <w:rsid w:val="00F06BA2"/>
    <w:rsid w:val="00F07A74"/>
    <w:rsid w:val="00F2493D"/>
    <w:rsid w:val="00F33BAA"/>
    <w:rsid w:val="00F36863"/>
    <w:rsid w:val="00F40D8D"/>
    <w:rsid w:val="00F5080F"/>
    <w:rsid w:val="00F52ACE"/>
    <w:rsid w:val="00F5550D"/>
    <w:rsid w:val="00F62772"/>
    <w:rsid w:val="00F62FAD"/>
    <w:rsid w:val="00F63085"/>
    <w:rsid w:val="00F660F1"/>
    <w:rsid w:val="00F7700F"/>
    <w:rsid w:val="00F86A69"/>
    <w:rsid w:val="00F86CCE"/>
    <w:rsid w:val="00F92184"/>
    <w:rsid w:val="00FA0B66"/>
    <w:rsid w:val="00FA4764"/>
    <w:rsid w:val="00FB01D1"/>
    <w:rsid w:val="00FB1643"/>
    <w:rsid w:val="00FB4C7D"/>
    <w:rsid w:val="00FC3C04"/>
    <w:rsid w:val="00FC489D"/>
    <w:rsid w:val="00FC5395"/>
    <w:rsid w:val="00FC59AF"/>
    <w:rsid w:val="00FC79B9"/>
    <w:rsid w:val="00FD1F66"/>
    <w:rsid w:val="00FD23D4"/>
    <w:rsid w:val="00FD5EF0"/>
    <w:rsid w:val="00FD6843"/>
    <w:rsid w:val="00FE514F"/>
    <w:rsid w:val="00FF1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389"/>
    <w:pPr>
      <w:ind w:left="720"/>
      <w:contextualSpacing/>
    </w:pPr>
  </w:style>
  <w:style w:type="character" w:styleId="Hyperlink">
    <w:name w:val="Hyperlink"/>
    <w:basedOn w:val="DefaultParagraphFont"/>
    <w:uiPriority w:val="99"/>
    <w:unhideWhenUsed/>
    <w:rsid w:val="00BE05FF"/>
    <w:rPr>
      <w:color w:val="0000FF" w:themeColor="hyperlink"/>
      <w:u w:val="single"/>
    </w:rPr>
  </w:style>
  <w:style w:type="character" w:styleId="Strong">
    <w:name w:val="Strong"/>
    <w:basedOn w:val="DefaultParagraphFont"/>
    <w:uiPriority w:val="22"/>
    <w:qFormat/>
    <w:rsid w:val="000924A3"/>
    <w:rPr>
      <w:b/>
      <w:bCs/>
    </w:rPr>
  </w:style>
  <w:style w:type="character" w:customStyle="1" w:styleId="st1">
    <w:name w:val="st1"/>
    <w:basedOn w:val="DefaultParagraphFont"/>
    <w:rsid w:val="000C10DF"/>
  </w:style>
  <w:style w:type="paragraph" w:styleId="Header">
    <w:name w:val="header"/>
    <w:basedOn w:val="Normal"/>
    <w:link w:val="HeaderChar"/>
    <w:uiPriority w:val="99"/>
    <w:unhideWhenUsed/>
    <w:rsid w:val="00B96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BDB"/>
  </w:style>
  <w:style w:type="paragraph" w:styleId="Footer">
    <w:name w:val="footer"/>
    <w:basedOn w:val="Normal"/>
    <w:link w:val="FooterChar"/>
    <w:uiPriority w:val="99"/>
    <w:unhideWhenUsed/>
    <w:rsid w:val="00B96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BDB"/>
  </w:style>
  <w:style w:type="character" w:styleId="CommentReference">
    <w:name w:val="annotation reference"/>
    <w:basedOn w:val="DefaultParagraphFont"/>
    <w:uiPriority w:val="99"/>
    <w:semiHidden/>
    <w:unhideWhenUsed/>
    <w:rsid w:val="00907B54"/>
    <w:rPr>
      <w:sz w:val="16"/>
      <w:szCs w:val="16"/>
    </w:rPr>
  </w:style>
  <w:style w:type="paragraph" w:styleId="CommentText">
    <w:name w:val="annotation text"/>
    <w:basedOn w:val="Normal"/>
    <w:link w:val="CommentTextChar"/>
    <w:uiPriority w:val="99"/>
    <w:semiHidden/>
    <w:unhideWhenUsed/>
    <w:rsid w:val="00907B54"/>
    <w:pPr>
      <w:spacing w:line="240" w:lineRule="auto"/>
    </w:pPr>
    <w:rPr>
      <w:sz w:val="20"/>
      <w:szCs w:val="20"/>
    </w:rPr>
  </w:style>
  <w:style w:type="character" w:customStyle="1" w:styleId="CommentTextChar">
    <w:name w:val="Comment Text Char"/>
    <w:basedOn w:val="DefaultParagraphFont"/>
    <w:link w:val="CommentText"/>
    <w:uiPriority w:val="99"/>
    <w:semiHidden/>
    <w:rsid w:val="00907B54"/>
    <w:rPr>
      <w:sz w:val="20"/>
      <w:szCs w:val="20"/>
    </w:rPr>
  </w:style>
  <w:style w:type="paragraph" w:styleId="CommentSubject">
    <w:name w:val="annotation subject"/>
    <w:basedOn w:val="CommentText"/>
    <w:next w:val="CommentText"/>
    <w:link w:val="CommentSubjectChar"/>
    <w:uiPriority w:val="99"/>
    <w:semiHidden/>
    <w:unhideWhenUsed/>
    <w:rsid w:val="00907B54"/>
    <w:rPr>
      <w:b/>
      <w:bCs/>
    </w:rPr>
  </w:style>
  <w:style w:type="character" w:customStyle="1" w:styleId="CommentSubjectChar">
    <w:name w:val="Comment Subject Char"/>
    <w:basedOn w:val="CommentTextChar"/>
    <w:link w:val="CommentSubject"/>
    <w:uiPriority w:val="99"/>
    <w:semiHidden/>
    <w:rsid w:val="00907B54"/>
    <w:rPr>
      <w:b/>
      <w:bCs/>
      <w:sz w:val="20"/>
      <w:szCs w:val="20"/>
    </w:rPr>
  </w:style>
  <w:style w:type="paragraph" w:styleId="BalloonText">
    <w:name w:val="Balloon Text"/>
    <w:basedOn w:val="Normal"/>
    <w:link w:val="BalloonTextChar"/>
    <w:uiPriority w:val="99"/>
    <w:semiHidden/>
    <w:unhideWhenUsed/>
    <w:rsid w:val="00907B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B54"/>
    <w:rPr>
      <w:rFonts w:ascii="Tahoma" w:hAnsi="Tahoma" w:cs="Tahoma"/>
      <w:sz w:val="16"/>
      <w:szCs w:val="16"/>
    </w:rPr>
  </w:style>
  <w:style w:type="table" w:styleId="TableGrid">
    <w:name w:val="Table Grid"/>
    <w:basedOn w:val="TableNormal"/>
    <w:uiPriority w:val="59"/>
    <w:rsid w:val="00E06A3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0D5C66"/>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5">
    <w:name w:val="toc 5"/>
    <w:basedOn w:val="Normal"/>
    <w:next w:val="Normal"/>
    <w:rsid w:val="00E750A0"/>
    <w:pPr>
      <w:tabs>
        <w:tab w:val="right" w:leader="dot" w:pos="9360"/>
      </w:tabs>
      <w:spacing w:before="40" w:after="40" w:line="240" w:lineRule="auto"/>
      <w:ind w:left="540" w:right="720" w:hanging="540"/>
    </w:pPr>
    <w:rPr>
      <w:rFonts w:ascii="Times New Roman" w:eastAsia="Times New Roman" w:hAnsi="Times New Roman" w:cs="Times New Roman"/>
      <w:noProof/>
      <w:sz w:val="24"/>
      <w:szCs w:val="20"/>
    </w:rPr>
  </w:style>
  <w:style w:type="paragraph" w:customStyle="1" w:styleId="TOC0">
    <w:name w:val="TOC 0"/>
    <w:basedOn w:val="Normal"/>
    <w:rsid w:val="00E750A0"/>
    <w:pPr>
      <w:spacing w:after="480" w:line="240" w:lineRule="auto"/>
      <w:jc w:val="center"/>
    </w:pPr>
    <w:rPr>
      <w:rFonts w:ascii="Times New Roman" w:eastAsia="Times New Roman" w:hAnsi="Times New Roman" w:cs="Times New Roman"/>
      <w:b/>
      <w:caps/>
      <w:sz w:val="24"/>
      <w:szCs w:val="20"/>
    </w:rPr>
  </w:style>
  <w:style w:type="character" w:customStyle="1" w:styleId="label-1">
    <w:name w:val="label-1"/>
    <w:basedOn w:val="DefaultParagraphFont"/>
    <w:rsid w:val="00E31979"/>
    <w:rPr>
      <w:b/>
      <w:bCs/>
      <w:sz w:val="20"/>
      <w:szCs w:val="20"/>
    </w:rPr>
  </w:style>
  <w:style w:type="paragraph" w:styleId="NormalWeb">
    <w:name w:val="Normal (Web)"/>
    <w:basedOn w:val="Normal"/>
    <w:uiPriority w:val="99"/>
    <w:semiHidden/>
    <w:unhideWhenUsed/>
    <w:rsid w:val="008146E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389"/>
    <w:pPr>
      <w:ind w:left="720"/>
      <w:contextualSpacing/>
    </w:pPr>
  </w:style>
  <w:style w:type="character" w:styleId="Hyperlink">
    <w:name w:val="Hyperlink"/>
    <w:basedOn w:val="DefaultParagraphFont"/>
    <w:uiPriority w:val="99"/>
    <w:unhideWhenUsed/>
    <w:rsid w:val="00BE05FF"/>
    <w:rPr>
      <w:color w:val="0000FF" w:themeColor="hyperlink"/>
      <w:u w:val="single"/>
    </w:rPr>
  </w:style>
  <w:style w:type="character" w:styleId="Strong">
    <w:name w:val="Strong"/>
    <w:basedOn w:val="DefaultParagraphFont"/>
    <w:uiPriority w:val="22"/>
    <w:qFormat/>
    <w:rsid w:val="000924A3"/>
    <w:rPr>
      <w:b/>
      <w:bCs/>
    </w:rPr>
  </w:style>
  <w:style w:type="character" w:customStyle="1" w:styleId="st1">
    <w:name w:val="st1"/>
    <w:basedOn w:val="DefaultParagraphFont"/>
    <w:rsid w:val="000C10DF"/>
  </w:style>
  <w:style w:type="paragraph" w:styleId="Header">
    <w:name w:val="header"/>
    <w:basedOn w:val="Normal"/>
    <w:link w:val="HeaderChar"/>
    <w:uiPriority w:val="99"/>
    <w:unhideWhenUsed/>
    <w:rsid w:val="00B96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BDB"/>
  </w:style>
  <w:style w:type="paragraph" w:styleId="Footer">
    <w:name w:val="footer"/>
    <w:basedOn w:val="Normal"/>
    <w:link w:val="FooterChar"/>
    <w:uiPriority w:val="99"/>
    <w:unhideWhenUsed/>
    <w:rsid w:val="00B96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BDB"/>
  </w:style>
  <w:style w:type="character" w:styleId="CommentReference">
    <w:name w:val="annotation reference"/>
    <w:basedOn w:val="DefaultParagraphFont"/>
    <w:uiPriority w:val="99"/>
    <w:semiHidden/>
    <w:unhideWhenUsed/>
    <w:rsid w:val="00907B54"/>
    <w:rPr>
      <w:sz w:val="16"/>
      <w:szCs w:val="16"/>
    </w:rPr>
  </w:style>
  <w:style w:type="paragraph" w:styleId="CommentText">
    <w:name w:val="annotation text"/>
    <w:basedOn w:val="Normal"/>
    <w:link w:val="CommentTextChar"/>
    <w:uiPriority w:val="99"/>
    <w:semiHidden/>
    <w:unhideWhenUsed/>
    <w:rsid w:val="00907B54"/>
    <w:pPr>
      <w:spacing w:line="240" w:lineRule="auto"/>
    </w:pPr>
    <w:rPr>
      <w:sz w:val="20"/>
      <w:szCs w:val="20"/>
    </w:rPr>
  </w:style>
  <w:style w:type="character" w:customStyle="1" w:styleId="CommentTextChar">
    <w:name w:val="Comment Text Char"/>
    <w:basedOn w:val="DefaultParagraphFont"/>
    <w:link w:val="CommentText"/>
    <w:uiPriority w:val="99"/>
    <w:semiHidden/>
    <w:rsid w:val="00907B54"/>
    <w:rPr>
      <w:sz w:val="20"/>
      <w:szCs w:val="20"/>
    </w:rPr>
  </w:style>
  <w:style w:type="paragraph" w:styleId="CommentSubject">
    <w:name w:val="annotation subject"/>
    <w:basedOn w:val="CommentText"/>
    <w:next w:val="CommentText"/>
    <w:link w:val="CommentSubjectChar"/>
    <w:uiPriority w:val="99"/>
    <w:semiHidden/>
    <w:unhideWhenUsed/>
    <w:rsid w:val="00907B54"/>
    <w:rPr>
      <w:b/>
      <w:bCs/>
    </w:rPr>
  </w:style>
  <w:style w:type="character" w:customStyle="1" w:styleId="CommentSubjectChar">
    <w:name w:val="Comment Subject Char"/>
    <w:basedOn w:val="CommentTextChar"/>
    <w:link w:val="CommentSubject"/>
    <w:uiPriority w:val="99"/>
    <w:semiHidden/>
    <w:rsid w:val="00907B54"/>
    <w:rPr>
      <w:b/>
      <w:bCs/>
      <w:sz w:val="20"/>
      <w:szCs w:val="20"/>
    </w:rPr>
  </w:style>
  <w:style w:type="paragraph" w:styleId="BalloonText">
    <w:name w:val="Balloon Text"/>
    <w:basedOn w:val="Normal"/>
    <w:link w:val="BalloonTextChar"/>
    <w:uiPriority w:val="99"/>
    <w:semiHidden/>
    <w:unhideWhenUsed/>
    <w:rsid w:val="00907B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B54"/>
    <w:rPr>
      <w:rFonts w:ascii="Tahoma" w:hAnsi="Tahoma" w:cs="Tahoma"/>
      <w:sz w:val="16"/>
      <w:szCs w:val="16"/>
    </w:rPr>
  </w:style>
  <w:style w:type="table" w:styleId="TableGrid">
    <w:name w:val="Table Grid"/>
    <w:basedOn w:val="TableNormal"/>
    <w:uiPriority w:val="59"/>
    <w:rsid w:val="00E06A3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0D5C66"/>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5">
    <w:name w:val="toc 5"/>
    <w:basedOn w:val="Normal"/>
    <w:next w:val="Normal"/>
    <w:rsid w:val="00E750A0"/>
    <w:pPr>
      <w:tabs>
        <w:tab w:val="right" w:leader="dot" w:pos="9360"/>
      </w:tabs>
      <w:spacing w:before="40" w:after="40" w:line="240" w:lineRule="auto"/>
      <w:ind w:left="540" w:right="720" w:hanging="540"/>
    </w:pPr>
    <w:rPr>
      <w:rFonts w:ascii="Times New Roman" w:eastAsia="Times New Roman" w:hAnsi="Times New Roman" w:cs="Times New Roman"/>
      <w:noProof/>
      <w:sz w:val="24"/>
      <w:szCs w:val="20"/>
    </w:rPr>
  </w:style>
  <w:style w:type="paragraph" w:customStyle="1" w:styleId="TOC0">
    <w:name w:val="TOC 0"/>
    <w:basedOn w:val="Normal"/>
    <w:rsid w:val="00E750A0"/>
    <w:pPr>
      <w:spacing w:after="480" w:line="240" w:lineRule="auto"/>
      <w:jc w:val="center"/>
    </w:pPr>
    <w:rPr>
      <w:rFonts w:ascii="Times New Roman" w:eastAsia="Times New Roman" w:hAnsi="Times New Roman" w:cs="Times New Roman"/>
      <w:b/>
      <w:caps/>
      <w:sz w:val="24"/>
      <w:szCs w:val="20"/>
    </w:rPr>
  </w:style>
  <w:style w:type="character" w:customStyle="1" w:styleId="label-1">
    <w:name w:val="label-1"/>
    <w:basedOn w:val="DefaultParagraphFont"/>
    <w:rsid w:val="00E31979"/>
    <w:rPr>
      <w:b/>
      <w:bCs/>
      <w:sz w:val="20"/>
      <w:szCs w:val="20"/>
    </w:rPr>
  </w:style>
  <w:style w:type="paragraph" w:styleId="NormalWeb">
    <w:name w:val="Normal (Web)"/>
    <w:basedOn w:val="Normal"/>
    <w:uiPriority w:val="99"/>
    <w:semiHidden/>
    <w:unhideWhenUsed/>
    <w:rsid w:val="008146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92401">
      <w:bodyDiv w:val="1"/>
      <w:marLeft w:val="0"/>
      <w:marRight w:val="0"/>
      <w:marTop w:val="0"/>
      <w:marBottom w:val="0"/>
      <w:divBdr>
        <w:top w:val="none" w:sz="0" w:space="0" w:color="auto"/>
        <w:left w:val="none" w:sz="0" w:space="0" w:color="auto"/>
        <w:bottom w:val="none" w:sz="0" w:space="0" w:color="auto"/>
        <w:right w:val="none" w:sz="0" w:space="0" w:color="auto"/>
      </w:divBdr>
    </w:div>
    <w:div w:id="384833861">
      <w:bodyDiv w:val="1"/>
      <w:marLeft w:val="0"/>
      <w:marRight w:val="0"/>
      <w:marTop w:val="0"/>
      <w:marBottom w:val="0"/>
      <w:divBdr>
        <w:top w:val="none" w:sz="0" w:space="0" w:color="auto"/>
        <w:left w:val="none" w:sz="0" w:space="0" w:color="auto"/>
        <w:bottom w:val="none" w:sz="0" w:space="0" w:color="auto"/>
        <w:right w:val="none" w:sz="0" w:space="0" w:color="auto"/>
      </w:divBdr>
      <w:divsChild>
        <w:div w:id="1291547793">
          <w:marLeft w:val="0"/>
          <w:marRight w:val="0"/>
          <w:marTop w:val="0"/>
          <w:marBottom w:val="0"/>
          <w:divBdr>
            <w:top w:val="none" w:sz="0" w:space="0" w:color="auto"/>
            <w:left w:val="none" w:sz="0" w:space="0" w:color="auto"/>
            <w:bottom w:val="none" w:sz="0" w:space="0" w:color="auto"/>
            <w:right w:val="none" w:sz="0" w:space="0" w:color="auto"/>
          </w:divBdr>
          <w:divsChild>
            <w:div w:id="630481552">
              <w:marLeft w:val="2850"/>
              <w:marRight w:val="0"/>
              <w:marTop w:val="0"/>
              <w:marBottom w:val="0"/>
              <w:divBdr>
                <w:top w:val="none" w:sz="0" w:space="0" w:color="auto"/>
                <w:left w:val="none" w:sz="0" w:space="0" w:color="auto"/>
                <w:bottom w:val="none" w:sz="0" w:space="0" w:color="auto"/>
                <w:right w:val="none" w:sz="0" w:space="0" w:color="auto"/>
              </w:divBdr>
              <w:divsChild>
                <w:div w:id="1785533756">
                  <w:marLeft w:val="0"/>
                  <w:marRight w:val="150"/>
                  <w:marTop w:val="0"/>
                  <w:marBottom w:val="0"/>
                  <w:divBdr>
                    <w:top w:val="none" w:sz="0" w:space="0" w:color="auto"/>
                    <w:left w:val="none" w:sz="0" w:space="0" w:color="auto"/>
                    <w:bottom w:val="none" w:sz="0" w:space="0" w:color="auto"/>
                    <w:right w:val="none" w:sz="0" w:space="0" w:color="auto"/>
                  </w:divBdr>
                  <w:divsChild>
                    <w:div w:id="9260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114512">
      <w:bodyDiv w:val="1"/>
      <w:marLeft w:val="0"/>
      <w:marRight w:val="0"/>
      <w:marTop w:val="0"/>
      <w:marBottom w:val="0"/>
      <w:divBdr>
        <w:top w:val="none" w:sz="0" w:space="0" w:color="auto"/>
        <w:left w:val="none" w:sz="0" w:space="0" w:color="auto"/>
        <w:bottom w:val="none" w:sz="0" w:space="0" w:color="auto"/>
        <w:right w:val="none" w:sz="0" w:space="0" w:color="auto"/>
      </w:divBdr>
      <w:divsChild>
        <w:div w:id="169681597">
          <w:marLeft w:val="0"/>
          <w:marRight w:val="0"/>
          <w:marTop w:val="0"/>
          <w:marBottom w:val="0"/>
          <w:divBdr>
            <w:top w:val="none" w:sz="0" w:space="0" w:color="auto"/>
            <w:left w:val="none" w:sz="0" w:space="0" w:color="auto"/>
            <w:bottom w:val="none" w:sz="0" w:space="0" w:color="auto"/>
            <w:right w:val="none" w:sz="0" w:space="0" w:color="auto"/>
          </w:divBdr>
          <w:divsChild>
            <w:div w:id="186524611">
              <w:marLeft w:val="0"/>
              <w:marRight w:val="0"/>
              <w:marTop w:val="300"/>
              <w:marBottom w:val="375"/>
              <w:divBdr>
                <w:top w:val="none" w:sz="0" w:space="0" w:color="auto"/>
                <w:left w:val="none" w:sz="0" w:space="0" w:color="auto"/>
                <w:bottom w:val="none" w:sz="0" w:space="0" w:color="auto"/>
                <w:right w:val="none" w:sz="0" w:space="0" w:color="auto"/>
              </w:divBdr>
              <w:divsChild>
                <w:div w:id="1565414359">
                  <w:marLeft w:val="0"/>
                  <w:marRight w:val="0"/>
                  <w:marTop w:val="0"/>
                  <w:marBottom w:val="0"/>
                  <w:divBdr>
                    <w:top w:val="none" w:sz="0" w:space="0" w:color="auto"/>
                    <w:left w:val="none" w:sz="0" w:space="0" w:color="auto"/>
                    <w:bottom w:val="none" w:sz="0" w:space="0" w:color="auto"/>
                    <w:right w:val="none" w:sz="0" w:space="0" w:color="auto"/>
                  </w:divBdr>
                  <w:divsChild>
                    <w:div w:id="23557207">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128339">
      <w:bodyDiv w:val="1"/>
      <w:marLeft w:val="0"/>
      <w:marRight w:val="0"/>
      <w:marTop w:val="0"/>
      <w:marBottom w:val="0"/>
      <w:divBdr>
        <w:top w:val="none" w:sz="0" w:space="0" w:color="auto"/>
        <w:left w:val="none" w:sz="0" w:space="0" w:color="auto"/>
        <w:bottom w:val="none" w:sz="0" w:space="0" w:color="auto"/>
        <w:right w:val="none" w:sz="0" w:space="0" w:color="auto"/>
      </w:divBdr>
    </w:div>
    <w:div w:id="1159614851">
      <w:bodyDiv w:val="1"/>
      <w:marLeft w:val="0"/>
      <w:marRight w:val="0"/>
      <w:marTop w:val="0"/>
      <w:marBottom w:val="0"/>
      <w:divBdr>
        <w:top w:val="none" w:sz="0" w:space="0" w:color="auto"/>
        <w:left w:val="none" w:sz="0" w:space="0" w:color="auto"/>
        <w:bottom w:val="none" w:sz="0" w:space="0" w:color="auto"/>
        <w:right w:val="none" w:sz="0" w:space="0" w:color="auto"/>
      </w:divBdr>
      <w:divsChild>
        <w:div w:id="1434133041">
          <w:marLeft w:val="0"/>
          <w:marRight w:val="0"/>
          <w:marTop w:val="0"/>
          <w:marBottom w:val="0"/>
          <w:divBdr>
            <w:top w:val="none" w:sz="0" w:space="0" w:color="auto"/>
            <w:left w:val="none" w:sz="0" w:space="0" w:color="auto"/>
            <w:bottom w:val="none" w:sz="0" w:space="0" w:color="auto"/>
            <w:right w:val="none" w:sz="0" w:space="0" w:color="auto"/>
          </w:divBdr>
          <w:divsChild>
            <w:div w:id="758791471">
              <w:marLeft w:val="0"/>
              <w:marRight w:val="0"/>
              <w:marTop w:val="0"/>
              <w:marBottom w:val="0"/>
              <w:divBdr>
                <w:top w:val="none" w:sz="0" w:space="0" w:color="auto"/>
                <w:left w:val="none" w:sz="0" w:space="0" w:color="auto"/>
                <w:bottom w:val="none" w:sz="0" w:space="0" w:color="auto"/>
                <w:right w:val="none" w:sz="0" w:space="0" w:color="auto"/>
              </w:divBdr>
              <w:divsChild>
                <w:div w:id="951979667">
                  <w:marLeft w:val="0"/>
                  <w:marRight w:val="0"/>
                  <w:marTop w:val="0"/>
                  <w:marBottom w:val="0"/>
                  <w:divBdr>
                    <w:top w:val="none" w:sz="0" w:space="0" w:color="auto"/>
                    <w:left w:val="none" w:sz="0" w:space="0" w:color="auto"/>
                    <w:bottom w:val="none" w:sz="0" w:space="0" w:color="auto"/>
                    <w:right w:val="none" w:sz="0" w:space="0" w:color="auto"/>
                  </w:divBdr>
                  <w:divsChild>
                    <w:div w:id="1996716946">
                      <w:marLeft w:val="0"/>
                      <w:marRight w:val="0"/>
                      <w:marTop w:val="0"/>
                      <w:marBottom w:val="0"/>
                      <w:divBdr>
                        <w:top w:val="none" w:sz="0" w:space="0" w:color="auto"/>
                        <w:left w:val="none" w:sz="0" w:space="0" w:color="auto"/>
                        <w:bottom w:val="none" w:sz="0" w:space="0" w:color="auto"/>
                        <w:right w:val="none" w:sz="0" w:space="0" w:color="auto"/>
                      </w:divBdr>
                      <w:divsChild>
                        <w:div w:id="632910195">
                          <w:marLeft w:val="0"/>
                          <w:marRight w:val="0"/>
                          <w:marTop w:val="0"/>
                          <w:marBottom w:val="0"/>
                          <w:divBdr>
                            <w:top w:val="none" w:sz="0" w:space="0" w:color="auto"/>
                            <w:left w:val="none" w:sz="0" w:space="0" w:color="auto"/>
                            <w:bottom w:val="none" w:sz="0" w:space="0" w:color="auto"/>
                            <w:right w:val="none" w:sz="0" w:space="0" w:color="auto"/>
                          </w:divBdr>
                          <w:divsChild>
                            <w:div w:id="1712067780">
                              <w:marLeft w:val="0"/>
                              <w:marRight w:val="0"/>
                              <w:marTop w:val="0"/>
                              <w:marBottom w:val="0"/>
                              <w:divBdr>
                                <w:top w:val="none" w:sz="0" w:space="0" w:color="auto"/>
                                <w:left w:val="none" w:sz="0" w:space="0" w:color="auto"/>
                                <w:bottom w:val="none" w:sz="0" w:space="0" w:color="auto"/>
                                <w:right w:val="none" w:sz="0" w:space="0" w:color="auto"/>
                              </w:divBdr>
                              <w:divsChild>
                                <w:div w:id="636105501">
                                  <w:marLeft w:val="0"/>
                                  <w:marRight w:val="0"/>
                                  <w:marTop w:val="0"/>
                                  <w:marBottom w:val="0"/>
                                  <w:divBdr>
                                    <w:top w:val="none" w:sz="0" w:space="0" w:color="auto"/>
                                    <w:left w:val="none" w:sz="0" w:space="0" w:color="auto"/>
                                    <w:bottom w:val="none" w:sz="0" w:space="0" w:color="auto"/>
                                    <w:right w:val="none" w:sz="0" w:space="0" w:color="auto"/>
                                  </w:divBdr>
                                  <w:divsChild>
                                    <w:div w:id="945116874">
                                      <w:marLeft w:val="0"/>
                                      <w:marRight w:val="0"/>
                                      <w:marTop w:val="0"/>
                                      <w:marBottom w:val="0"/>
                                      <w:divBdr>
                                        <w:top w:val="none" w:sz="0" w:space="0" w:color="auto"/>
                                        <w:left w:val="none" w:sz="0" w:space="0" w:color="auto"/>
                                        <w:bottom w:val="none" w:sz="0" w:space="0" w:color="auto"/>
                                        <w:right w:val="none" w:sz="0" w:space="0" w:color="auto"/>
                                      </w:divBdr>
                                      <w:divsChild>
                                        <w:div w:id="1159729098">
                                          <w:marLeft w:val="0"/>
                                          <w:marRight w:val="0"/>
                                          <w:marTop w:val="0"/>
                                          <w:marBottom w:val="0"/>
                                          <w:divBdr>
                                            <w:top w:val="none" w:sz="0" w:space="0" w:color="auto"/>
                                            <w:left w:val="none" w:sz="0" w:space="0" w:color="auto"/>
                                            <w:bottom w:val="none" w:sz="0" w:space="0" w:color="auto"/>
                                            <w:right w:val="none" w:sz="0" w:space="0" w:color="auto"/>
                                          </w:divBdr>
                                          <w:divsChild>
                                            <w:div w:id="502862914">
                                              <w:marLeft w:val="0"/>
                                              <w:marRight w:val="0"/>
                                              <w:marTop w:val="0"/>
                                              <w:marBottom w:val="0"/>
                                              <w:divBdr>
                                                <w:top w:val="none" w:sz="0" w:space="0" w:color="auto"/>
                                                <w:left w:val="none" w:sz="0" w:space="0" w:color="auto"/>
                                                <w:bottom w:val="none" w:sz="0" w:space="0" w:color="auto"/>
                                                <w:right w:val="none" w:sz="0" w:space="0" w:color="auto"/>
                                              </w:divBdr>
                                              <w:divsChild>
                                                <w:div w:id="462574909">
                                                  <w:marLeft w:val="0"/>
                                                  <w:marRight w:val="0"/>
                                                  <w:marTop w:val="0"/>
                                                  <w:marBottom w:val="150"/>
                                                  <w:divBdr>
                                                    <w:top w:val="single" w:sz="6" w:space="0" w:color="DEDFDA"/>
                                                    <w:left w:val="single" w:sz="6" w:space="0" w:color="DEDFDA"/>
                                                    <w:bottom w:val="single" w:sz="6" w:space="0" w:color="DEDFDA"/>
                                                    <w:right w:val="single" w:sz="6" w:space="0" w:color="DEDFDA"/>
                                                  </w:divBdr>
                                                  <w:divsChild>
                                                    <w:div w:id="1427727354">
                                                      <w:marLeft w:val="0"/>
                                                      <w:marRight w:val="0"/>
                                                      <w:marTop w:val="0"/>
                                                      <w:marBottom w:val="0"/>
                                                      <w:divBdr>
                                                        <w:top w:val="none" w:sz="0" w:space="0" w:color="auto"/>
                                                        <w:left w:val="none" w:sz="0" w:space="0" w:color="auto"/>
                                                        <w:bottom w:val="none" w:sz="0" w:space="0" w:color="auto"/>
                                                        <w:right w:val="none" w:sz="0" w:space="0" w:color="auto"/>
                                                      </w:divBdr>
                                                      <w:divsChild>
                                                        <w:div w:id="1451317326">
                                                          <w:marLeft w:val="0"/>
                                                          <w:marRight w:val="0"/>
                                                          <w:marTop w:val="0"/>
                                                          <w:marBottom w:val="0"/>
                                                          <w:divBdr>
                                                            <w:top w:val="none" w:sz="0" w:space="0" w:color="auto"/>
                                                            <w:left w:val="none" w:sz="0" w:space="0" w:color="auto"/>
                                                            <w:bottom w:val="none" w:sz="0" w:space="0" w:color="auto"/>
                                                            <w:right w:val="none" w:sz="0" w:space="0" w:color="auto"/>
                                                          </w:divBdr>
                                                          <w:divsChild>
                                                            <w:div w:id="189606317">
                                                              <w:marLeft w:val="0"/>
                                                              <w:marRight w:val="0"/>
                                                              <w:marTop w:val="0"/>
                                                              <w:marBottom w:val="0"/>
                                                              <w:divBdr>
                                                                <w:top w:val="none" w:sz="0" w:space="0" w:color="auto"/>
                                                                <w:left w:val="none" w:sz="0" w:space="0" w:color="auto"/>
                                                                <w:bottom w:val="none" w:sz="0" w:space="0" w:color="auto"/>
                                                                <w:right w:val="none" w:sz="0" w:space="0" w:color="auto"/>
                                                              </w:divBdr>
                                                              <w:divsChild>
                                                                <w:div w:id="133877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6819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olden@u.washington.ed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eg.sullivan@bmc.org" TargetMode="External"/><Relationship Id="rId17" Type="http://schemas.openxmlformats.org/officeDocument/2006/relationships/hyperlink" Target="http://www.cdc.gov/hiv/topics/surveillance/resources/reports/2005supp_vol11no2" TargetMode="External"/><Relationship Id="rId2" Type="http://schemas.openxmlformats.org/officeDocument/2006/relationships/numbering" Target="numbering.xml"/><Relationship Id="rId16" Type="http://schemas.openxmlformats.org/officeDocument/2006/relationships/hyperlink" Target="mailto:ARodriguez2@med.miami.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pg@bcm.edu" TargetMode="External"/><Relationship Id="rId5" Type="http://schemas.openxmlformats.org/officeDocument/2006/relationships/settings" Target="settings.xml"/><Relationship Id="rId15" Type="http://schemas.openxmlformats.org/officeDocument/2006/relationships/hyperlink" Target="mailto:mmugavero@uab.edu" TargetMode="External"/><Relationship Id="rId10" Type="http://schemas.openxmlformats.org/officeDocument/2006/relationships/hyperlink" Target="http://www.whitehouse.gov/ohap"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gdm8@cdc.gov" TargetMode="External"/><Relationship Id="rId14" Type="http://schemas.openxmlformats.org/officeDocument/2006/relationships/hyperlink" Target="mailto:cmathews@ucs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68EDD-2EED-4C44-93DE-42BEE098A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7565</Words>
  <Characters>43123</Characters>
  <Application>Microsoft Office Word</Application>
  <DocSecurity>4</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50587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 Gary S. (CDC/OID/NCHHSTP)</dc:creator>
  <cp:lastModifiedBy>Bonds, Constance (CDC/OID/NCHHSTP)</cp:lastModifiedBy>
  <cp:revision>2</cp:revision>
  <cp:lastPrinted>2013-06-26T17:38:00Z</cp:lastPrinted>
  <dcterms:created xsi:type="dcterms:W3CDTF">2013-10-22T18:07:00Z</dcterms:created>
  <dcterms:modified xsi:type="dcterms:W3CDTF">2013-10-22T18:07:00Z</dcterms:modified>
</cp:coreProperties>
</file>