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3A" w:rsidRPr="003D1BD1" w:rsidRDefault="00EF31C9" w:rsidP="001D5630">
      <w:pPr>
        <w:spacing w:before="480"/>
        <w:jc w:val="center"/>
        <w:rPr>
          <w:rStyle w:val="ProjectLocation"/>
        </w:rPr>
      </w:pPr>
      <w:bookmarkStart w:id="0" w:name="_Toc275784813"/>
      <w:r w:rsidRPr="003D1BD1">
        <w:rPr>
          <w:rStyle w:val="ProjectLocation"/>
        </w:rPr>
        <w:t>Integrated Dictionary (AV-2)</w:t>
      </w:r>
    </w:p>
    <w:p w:rsidR="003939E1" w:rsidRPr="006E5503" w:rsidRDefault="003939E1" w:rsidP="003934E3">
      <w:pPr>
        <w:spacing w:after="360"/>
        <w:jc w:val="center"/>
      </w:pPr>
      <w:r w:rsidRPr="006E5503">
        <w:rPr>
          <w:rStyle w:val="ProjectTitle"/>
          <w:szCs w:val="32"/>
        </w:rPr>
        <w:t>Automated Installation Entry (AIE) Increment 2</w:t>
      </w:r>
    </w:p>
    <w:p w:rsidR="003939E1" w:rsidRPr="006E5503" w:rsidRDefault="00EF31C9" w:rsidP="003939E1">
      <w:pPr>
        <w:jc w:val="center"/>
        <w:rPr>
          <w:i/>
          <w:sz w:val="32"/>
          <w:szCs w:val="32"/>
        </w:rPr>
      </w:pPr>
      <w:r w:rsidRPr="00D84D23">
        <w:rPr>
          <w:rStyle w:val="ProjectTitle"/>
        </w:rPr>
        <w:t xml:space="preserve">CDRL </w:t>
      </w:r>
      <w:r>
        <w:rPr>
          <w:rStyle w:val="ProjectTitle"/>
        </w:rPr>
        <w:t xml:space="preserve"># </w:t>
      </w:r>
      <w:r>
        <w:rPr>
          <w:i/>
          <w:sz w:val="32"/>
          <w:szCs w:val="32"/>
        </w:rPr>
        <w:t>A028</w:t>
      </w:r>
    </w:p>
    <w:p w:rsidR="003939E1" w:rsidRPr="008B7F46" w:rsidRDefault="003939E1" w:rsidP="003939E1">
      <w:pPr>
        <w:jc w:val="center"/>
      </w:pPr>
      <w:r w:rsidRPr="006E5503">
        <w:rPr>
          <w:i/>
          <w:sz w:val="32"/>
          <w:szCs w:val="32"/>
        </w:rPr>
        <w:t xml:space="preserve">Contract No: </w:t>
      </w:r>
      <w:r w:rsidRPr="006E5503">
        <w:rPr>
          <w:rStyle w:val="ContractNumber"/>
          <w:szCs w:val="32"/>
        </w:rPr>
        <w:t>W911QY-10-D-0013</w:t>
      </w:r>
    </w:p>
    <w:p w:rsidR="003939E1" w:rsidRPr="006E5503" w:rsidRDefault="003939E1" w:rsidP="003934E3">
      <w:pPr>
        <w:spacing w:after="360"/>
        <w:jc w:val="center"/>
      </w:pPr>
      <w:r w:rsidRPr="006E5503">
        <w:rPr>
          <w:i/>
          <w:sz w:val="32"/>
          <w:szCs w:val="32"/>
        </w:rPr>
        <w:t xml:space="preserve">Delivery Order No: </w:t>
      </w:r>
      <w:r w:rsidR="001D5630">
        <w:rPr>
          <w:rStyle w:val="DeliveryOrder"/>
          <w:sz w:val="32"/>
          <w:szCs w:val="32"/>
        </w:rPr>
        <w:t>0001</w:t>
      </w:r>
    </w:p>
    <w:p w:rsidR="003939E1" w:rsidRPr="006E5503" w:rsidRDefault="003939E1" w:rsidP="003939E1"/>
    <w:p w:rsidR="003939E1" w:rsidRPr="006E5503" w:rsidRDefault="008E670B" w:rsidP="003934E3">
      <w:pPr>
        <w:spacing w:after="720"/>
        <w:jc w:val="center"/>
      </w:pPr>
      <w:r>
        <w:rPr>
          <w:rStyle w:val="RevDate"/>
        </w:rPr>
        <w:t>25 July</w:t>
      </w:r>
      <w:r w:rsidR="00EF31C9">
        <w:rPr>
          <w:rStyle w:val="RevDate"/>
        </w:rPr>
        <w:t xml:space="preserve"> 2011</w:t>
      </w:r>
    </w:p>
    <w:tbl>
      <w:tblPr>
        <w:tblW w:w="0" w:type="auto"/>
        <w:jc w:val="center"/>
        <w:tblInd w:w="1278" w:type="dxa"/>
        <w:tblLook w:val="04A0"/>
      </w:tblPr>
      <w:tblGrid>
        <w:gridCol w:w="3330"/>
        <w:gridCol w:w="3150"/>
      </w:tblGrid>
      <w:tr w:rsidR="003934E3" w:rsidRPr="006E5503" w:rsidTr="003934E3">
        <w:trPr>
          <w:jc w:val="center"/>
        </w:trPr>
        <w:tc>
          <w:tcPr>
            <w:tcW w:w="6480" w:type="dxa"/>
            <w:gridSpan w:val="2"/>
          </w:tcPr>
          <w:p w:rsidR="003934E3" w:rsidRPr="006E5503" w:rsidRDefault="003934E3" w:rsidP="003934E3">
            <w:pPr>
              <w:jc w:val="center"/>
              <w:rPr>
                <w:rFonts w:cs="Arial"/>
                <w:szCs w:val="20"/>
              </w:rPr>
            </w:pPr>
            <w:bookmarkStart w:id="1" w:name="OLE_LINK1"/>
            <w:bookmarkStart w:id="2" w:name="OLE_LINK2"/>
            <w:bookmarkEnd w:id="0"/>
            <w:r w:rsidRPr="006E5503">
              <w:rPr>
                <w:rFonts w:cs="Arial"/>
                <w:noProof/>
                <w:szCs w:val="20"/>
              </w:rPr>
              <w:drawing>
                <wp:inline distT="0" distB="0" distL="0" distR="0">
                  <wp:extent cx="1353542" cy="1313864"/>
                  <wp:effectExtent l="228600" t="209550" r="227608" b="191086"/>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C:\Users\matt\Desktop\JPElogo.gif"/>
                          <pic:cNvPicPr>
                            <a:picLocks noChangeAspect="1" noChangeArrowheads="1"/>
                          </pic:cNvPicPr>
                        </pic:nvPicPr>
                        <pic:blipFill>
                          <a:blip r:embed="rId12" cstate="print"/>
                          <a:srcRect/>
                          <a:stretch>
                            <a:fillRect/>
                          </a:stretch>
                        </pic:blipFill>
                        <pic:spPr bwMode="auto">
                          <a:xfrm>
                            <a:off x="0" y="0"/>
                            <a:ext cx="1353542" cy="1313864"/>
                          </a:xfrm>
                          <a:prstGeom prst="rect">
                            <a:avLst/>
                          </a:prstGeom>
                          <a:noFill/>
                          <a:effectLst>
                            <a:glow rad="228600">
                              <a:schemeClr val="accent1">
                                <a:satMod val="175000"/>
                                <a:alpha val="40000"/>
                              </a:schemeClr>
                            </a:glow>
                            <a:outerShdw blurRad="63500" sx="102000" sy="102000" algn="ctr" rotWithShape="0">
                              <a:prstClr val="black">
                                <a:alpha val="40000"/>
                              </a:prstClr>
                            </a:outerShdw>
                          </a:effectLst>
                        </pic:spPr>
                      </pic:pic>
                    </a:graphicData>
                  </a:graphic>
                </wp:inline>
              </w:drawing>
            </w:r>
          </w:p>
        </w:tc>
      </w:tr>
      <w:tr w:rsidR="003934E3" w:rsidRPr="006E5503" w:rsidTr="003934E3">
        <w:trPr>
          <w:jc w:val="center"/>
        </w:trPr>
        <w:tc>
          <w:tcPr>
            <w:tcW w:w="3330" w:type="dxa"/>
          </w:tcPr>
          <w:p w:rsidR="003934E3" w:rsidRPr="006E5503" w:rsidRDefault="003934E3" w:rsidP="003934E3">
            <w:pPr>
              <w:jc w:val="center"/>
              <w:rPr>
                <w:rFonts w:cs="Arial"/>
                <w:szCs w:val="20"/>
              </w:rPr>
            </w:pPr>
            <w:r w:rsidRPr="006E5503">
              <w:rPr>
                <w:rFonts w:cs="Arial"/>
                <w:noProof/>
                <w:szCs w:val="20"/>
              </w:rPr>
              <w:drawing>
                <wp:inline distT="0" distB="0" distL="0" distR="0">
                  <wp:extent cx="1323975" cy="1285875"/>
                  <wp:effectExtent l="19050" t="0" r="9525" b="0"/>
                  <wp:docPr id="5" name="Picture 3"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gle"/>
                          <pic:cNvPicPr>
                            <a:picLocks noChangeAspect="1" noChangeArrowheads="1"/>
                          </pic:cNvPicPr>
                        </pic:nvPicPr>
                        <pic:blipFill>
                          <a:blip r:embed="rId13" cstate="print">
                            <a:lum bright="12000"/>
                          </a:blip>
                          <a:srcRect l="1814" t="3496" r="2448" b="4106"/>
                          <a:stretch>
                            <a:fillRect/>
                          </a:stretch>
                        </pic:blipFill>
                        <pic:spPr bwMode="auto">
                          <a:xfrm>
                            <a:off x="0" y="0"/>
                            <a:ext cx="1323975" cy="1285875"/>
                          </a:xfrm>
                          <a:prstGeom prst="rect">
                            <a:avLst/>
                          </a:prstGeom>
                          <a:noFill/>
                          <a:ln w="9525">
                            <a:noFill/>
                            <a:miter lim="800000"/>
                            <a:headEnd/>
                            <a:tailEnd/>
                          </a:ln>
                        </pic:spPr>
                      </pic:pic>
                    </a:graphicData>
                  </a:graphic>
                </wp:inline>
              </w:drawing>
            </w:r>
          </w:p>
        </w:tc>
        <w:tc>
          <w:tcPr>
            <w:tcW w:w="3150" w:type="dxa"/>
          </w:tcPr>
          <w:p w:rsidR="003934E3" w:rsidRPr="006E5503" w:rsidRDefault="003934E3" w:rsidP="003934E3">
            <w:pPr>
              <w:jc w:val="center"/>
              <w:rPr>
                <w:rFonts w:cs="Arial"/>
                <w:szCs w:val="20"/>
              </w:rPr>
            </w:pPr>
            <w:r w:rsidRPr="006E5503">
              <w:rPr>
                <w:rFonts w:cs="Arial"/>
                <w:noProof/>
                <w:szCs w:val="20"/>
              </w:rPr>
              <w:drawing>
                <wp:inline distT="0" distB="0" distL="0" distR="0">
                  <wp:extent cx="1228725" cy="1285875"/>
                  <wp:effectExtent l="19050" t="0" r="9525" b="0"/>
                  <wp:docPr id="4" name="Picture 1" descr="FPS 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S Circle-1"/>
                          <pic:cNvPicPr>
                            <a:picLocks noChangeAspect="1" noChangeArrowheads="1"/>
                          </pic:cNvPicPr>
                        </pic:nvPicPr>
                        <pic:blipFill>
                          <a:blip r:embed="rId14" cstate="print"/>
                          <a:srcRect/>
                          <a:stretch>
                            <a:fillRect/>
                          </a:stretch>
                        </pic:blipFill>
                        <pic:spPr bwMode="auto">
                          <a:xfrm>
                            <a:off x="0" y="0"/>
                            <a:ext cx="1228725" cy="1285875"/>
                          </a:xfrm>
                          <a:prstGeom prst="rect">
                            <a:avLst/>
                          </a:prstGeom>
                          <a:noFill/>
                          <a:ln w="9525">
                            <a:noFill/>
                            <a:miter lim="800000"/>
                            <a:headEnd/>
                            <a:tailEnd/>
                          </a:ln>
                        </pic:spPr>
                      </pic:pic>
                    </a:graphicData>
                  </a:graphic>
                </wp:inline>
              </w:drawing>
            </w:r>
          </w:p>
        </w:tc>
      </w:tr>
    </w:tbl>
    <w:p w:rsidR="003939E1" w:rsidRPr="006E5503" w:rsidRDefault="003939E1" w:rsidP="003934E3">
      <w:pPr>
        <w:spacing w:before="840"/>
        <w:jc w:val="center"/>
      </w:pPr>
      <w:r w:rsidRPr="006E5503">
        <w:t>Prepared For:</w:t>
      </w:r>
    </w:p>
    <w:p w:rsidR="003939E1" w:rsidRPr="006E5503" w:rsidRDefault="003939E1" w:rsidP="003939E1"/>
    <w:p w:rsidR="00E9063B" w:rsidRPr="006E5503" w:rsidRDefault="00E9063B" w:rsidP="00E9063B">
      <w:pPr>
        <w:pStyle w:val="CoverPageAddress"/>
      </w:pPr>
      <w:r w:rsidRPr="006E5503">
        <w:t>U.S. Army AIE Increment 2</w:t>
      </w:r>
    </w:p>
    <w:p w:rsidR="00E9063B" w:rsidRPr="006E5503" w:rsidRDefault="00E9063B" w:rsidP="00E9063B">
      <w:pPr>
        <w:pStyle w:val="CoverPageAddress"/>
      </w:pPr>
      <w:r w:rsidRPr="006E5503">
        <w:t>Product Manager, Force Protection Systems</w:t>
      </w:r>
    </w:p>
    <w:p w:rsidR="00E9063B" w:rsidRPr="006E5503" w:rsidRDefault="00E9063B" w:rsidP="00E9063B">
      <w:pPr>
        <w:pStyle w:val="CoverPageAddress"/>
      </w:pPr>
      <w:r w:rsidRPr="006E5503">
        <w:t>ATTN: SFAE-CBD-GN-F</w:t>
      </w:r>
    </w:p>
    <w:p w:rsidR="00E9063B" w:rsidRDefault="00E9063B" w:rsidP="00E9063B">
      <w:pPr>
        <w:pStyle w:val="CoverPageAddress"/>
      </w:pPr>
      <w:r>
        <w:t>5900 Putman Road, Building 365, Suite 1</w:t>
      </w:r>
    </w:p>
    <w:p w:rsidR="00E9063B" w:rsidRDefault="00E9063B" w:rsidP="00E9063B">
      <w:pPr>
        <w:pStyle w:val="CoverPageAddress"/>
      </w:pPr>
      <w:r w:rsidRPr="006E5503">
        <w:t>Fort Belvoir, Virginia 22060-5420</w:t>
      </w:r>
    </w:p>
    <w:p w:rsidR="001D5630" w:rsidRDefault="001D5630" w:rsidP="003934E3">
      <w:pPr>
        <w:pStyle w:val="CoverPageAddress"/>
      </w:pPr>
    </w:p>
    <w:p w:rsidR="003939E1" w:rsidRPr="006E5503" w:rsidRDefault="001D5630" w:rsidP="001D5630">
      <w:pPr>
        <w:spacing w:after="120"/>
      </w:pPr>
      <w:r w:rsidRPr="00234288">
        <w:t xml:space="preserve">Distribution Statement C: Distribution authorized to U.S. Government Agencies and their contractors only; documentation of processes; day/month/year. Other requests shall be referred to the Product Manager, Force Protection Systems, 5900 Putman Road, </w:t>
      </w:r>
      <w:r w:rsidR="001F36A2">
        <w:t xml:space="preserve">Bldg 365, </w:t>
      </w:r>
      <w:r w:rsidRPr="00234288">
        <w:t>Suite 1, Fort Belvoir, Virginia</w:t>
      </w:r>
      <w:r>
        <w:t xml:space="preserve"> 22060-5420.</w:t>
      </w:r>
    </w:p>
    <w:bookmarkEnd w:id="1"/>
    <w:bookmarkEnd w:id="2"/>
    <w:p w:rsidR="00F85E4A" w:rsidRPr="008B7F46" w:rsidRDefault="00F85E4A" w:rsidP="008B7F46">
      <w:pPr>
        <w:sectPr w:rsidR="00F85E4A" w:rsidRPr="008B7F46" w:rsidSect="003939E1">
          <w:headerReference w:type="default" r:id="rId15"/>
          <w:footerReference w:type="default" r:id="rId16"/>
          <w:headerReference w:type="first" r:id="rId17"/>
          <w:footerReference w:type="first" r:id="rId18"/>
          <w:pgSz w:w="12240" w:h="15840"/>
          <w:pgMar w:top="1152" w:right="1440" w:bottom="1152" w:left="1440" w:header="720" w:footer="720" w:gutter="0"/>
          <w:pgNumType w:start="1"/>
          <w:cols w:space="720"/>
          <w:titlePg/>
          <w:docGrid w:linePitch="360"/>
        </w:sectPr>
      </w:pPr>
    </w:p>
    <w:tbl>
      <w:tblPr>
        <w:tblW w:w="0" w:type="auto"/>
        <w:jc w:val="center"/>
        <w:tblLook w:val="04A0"/>
      </w:tblPr>
      <w:tblGrid>
        <w:gridCol w:w="2631"/>
        <w:gridCol w:w="2566"/>
      </w:tblGrid>
      <w:tr w:rsidR="003939E1" w:rsidRPr="006E5503" w:rsidTr="001D5630">
        <w:trPr>
          <w:trHeight w:val="360"/>
          <w:jc w:val="center"/>
        </w:trPr>
        <w:tc>
          <w:tcPr>
            <w:tcW w:w="0" w:type="auto"/>
            <w:vAlign w:val="center"/>
          </w:tcPr>
          <w:p w:rsidR="003939E1" w:rsidRPr="006E5503" w:rsidRDefault="003939E1" w:rsidP="003939E1">
            <w:pPr>
              <w:pStyle w:val="SectionHeading"/>
              <w:spacing w:before="20" w:after="20"/>
              <w:jc w:val="left"/>
              <w:rPr>
                <w:b w:val="0"/>
              </w:rPr>
            </w:pPr>
            <w:r w:rsidRPr="006E5503">
              <w:rPr>
                <w:b w:val="0"/>
                <w:bCs/>
                <w:sz w:val="24"/>
              </w:rPr>
              <w:lastRenderedPageBreak/>
              <w:t>Security Classification:</w:t>
            </w:r>
          </w:p>
        </w:tc>
        <w:tc>
          <w:tcPr>
            <w:tcW w:w="2566" w:type="dxa"/>
            <w:vAlign w:val="center"/>
          </w:tcPr>
          <w:p w:rsidR="00224844" w:rsidRDefault="001D5630">
            <w:pPr>
              <w:pStyle w:val="SectionHeading"/>
              <w:spacing w:before="20" w:after="20"/>
              <w:jc w:val="left"/>
              <w:rPr>
                <w:b w:val="0"/>
                <w:bCs/>
                <w:sz w:val="24"/>
              </w:rPr>
            </w:pPr>
            <w:r>
              <w:rPr>
                <w:b w:val="0"/>
                <w:bCs/>
                <w:sz w:val="24"/>
              </w:rPr>
              <w:t>Unclassified</w:t>
            </w:r>
            <w:r w:rsidR="001236FF">
              <w:rPr>
                <w:b w:val="0"/>
                <w:bCs/>
                <w:sz w:val="24"/>
              </w:rPr>
              <w:t xml:space="preserve"> FOUO</w:t>
            </w:r>
          </w:p>
        </w:tc>
      </w:tr>
      <w:tr w:rsidR="003939E1" w:rsidRPr="001D5630" w:rsidTr="001D5630">
        <w:trPr>
          <w:trHeight w:val="341"/>
          <w:jc w:val="center"/>
        </w:trPr>
        <w:tc>
          <w:tcPr>
            <w:tcW w:w="0" w:type="auto"/>
            <w:vAlign w:val="center"/>
          </w:tcPr>
          <w:p w:rsidR="003939E1" w:rsidRPr="006E5503" w:rsidRDefault="003939E1" w:rsidP="003939E1">
            <w:pPr>
              <w:pStyle w:val="SectionHeading"/>
              <w:spacing w:before="20" w:after="20"/>
              <w:jc w:val="left"/>
              <w:rPr>
                <w:b w:val="0"/>
              </w:rPr>
            </w:pPr>
            <w:r w:rsidRPr="006E5503">
              <w:rPr>
                <w:b w:val="0"/>
                <w:sz w:val="24"/>
                <w:szCs w:val="24"/>
              </w:rPr>
              <w:t>Document No:</w:t>
            </w:r>
          </w:p>
        </w:tc>
        <w:tc>
          <w:tcPr>
            <w:tcW w:w="2566" w:type="dxa"/>
            <w:vAlign w:val="center"/>
          </w:tcPr>
          <w:p w:rsidR="00224844" w:rsidRDefault="001D5630" w:rsidP="00EF31C9">
            <w:pPr>
              <w:pStyle w:val="SectionHeading"/>
              <w:spacing w:before="20" w:after="20"/>
              <w:jc w:val="left"/>
              <w:rPr>
                <w:b w:val="0"/>
                <w:bCs/>
                <w:sz w:val="24"/>
              </w:rPr>
            </w:pPr>
            <w:r w:rsidRPr="001D5630">
              <w:rPr>
                <w:b w:val="0"/>
                <w:bCs/>
                <w:sz w:val="24"/>
              </w:rPr>
              <w:t>61000</w:t>
            </w:r>
            <w:r w:rsidR="00EF31C9">
              <w:rPr>
                <w:b w:val="0"/>
                <w:bCs/>
                <w:sz w:val="24"/>
              </w:rPr>
              <w:t>6</w:t>
            </w:r>
          </w:p>
        </w:tc>
      </w:tr>
      <w:tr w:rsidR="003939E1" w:rsidRPr="006E5503" w:rsidTr="001D5630">
        <w:trPr>
          <w:trHeight w:val="495"/>
          <w:jc w:val="center"/>
        </w:trPr>
        <w:tc>
          <w:tcPr>
            <w:tcW w:w="0" w:type="auto"/>
            <w:vAlign w:val="center"/>
          </w:tcPr>
          <w:p w:rsidR="003939E1" w:rsidRPr="006E5503" w:rsidRDefault="003939E1" w:rsidP="003939E1">
            <w:pPr>
              <w:pStyle w:val="SectionHeading"/>
              <w:spacing w:before="20" w:after="20"/>
              <w:jc w:val="left"/>
              <w:rPr>
                <w:b w:val="0"/>
                <w:sz w:val="24"/>
                <w:szCs w:val="24"/>
              </w:rPr>
            </w:pPr>
            <w:r w:rsidRPr="006E5503">
              <w:rPr>
                <w:b w:val="0"/>
                <w:sz w:val="24"/>
                <w:szCs w:val="24"/>
              </w:rPr>
              <w:t>Revision:</w:t>
            </w:r>
          </w:p>
        </w:tc>
        <w:tc>
          <w:tcPr>
            <w:tcW w:w="2566" w:type="dxa"/>
            <w:vAlign w:val="center"/>
          </w:tcPr>
          <w:p w:rsidR="00224844" w:rsidRDefault="00EF31C9">
            <w:pPr>
              <w:pStyle w:val="RevisionNumber"/>
              <w:jc w:val="left"/>
            </w:pPr>
            <w:r>
              <w:t>C</w:t>
            </w:r>
          </w:p>
        </w:tc>
      </w:tr>
    </w:tbl>
    <w:p w:rsidR="007C40C6" w:rsidRPr="00DE6F8E" w:rsidRDefault="007C40C6" w:rsidP="00DE6F8E"/>
    <w:sdt>
      <w:sdtPr>
        <w:rPr>
          <w:rFonts w:cs="Times New Roman"/>
          <w:b w:val="0"/>
          <w:caps w:val="0"/>
          <w:sz w:val="20"/>
          <w:szCs w:val="24"/>
        </w:rPr>
        <w:id w:val="8059985"/>
        <w:docPartObj>
          <w:docPartGallery w:val="Cover Pages"/>
          <w:docPartUnique/>
        </w:docPartObj>
      </w:sdtPr>
      <w:sdtEndPr>
        <w:rPr>
          <w:highlight w:val="lightGray"/>
        </w:rPr>
      </w:sdtEndPr>
      <w:sdtContent>
        <w:p w:rsidR="003939E1" w:rsidRPr="006E5503" w:rsidRDefault="003939E1" w:rsidP="008B7F46">
          <w:pPr>
            <w:pStyle w:val="TOCHeader"/>
          </w:pPr>
          <w:r w:rsidRPr="006E5503">
            <w:t>Revision History</w:t>
          </w:r>
        </w:p>
        <w:p w:rsidR="00A25A2E" w:rsidRPr="006E5503" w:rsidRDefault="00A25A2E" w:rsidP="00DE6F8E">
          <w:pPr>
            <w:pStyle w:val="RevisionTable-HeaderRowText"/>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15" w:type="dxa"/>
              <w:right w:w="115" w:type="dxa"/>
            </w:tblCellMar>
            <w:tblLook w:val="04A0"/>
          </w:tblPr>
          <w:tblGrid>
            <w:gridCol w:w="1195"/>
            <w:gridCol w:w="4590"/>
            <w:gridCol w:w="1590"/>
            <w:gridCol w:w="2215"/>
          </w:tblGrid>
          <w:tr w:rsidR="002D11C4" w:rsidRPr="006E5503" w:rsidTr="003939E1">
            <w:trPr>
              <w:trHeight w:val="269"/>
            </w:trPr>
            <w:tc>
              <w:tcPr>
                <w:tcW w:w="623" w:type="pct"/>
                <w:vAlign w:val="center"/>
              </w:tcPr>
              <w:p w:rsidR="002D11C4" w:rsidRPr="006E5503" w:rsidRDefault="00465233" w:rsidP="00DE6F8E">
                <w:pPr>
                  <w:pStyle w:val="RevisionTable-HeaderRowText"/>
                </w:pPr>
                <w:r w:rsidRPr="006E5503">
                  <w:t>Revision</w:t>
                </w:r>
              </w:p>
            </w:tc>
            <w:tc>
              <w:tcPr>
                <w:tcW w:w="2393" w:type="pct"/>
                <w:vAlign w:val="center"/>
              </w:tcPr>
              <w:p w:rsidR="002D11C4" w:rsidRPr="006E5503" w:rsidRDefault="00465233" w:rsidP="00DE6F8E">
                <w:pPr>
                  <w:pStyle w:val="RevisionTable-HeaderRowText"/>
                </w:pPr>
                <w:r w:rsidRPr="006E5503">
                  <w:t>Description</w:t>
                </w:r>
              </w:p>
            </w:tc>
            <w:tc>
              <w:tcPr>
                <w:tcW w:w="829" w:type="pct"/>
                <w:vAlign w:val="center"/>
              </w:tcPr>
              <w:p w:rsidR="002D11C4" w:rsidRPr="006E5503" w:rsidRDefault="00465233" w:rsidP="00DE6F8E">
                <w:pPr>
                  <w:pStyle w:val="RevisionTable-HeaderRowText"/>
                </w:pPr>
                <w:r w:rsidRPr="006E5503">
                  <w:t>Date</w:t>
                </w:r>
              </w:p>
            </w:tc>
            <w:tc>
              <w:tcPr>
                <w:tcW w:w="1155" w:type="pct"/>
                <w:vAlign w:val="center"/>
              </w:tcPr>
              <w:p w:rsidR="002D11C4" w:rsidRPr="006E5503" w:rsidRDefault="00465233" w:rsidP="00DE6F8E">
                <w:pPr>
                  <w:pStyle w:val="RevisionTable-HeaderRowText"/>
                </w:pPr>
                <w:r w:rsidRPr="006E5503">
                  <w:t>Approved</w:t>
                </w:r>
              </w:p>
            </w:tc>
          </w:tr>
          <w:tr w:rsidR="00EF31C9" w:rsidRPr="006E5503" w:rsidTr="00EB4E30">
            <w:trPr>
              <w:trHeight w:val="269"/>
            </w:trPr>
            <w:tc>
              <w:tcPr>
                <w:tcW w:w="623" w:type="pct"/>
              </w:tcPr>
              <w:p w:rsidR="00EF31C9" w:rsidRPr="009D28D5" w:rsidRDefault="00EF31C9" w:rsidP="00ED33AD">
                <w:r w:rsidRPr="009D28D5">
                  <w:t>A</w:t>
                </w:r>
              </w:p>
            </w:tc>
            <w:tc>
              <w:tcPr>
                <w:tcW w:w="2393" w:type="pct"/>
              </w:tcPr>
              <w:p w:rsidR="00EF31C9" w:rsidRPr="009D28D5" w:rsidRDefault="00EF31C9" w:rsidP="00ED33AD">
                <w:r w:rsidRPr="009D28D5">
                  <w:t>Updated Trusted Traveler definition; added Operational Node definitions; changed cover page</w:t>
                </w:r>
              </w:p>
            </w:tc>
            <w:tc>
              <w:tcPr>
                <w:tcW w:w="829" w:type="pct"/>
              </w:tcPr>
              <w:p w:rsidR="00EF31C9" w:rsidRPr="009D28D5" w:rsidRDefault="00EF31C9" w:rsidP="00ED33AD">
                <w:r w:rsidRPr="009D28D5">
                  <w:t>12 November 2010</w:t>
                </w:r>
              </w:p>
            </w:tc>
            <w:tc>
              <w:tcPr>
                <w:tcW w:w="1155" w:type="pct"/>
              </w:tcPr>
              <w:p w:rsidR="00EF31C9" w:rsidRPr="009D28D5" w:rsidRDefault="00EF31C9" w:rsidP="00ED33AD">
                <w:r w:rsidRPr="009D28D5">
                  <w:t>Rick Vien</w:t>
                </w:r>
              </w:p>
            </w:tc>
          </w:tr>
          <w:tr w:rsidR="00EF31C9" w:rsidRPr="006E5503" w:rsidTr="003939E1">
            <w:trPr>
              <w:trHeight w:val="269"/>
            </w:trPr>
            <w:tc>
              <w:tcPr>
                <w:tcW w:w="623" w:type="pct"/>
              </w:tcPr>
              <w:p w:rsidR="00EF31C9" w:rsidRPr="009D28D5" w:rsidRDefault="00EF31C9" w:rsidP="00ED33AD">
                <w:r w:rsidRPr="009D28D5">
                  <w:t>B</w:t>
                </w:r>
              </w:p>
            </w:tc>
            <w:tc>
              <w:tcPr>
                <w:tcW w:w="2393" w:type="pct"/>
              </w:tcPr>
              <w:p w:rsidR="00EF31C9" w:rsidRPr="009D28D5" w:rsidRDefault="00EF31C9" w:rsidP="00ED33AD">
                <w:r w:rsidRPr="009D28D5">
                  <w:t>Incorporated customer comments – ‘Pedestrian Access Granted Process’ operational node definition added.</w:t>
                </w:r>
              </w:p>
            </w:tc>
            <w:tc>
              <w:tcPr>
                <w:tcW w:w="829" w:type="pct"/>
              </w:tcPr>
              <w:p w:rsidR="00EF31C9" w:rsidRPr="009D28D5" w:rsidRDefault="00EF31C9" w:rsidP="00ED33AD">
                <w:r w:rsidRPr="009D28D5">
                  <w:t>10 December 2010</w:t>
                </w:r>
              </w:p>
            </w:tc>
            <w:tc>
              <w:tcPr>
                <w:tcW w:w="1155" w:type="pct"/>
              </w:tcPr>
              <w:p w:rsidR="00EF31C9" w:rsidRPr="009D28D5" w:rsidRDefault="00EF31C9" w:rsidP="00ED33AD">
                <w:r w:rsidRPr="009D28D5">
                  <w:t>Rick Vien</w:t>
                </w:r>
              </w:p>
            </w:tc>
          </w:tr>
          <w:tr w:rsidR="00702147" w:rsidRPr="006E5503" w:rsidTr="003939E1">
            <w:trPr>
              <w:trHeight w:val="269"/>
            </w:trPr>
            <w:tc>
              <w:tcPr>
                <w:tcW w:w="623" w:type="pct"/>
              </w:tcPr>
              <w:p w:rsidR="00702147" w:rsidRPr="009D28D5" w:rsidRDefault="00702147" w:rsidP="00ED33AD">
                <w:r w:rsidRPr="009D28D5">
                  <w:t>C</w:t>
                </w:r>
              </w:p>
            </w:tc>
            <w:tc>
              <w:tcPr>
                <w:tcW w:w="2393" w:type="pct"/>
              </w:tcPr>
              <w:p w:rsidR="00702147" w:rsidRPr="009D28D5" w:rsidRDefault="00702147" w:rsidP="00ED33AD">
                <w:r w:rsidRPr="009D28D5">
                  <w:t>Removed RFID as per ECP 03</w:t>
                </w:r>
              </w:p>
            </w:tc>
            <w:tc>
              <w:tcPr>
                <w:tcW w:w="829" w:type="pct"/>
              </w:tcPr>
              <w:p w:rsidR="00702147" w:rsidRPr="009D28D5" w:rsidRDefault="008E670B" w:rsidP="00ED33AD">
                <w:r>
                  <w:t>25 July</w:t>
                </w:r>
                <w:r w:rsidR="00702147" w:rsidRPr="009D28D5">
                  <w:t xml:space="preserve"> 2011</w:t>
                </w:r>
              </w:p>
            </w:tc>
            <w:tc>
              <w:tcPr>
                <w:tcW w:w="1155" w:type="pct"/>
              </w:tcPr>
              <w:p w:rsidR="00702147" w:rsidRPr="009D28D5" w:rsidRDefault="00702147" w:rsidP="00C10FED">
                <w:r w:rsidRPr="009D28D5">
                  <w:t>Rick Vien</w:t>
                </w:r>
              </w:p>
            </w:tc>
          </w:tr>
          <w:tr w:rsidR="00702147" w:rsidRPr="006E5503" w:rsidTr="003939E1">
            <w:trPr>
              <w:trHeight w:val="269"/>
            </w:trPr>
            <w:tc>
              <w:tcPr>
                <w:tcW w:w="623"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2393" w:type="pct"/>
              </w:tcPr>
              <w:p w:rsidR="00702147" w:rsidRPr="006E5503" w:rsidRDefault="00704E28" w:rsidP="003939E1">
                <w:pPr>
                  <w:keepNext/>
                  <w:keepLines/>
                  <w:contextualSpacing/>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829"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1155"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r>
          <w:tr w:rsidR="00702147" w:rsidRPr="006E5503" w:rsidTr="003939E1">
            <w:trPr>
              <w:trHeight w:val="269"/>
            </w:trPr>
            <w:tc>
              <w:tcPr>
                <w:tcW w:w="623"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2393" w:type="pct"/>
              </w:tcPr>
              <w:p w:rsidR="00702147" w:rsidRPr="006E5503" w:rsidRDefault="00704E28" w:rsidP="003939E1">
                <w:pPr>
                  <w:keepNext/>
                  <w:keepLines/>
                  <w:contextualSpacing/>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829"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1155"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r>
          <w:tr w:rsidR="00702147" w:rsidRPr="006E5503" w:rsidTr="003939E1">
            <w:trPr>
              <w:trHeight w:val="269"/>
            </w:trPr>
            <w:tc>
              <w:tcPr>
                <w:tcW w:w="623"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2393" w:type="pct"/>
              </w:tcPr>
              <w:p w:rsidR="00702147" w:rsidRPr="006E5503" w:rsidRDefault="00704E28" w:rsidP="003939E1">
                <w:pPr>
                  <w:keepNext/>
                  <w:keepLines/>
                  <w:contextualSpacing/>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829"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1155"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r>
          <w:tr w:rsidR="00702147" w:rsidRPr="006E5503" w:rsidTr="003939E1">
            <w:trPr>
              <w:trHeight w:val="269"/>
            </w:trPr>
            <w:tc>
              <w:tcPr>
                <w:tcW w:w="623"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2393" w:type="pct"/>
              </w:tcPr>
              <w:p w:rsidR="00702147" w:rsidRPr="006E5503" w:rsidRDefault="00704E28" w:rsidP="003939E1">
                <w:pPr>
                  <w:keepNext/>
                  <w:keepLines/>
                  <w:contextualSpacing/>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829"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1155"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r>
          <w:tr w:rsidR="00702147" w:rsidRPr="006E5503" w:rsidTr="003939E1">
            <w:trPr>
              <w:trHeight w:val="269"/>
            </w:trPr>
            <w:tc>
              <w:tcPr>
                <w:tcW w:w="623"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2393" w:type="pct"/>
              </w:tcPr>
              <w:p w:rsidR="00702147" w:rsidRPr="006E5503" w:rsidRDefault="00704E28" w:rsidP="003939E1">
                <w:pPr>
                  <w:keepNext/>
                  <w:keepLines/>
                  <w:contextualSpacing/>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829"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1155"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r>
          <w:tr w:rsidR="00702147" w:rsidRPr="006E5503" w:rsidTr="003939E1">
            <w:trPr>
              <w:trHeight w:val="269"/>
            </w:trPr>
            <w:tc>
              <w:tcPr>
                <w:tcW w:w="623"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2393" w:type="pct"/>
              </w:tcPr>
              <w:p w:rsidR="00702147" w:rsidRPr="006E5503" w:rsidRDefault="00704E28" w:rsidP="003939E1">
                <w:pPr>
                  <w:keepNext/>
                  <w:keepLines/>
                  <w:contextualSpacing/>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829"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c>
              <w:tcPr>
                <w:tcW w:w="1155" w:type="pct"/>
              </w:tcPr>
              <w:p w:rsidR="00702147" w:rsidRPr="006E5503" w:rsidRDefault="00704E28" w:rsidP="003939E1">
                <w:pPr>
                  <w:keepNext/>
                  <w:keepLines/>
                  <w:contextualSpacing/>
                  <w:jc w:val="center"/>
                </w:pPr>
                <w:r w:rsidRPr="006E5503">
                  <w:fldChar w:fldCharType="begin">
                    <w:ffData>
                      <w:name w:val=""/>
                      <w:enabled/>
                      <w:calcOnExit w:val="0"/>
                      <w:textInput/>
                    </w:ffData>
                  </w:fldChar>
                </w:r>
                <w:r w:rsidR="00702147" w:rsidRPr="006E5503">
                  <w:instrText xml:space="preserve"> FORMTEXT </w:instrText>
                </w:r>
                <w:r w:rsidRPr="006E5503">
                  <w:fldChar w:fldCharType="separate"/>
                </w:r>
                <w:r w:rsidR="00702147" w:rsidRPr="006E5503">
                  <w:t> </w:t>
                </w:r>
                <w:r w:rsidR="00702147" w:rsidRPr="006E5503">
                  <w:t> </w:t>
                </w:r>
                <w:r w:rsidR="00702147" w:rsidRPr="006E5503">
                  <w:t> </w:t>
                </w:r>
                <w:r w:rsidR="00702147" w:rsidRPr="006E5503">
                  <w:t> </w:t>
                </w:r>
                <w:r w:rsidR="00702147" w:rsidRPr="006E5503">
                  <w:t> </w:t>
                </w:r>
                <w:r w:rsidRPr="006E5503">
                  <w:fldChar w:fldCharType="end"/>
                </w:r>
              </w:p>
            </w:tc>
          </w:tr>
        </w:tbl>
        <w:p w:rsidR="002D11C4" w:rsidRPr="006E5503" w:rsidRDefault="002D11C4" w:rsidP="002D11C4">
          <w:pPr>
            <w:keepNext/>
            <w:keepLines/>
            <w:contextualSpacing/>
          </w:pPr>
        </w:p>
        <w:p w:rsidR="002D11C4" w:rsidRPr="006E5503" w:rsidRDefault="00704E28" w:rsidP="002D11C4"/>
      </w:sdtContent>
    </w:sdt>
    <w:p w:rsidR="00195D7E" w:rsidRPr="006E5503" w:rsidRDefault="00195D7E" w:rsidP="00852243">
      <w:pPr>
        <w:pStyle w:val="Heading1"/>
        <w:rPr>
          <w:rStyle w:val="TitleChar"/>
          <w:rFonts w:eastAsia="Calibri"/>
          <w:highlight w:val="lightGray"/>
        </w:rPr>
        <w:sectPr w:rsidR="00195D7E" w:rsidRPr="006E5503" w:rsidSect="008E2984">
          <w:headerReference w:type="default" r:id="rId19"/>
          <w:pgSz w:w="12240" w:h="15840"/>
          <w:pgMar w:top="1440" w:right="1440" w:bottom="1440" w:left="1440" w:header="720" w:footer="720" w:gutter="0"/>
          <w:pgNumType w:fmt="lowerRoman" w:start="1"/>
          <w:cols w:space="720"/>
          <w:docGrid w:linePitch="360"/>
        </w:sectPr>
      </w:pPr>
      <w:bookmarkStart w:id="3" w:name="_Toc274601475"/>
    </w:p>
    <w:bookmarkEnd w:id="3"/>
    <w:p w:rsidR="001D5630" w:rsidRDefault="001D5630" w:rsidP="001D5630"/>
    <w:tbl>
      <w:tblPr>
        <w:tblW w:w="9360" w:type="dxa"/>
        <w:tblLook w:val="04A0"/>
      </w:tblPr>
      <w:tblGrid>
        <w:gridCol w:w="2225"/>
        <w:gridCol w:w="1659"/>
        <w:gridCol w:w="5476"/>
      </w:tblGrid>
      <w:tr w:rsidR="00EF31C9" w:rsidRPr="006E28A2" w:rsidTr="00ED33AD">
        <w:trPr>
          <w:cantSplit/>
          <w:trHeight w:val="315"/>
          <w:tblHeader/>
        </w:trPr>
        <w:tc>
          <w:tcPr>
            <w:tcW w:w="5000" w:type="pct"/>
            <w:gridSpan w:val="3"/>
            <w:tcBorders>
              <w:top w:val="single" w:sz="4" w:space="0" w:color="000000"/>
              <w:left w:val="single" w:sz="4" w:space="0" w:color="000000"/>
              <w:bottom w:val="single" w:sz="4" w:space="0" w:color="000000"/>
              <w:right w:val="single" w:sz="4" w:space="0" w:color="000000"/>
            </w:tcBorders>
            <w:shd w:val="pct10" w:color="000000" w:fill="auto"/>
            <w:vAlign w:val="bottom"/>
            <w:hideMark/>
          </w:tcPr>
          <w:p w:rsidR="00EF31C9" w:rsidRPr="000F4BE0" w:rsidRDefault="00EF31C9" w:rsidP="00ED33AD">
            <w:pPr>
              <w:jc w:val="center"/>
              <w:rPr>
                <w:b/>
              </w:rPr>
            </w:pPr>
            <w:r w:rsidRPr="000F4BE0">
              <w:rPr>
                <w:b/>
              </w:rPr>
              <w:t>Table 1: AIE Increment 2 Enterprise System Integrated Dictionary</w:t>
            </w:r>
          </w:p>
        </w:tc>
      </w:tr>
      <w:tr w:rsidR="00EF31C9" w:rsidRPr="006E28A2" w:rsidTr="00ED33AD">
        <w:trPr>
          <w:cantSplit/>
          <w:trHeight w:val="315"/>
          <w:tblHeader/>
        </w:trPr>
        <w:tc>
          <w:tcPr>
            <w:tcW w:w="1189" w:type="pct"/>
            <w:tcBorders>
              <w:top w:val="single" w:sz="4" w:space="0" w:color="000000"/>
              <w:left w:val="single" w:sz="4" w:space="0" w:color="000000"/>
              <w:bottom w:val="single" w:sz="4" w:space="0" w:color="000000"/>
              <w:right w:val="single" w:sz="4" w:space="0" w:color="000000"/>
            </w:tcBorders>
            <w:shd w:val="pct10" w:color="000000" w:fill="auto"/>
            <w:vAlign w:val="bottom"/>
            <w:hideMark/>
          </w:tcPr>
          <w:p w:rsidR="00EF31C9" w:rsidRPr="000F4BE0" w:rsidRDefault="00EF31C9" w:rsidP="00ED33AD">
            <w:pPr>
              <w:rPr>
                <w:b/>
              </w:rPr>
            </w:pPr>
            <w:r w:rsidRPr="000F4BE0">
              <w:rPr>
                <w:b/>
              </w:rPr>
              <w:t>Object</w:t>
            </w:r>
          </w:p>
        </w:tc>
        <w:tc>
          <w:tcPr>
            <w:tcW w:w="886" w:type="pct"/>
            <w:tcBorders>
              <w:top w:val="single" w:sz="4" w:space="0" w:color="000000"/>
              <w:left w:val="single" w:sz="4" w:space="0" w:color="000000"/>
              <w:bottom w:val="single" w:sz="4" w:space="0" w:color="000000"/>
              <w:right w:val="single" w:sz="4" w:space="0" w:color="000000"/>
            </w:tcBorders>
            <w:shd w:val="pct10" w:color="000000" w:fill="auto"/>
            <w:vAlign w:val="bottom"/>
            <w:hideMark/>
          </w:tcPr>
          <w:p w:rsidR="00EF31C9" w:rsidRPr="000F4BE0" w:rsidRDefault="00EF31C9" w:rsidP="00ED33AD">
            <w:pPr>
              <w:rPr>
                <w:b/>
              </w:rPr>
            </w:pPr>
            <w:r w:rsidRPr="000F4BE0">
              <w:rPr>
                <w:b/>
              </w:rPr>
              <w:t>Type</w:t>
            </w:r>
          </w:p>
        </w:tc>
        <w:tc>
          <w:tcPr>
            <w:tcW w:w="2925" w:type="pct"/>
            <w:tcBorders>
              <w:top w:val="single" w:sz="4" w:space="0" w:color="000000"/>
              <w:left w:val="single" w:sz="4" w:space="0" w:color="000000"/>
              <w:bottom w:val="single" w:sz="4" w:space="0" w:color="000000"/>
              <w:right w:val="single" w:sz="4" w:space="0" w:color="000000"/>
            </w:tcBorders>
            <w:shd w:val="pct10" w:color="000000" w:fill="auto"/>
            <w:vAlign w:val="bottom"/>
            <w:hideMark/>
          </w:tcPr>
          <w:p w:rsidR="00EF31C9" w:rsidRPr="000F4BE0" w:rsidRDefault="00EF31C9" w:rsidP="00ED33AD">
            <w:pPr>
              <w:rPr>
                <w:b/>
              </w:rPr>
            </w:pPr>
            <w:r w:rsidRPr="000F4BE0">
              <w:rPr>
                <w:b/>
              </w:rPr>
              <w:t>Description</w:t>
            </w:r>
          </w:p>
        </w:tc>
      </w:tr>
      <w:tr w:rsidR="00EF31C9" w:rsidRPr="006E28A2" w:rsidTr="00ED33AD">
        <w:trPr>
          <w:cantSplit/>
          <w:trHeight w:val="422"/>
        </w:trPr>
        <w:tc>
          <w:tcPr>
            <w:tcW w:w="1189" w:type="pct"/>
            <w:tcBorders>
              <w:top w:val="single" w:sz="4" w:space="0" w:color="000000"/>
              <w:left w:val="single" w:sz="4" w:space="0" w:color="auto"/>
              <w:bottom w:val="single" w:sz="4" w:space="0" w:color="auto"/>
              <w:right w:val="single" w:sz="4" w:space="0" w:color="auto"/>
            </w:tcBorders>
            <w:shd w:val="clear" w:color="auto" w:fill="auto"/>
            <w:hideMark/>
          </w:tcPr>
          <w:p w:rsidR="00EF31C9" w:rsidRPr="006E28A2" w:rsidRDefault="00EF31C9" w:rsidP="00ED33AD">
            <w:r>
              <w:t>3DES</w:t>
            </w:r>
          </w:p>
        </w:tc>
        <w:tc>
          <w:tcPr>
            <w:tcW w:w="886" w:type="pct"/>
            <w:tcBorders>
              <w:top w:val="single" w:sz="4" w:space="0" w:color="000000"/>
              <w:left w:val="nil"/>
              <w:bottom w:val="single" w:sz="4" w:space="0" w:color="auto"/>
              <w:right w:val="single" w:sz="4" w:space="0" w:color="auto"/>
            </w:tcBorders>
            <w:shd w:val="clear" w:color="auto" w:fill="auto"/>
            <w:hideMark/>
          </w:tcPr>
          <w:p w:rsidR="00EF31C9" w:rsidRPr="006E28A2" w:rsidRDefault="00EF31C9" w:rsidP="00ED33AD">
            <w:r>
              <w:t>Acronym</w:t>
            </w:r>
          </w:p>
        </w:tc>
        <w:tc>
          <w:tcPr>
            <w:tcW w:w="2925" w:type="pct"/>
            <w:tcBorders>
              <w:top w:val="single" w:sz="4" w:space="0" w:color="000000"/>
              <w:left w:val="nil"/>
              <w:bottom w:val="single" w:sz="4" w:space="0" w:color="auto"/>
              <w:right w:val="single" w:sz="4" w:space="0" w:color="auto"/>
            </w:tcBorders>
            <w:shd w:val="clear" w:color="auto" w:fill="auto"/>
            <w:hideMark/>
          </w:tcPr>
          <w:p w:rsidR="00EF31C9" w:rsidRPr="00855235" w:rsidRDefault="00EF31C9" w:rsidP="00ED33AD">
            <w:r w:rsidRPr="00855235">
              <w:t>Triple Data Encryption Standard</w:t>
            </w:r>
          </w:p>
        </w:tc>
      </w:tr>
      <w:tr w:rsidR="00EF31C9" w:rsidRPr="006E28A2" w:rsidTr="00ED33AD">
        <w:trPr>
          <w:cantSplit/>
          <w:trHeight w:val="855"/>
        </w:trPr>
        <w:tc>
          <w:tcPr>
            <w:tcW w:w="1189" w:type="pct"/>
            <w:tcBorders>
              <w:top w:val="single" w:sz="4" w:space="0" w:color="000000"/>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Access Control</w:t>
            </w:r>
          </w:p>
        </w:tc>
        <w:tc>
          <w:tcPr>
            <w:tcW w:w="886" w:type="pct"/>
            <w:tcBorders>
              <w:top w:val="single" w:sz="4" w:space="0" w:color="000000"/>
              <w:left w:val="nil"/>
              <w:bottom w:val="single" w:sz="4" w:space="0" w:color="auto"/>
              <w:right w:val="single" w:sz="4" w:space="0" w:color="auto"/>
            </w:tcBorders>
            <w:shd w:val="clear" w:color="auto" w:fill="auto"/>
            <w:hideMark/>
          </w:tcPr>
          <w:p w:rsidR="00EF31C9" w:rsidRPr="006E28A2" w:rsidRDefault="00EF31C9" w:rsidP="00ED33AD">
            <w:r w:rsidRPr="006E28A2">
              <w:t>AIE System/Node</w:t>
            </w:r>
          </w:p>
        </w:tc>
        <w:tc>
          <w:tcPr>
            <w:tcW w:w="2925" w:type="pct"/>
            <w:tcBorders>
              <w:top w:val="single" w:sz="4" w:space="0" w:color="000000"/>
              <w:left w:val="nil"/>
              <w:bottom w:val="single" w:sz="4" w:space="0" w:color="auto"/>
              <w:right w:val="single" w:sz="4" w:space="0" w:color="auto"/>
            </w:tcBorders>
            <w:shd w:val="clear" w:color="auto" w:fill="auto"/>
            <w:hideMark/>
          </w:tcPr>
          <w:p w:rsidR="00EF31C9" w:rsidRPr="006E28A2" w:rsidRDefault="00EF31C9" w:rsidP="00ED33AD">
            <w:r w:rsidRPr="006E28A2">
              <w:t xml:space="preserve">The </w:t>
            </w:r>
            <w:r>
              <w:t>process</w:t>
            </w:r>
            <w:r w:rsidRPr="006E28A2">
              <w:t xml:space="preserve"> at a military installation that manages the system administration and vetting process of military personnel requesting entry to the site.   </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Access Lists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Lists that allow/deny access to installation.  Can be local, national or international </w:t>
            </w:r>
            <w:r>
              <w:t>i.e</w:t>
            </w:r>
            <w:r w:rsidRPr="006E28A2">
              <w:t>.</w:t>
            </w:r>
            <w:r>
              <w:t>,</w:t>
            </w:r>
            <w:r w:rsidRPr="006E28A2">
              <w:t xml:space="preserve"> Force Protection Condition </w:t>
            </w:r>
            <w:r>
              <w:t>(</w:t>
            </w:r>
            <w:r w:rsidRPr="006E28A2">
              <w:t>FPCON</w:t>
            </w:r>
            <w:r>
              <w:t>)</w:t>
            </w:r>
            <w:r w:rsidRPr="006E28A2">
              <w:t>, local base list, etc.</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Access Results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The vetting results of a credential query to determine an </w:t>
            </w:r>
            <w:r>
              <w:t>e</w:t>
            </w:r>
            <w:r w:rsidRPr="006E28A2">
              <w:t>ntrant's authorization at a military installation.</w:t>
            </w:r>
          </w:p>
        </w:tc>
      </w:tr>
      <w:tr w:rsidR="00EF31C9" w:rsidRPr="006E28A2" w:rsidTr="00ED33AD">
        <w:trPr>
          <w:cantSplit/>
          <w:trHeight w:val="142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ACP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Access Control Point.  A corridor at the military installation entrance through which all vehicles and pedestrians must pass when entering or exiting the installation.  An ACP is sometimes located within the installation perimeter to provide access control to an area within the installation.  The perimeter of the ACP consists of both passive and active barriers arranged to form a contiguous barrier to pedestrians and vehicles.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ACP Monitoring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Access Control Point </w:t>
            </w:r>
            <w:r>
              <w:t xml:space="preserve">(ACP) </w:t>
            </w:r>
            <w:r w:rsidRPr="006E28A2">
              <w:t>Monitoring.  Provides domain level monitoring of the ACP.</w:t>
            </w:r>
          </w:p>
        </w:tc>
      </w:tr>
      <w:tr w:rsidR="00EF31C9" w:rsidRPr="006E28A2" w:rsidTr="00ED33AD">
        <w:trPr>
          <w:cantSplit/>
          <w:trHeight w:val="630"/>
        </w:trPr>
        <w:tc>
          <w:tcPr>
            <w:tcW w:w="1189" w:type="pct"/>
            <w:tcBorders>
              <w:top w:val="nil"/>
              <w:left w:val="single" w:sz="4" w:space="0" w:color="auto"/>
              <w:bottom w:val="single" w:sz="4" w:space="0" w:color="auto"/>
              <w:right w:val="single" w:sz="4" w:space="0" w:color="auto"/>
            </w:tcBorders>
            <w:shd w:val="clear" w:color="auto" w:fill="auto"/>
            <w:vAlign w:val="bottom"/>
            <w:hideMark/>
          </w:tcPr>
          <w:p w:rsidR="00EF31C9" w:rsidRPr="006E28A2" w:rsidRDefault="00EF31C9" w:rsidP="00ED33AD">
            <w:r w:rsidRPr="006E28A2">
              <w:t xml:space="preserve">ACPEP  </w:t>
            </w:r>
          </w:p>
        </w:tc>
        <w:tc>
          <w:tcPr>
            <w:tcW w:w="886" w:type="pct"/>
            <w:tcBorders>
              <w:top w:val="nil"/>
              <w:left w:val="nil"/>
              <w:bottom w:val="single" w:sz="4" w:space="0" w:color="auto"/>
              <w:right w:val="single" w:sz="4" w:space="0" w:color="auto"/>
            </w:tcBorders>
            <w:shd w:val="clear" w:color="auto" w:fill="auto"/>
            <w:vAlign w:val="bottom"/>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vAlign w:val="bottom"/>
            <w:hideMark/>
          </w:tcPr>
          <w:p w:rsidR="00EF31C9" w:rsidRPr="006E28A2" w:rsidRDefault="00EF31C9" w:rsidP="00ED33AD">
            <w:r w:rsidRPr="006E28A2">
              <w:t xml:space="preserve">Access Control Point </w:t>
            </w:r>
            <w:r>
              <w:t xml:space="preserve">(ACP) </w:t>
            </w:r>
            <w:r w:rsidRPr="006E28A2">
              <w:t>Equipment Program.  The equipment located at each ACP that controls the access of motorized and pedestrian traffic at the military installation sites.</w:t>
            </w:r>
          </w:p>
        </w:tc>
      </w:tr>
      <w:tr w:rsidR="00EF31C9" w:rsidRPr="006E28A2" w:rsidTr="00ED33AD">
        <w:trPr>
          <w:cantSplit/>
          <w:trHeight w:val="202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ACPP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Acronym/</w:t>
            </w:r>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Access Control Point </w:t>
            </w:r>
            <w:r>
              <w:t xml:space="preserve">(ACP) </w:t>
            </w:r>
            <w:r w:rsidRPr="006E28A2">
              <w:t xml:space="preserve">Program.  The program implemented post 9/11/2001 by the Joint Program Executive Office for Chemical and Biological Defense (JPEO-CBD) that involves the security, standardization, and automation of ACPs throughout </w:t>
            </w:r>
            <w:r>
              <w:t>Continental United States (</w:t>
            </w:r>
            <w:r w:rsidRPr="006E28A2">
              <w:t>CONUS</w:t>
            </w:r>
            <w:r>
              <w:t>)</w:t>
            </w:r>
            <w:r w:rsidRPr="006E28A2">
              <w:t xml:space="preserve"> and </w:t>
            </w:r>
            <w:r>
              <w:t>Outside the Continental United States</w:t>
            </w:r>
            <w:r w:rsidRPr="006E28A2">
              <w:t xml:space="preserve"> </w:t>
            </w:r>
            <w:r>
              <w:t>(</w:t>
            </w:r>
            <w:r w:rsidRPr="006E28A2">
              <w:t>OCONUS</w:t>
            </w:r>
            <w:r>
              <w:t>)</w:t>
            </w:r>
            <w:r w:rsidRPr="006E28A2">
              <w:t xml:space="preserve"> military installations.  At the core of the program is the Automated Installation Entry (AIE) program, which provides an automated vehicle/personnel entry control system to increase s</w:t>
            </w:r>
            <w:r>
              <w:t xml:space="preserve">ecurity by vetting </w:t>
            </w:r>
            <w:r w:rsidRPr="006E28A2">
              <w:t>operator credentials to identify military personnel who have authorization to gain access at the site.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Active Vehicle Barriers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Barriers that are controlled by </w:t>
            </w:r>
            <w:r>
              <w:t>Access Control Point (</w:t>
            </w:r>
            <w:r w:rsidRPr="006E28A2">
              <w:t>ACP</w:t>
            </w:r>
            <w:r>
              <w:t>)</w:t>
            </w:r>
            <w:r w:rsidRPr="006E28A2">
              <w:t xml:space="preserve"> guards and must be utilized in each inbound and outbound lane to permit or deny vehicle access.</w:t>
            </w:r>
          </w:p>
        </w:tc>
      </w:tr>
      <w:tr w:rsidR="00EF31C9" w:rsidRPr="006E28A2" w:rsidTr="00ED33AD">
        <w:trPr>
          <w:cantSplit/>
          <w:trHeight w:val="46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AES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Advanced Encryption Standard</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AIE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Automated Installation Entry.</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Alarm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Alarm data sent to the Installation Alarm Monitoring system.</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Alarm Reporting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C826E0" w:rsidRDefault="00EF31C9" w:rsidP="00ED33AD">
            <w:r>
              <w:t xml:space="preserve">Reporting alarms within the </w:t>
            </w:r>
            <w:r w:rsidRPr="006E28A2">
              <w:t>Network Monitoring domain.</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Allow/Deny Access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970889">
              <w:t>Allow or deny physical access for user/vehicle to the installation.  OV-5 reference #17.</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AT/FP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Anti-terrorism/Force Protection.</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ATO (DIACAP)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Authority To Operate Defens</w:t>
            </w:r>
            <w:r w:rsidRPr="006E28A2">
              <w:t>e Information Assurance Certification and Accreditation Process.</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Authentication (of credentials)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The process of ensuring that the presented credential exists in the registration database, generally performed when the </w:t>
            </w:r>
            <w:r>
              <w:t>e</w:t>
            </w:r>
            <w:r w:rsidRPr="006E28A2">
              <w:t>ntrant enters the lane.</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Authoritative Databases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T</w:t>
            </w:r>
            <w:r w:rsidRPr="006E28A2">
              <w:t xml:space="preserve">he official databases used for authentication of an </w:t>
            </w:r>
            <w:r>
              <w:t>e</w:t>
            </w:r>
            <w:r w:rsidRPr="006E28A2">
              <w:t>ntrant's credentials</w:t>
            </w:r>
            <w:r>
              <w:t>:</w:t>
            </w:r>
            <w:r w:rsidRPr="006E28A2">
              <w:t xml:space="preserve">  Defense </w:t>
            </w:r>
            <w:r>
              <w:t xml:space="preserve">Enrollment Eligibility </w:t>
            </w:r>
            <w:r w:rsidRPr="006E28A2">
              <w:t>Reporting System (DEERS</w:t>
            </w:r>
            <w:r>
              <w:t>)</w:t>
            </w:r>
            <w:r w:rsidRPr="006E28A2">
              <w:t>, Centralized Operations Police Sui</w:t>
            </w:r>
            <w:r>
              <w:t>te/Vehicle Registration System</w:t>
            </w:r>
            <w:r w:rsidRPr="006E28A2">
              <w:t xml:space="preserve"> </w:t>
            </w:r>
            <w:r>
              <w:t>(</w:t>
            </w:r>
            <w:r w:rsidRPr="006E28A2">
              <w:t>COPS/VRS</w:t>
            </w:r>
            <w:r>
              <w:t>)</w:t>
            </w:r>
            <w:r w:rsidRPr="006E28A2">
              <w:t xml:space="preserve">, and National Crime Information Center </w:t>
            </w:r>
            <w:r>
              <w:t>(</w:t>
            </w:r>
            <w:r w:rsidRPr="006E28A2">
              <w:t>NCIC</w:t>
            </w:r>
            <w:r>
              <w:t>)</w:t>
            </w:r>
            <w:r w:rsidRPr="006E28A2">
              <w:t>).</w:t>
            </w:r>
          </w:p>
        </w:tc>
      </w:tr>
      <w:tr w:rsidR="00EF31C9" w:rsidRPr="006E28A2" w:rsidTr="00ED33AD">
        <w:trPr>
          <w:cantSplit/>
          <w:trHeight w:val="171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Authoritative Source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database or other information source that contains the definitive information of its kind and is maintained by an authorized government entity. </w:t>
            </w:r>
            <w:r>
              <w:t xml:space="preserve"> </w:t>
            </w:r>
            <w:r w:rsidRPr="006E28A2">
              <w:t xml:space="preserve">Examples include the Defense </w:t>
            </w:r>
            <w:r>
              <w:t xml:space="preserve">Enrollment Eligibility </w:t>
            </w:r>
            <w:r w:rsidRPr="006E28A2">
              <w:t xml:space="preserve">Reporting System (DEERS) database for </w:t>
            </w:r>
            <w:proofErr w:type="spellStart"/>
            <w:r w:rsidRPr="006E28A2">
              <w:t>DoD</w:t>
            </w:r>
            <w:proofErr w:type="spellEnd"/>
            <w:r w:rsidRPr="006E28A2">
              <w:t xml:space="preserve"> employees, Common Access Card (CAC) holders, and the National Crime Information Center (NCIC for federal criminal information. </w:t>
            </w:r>
            <w:r>
              <w:t xml:space="preserve"> </w:t>
            </w:r>
            <w:r w:rsidRPr="006E28A2">
              <w:t>A state database may be an authoritative source for state-level criminal information and an installation may be an authoritative source for locally-issued credentials.</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Automated Lane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lane at an Access Control Point that has the AIE system installed and operating.</w:t>
            </w:r>
          </w:p>
        </w:tc>
      </w:tr>
      <w:tr w:rsidR="00EF31C9" w:rsidRPr="006E28A2" w:rsidTr="00ED33AD">
        <w:trPr>
          <w:cantSplit/>
          <w:trHeight w:val="102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Biometric</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550A5D">
            <w:r w:rsidRPr="006E28A2">
              <w:t xml:space="preserve">A unique and measurable characteristic of a human being used to identify an individual. </w:t>
            </w:r>
            <w:r>
              <w:t xml:space="preserve"> </w:t>
            </w:r>
            <w:r w:rsidRPr="006E28A2">
              <w:t xml:space="preserve">Examples include fingerprints, hand geometry, retina, and iris patterns. </w:t>
            </w:r>
            <w:r>
              <w:t xml:space="preserve"> </w:t>
            </w:r>
            <w:r w:rsidRPr="006E28A2">
              <w:t>For the A</w:t>
            </w:r>
            <w:r>
              <w:t>IE Increment 2 Enterprise System</w:t>
            </w:r>
            <w:r w:rsidRPr="006E28A2">
              <w:t xml:space="preserve"> program, facial recognition </w:t>
            </w:r>
            <w:r>
              <w:t>will</w:t>
            </w:r>
            <w:r w:rsidRPr="006E28A2">
              <w:t xml:space="preserve"> not be used as a primary form of biometrics.</w:t>
            </w:r>
          </w:p>
        </w:tc>
      </w:tr>
      <w:tr w:rsidR="00EF31C9" w:rsidRPr="006E28A2" w:rsidTr="00ED33AD">
        <w:trPr>
          <w:cantSplit/>
          <w:trHeight w:val="51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BIT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Built-In-Test.  A mechanism that permits a machine to test itself.</w:t>
            </w:r>
          </w:p>
        </w:tc>
      </w:tr>
      <w:tr w:rsidR="00EF31C9" w:rsidRPr="006E28A2" w:rsidTr="00ED33AD">
        <w:trPr>
          <w:cantSplit/>
          <w:trHeight w:val="6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BOE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Basis of Estimate</w:t>
            </w:r>
            <w:r>
              <w:t>.</w:t>
            </w:r>
            <w:r w:rsidRPr="006E28A2">
              <w:t xml:space="preserve"> </w:t>
            </w:r>
            <w:r>
              <w:t>D</w:t>
            </w:r>
            <w:r w:rsidRPr="006E28A2">
              <w:t>eveloped from the Work Breakdown Structure (WBS) to estimate hours needed per task.</w:t>
            </w:r>
          </w:p>
        </w:tc>
      </w:tr>
      <w:tr w:rsidR="00EF31C9" w:rsidRPr="006E28A2" w:rsidTr="00ED33AD">
        <w:trPr>
          <w:cantSplit/>
          <w:trHeight w:val="100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CAC</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CE0185" w:rsidRDefault="00EF31C9" w:rsidP="00ED33AD">
            <w:r w:rsidRPr="00CE0185">
              <w:t xml:space="preserve">Common Access Card.  A United States </w:t>
            </w:r>
            <w:proofErr w:type="spellStart"/>
            <w:r w:rsidRPr="00CE0185">
              <w:t>DoD</w:t>
            </w:r>
            <w:proofErr w:type="spellEnd"/>
            <w:r w:rsidRPr="00CE0185">
              <w:t xml:space="preserve"> smart card issued as a standard identification for active-duty military personnel, reserve personnel, and eligible non-military personnel for authentication and access to </w:t>
            </w:r>
            <w:proofErr w:type="spellStart"/>
            <w:r w:rsidRPr="00CE0185">
              <w:t>DoD</w:t>
            </w:r>
            <w:proofErr w:type="spellEnd"/>
            <w:r w:rsidRPr="00CE0185">
              <w:t xml:space="preserve"> computers, networks, and certain </w:t>
            </w:r>
            <w:proofErr w:type="spellStart"/>
            <w:r w:rsidRPr="00CE0185">
              <w:t>DoD</w:t>
            </w:r>
            <w:proofErr w:type="spellEnd"/>
            <w:r w:rsidRPr="00CE0185">
              <w:t xml:space="preserve"> facilities.   </w:t>
            </w:r>
          </w:p>
        </w:tc>
      </w:tr>
      <w:tr w:rsidR="00EF31C9" w:rsidRPr="006E28A2" w:rsidTr="00ED33AD">
        <w:trPr>
          <w:cantSplit/>
          <w:trHeight w:val="63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Capture and Store Video</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CE0185" w:rsidRDefault="00EF31C9" w:rsidP="00ED33AD">
            <w:r w:rsidRPr="00CE0185">
              <w:t>Video is captured at vehicle and/or pedestrian lanes</w:t>
            </w:r>
            <w:r>
              <w:t>,</w:t>
            </w:r>
            <w:r w:rsidRPr="00CE0185">
              <w:t xml:space="preserve"> presented to guard via lane display</w:t>
            </w:r>
            <w:r>
              <w:t>,</w:t>
            </w:r>
            <w:r w:rsidRPr="00CE0185">
              <w:t xml:space="preserve"> and stored in the Network Video Recorder (NVR).  OV-5 reference #13.</w:t>
            </w:r>
          </w:p>
        </w:tc>
      </w:tr>
      <w:tr w:rsidR="00EF31C9" w:rsidRPr="006E28A2" w:rsidTr="00ED33AD">
        <w:trPr>
          <w:cantSplit/>
          <w:trHeight w:val="63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Civilian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An individual not in the US military.</w:t>
            </w:r>
          </w:p>
        </w:tc>
      </w:tr>
      <w:tr w:rsidR="00EF31C9" w:rsidRPr="006E28A2" w:rsidTr="00ED33AD">
        <w:trPr>
          <w:cantSplit/>
          <w:trHeight w:val="63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CLIN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Contract Line Item Number.  Used in the identification and bidding process of federal contracts.  </w:t>
            </w:r>
          </w:p>
        </w:tc>
      </w:tr>
      <w:tr w:rsidR="00EF31C9" w:rsidRPr="006E28A2" w:rsidTr="00ED33AD">
        <w:trPr>
          <w:cantSplit/>
          <w:trHeight w:val="46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Compare User Data and Record</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8C29F0" w:rsidRDefault="00EF31C9" w:rsidP="00ED33AD">
            <w:r>
              <w:t>Confirm authentication by comparing the retrieved record for the user to the real-time data provided at the lane to include the streaming v</w:t>
            </w:r>
            <w:r w:rsidRPr="00017C4C">
              <w:t xml:space="preserve">ideo </w:t>
            </w:r>
            <w:r>
              <w:t>recorded during ingress.  OV-5 reference #16.</w:t>
            </w:r>
          </w:p>
        </w:tc>
      </w:tr>
      <w:tr w:rsidR="00EF31C9" w:rsidRPr="006E28A2" w:rsidTr="00ED33AD">
        <w:trPr>
          <w:cantSplit/>
          <w:trHeight w:val="126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Computing Subsystem</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Subsystem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computing subsystem that encompasses all computer processors and associated peripherals included in the system.  These components perform the computational tasks necessary for registration, vetting, user verification, user data storage, lane display functions, and custom reporting.</w:t>
            </w:r>
          </w:p>
        </w:tc>
      </w:tr>
      <w:tr w:rsidR="00EF31C9" w:rsidRPr="006E28A2" w:rsidTr="00ED33AD">
        <w:trPr>
          <w:cantSplit/>
          <w:trHeight w:val="118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CONOPS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Concept of Operations.  Used to describe the characteristics of a proposed system from the viewpoint of the individual who will use the system.  A </w:t>
            </w:r>
            <w:r>
              <w:t>CONOPS</w:t>
            </w:r>
            <w:r w:rsidRPr="006E28A2">
              <w:t xml:space="preserve"> is used to communicate the quantitative and qualitative system characteristics to all stakeholders and is typically used in military and government services.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CONUS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Continental United States.</w:t>
            </w:r>
          </w:p>
        </w:tc>
      </w:tr>
      <w:tr w:rsidR="00EF31C9" w:rsidRPr="006E28A2" w:rsidTr="00ED33AD">
        <w:trPr>
          <w:cantSplit/>
          <w:trHeight w:val="322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COPS/VRS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Default="00EF31C9" w:rsidP="00ED33AD">
            <w:r w:rsidRPr="006E28A2">
              <w:t>Centralized Operations Police Sui</w:t>
            </w:r>
            <w:r>
              <w:t>te/Vehicle Registration System.</w:t>
            </w:r>
            <w:r w:rsidRPr="006E28A2">
              <w:t xml:space="preserve"> </w:t>
            </w:r>
          </w:p>
          <w:p w:rsidR="00EF31C9" w:rsidRDefault="00EF31C9" w:rsidP="00ED33AD"/>
          <w:p w:rsidR="00EF31C9" w:rsidRPr="006E28A2" w:rsidRDefault="00EF31C9" w:rsidP="00ED33AD">
            <w:r w:rsidRPr="006E28A2">
              <w:t xml:space="preserve">The Centralized Operations Police Suite (COPS) was created to assist military and </w:t>
            </w:r>
            <w:proofErr w:type="spellStart"/>
            <w:r w:rsidRPr="006E28A2">
              <w:t>DoD</w:t>
            </w:r>
            <w:proofErr w:type="spellEnd"/>
            <w:r w:rsidRPr="006E28A2">
              <w:t xml:space="preserve"> </w:t>
            </w:r>
            <w:r>
              <w:t>p</w:t>
            </w:r>
            <w:r w:rsidRPr="006E28A2">
              <w:t xml:space="preserve">olice departments in creating and maintaining police reports, incident management reports, and traffic violation summonses. </w:t>
            </w:r>
            <w:r>
              <w:t xml:space="preserve"> </w:t>
            </w:r>
            <w:r w:rsidRPr="006E28A2">
              <w:t xml:space="preserve">The COPS system also maintains soldier, family, retirees, and specific </w:t>
            </w:r>
            <w:proofErr w:type="spellStart"/>
            <w:r w:rsidRPr="006E28A2">
              <w:t>DoD</w:t>
            </w:r>
            <w:proofErr w:type="spellEnd"/>
            <w:r w:rsidRPr="006E28A2">
              <w:t xml:space="preserve"> component employee information, including </w:t>
            </w:r>
            <w:proofErr w:type="spellStart"/>
            <w:r w:rsidRPr="006E28A2">
              <w:t>DoD</w:t>
            </w:r>
            <w:proofErr w:type="spellEnd"/>
            <w:r w:rsidRPr="006E28A2">
              <w:t xml:space="preserve"> registered vehicle information. </w:t>
            </w:r>
            <w:r>
              <w:t xml:space="preserve"> </w:t>
            </w:r>
            <w:r w:rsidRPr="006E28A2">
              <w:t>Temporary passes for base access can also be issued through the system.</w:t>
            </w:r>
            <w:r w:rsidRPr="006E28A2">
              <w:br/>
            </w:r>
            <w:r w:rsidRPr="006E28A2">
              <w:br/>
              <w:t xml:space="preserve">The Vehicle Registration System (VRS) is a module within the </w:t>
            </w:r>
            <w:proofErr w:type="spellStart"/>
            <w:r w:rsidRPr="006E28A2">
              <w:t>COPS</w:t>
            </w:r>
            <w:r>
              <w:t>that</w:t>
            </w:r>
            <w:proofErr w:type="spellEnd"/>
            <w:r w:rsidRPr="006E28A2">
              <w:t xml:space="preserve"> is used to store registered vehicle data and persons authorized to access military installations.  </w:t>
            </w:r>
            <w:r>
              <w:t>VRS</w:t>
            </w:r>
            <w:r w:rsidRPr="006E28A2">
              <w:t xml:space="preserve"> also contains data on registered weapons, bicycles, pets, and individuals who are not authorized to access the installation.</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COTS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Commercial Off The Shelf.</w:t>
            </w:r>
          </w:p>
        </w:tc>
      </w:tr>
      <w:tr w:rsidR="00EF31C9" w:rsidRPr="006E28A2" w:rsidTr="00ED33AD">
        <w:trPr>
          <w:cantSplit/>
          <w:trHeight w:val="46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Creating Vetting Log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Start the vetting process by sending a query with personal data to an external authoritative database for vetting.  OV-5 reference #7.</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Credential Query</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query based on the credentials provided by an individual requesting access</w:t>
            </w:r>
            <w:r>
              <w:t>,</w:t>
            </w:r>
            <w:r w:rsidRPr="006E28A2">
              <w:t xml:space="preserve"> from the Facility to the Enterprise System.</w:t>
            </w:r>
          </w:p>
        </w:tc>
      </w:tr>
      <w:tr w:rsidR="00EF31C9" w:rsidRPr="006E28A2" w:rsidTr="00ED33AD">
        <w:trPr>
          <w:cantSplit/>
          <w:trHeight w:val="46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Credential Query Results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results of a credential query returned from the Enterprise System to the Facility.</w:t>
            </w:r>
          </w:p>
        </w:tc>
      </w:tr>
      <w:tr w:rsidR="00EF31C9" w:rsidRPr="006E28A2" w:rsidTr="00ED33AD">
        <w:trPr>
          <w:cantSplit/>
          <w:trHeight w:val="9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Credential Reader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device used to read a presented credential. Examples of individual credential readers include a </w:t>
            </w:r>
            <w:r>
              <w:t>Common Access Card (</w:t>
            </w:r>
            <w:r w:rsidRPr="006E28A2">
              <w:t>CAC</w:t>
            </w:r>
            <w:r>
              <w:t>)</w:t>
            </w:r>
            <w:r w:rsidRPr="006E28A2">
              <w:t xml:space="preserve"> reader or Personal Identification Number (PIN</w:t>
            </w:r>
            <w:r>
              <w:t>)</w:t>
            </w:r>
            <w:r w:rsidRPr="006E28A2">
              <w:t xml:space="preserve"> pad.</w:t>
            </w:r>
          </w:p>
        </w:tc>
      </w:tr>
      <w:tr w:rsidR="00EF31C9" w:rsidRPr="006E28A2" w:rsidTr="00ED33AD">
        <w:trPr>
          <w:cantSplit/>
          <w:trHeight w:val="12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Credentials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r>
              <w:t>/ 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form of identification, sometimes including biometrics, used to uniquely identify either an individual</w:t>
            </w:r>
            <w:r>
              <w:t xml:space="preserve">.  </w:t>
            </w:r>
            <w:r w:rsidRPr="006E28A2">
              <w:t xml:space="preserve">Examples of individual credentials include a </w:t>
            </w:r>
            <w:r>
              <w:t>Common Access Card (</w:t>
            </w:r>
            <w:r w:rsidRPr="006E28A2">
              <w:t>CAC</w:t>
            </w:r>
            <w:r>
              <w:t>)</w:t>
            </w:r>
            <w:r w:rsidRPr="006E28A2">
              <w:t xml:space="preserve"> or Personal Identification Number (PIN). </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 xml:space="preserve">Data </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Information</w:t>
            </w:r>
            <w:r w:rsidRPr="006E28A2">
              <w:t xml:space="preserve"> sent to </w:t>
            </w:r>
            <w:r>
              <w:t xml:space="preserve">an </w:t>
            </w:r>
            <w:r w:rsidRPr="006E28A2">
              <w:t>Access Cont</w:t>
            </w:r>
            <w:r>
              <w:t xml:space="preserve">rol Point including pictures, </w:t>
            </w:r>
            <w:r w:rsidRPr="006E28A2">
              <w:t>data, and validation information.</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Data Management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The s</w:t>
            </w:r>
            <w:r w:rsidRPr="006E28A2">
              <w:t>ystem that receives the user's personal data for vetting and issuance of credentials.  Includes services related to user data and administration functions.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Database Replication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process of creating, managing, and synchronizing duplicate versions of a database.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DBID</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Database Identifier.  A unique identifier found in all data file headers</w:t>
            </w:r>
            <w:r>
              <w:t>,</w:t>
            </w:r>
            <w:r w:rsidRPr="006E28A2">
              <w:t xml:space="preserve"> used to identify the database to which a file belongs.    </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DCI</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Dry Contact Closure Interface</w:t>
            </w:r>
          </w:p>
        </w:tc>
      </w:tr>
      <w:tr w:rsidR="00EF31C9" w:rsidRPr="006E28A2" w:rsidTr="00ED33AD">
        <w:trPr>
          <w:cantSplit/>
          <w:trHeight w:val="187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DEERS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Defense Enrollment Eligibility Reporting System (DEERS).  A database that stores over 23 million records pertaining to active duty personnel, reserve</w:t>
            </w:r>
            <w:r>
              <w:t>,</w:t>
            </w:r>
            <w:r w:rsidRPr="006E28A2">
              <w:t xml:space="preserve"> military </w:t>
            </w:r>
            <w:r>
              <w:t>retirees</w:t>
            </w:r>
            <w:r w:rsidRPr="006E28A2">
              <w:t xml:space="preserve">, and </w:t>
            </w:r>
            <w:r>
              <w:t>dependent</w:t>
            </w:r>
            <w:r w:rsidRPr="006E28A2">
              <w:t xml:space="preserve">s </w:t>
            </w:r>
            <w:proofErr w:type="gramStart"/>
            <w:r w:rsidRPr="006E28A2">
              <w:t>who</w:t>
            </w:r>
            <w:proofErr w:type="gramEnd"/>
            <w:r w:rsidRPr="006E28A2">
              <w:t xml:space="preserve"> are eligible for TRICARE benefits.  DEERS is comprised of the National Enrollment Database (NED), the Person Data Repository (PDR), and several satellite databases.</w:t>
            </w:r>
            <w:r>
              <w:t xml:space="preserve"> </w:t>
            </w:r>
            <w:r w:rsidRPr="006E28A2">
              <w:t xml:space="preserve"> Active-duty and retired service members are automatically registered in DEERS, and have access to the system using their </w:t>
            </w:r>
            <w:proofErr w:type="spellStart"/>
            <w:r w:rsidRPr="006E28A2">
              <w:t>DoD</w:t>
            </w:r>
            <w:proofErr w:type="spellEnd"/>
            <w:r w:rsidRPr="006E28A2">
              <w:t xml:space="preserve"> smart card.</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Dependent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An individual who is supported by a person on active duty.</w:t>
            </w:r>
          </w:p>
        </w:tc>
      </w:tr>
      <w:tr w:rsidR="00EF31C9" w:rsidRPr="006E28A2" w:rsidTr="00ED33AD">
        <w:trPr>
          <w:cantSplit/>
          <w:trHeight w:val="99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DIACAP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 xml:space="preserve">Defense </w:t>
            </w:r>
            <w:r w:rsidRPr="006E28A2">
              <w:t xml:space="preserve">Information Assurance Certification and Accreditation Process.  An Information Systems standard issued by the </w:t>
            </w:r>
            <w:proofErr w:type="spellStart"/>
            <w:r w:rsidRPr="006E28A2">
              <w:t>DoD</w:t>
            </w:r>
            <w:proofErr w:type="spellEnd"/>
            <w:r w:rsidRPr="006E28A2">
              <w:t xml:space="preserve"> to ensure a standard set of activities, general tasks, and management practices for risk management within a system’s life cycle.</w:t>
            </w:r>
          </w:p>
        </w:tc>
      </w:tr>
      <w:tr w:rsidR="00EF31C9" w:rsidRPr="006E28A2" w:rsidTr="00ED33AD">
        <w:trPr>
          <w:cantSplit/>
          <w:trHeight w:val="118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Display Engine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The AIE Increment 2 Enterprise System</w:t>
            </w:r>
            <w:r w:rsidRPr="006E28A2">
              <w:t xml:space="preserve"> windows application with a Graphical User Interface (GUI) that interfaces with local, state, and federal third-party databases to vet driver and pedestrian information and grant access to authorized military personnel at the installation's Access Control Point (ACP). </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DMV</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Department of Motor Vehicles.  The state-level government agency that administers vehicle registration and driver licensing throughout the United States.  </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proofErr w:type="spellStart"/>
            <w:r w:rsidRPr="006E28A2">
              <w:t>DoD</w:t>
            </w:r>
            <w:proofErr w:type="spellEnd"/>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Department of Defense (United States).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ECP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Engineering Change P</w:t>
            </w:r>
            <w:r>
              <w:t>roposal</w:t>
            </w:r>
          </w:p>
        </w:tc>
      </w:tr>
      <w:tr w:rsidR="00EF31C9" w:rsidRPr="006E28A2" w:rsidTr="00ED33AD">
        <w:trPr>
          <w:cantSplit/>
          <w:trHeight w:val="165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 xml:space="preserve">EDIPI </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Default="00EF31C9" w:rsidP="00ED33AD">
            <w:r w:rsidRPr="006E28A2">
              <w:t xml:space="preserve">Electronic Data Interchange Personal Identifier.  A unique ten-digit number that's assigned to a record in the United States </w:t>
            </w:r>
            <w:proofErr w:type="spellStart"/>
            <w:r w:rsidRPr="006E28A2">
              <w:t>DoD</w:t>
            </w:r>
            <w:proofErr w:type="spellEnd"/>
            <w:r w:rsidRPr="006E28A2">
              <w:t xml:space="preserve"> DEERS database.  The EDIPI is located in the barcode on the front of the CAC card, the barcode on the back of the card, and in the integrated circuit chip embedded in the card itself. The first nine digits are assigned unique numbers with the 10th digit being a check digit for the identifier.</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EDIPI/FASCN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Electronic Data Interchange Person Identifier/Federal Agency Smart Credential Number</w:t>
            </w:r>
            <w:r>
              <w:t>.</w:t>
            </w:r>
          </w:p>
        </w:tc>
      </w:tr>
      <w:tr w:rsidR="00EF31C9" w:rsidRPr="006E28A2" w:rsidTr="00ED33AD">
        <w:trPr>
          <w:cantSplit/>
          <w:trHeight w:val="48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EIMS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Enterprise Identity Management System.</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Encrypted Communications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Industry 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Communications or data that have been converted or ciphered into a secret code for transmission.</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Encrypted Data at Rest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translation of stored data or data that is not accessed or frequently changed into a secret code to achieve data security.</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Enrollee (Permanent Party)</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user that is allowed indefinite access privileges onto a site.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Enrollment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Registration domain that supports the enrollment process.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Enrollment Record</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System Data  </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complete set of data stored for a given user during the enrollment process.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Enrollment Workstation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on-site location housing the enrollment workstation and pre-registration station where permanent parties and visitors can be enrolle</w:t>
            </w:r>
            <w:r>
              <w:t xml:space="preserve">d or pre-registered in the AIE Increment 2 Enterprise </w:t>
            </w:r>
            <w:r w:rsidRPr="006E28A2">
              <w:t xml:space="preserve">system database. </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Enterprise Data Center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p</w:t>
            </w:r>
            <w:r>
              <w:t>hysical location housing an AIE Increment 2 Enterprise System</w:t>
            </w:r>
            <w:r w:rsidRPr="006E28A2">
              <w:t xml:space="preserve"> enterprise server set.</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Enterprise Server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computer containing programs that collectively serve the needs of an enterprise rather than a single user, department, or specialized application.</w:t>
            </w:r>
          </w:p>
        </w:tc>
      </w:tr>
      <w:tr w:rsidR="00EF31C9" w:rsidRPr="006E28A2" w:rsidTr="00ED33AD">
        <w:trPr>
          <w:cantSplit/>
          <w:trHeight w:val="9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Entry Gate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FB7A95">
            <w:r>
              <w:t>A</w:t>
            </w:r>
            <w:r w:rsidRPr="006E28A2">
              <w:t xml:space="preserve"> gate capable of securing </w:t>
            </w:r>
            <w:r>
              <w:t>entrance to an Access Control Point</w:t>
            </w:r>
            <w:r w:rsidRPr="006E28A2">
              <w:t xml:space="preserve"> </w:t>
            </w:r>
            <w:r>
              <w:t>(</w:t>
            </w:r>
            <w:r w:rsidRPr="006E28A2">
              <w:t>ACP</w:t>
            </w:r>
            <w:r>
              <w:t>)</w:t>
            </w:r>
            <w:r w:rsidRPr="006E28A2">
              <w:t>.</w:t>
            </w:r>
            <w:r>
              <w:t xml:space="preserve"> </w:t>
            </w:r>
            <w:r w:rsidRPr="006E28A2">
              <w:t xml:space="preserve"> The entry gate must provide the same level of protection as the adjoining perimeter and appear to resemble the adjoining perimeter fence and/or barriers</w:t>
            </w:r>
            <w:r>
              <w:t>.</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External Agencies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External authoritative entities that user personal data </w:t>
            </w:r>
            <w:r>
              <w:t xml:space="preserve">is vetted against, i.e., </w:t>
            </w:r>
            <w:r w:rsidRPr="006E28A2">
              <w:t xml:space="preserve">Defense </w:t>
            </w:r>
            <w:r>
              <w:t xml:space="preserve">Enrollment Eligibility </w:t>
            </w:r>
            <w:r w:rsidRPr="006E28A2">
              <w:t>Reporting System (DEERS</w:t>
            </w:r>
            <w:r>
              <w:t>)</w:t>
            </w:r>
            <w:r w:rsidRPr="006E28A2">
              <w:t>, Centralized Operations Police Sui</w:t>
            </w:r>
            <w:r>
              <w:t>te/Vehicle Registration System</w:t>
            </w:r>
            <w:r w:rsidRPr="006E28A2">
              <w:t xml:space="preserve"> </w:t>
            </w:r>
            <w:r>
              <w:t>(</w:t>
            </w:r>
            <w:r w:rsidRPr="006E28A2">
              <w:t>COPS/VRS</w:t>
            </w:r>
            <w:r>
              <w:t>)</w:t>
            </w:r>
            <w:r w:rsidRPr="006E28A2">
              <w:t>, etc.</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FAR 3.104-4</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Federal Acquisition Regulation</w:t>
            </w:r>
            <w:r>
              <w:t xml:space="preserve">. </w:t>
            </w:r>
            <w:r w:rsidRPr="006E28A2">
              <w:t xml:space="preserve"> The </w:t>
            </w:r>
            <w:r>
              <w:t>d</w:t>
            </w:r>
            <w:r w:rsidRPr="006E28A2">
              <w:t xml:space="preserve">isclosure, </w:t>
            </w:r>
            <w:r>
              <w:t>p</w:t>
            </w:r>
            <w:r w:rsidRPr="006E28A2">
              <w:t xml:space="preserve">rotection, and </w:t>
            </w:r>
            <w:r>
              <w:t>m</w:t>
            </w:r>
            <w:r w:rsidRPr="006E28A2">
              <w:t xml:space="preserve">arking of </w:t>
            </w:r>
            <w:r>
              <w:t>c</w:t>
            </w:r>
            <w:r w:rsidRPr="006E28A2">
              <w:t xml:space="preserve">ontractor </w:t>
            </w:r>
            <w:r>
              <w:t>b</w:t>
            </w:r>
            <w:r w:rsidRPr="006E28A2">
              <w:t xml:space="preserve">id or </w:t>
            </w:r>
            <w:r>
              <w:t>p</w:t>
            </w:r>
            <w:r w:rsidRPr="006E28A2">
              <w:t xml:space="preserve">roposal </w:t>
            </w:r>
            <w:r>
              <w:t>i</w:t>
            </w:r>
            <w:r w:rsidRPr="006E28A2">
              <w:t>nformation</w:t>
            </w:r>
            <w:r>
              <w:t>,</w:t>
            </w:r>
            <w:r w:rsidRPr="006E28A2">
              <w:t xml:space="preserve"> and </w:t>
            </w:r>
            <w:r>
              <w:t>s</w:t>
            </w:r>
            <w:r w:rsidRPr="006E28A2">
              <w:t xml:space="preserve">ource </w:t>
            </w:r>
            <w:r>
              <w:t>s</w:t>
            </w:r>
            <w:r w:rsidRPr="006E28A2">
              <w:t xml:space="preserve">election </w:t>
            </w:r>
            <w:r>
              <w:t>i</w:t>
            </w:r>
            <w:r w:rsidRPr="006E28A2">
              <w:t>nformation guidelines for protecting bids and proposals from unauthorized disclosure.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FASCN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Federal Agency Smart Credential Number.</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FIPS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Federal Information Processing Standard</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FOUO</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For Official Use Only.</w:t>
            </w:r>
          </w:p>
        </w:tc>
      </w:tr>
      <w:tr w:rsidR="00EF31C9" w:rsidRPr="006E28A2" w:rsidTr="00ED33AD">
        <w:trPr>
          <w:cantSplit/>
          <w:trHeight w:val="9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FPCON Levels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Force Protection Condition</w:t>
            </w:r>
            <w:r>
              <w:t xml:space="preserve"> levels</w:t>
            </w:r>
            <w:r w:rsidRPr="006E28A2">
              <w:t xml:space="preserve">.  The </w:t>
            </w:r>
            <w:r>
              <w:t xml:space="preserve">measures assigned by the </w:t>
            </w:r>
            <w:r w:rsidRPr="006E28A2">
              <w:t>United States terrorist threat system</w:t>
            </w:r>
            <w:r>
              <w:t>,</w:t>
            </w:r>
            <w:r w:rsidRPr="006E28A2">
              <w:t xml:space="preserve"> overseen by the </w:t>
            </w:r>
            <w:proofErr w:type="spellStart"/>
            <w:r w:rsidRPr="006E28A2">
              <w:t>DoD</w:t>
            </w:r>
            <w:proofErr w:type="spellEnd"/>
            <w:r>
              <w:t>,</w:t>
            </w:r>
            <w:r w:rsidRPr="006E28A2">
              <w:t xml:space="preserve"> to protect US military facilities against the current levels of terrorist threats.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Generate Access Control Reports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C976D8" w:rsidRDefault="00EF31C9" w:rsidP="00ED33AD">
            <w:r w:rsidRPr="003E7E18">
              <w:t>System access control reports are produced</w:t>
            </w:r>
            <w:r>
              <w:t>.  OV-5 reference #24.</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Generate Registration Reports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C976D8" w:rsidRDefault="00EF31C9" w:rsidP="00ED33AD">
            <w:r w:rsidRPr="003E7E18">
              <w:t>System registration reports are produced</w:t>
            </w:r>
            <w:r>
              <w:t>.  OV-4 reference #23.</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HMI</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Human Machine Interface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HSPD</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Homeland Security </w:t>
            </w:r>
            <w:r>
              <w:t xml:space="preserve">Presidential </w:t>
            </w:r>
            <w:r w:rsidRPr="006E28A2">
              <w:t>Directive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IAFIS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Integrated Automated Fingerprint Identification System.</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ICIDS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noWrap/>
            <w:hideMark/>
          </w:tcPr>
          <w:p w:rsidR="00EF31C9" w:rsidRPr="006E28A2" w:rsidRDefault="00EF31C9" w:rsidP="00ED33AD">
            <w:pPr>
              <w:rPr>
                <w:rFonts w:eastAsia="Arial Unicode MS"/>
              </w:rPr>
            </w:pPr>
            <w:r w:rsidRPr="006E28A2">
              <w:rPr>
                <w:rFonts w:eastAsia="Arial Unicode MS" w:hint="eastAsia"/>
              </w:rPr>
              <w:t xml:space="preserve">Integrated Commercial Intrusion Detection System. </w:t>
            </w:r>
          </w:p>
        </w:tc>
      </w:tr>
      <w:tr w:rsidR="00EF31C9" w:rsidRPr="006E28A2" w:rsidTr="00ED33AD">
        <w:trPr>
          <w:cantSplit/>
          <w:trHeight w:val="96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IDIQ</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Indefinite delivery/indefinite quantity.  A type of contract that provides for an indefinite quantity of supplies or services during a fixed period of time with its legal origin deriving from the Federal Acquisition Regulation (FAR), section 16.501(a).</w:t>
            </w:r>
          </w:p>
        </w:tc>
      </w:tr>
      <w:tr w:rsidR="00EF31C9" w:rsidRPr="006E28A2" w:rsidTr="00ED33AD">
        <w:trPr>
          <w:cantSplit/>
          <w:trHeight w:val="96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IMM-DEERS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Identity Management Middleware for Defense </w:t>
            </w:r>
            <w:r>
              <w:t xml:space="preserve">Enrollment Eligibility </w:t>
            </w:r>
            <w:r w:rsidRPr="006E28A2">
              <w:t>Reporting System (DEERS</w:t>
            </w:r>
            <w:r>
              <w:t>).</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Implement Integrated Traffic Hold</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Default="00EF31C9" w:rsidP="00ED33AD">
            <w:r w:rsidRPr="00CD52DF">
              <w:t>Procedure to stop all lane traffic for turn-around and search exceptions</w:t>
            </w:r>
            <w:r>
              <w:t>.  OV-5 reference #18.</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Implement Re-Vetting Schedule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526BEB" w:rsidRDefault="00EF31C9" w:rsidP="00ED33AD">
            <w:r>
              <w:t>Ensure that re-vetting process is periodically initiated as required for each user for each external authoritative database.  OV-5 reference #9.</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Initial Vetting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Vetting domain that starts the vetting process.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Initiate Vetting Request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Start the vetting process by sending a query with personal data to an external authoritative database for vetting. OV-5 reference #6.</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Installation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Army </w:t>
            </w:r>
            <w:r>
              <w:t>f</w:t>
            </w:r>
            <w:r w:rsidRPr="006E28A2">
              <w:t>acility</w:t>
            </w:r>
            <w:r>
              <w:t>, military base, fort or reservation.</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Installation Alarm Monitoring System</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that monitors all installation alarms including those from AIE.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Integration Kit Subsystem</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Subsystem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P</w:t>
            </w:r>
            <w:r w:rsidRPr="006E28A2">
              <w:t xml:space="preserve">rovides mechanical infrastructure and electrical power needed to support the </w:t>
            </w:r>
            <w:r>
              <w:t xml:space="preserve">AIE </w:t>
            </w:r>
            <w:r w:rsidRPr="006E28A2">
              <w:t>system.</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JGS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Joint Gatekeeper Service.  P</w:t>
            </w:r>
            <w:r w:rsidRPr="006E28A2">
              <w:t xml:space="preserve">rovides middleware services, providing a conduit for information exchange between external authoritative databases and </w:t>
            </w:r>
            <w:r>
              <w:t>Commercial Off the Shelf (</w:t>
            </w:r>
            <w:r w:rsidRPr="006E28A2">
              <w:t>COTS</w:t>
            </w:r>
            <w:r>
              <w:t>)</w:t>
            </w:r>
            <w:r w:rsidRPr="006E28A2">
              <w:t xml:space="preserve"> Access Control Systems.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JPEO-CBD</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Joint Program Executive Office for Chemical and Biological Defense.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Lane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A</w:t>
            </w:r>
            <w:r w:rsidRPr="006E28A2">
              <w:t xml:space="preserve">n </w:t>
            </w:r>
            <w:r>
              <w:t xml:space="preserve">individually unique </w:t>
            </w:r>
            <w:r w:rsidRPr="006E28A2">
              <w:t xml:space="preserve">access corridor at the </w:t>
            </w:r>
            <w:r>
              <w:t>Access Control Point (</w:t>
            </w:r>
            <w:r w:rsidRPr="006E28A2">
              <w:t>ACP</w:t>
            </w:r>
            <w:r>
              <w:t>)</w:t>
            </w:r>
            <w:r w:rsidRPr="006E28A2">
              <w:t xml:space="preserve"> that allows motorized vehicles to enter the installation.</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Lane Control Subsystem</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Subsystem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C</w:t>
            </w:r>
            <w:r w:rsidRPr="006E28A2">
              <w:t xml:space="preserve">onsists of all lane control hardware needed during </w:t>
            </w:r>
            <w:r>
              <w:t>Access Control Point (</w:t>
            </w:r>
            <w:r w:rsidRPr="006E28A2">
              <w:t>ACP</w:t>
            </w:r>
            <w:r>
              <w:t>)</w:t>
            </w:r>
            <w:r w:rsidRPr="006E28A2">
              <w:t xml:space="preserve"> </w:t>
            </w:r>
            <w:r>
              <w:t>p</w:t>
            </w:r>
            <w:r w:rsidRPr="006E28A2">
              <w:t xml:space="preserve">rocessing.  This subsystem reads credentials, provides notifications and credential verification information to the user, and allows or denies access to the installation. </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Lane DB</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Data Repository</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Lane record database.</w:t>
            </w:r>
          </w:p>
        </w:tc>
      </w:tr>
      <w:tr w:rsidR="00EF31C9" w:rsidRPr="006E28A2" w:rsidTr="00ED33AD">
        <w:trPr>
          <w:cantSplit/>
          <w:trHeight w:val="431"/>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Law Enforcement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Local and state agencies used for vetting users.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Local Credential</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Locally issued and authorized credential for providing short term access for visitors and guests.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Manage Installation FPCON Levels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 xml:space="preserve">The AIE Increment 2 Enterprise System </w:t>
            </w:r>
            <w:r w:rsidRPr="00015A6B">
              <w:t xml:space="preserve">automatically modifies the access permissions of each user based upon the current </w:t>
            </w:r>
            <w:r w:rsidRPr="006E28A2">
              <w:t>Force Protection Condition</w:t>
            </w:r>
            <w:r w:rsidRPr="00015A6B">
              <w:t xml:space="preserve"> </w:t>
            </w:r>
            <w:r>
              <w:t>(</w:t>
            </w:r>
            <w:r w:rsidRPr="00015A6B">
              <w:t>FPCON</w:t>
            </w:r>
            <w:r>
              <w:t>)</w:t>
            </w:r>
            <w:r w:rsidRPr="00015A6B">
              <w:t xml:space="preserve"> level stored in the system.</w:t>
            </w:r>
            <w:r>
              <w:t xml:space="preserve">  OV-5 reference #1.1.</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Manage Negative Access Lists</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015A6B" w:rsidRDefault="00EF31C9" w:rsidP="00ED33AD">
            <w:r w:rsidRPr="00015A6B">
              <w:t>Security Officer maintains a negative access list for users that are to be denied access to the installation</w:t>
            </w:r>
            <w:r>
              <w:t>.  OV-5 reference #1.2.</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Manage User Privileges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185B8F" w:rsidRDefault="00EF31C9" w:rsidP="00ED33AD">
            <w:r>
              <w:t>Security Officer modifies the access levels of each individual user as needed, to include revocation of privileges, and modifications to trusted traveler privileges.  OV-5 reference #2.</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Manual Lane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lane at an Access Control </w:t>
            </w:r>
            <w:r>
              <w:t>P</w:t>
            </w:r>
            <w:r w:rsidRPr="006E28A2">
              <w:t xml:space="preserve">oint that does not have the AIE system operating. </w:t>
            </w:r>
            <w:r>
              <w:t xml:space="preserve"> </w:t>
            </w:r>
            <w:r w:rsidRPr="006E28A2">
              <w:t>The lane could have the AIE system installed, but not in use.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Match Score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System Data  </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numerical result indicating the degree to which a presented biometric template matches the corresponding stored biometric template in the system for a given record.</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Monitor Pedestrian and Vehicle Lane Security</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CD52DF">
              <w:t xml:space="preserve">Process of guard viewing </w:t>
            </w:r>
            <w:r>
              <w:t>vehicle and/or pedestrian lanes</w:t>
            </w:r>
            <w:r w:rsidRPr="00CD52DF">
              <w:t xml:space="preserve"> including video display</w:t>
            </w:r>
            <w:r>
              <w:t>.  OV-5 reference #25.</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MSDN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Microsoft Developers Network</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National Terrorist Watch List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Compilation of various watch lists and screening systems</w:t>
            </w:r>
            <w:r>
              <w:t>.</w:t>
            </w:r>
          </w:p>
        </w:tc>
      </w:tr>
      <w:tr w:rsidR="00EF31C9" w:rsidRPr="006E28A2" w:rsidTr="00ED33AD">
        <w:trPr>
          <w:cantSplit/>
          <w:trHeight w:val="216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NCIC</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National Crime Information Center</w:t>
            </w:r>
            <w:r>
              <w:t xml:space="preserve">. </w:t>
            </w:r>
            <w:r w:rsidRPr="006E28A2">
              <w:t xml:space="preserve"> </w:t>
            </w:r>
            <w:r>
              <w:t>T</w:t>
            </w:r>
            <w:r w:rsidRPr="006E28A2">
              <w:t xml:space="preserve">he United States' centralized database for tracking crime-related information.  The NCIC database is used to assist authorized agencies in apprehending fugitives, locating missing persons, locating and returning stolen property, and protecting law enforcement officials in their daily encounters with </w:t>
            </w:r>
            <w:r>
              <w:t>fugitives</w:t>
            </w:r>
            <w:r w:rsidRPr="006E28A2">
              <w:t xml:space="preserve">.  The NCIC database was developed in 1967 and is maintained by the Federal Bureau of Investigation's Criminal Justice Information Services Division.  The database is accessible by federal, state, and local law enforcement agencies, and is operational 24 hours a day, 365 days a year. </w:t>
            </w:r>
          </w:p>
        </w:tc>
      </w:tr>
      <w:tr w:rsidR="00EF31C9" w:rsidRPr="006E28A2" w:rsidTr="00ED33AD">
        <w:trPr>
          <w:cantSplit/>
          <w:trHeight w:val="213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proofErr w:type="spellStart"/>
            <w:r w:rsidRPr="006E28A2">
              <w:t>Needline</w:t>
            </w:r>
            <w:proofErr w:type="spellEnd"/>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requirement or flow of information between collaborating operational nodes within the Department of Defense Architectural Framework (</w:t>
            </w:r>
            <w:proofErr w:type="spellStart"/>
            <w:r w:rsidRPr="006E28A2">
              <w:t>DoDAF</w:t>
            </w:r>
            <w:proofErr w:type="spellEnd"/>
            <w:r w:rsidRPr="006E28A2">
              <w:t>) from one node to another.</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Network Monitoring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AIE System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N</w:t>
            </w:r>
            <w:r w:rsidRPr="006E28A2">
              <w:t xml:space="preserve">etwork management </w:t>
            </w:r>
            <w:r>
              <w:t>term that</w:t>
            </w:r>
            <w:r w:rsidRPr="006E28A2">
              <w:t xml:space="preserve"> describe</w:t>
            </w:r>
            <w:r>
              <w:t>s</w:t>
            </w:r>
            <w:r w:rsidRPr="006E28A2">
              <w:t xml:space="preserve"> a system that continuously monitors a network and notifies a network administrator through messaging systems when a device fails or an outage occurs.  </w:t>
            </w:r>
          </w:p>
        </w:tc>
      </w:tr>
      <w:tr w:rsidR="00EF31C9" w:rsidRPr="006E28A2" w:rsidTr="00ED33AD">
        <w:trPr>
          <w:cantSplit/>
          <w:trHeight w:val="93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Network Subsystem</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Subsystem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P</w:t>
            </w:r>
            <w:r w:rsidRPr="006E28A2">
              <w:t>rovides the infrastructure for communications across the entire enterprise network.  This subsystem provides all required encryption and security for data transmissions.</w:t>
            </w:r>
          </w:p>
        </w:tc>
      </w:tr>
      <w:tr w:rsidR="00EF31C9" w:rsidRPr="006E28A2" w:rsidTr="00ED33AD">
        <w:trPr>
          <w:cantSplit/>
          <w:trHeight w:val="14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NFPA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National Fire Protection Association.  A US-based organization (with a few international members) responsible for creating and maintaining minimum standards and requirements for fire prevention and suppression, training, and equipment</w:t>
            </w:r>
            <w:r>
              <w:t>.  NFPA also provides</w:t>
            </w:r>
            <w:r w:rsidRPr="006E28A2">
              <w:t xml:space="preserve"> other life-safety codes and standards</w:t>
            </w:r>
            <w:r>
              <w:t xml:space="preserve"> and</w:t>
            </w:r>
            <w:r w:rsidRPr="006E28A2">
              <w:t xml:space="preserve"> includes everything from building codes to the personal protective equipment utilized by firefighters while extinguishing a blaze.</w:t>
            </w:r>
          </w:p>
        </w:tc>
      </w:tr>
      <w:tr w:rsidR="00EF31C9" w:rsidRPr="006E28A2" w:rsidTr="00ED33AD">
        <w:trPr>
          <w:cantSplit/>
          <w:trHeight w:val="15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proofErr w:type="spellStart"/>
            <w:r w:rsidRPr="006E28A2">
              <w:t>NIPRN</w:t>
            </w:r>
            <w:r>
              <w:t>et</w:t>
            </w:r>
            <w:proofErr w:type="spellEnd"/>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Non-classified Internet Protocol Router Network</w:t>
            </w:r>
            <w:r>
              <w:t xml:space="preserve">. </w:t>
            </w:r>
            <w:r w:rsidRPr="006E28A2">
              <w:t xml:space="preserve"> </w:t>
            </w:r>
            <w:r>
              <w:t>U</w:t>
            </w:r>
            <w:r w:rsidRPr="006E28A2">
              <w:t xml:space="preserve">sed to exchange sensitive, unclassified data between internal and authorized external users.  </w:t>
            </w:r>
            <w:r>
              <w:t xml:space="preserve">The </w:t>
            </w:r>
            <w:proofErr w:type="spellStart"/>
            <w:r>
              <w:t>NIPRNet</w:t>
            </w:r>
            <w:proofErr w:type="spellEnd"/>
            <w:r w:rsidRPr="006E28A2">
              <w:t xml:space="preserve"> was created by the Defense Information Systems Agency (DISA) to supersede the earlier Military Network (MILNET).  The </w:t>
            </w:r>
            <w:proofErr w:type="spellStart"/>
            <w:r w:rsidRPr="006E28A2">
              <w:t>NIPRNet</w:t>
            </w:r>
            <w:proofErr w:type="spellEnd"/>
            <w:r w:rsidRPr="006E28A2">
              <w:t xml:space="preserve"> is composed of Internet Protocol routers owned by the United States </w:t>
            </w:r>
            <w:proofErr w:type="spellStart"/>
            <w:r w:rsidRPr="006E28A2">
              <w:t>DoD</w:t>
            </w:r>
            <w:proofErr w:type="spellEnd"/>
            <w:r w:rsidRPr="006E28A2">
              <w:t xml:space="preserve"> that provides a gateway to the public Internet.</w:t>
            </w:r>
          </w:p>
        </w:tc>
      </w:tr>
      <w:tr w:rsidR="00EF31C9" w:rsidRPr="006E28A2" w:rsidTr="00ED33AD">
        <w:trPr>
          <w:cantSplit/>
          <w:trHeight w:val="217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Node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An element of the operational architecture that produces, consumes, or processes information. </w:t>
            </w:r>
            <w:r>
              <w:t xml:space="preserve"> </w:t>
            </w:r>
            <w:r w:rsidRPr="006E28A2">
              <w:t xml:space="preserve">What constitutes an operational node can vary among architectures, including, but not limited to, representing an operational/human role (e.g., Air Operations Commander), an organization (e.g., Office of the Secretary of Defense) or organization type, i.e., a logical or functional grouping (e.g., Logistics Node, Intelligence Node), and so on. </w:t>
            </w:r>
            <w:r>
              <w:t xml:space="preserve"> </w:t>
            </w:r>
            <w:r w:rsidRPr="006E28A2">
              <w:t xml:space="preserve">The notion of an operational node will also vary depending on the level of detail addressed by the architecture effort. </w:t>
            </w:r>
          </w:p>
        </w:tc>
      </w:tr>
      <w:tr w:rsidR="00EF31C9" w:rsidRPr="006E28A2" w:rsidTr="00ED33AD">
        <w:trPr>
          <w:cantSplit/>
          <w:trHeight w:val="737"/>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Notify User</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Provide information to the user to indicate whether or not their vetting request received negative or positive results.  OV-5 reference #5.</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NVR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Network Video Recorder</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OASIS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Organization for the Advancement of Structured Information Standards.</w:t>
            </w:r>
          </w:p>
        </w:tc>
      </w:tr>
      <w:tr w:rsidR="00EF31C9" w:rsidRPr="006E28A2" w:rsidTr="00ED33AD">
        <w:trPr>
          <w:cantSplit/>
          <w:trHeight w:val="142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Objective</w:t>
            </w:r>
            <w:r w:rsidRPr="006E28A2">
              <w:t xml:space="preserve"> Parameter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value within a requirement that is desired above the threshold value, if feasible and cost effective. </w:t>
            </w:r>
            <w:r>
              <w:t xml:space="preserve"> </w:t>
            </w:r>
            <w:r w:rsidRPr="006E28A2">
              <w:t xml:space="preserve">A threshold requirement may contain an objective parameter (along with a threshold parameter). </w:t>
            </w:r>
            <w:r>
              <w:t xml:space="preserve"> </w:t>
            </w:r>
            <w:r w:rsidRPr="006E28A2">
              <w:t xml:space="preserve">In this case, the entire requirement must be satisfied, using the threshold parameter at a minimum and the objective parameter as a goal. </w:t>
            </w:r>
            <w:r>
              <w:t xml:space="preserve"> </w:t>
            </w:r>
            <w:r w:rsidRPr="006E28A2">
              <w:t>Objective parameters are referenced as such within the text of a requirement.</w:t>
            </w:r>
          </w:p>
        </w:tc>
      </w:tr>
      <w:tr w:rsidR="00EF31C9" w:rsidRPr="006E28A2" w:rsidTr="00ED33AD">
        <w:trPr>
          <w:cantSplit/>
          <w:trHeight w:val="9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Objective Requirement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w:t>
            </w:r>
            <w:r>
              <w:t>r</w:t>
            </w:r>
            <w:r w:rsidRPr="006E28A2">
              <w:t xml:space="preserve">equirement that is a goal above a threshold requirement. </w:t>
            </w:r>
            <w:r>
              <w:t xml:space="preserve"> </w:t>
            </w:r>
            <w:r w:rsidRPr="006E28A2">
              <w:t>Satisfaction of objective requirements are strongly desired if technologically and programmatically feasible, cost-effective, and can be completed within the scope of the schedule.</w:t>
            </w:r>
          </w:p>
        </w:tc>
      </w:tr>
      <w:tr w:rsidR="00EF31C9" w:rsidRPr="006E28A2" w:rsidTr="00ED33AD">
        <w:trPr>
          <w:cantSplit/>
          <w:trHeight w:val="66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On-site registration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Registration domain, allows registration at site.</w:t>
            </w:r>
          </w:p>
        </w:tc>
      </w:tr>
      <w:tr w:rsidR="00EF31C9" w:rsidRPr="006E28A2" w:rsidTr="00ED33AD">
        <w:trPr>
          <w:cantSplit/>
          <w:trHeight w:val="295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Operational Availability</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Operational Availability (</w:t>
            </w:r>
            <w:proofErr w:type="spellStart"/>
            <w:r w:rsidRPr="006E28A2">
              <w:t>Ao</w:t>
            </w:r>
            <w:proofErr w:type="spellEnd"/>
            <w:r w:rsidRPr="006E28A2">
              <w:t xml:space="preserve">) is the probability that a system or equipment, when used under stated conditions in an actual operational environment, will operate satisfactorily when called upon.  </w:t>
            </w:r>
            <w:proofErr w:type="spellStart"/>
            <w:r w:rsidRPr="006E28A2">
              <w:t>Ao</w:t>
            </w:r>
            <w:proofErr w:type="spellEnd"/>
            <w:r w:rsidRPr="006E28A2">
              <w:t xml:space="preserve"> is expressed as the Mean Time Between Downing Events (MTBDE) divided by the sum of MTBDE and Mean Down Time (MDT). </w:t>
            </w:r>
            <w:r>
              <w:t xml:space="preserve"> </w:t>
            </w:r>
            <w:r w:rsidRPr="006E28A2">
              <w:t xml:space="preserve">MTBDE is the average time between events that bring the system down, including critical or non-critical failures, preventive maintenance, and training. </w:t>
            </w:r>
            <w:r>
              <w:t xml:space="preserve"> </w:t>
            </w:r>
            <w:r w:rsidRPr="006E28A2">
              <w:t xml:space="preserve">MDT is the average total elapsed time to fully restore the system/subsystem to an operational state because of a downing event. </w:t>
            </w:r>
            <w:r>
              <w:t xml:space="preserve"> </w:t>
            </w:r>
            <w:r w:rsidRPr="006E28A2">
              <w:t xml:space="preserve">It includes active maintenance time, logistics delay time, and administrative delay time. </w:t>
            </w:r>
            <w:r w:rsidRPr="006E28A2">
              <w:br/>
            </w:r>
            <w:r w:rsidRPr="006E28A2">
              <w:br/>
            </w:r>
            <w:proofErr w:type="spellStart"/>
            <w:r w:rsidRPr="006E28A2">
              <w:t>Ao</w:t>
            </w:r>
            <w:proofErr w:type="spellEnd"/>
            <w:r w:rsidRPr="006E28A2">
              <w:t xml:space="preserve"> = MTBDE ÷ (MTBDE + MDT) </w:t>
            </w:r>
          </w:p>
        </w:tc>
      </w:tr>
      <w:tr w:rsidR="00EF31C9" w:rsidRPr="006E28A2" w:rsidTr="00ED33AD">
        <w:trPr>
          <w:cantSplit/>
          <w:trHeight w:val="70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Operator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staff member who directly interfaces with the system to support the users of the system, such as a security guard or registration staff.</w:t>
            </w:r>
          </w:p>
        </w:tc>
      </w:tr>
      <w:tr w:rsidR="00EF31C9" w:rsidRPr="006E28A2" w:rsidTr="00ED33AD">
        <w:trPr>
          <w:cantSplit/>
          <w:trHeight w:val="70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PAC</w:t>
            </w:r>
            <w:r>
              <w: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Physical Access Control Systems.</w:t>
            </w:r>
          </w:p>
        </w:tc>
      </w:tr>
      <w:tr w:rsidR="00EF31C9" w:rsidRPr="006E28A2" w:rsidTr="00ED33AD">
        <w:trPr>
          <w:cantSplit/>
          <w:trHeight w:val="45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Passive Barriers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Barriers u</w:t>
            </w:r>
            <w:r w:rsidRPr="006E28A2">
              <w:t>sed to prevent the penetration of a threat vehicle.</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Pedestrian Access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Access Control domain, allows pedestrian access.</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Pedestrian Access Denied Process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C976D8" w:rsidRDefault="00EF31C9" w:rsidP="00ED33AD">
            <w:r>
              <w:t>An operational practice under installation control for dealing with denied pedestrian users.  OV-5 reference #22</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Pedestrian Access Granted Process</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Default="00EF31C9" w:rsidP="00ED33AD">
            <w:r>
              <w:t>User enters facility and equipment returns to default state.  For pedestrian lane, default state includes turnstile locked and card readers ready for input.  OV-5 reference #29.</w:t>
            </w:r>
          </w:p>
        </w:tc>
      </w:tr>
      <w:tr w:rsidR="00EF31C9" w:rsidRPr="006E28A2" w:rsidTr="00ED33AD">
        <w:trPr>
          <w:cantSplit/>
          <w:trHeight w:val="6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Pedestrian Lane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An access corridor at the </w:t>
            </w:r>
            <w:r>
              <w:t>Access Control Point (</w:t>
            </w:r>
            <w:r w:rsidRPr="006E28A2">
              <w:t>ACP</w:t>
            </w:r>
            <w:r>
              <w:t>)</w:t>
            </w:r>
            <w:r w:rsidRPr="006E28A2">
              <w:t xml:space="preserve"> that allows persons with non-motorized vehicles to enter the installation.</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Personal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Personal information provided by the Facility to the Registration System or from the Enterprise System to the Registration System for vetting and issuance of vetted credentials.</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Personal Data Query</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The start of the vetting process initiated by the Enterprise System to the </w:t>
            </w:r>
            <w:proofErr w:type="spellStart"/>
            <w:r w:rsidRPr="006E28A2">
              <w:t>DoD</w:t>
            </w:r>
            <w:proofErr w:type="spellEnd"/>
            <w:r w:rsidRPr="006E28A2">
              <w:t xml:space="preserve"> External </w:t>
            </w:r>
            <w:r>
              <w:t>databases (</w:t>
            </w:r>
            <w:r w:rsidRPr="006E28A2">
              <w:t>DBs</w:t>
            </w:r>
            <w:r>
              <w:t>)</w:t>
            </w:r>
            <w:r w:rsidRPr="006E28A2">
              <w:t>.</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Personal Data Query Results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The results of the vetting process resulting from the original Personal Data Query; the data is sent from the </w:t>
            </w:r>
            <w:proofErr w:type="spellStart"/>
            <w:r w:rsidRPr="006E28A2">
              <w:t>DoD</w:t>
            </w:r>
            <w:proofErr w:type="spellEnd"/>
            <w:r w:rsidRPr="006E28A2">
              <w:t xml:space="preserve"> External </w:t>
            </w:r>
            <w:r>
              <w:t>databases (</w:t>
            </w:r>
            <w:r w:rsidRPr="006E28A2">
              <w:t>DBs</w:t>
            </w:r>
            <w:r>
              <w:t>)</w:t>
            </w:r>
            <w:r w:rsidRPr="006E28A2">
              <w:t xml:space="preserve"> to the Enterprise System.</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PII</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Personally Identifiable Information</w:t>
            </w:r>
            <w:r>
              <w:t>.</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PIN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Personal Identification Number.</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PIR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Public Information Request.</w:t>
            </w:r>
          </w:p>
        </w:tc>
      </w:tr>
      <w:tr w:rsidR="00EF31C9" w:rsidRPr="006E28A2" w:rsidTr="00ED33AD">
        <w:trPr>
          <w:cantSplit/>
          <w:trHeight w:val="85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PLC</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Programmable Logic Controller.  A digital computer used for automation of electromechanical processes, such as control of machinery on factory assembly lines, amusement rides, or lighting fixtures. </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POC</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Point of Contact.</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Pre-r</w:t>
            </w:r>
            <w:r w:rsidRPr="006E28A2">
              <w:t>egistration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Process</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Process of </w:t>
            </w:r>
            <w:r>
              <w:t>initiating registration</w:t>
            </w:r>
            <w:r w:rsidRPr="006E28A2">
              <w:t xml:space="preserve"> remotely.</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 xml:space="preserve">Pre-registration </w:t>
            </w:r>
            <w:r>
              <w:t>W</w:t>
            </w:r>
            <w:r w:rsidRPr="006E28A2">
              <w:t>orkstation/Kiosk</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Workstation provided in the visitor control center that provides the user with the capability to pre-enter data required for registration or enrollment in the A</w:t>
            </w:r>
            <w:r>
              <w:t xml:space="preserve">IE Increment 2 Enterprise </w:t>
            </w:r>
            <w:r w:rsidRPr="006E28A2">
              <w:t>System.</w:t>
            </w:r>
          </w:p>
        </w:tc>
      </w:tr>
      <w:tr w:rsidR="00EF31C9" w:rsidRPr="006E28A2" w:rsidTr="00ED33AD">
        <w:trPr>
          <w:cantSplit/>
          <w:trHeight w:val="539"/>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Present User Credentials</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Default="00EF31C9" w:rsidP="00ED33AD">
            <w:r w:rsidRPr="00017C4C">
              <w:t xml:space="preserve">Showing </w:t>
            </w:r>
            <w:r>
              <w:t xml:space="preserve">user </w:t>
            </w:r>
            <w:r w:rsidRPr="00017C4C">
              <w:t>credential</w:t>
            </w:r>
            <w:r>
              <w:t>s to system including Common Access Card (CAC),</w:t>
            </w:r>
            <w:r w:rsidRPr="00017C4C">
              <w:t xml:space="preserve"> </w:t>
            </w:r>
            <w:r w:rsidRPr="006E28A2">
              <w:t>Personal Identification Number</w:t>
            </w:r>
            <w:r w:rsidRPr="00017C4C">
              <w:t xml:space="preserve"> </w:t>
            </w:r>
            <w:r>
              <w:t>(</w:t>
            </w:r>
            <w:r w:rsidRPr="00017C4C">
              <w:t>PIN</w:t>
            </w:r>
            <w:r>
              <w:t>)</w:t>
            </w:r>
            <w:r w:rsidRPr="00017C4C">
              <w:t xml:space="preserve">, </w:t>
            </w:r>
            <w:r>
              <w:t xml:space="preserve">biometrics </w:t>
            </w:r>
            <w:r w:rsidRPr="00017C4C">
              <w:t>etc.</w:t>
            </w:r>
            <w:r>
              <w:t xml:space="preserve">  OV-5 reference #12.</w:t>
            </w:r>
          </w:p>
        </w:tc>
      </w:tr>
      <w:tr w:rsidR="00EF31C9" w:rsidRPr="006E28A2" w:rsidTr="00ED33AD">
        <w:trPr>
          <w:cantSplit/>
          <w:trHeight w:val="539"/>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Present User Credentials</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9C5528" w:rsidRDefault="00EF31C9" w:rsidP="00ED33AD">
            <w:pPr>
              <w:rPr>
                <w:b/>
              </w:rPr>
            </w:pPr>
            <w:r w:rsidRPr="00017C4C">
              <w:t xml:space="preserve">Showing </w:t>
            </w:r>
            <w:r>
              <w:t xml:space="preserve">pedestrian </w:t>
            </w:r>
            <w:r w:rsidRPr="00017C4C">
              <w:t>credential</w:t>
            </w:r>
            <w:r>
              <w:t>s to system including Common Access Card (CAC),</w:t>
            </w:r>
            <w:r w:rsidRPr="00017C4C">
              <w:t xml:space="preserve"> </w:t>
            </w:r>
            <w:r w:rsidRPr="006E28A2">
              <w:t>Personal Identification Number</w:t>
            </w:r>
            <w:r w:rsidRPr="00017C4C">
              <w:t xml:space="preserve"> </w:t>
            </w:r>
            <w:r>
              <w:t>(</w:t>
            </w:r>
            <w:r w:rsidRPr="00017C4C">
              <w:t>PIN</w:t>
            </w:r>
            <w:r>
              <w:t>) and biometrics</w:t>
            </w:r>
            <w:r w:rsidRPr="00017C4C">
              <w:t>.</w:t>
            </w:r>
            <w:r>
              <w:rPr>
                <w:b/>
              </w:rPr>
              <w:t xml:space="preserve">  </w:t>
            </w:r>
            <w:r>
              <w:t>OV-5 reference #21.</w:t>
            </w:r>
          </w:p>
        </w:tc>
      </w:tr>
      <w:tr w:rsidR="00EF31C9" w:rsidRPr="006E28A2" w:rsidTr="00ED33AD">
        <w:trPr>
          <w:cantSplit/>
          <w:trHeight w:val="539"/>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Provide Credentials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F121E0" w:rsidRDefault="00EF31C9" w:rsidP="00ED33AD">
            <w:r>
              <w:t>Registration system presents to the user a local credential to be used for access to the installation.  OV-5 reference #10.</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PSEAG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Physical Security Equipment Action Group</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Read User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72044A" w:rsidRDefault="00EF31C9" w:rsidP="00ED33AD">
            <w:r w:rsidRPr="00017C4C">
              <w:t>Process of</w:t>
            </w:r>
            <w:r>
              <w:t xml:space="preserve"> accepting personal </w:t>
            </w:r>
            <w:r w:rsidRPr="00017C4C">
              <w:t>credentials presented at the lane</w:t>
            </w:r>
            <w:r>
              <w:t xml:space="preserve"> or pedestrian gate.  OV-5 reference #14.</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Receive Alarm Data</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CD52DF" w:rsidRDefault="00EF31C9" w:rsidP="00ED33AD">
            <w:r w:rsidRPr="00241FC4">
              <w:t>Facility alarm center receives alarm data</w:t>
            </w:r>
            <w:r>
              <w:t>.  OV-5 reference #27.</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Record Access Control Transactions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006801" w:rsidRDefault="00EF31C9" w:rsidP="00ED33AD">
            <w:r w:rsidRPr="00CD52DF">
              <w:t>Recording of all access control transactions that occur in each vehicle and pedestrian lane.</w:t>
            </w:r>
            <w:r>
              <w:t xml:space="preserve">  OV-5 reference #19.</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Registration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r>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Data provided by the user to be used for registration or enrollment within the system</w:t>
            </w:r>
            <w:r>
              <w:t xml:space="preserve"> and</w:t>
            </w:r>
            <w:r w:rsidRPr="006E28A2">
              <w:t xml:space="preserve"> </w:t>
            </w:r>
            <w:r>
              <w:t>i</w:t>
            </w:r>
            <w:r w:rsidRPr="006E28A2">
              <w:t xml:space="preserve">nformation passed to </w:t>
            </w:r>
            <w:r>
              <w:t>e</w:t>
            </w:r>
            <w:r w:rsidRPr="006E28A2">
              <w:t xml:space="preserve">xternal </w:t>
            </w:r>
            <w:r>
              <w:t>a</w:t>
            </w:r>
            <w:r w:rsidRPr="006E28A2">
              <w:t>gencies related to user registration.</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Report Alarm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2F6C18" w:rsidRDefault="00EF31C9" w:rsidP="00ED33AD">
            <w:r w:rsidRPr="003E7E18">
              <w:t xml:space="preserve">Alarm data </w:t>
            </w:r>
            <w:r>
              <w:t xml:space="preserve">that </w:t>
            </w:r>
            <w:r w:rsidRPr="003E7E18">
              <w:t xml:space="preserve">is sent to </w:t>
            </w:r>
            <w:r>
              <w:t>Facility or p</w:t>
            </w:r>
            <w:r w:rsidRPr="007A3ADF">
              <w:t>rocess of sendi</w:t>
            </w:r>
            <w:r>
              <w:t>ng alarm data.  OV-5 reference #26.</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Retirees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Individuals retired from a branch of the US </w:t>
            </w:r>
            <w:r>
              <w:t>m</w:t>
            </w:r>
            <w:r w:rsidRPr="006E28A2">
              <w:t>ilitary.</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Retrieve Record</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Default="00EF31C9" w:rsidP="00ED33AD">
            <w:r w:rsidRPr="00017C4C">
              <w:t>Retrieve enrollment records to confirm authentication</w:t>
            </w:r>
            <w:r>
              <w:t>.  OV-5 reference #15.</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Return Vetting Results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526BEB" w:rsidRDefault="00EF31C9" w:rsidP="00ED33AD">
            <w:r>
              <w:t>Action performed by any external authoritative database to provide results of vetting to the registration system.  OV-5 reference #8.</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Re-vetting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Vetting </w:t>
            </w:r>
            <w:proofErr w:type="gramStart"/>
            <w:r w:rsidRPr="006E28A2">
              <w:t>domain</w:t>
            </w:r>
            <w:r>
              <w:t>,</w:t>
            </w:r>
            <w:proofErr w:type="gramEnd"/>
            <w:r w:rsidRPr="006E28A2">
              <w:t xml:space="preserve"> </w:t>
            </w:r>
            <w:r>
              <w:t>re-</w:t>
            </w:r>
            <w:r w:rsidRPr="006E28A2">
              <w:t>s</w:t>
            </w:r>
            <w:r>
              <w:t xml:space="preserve">tarts </w:t>
            </w:r>
            <w:r w:rsidRPr="006E28A2">
              <w:t>vetting process</w:t>
            </w:r>
            <w:r>
              <w:t xml:space="preserve"> after specific operational time</w:t>
            </w:r>
            <w:r w:rsidRPr="006E28A2">
              <w:t>.</w:t>
            </w:r>
          </w:p>
        </w:tc>
      </w:tr>
      <w:tr w:rsidR="00EF31C9" w:rsidRPr="006E28A2" w:rsidTr="00ED33AD">
        <w:trPr>
          <w:cantSplit/>
          <w:trHeight w:val="85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SALTS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Standard Automated Logistics Tool Set.  Used by the United States Navy to provide a means of moving logistical and administrative data from a single point of entry to a wide host of databases and data services world-wide using single sign-on. </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SEWG</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Security Engineering Working Group</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Site</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military base or other location that has AIE installed.</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SOAP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Simple Object Access Protocol.</w:t>
            </w:r>
          </w:p>
        </w:tc>
      </w:tr>
      <w:tr w:rsidR="00EF31C9" w:rsidRPr="006E28A2" w:rsidTr="00ED33AD">
        <w:trPr>
          <w:cantSplit/>
          <w:trHeight w:val="142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SSO</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Single sign-on</w:t>
            </w:r>
            <w:r>
              <w:t xml:space="preserve">. </w:t>
            </w:r>
            <w:r w:rsidRPr="006E28A2">
              <w:t xml:space="preserve"> </w:t>
            </w:r>
            <w:r>
              <w:t>A</w:t>
            </w:r>
            <w:r w:rsidRPr="006E28A2">
              <w:t xml:space="preserve"> session/user authentication process that permits a user to enter one name and password in order to access multiple applications. </w:t>
            </w:r>
            <w:r>
              <w:t xml:space="preserve"> </w:t>
            </w:r>
            <w:r w:rsidRPr="006E28A2">
              <w:t xml:space="preserve">The process authenticates the user for all the applications they have been given rights to and eliminates further prompts when they switch applications during a particular session. </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 xml:space="preserve">Storage of </w:t>
            </w:r>
            <w:r>
              <w:t>T</w:t>
            </w:r>
            <w:r w:rsidRPr="006E28A2">
              <w:t>ransactions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The process of storing access control, registration, and vetting events to the </w:t>
            </w:r>
            <w:r>
              <w:t>AIE Increment 2 Enterprise S</w:t>
            </w:r>
            <w:r w:rsidRPr="006E28A2">
              <w:t>ystem database.</w:t>
            </w:r>
            <w:r>
              <w:t xml:space="preserve"> </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Store User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Store all data submitted by the user.  OV-5 reference #4.</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Submit User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182158" w:rsidRDefault="00EF31C9" w:rsidP="00ED33AD">
            <w:pPr>
              <w:rPr>
                <w:b/>
              </w:rPr>
            </w:pPr>
            <w:r w:rsidRPr="00182158">
              <w:rPr>
                <w:lang w:val="pt-BR"/>
              </w:rPr>
              <w:t>User provides personal data (</w:t>
            </w:r>
            <w:r>
              <w:rPr>
                <w:lang w:val="pt-BR"/>
              </w:rPr>
              <w:t>i.e</w:t>
            </w:r>
            <w:r w:rsidRPr="00182158">
              <w:rPr>
                <w:lang w:val="pt-BR"/>
              </w:rPr>
              <w:t>.</w:t>
            </w:r>
            <w:r>
              <w:rPr>
                <w:lang w:val="pt-BR"/>
              </w:rPr>
              <w:t>,</w:t>
            </w:r>
            <w:r w:rsidRPr="00182158">
              <w:rPr>
                <w:lang w:val="pt-BR"/>
              </w:rPr>
              <w:t xml:space="preserve"> </w:t>
            </w:r>
            <w:proofErr w:type="gramStart"/>
            <w:r>
              <w:t>d</w:t>
            </w:r>
            <w:r w:rsidRPr="006222B3">
              <w:t>rivers</w:t>
            </w:r>
            <w:proofErr w:type="gramEnd"/>
            <w:r w:rsidRPr="006222B3">
              <w:t xml:space="preserve"> </w:t>
            </w:r>
            <w:r>
              <w:t>l</w:t>
            </w:r>
            <w:r w:rsidRPr="006222B3">
              <w:t xml:space="preserve">icense, </w:t>
            </w:r>
            <w:r>
              <w:t>n</w:t>
            </w:r>
            <w:r w:rsidRPr="006222B3">
              <w:t xml:space="preserve">ame, DOB, SSN, </w:t>
            </w:r>
            <w:r>
              <w:t>c</w:t>
            </w:r>
            <w:r w:rsidRPr="006222B3">
              <w:t>itizenship</w:t>
            </w:r>
            <w:r>
              <w:t>)</w:t>
            </w:r>
            <w:r w:rsidRPr="006222B3">
              <w:t xml:space="preserve"> as well as personal credentials</w:t>
            </w:r>
            <w:r>
              <w:t>.</w:t>
            </w:r>
            <w:r>
              <w:rPr>
                <w:b/>
              </w:rPr>
              <w:t xml:space="preserve">  </w:t>
            </w:r>
            <w:r>
              <w:t>OV-5 reference #3.</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Surveillance Video</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Video data exchanged between the Access Control System and the Installation Alarm Monitoring System.</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System Administration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Network Monitoring domain, administration of system computers and hardware.</w:t>
            </w:r>
          </w:p>
        </w:tc>
      </w:tr>
      <w:tr w:rsidR="00EF31C9" w:rsidRPr="006E28A2" w:rsidTr="00ED33AD">
        <w:trPr>
          <w:cantSplit/>
          <w:trHeight w:val="64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System Alarms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System </w:t>
            </w:r>
            <w:r>
              <w:t>a</w:t>
            </w:r>
            <w:r w:rsidRPr="006E28A2">
              <w:t>larm data that</w:t>
            </w:r>
            <w:r>
              <w:t xml:space="preserve"> i</w:t>
            </w:r>
            <w:r w:rsidRPr="006E28A2">
              <w:t>s exchanged between the Access Control System and the Installation Alarm Monitoring System.</w:t>
            </w:r>
          </w:p>
        </w:tc>
      </w:tr>
      <w:tr w:rsidR="00EF31C9" w:rsidRPr="006E28A2" w:rsidTr="00ED33AD">
        <w:trPr>
          <w:cantSplit/>
          <w:trHeight w:val="64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TCP/IP</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Transmission Control Protocol/Internet Protocol</w:t>
            </w:r>
          </w:p>
        </w:tc>
      </w:tr>
      <w:tr w:rsidR="00EF31C9" w:rsidRPr="006E28A2" w:rsidTr="00ED33AD">
        <w:trPr>
          <w:cantSplit/>
          <w:trHeight w:val="15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Threshold Parameter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value within a requirement that must be satisfied at a minimum. </w:t>
            </w:r>
            <w:r>
              <w:t xml:space="preserve"> </w:t>
            </w:r>
            <w:r w:rsidRPr="006E28A2">
              <w:t xml:space="preserve">An objective requirement may contain a threshold parameter (along with an objective parameter). </w:t>
            </w:r>
            <w:r>
              <w:t xml:space="preserve"> </w:t>
            </w:r>
            <w:r w:rsidRPr="006E28A2">
              <w:t xml:space="preserve">In this case, the entire requirement may or may not be satisfied, but if it is satisfied, it can use the threshold parameter at a minimum and the objective parameter as a goal. </w:t>
            </w:r>
            <w:r>
              <w:t xml:space="preserve"> </w:t>
            </w:r>
            <w:r w:rsidRPr="006E28A2">
              <w:t>A threshold parameter will be indicated within the text of a requirement.</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Threshold Requirement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w:t>
            </w:r>
            <w:r>
              <w:t>r</w:t>
            </w:r>
            <w:r w:rsidRPr="006E28A2">
              <w:t xml:space="preserve">equirement that the system must satisfy. </w:t>
            </w:r>
            <w:r>
              <w:t xml:space="preserve"> </w:t>
            </w:r>
            <w:r w:rsidRPr="006E28A2">
              <w:t>All requirements are threshold requirements unless otherwise stated as objective.</w:t>
            </w:r>
          </w:p>
        </w:tc>
      </w:tr>
      <w:tr w:rsidR="00EF31C9" w:rsidRPr="006E28A2" w:rsidTr="00ED33AD">
        <w:trPr>
          <w:cantSplit/>
          <w:trHeight w:val="6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Tier 1 Configuration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Complete or full system solution that includes all </w:t>
            </w:r>
            <w:proofErr w:type="spellStart"/>
            <w:r>
              <w:t>all</w:t>
            </w:r>
            <w:proofErr w:type="spellEnd"/>
            <w:r w:rsidRPr="006E28A2">
              <w:t xml:space="preserve"> requirements.</w:t>
            </w:r>
          </w:p>
        </w:tc>
      </w:tr>
      <w:tr w:rsidR="00EF31C9" w:rsidRPr="006E28A2" w:rsidTr="00ED33AD">
        <w:trPr>
          <w:cantSplit/>
          <w:trHeight w:val="142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Tier 2 Configuration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A system configuration that </w:t>
            </w:r>
            <w:r>
              <w:t>allows</w:t>
            </w:r>
            <w:r w:rsidRPr="006E28A2">
              <w:t xml:space="preserve"> the system to be deployed in an expedited schedule </w:t>
            </w:r>
            <w:r>
              <w:t xml:space="preserve">with </w:t>
            </w:r>
            <w:r w:rsidRPr="006E28A2">
              <w:t xml:space="preserve">capabilities that </w:t>
            </w:r>
            <w:r>
              <w:t xml:space="preserve">may be </w:t>
            </w:r>
            <w:r w:rsidRPr="006E28A2">
              <w:t xml:space="preserve">less than the full (Tier 1) system. </w:t>
            </w:r>
            <w:r>
              <w:t xml:space="preserve"> </w:t>
            </w:r>
            <w:r w:rsidRPr="006E28A2">
              <w:t xml:space="preserve">Individual requirements annotated with “Tier 2” are part of the minimum set of requirements for the Tier 2 configuration. </w:t>
            </w:r>
            <w:r>
              <w:t xml:space="preserve"> </w:t>
            </w:r>
            <w:r w:rsidRPr="00573F46">
              <w:t>Tier 2 does not have the site preparation work and relies on hand-held devices for driver authentication.</w:t>
            </w:r>
          </w:p>
        </w:tc>
      </w:tr>
      <w:tr w:rsidR="00EF31C9" w:rsidRPr="006E28A2" w:rsidTr="00ED33AD">
        <w:trPr>
          <w:cantSplit/>
          <w:trHeight w:val="413"/>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TRM</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Technical Reference Model</w:t>
            </w:r>
          </w:p>
        </w:tc>
      </w:tr>
      <w:tr w:rsidR="00EF31C9" w:rsidRPr="006E28A2" w:rsidTr="00ED33AD">
        <w:trPr>
          <w:cantSplit/>
          <w:trHeight w:val="11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Trusted Traveler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791BC7" w:rsidRDefault="00EF31C9" w:rsidP="00EF31C9">
            <w:proofErr w:type="spellStart"/>
            <w:r w:rsidRPr="00791BC7">
              <w:t>DoD</w:t>
            </w:r>
            <w:proofErr w:type="spellEnd"/>
            <w:r w:rsidRPr="00791BC7">
              <w:t xml:space="preserve"> employees and </w:t>
            </w:r>
            <w:r>
              <w:t>active duty/</w:t>
            </w:r>
            <w:r w:rsidRPr="00791BC7">
              <w:t xml:space="preserve">retired </w:t>
            </w:r>
            <w:r>
              <w:t>s</w:t>
            </w:r>
            <w:r w:rsidRPr="00791BC7">
              <w:t>ervice members and spouses</w:t>
            </w:r>
            <w:r>
              <w:t xml:space="preserve"> with</w:t>
            </w:r>
            <w:r w:rsidRPr="00791BC7">
              <w:t xml:space="preserve"> a valid </w:t>
            </w:r>
            <w:proofErr w:type="spellStart"/>
            <w:r w:rsidRPr="00791BC7">
              <w:t>DoD</w:t>
            </w:r>
            <w:proofErr w:type="spellEnd"/>
            <w:r w:rsidRPr="00791BC7">
              <w:t xml:space="preserve"> issued identification card. </w:t>
            </w:r>
            <w:r>
              <w:t xml:space="preserve"> </w:t>
            </w:r>
            <w:r w:rsidRPr="00791BC7">
              <w:t>Trusted Travelers are entirely responsible for the actions of all occupants in their vehicle</w:t>
            </w:r>
            <w:r>
              <w:t>s</w:t>
            </w:r>
            <w:r w:rsidRPr="00791BC7">
              <w:t xml:space="preserve"> and for meeting all local security requirements for escort as established by the installation commander.</w:t>
            </w:r>
            <w:r>
              <w:t xml:space="preserve">  Trusted Travelers can vouch for occupants in their immediate vehicle to allow them access.</w:t>
            </w:r>
          </w:p>
        </w:tc>
      </w:tr>
      <w:tr w:rsidR="00EF31C9" w:rsidRPr="006E28A2" w:rsidTr="00ED33AD">
        <w:trPr>
          <w:cantSplit/>
          <w:trHeight w:val="90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User</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Node/Term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An AIE customer, vehicle, person or pedestrian attempting to register or gain access to a facility.</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User Authorization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Enterprise </w:t>
            </w:r>
            <w:r>
              <w:t>d</w:t>
            </w:r>
            <w:r w:rsidRPr="006E28A2">
              <w:t xml:space="preserve">ata send to </w:t>
            </w:r>
            <w:r>
              <w:t>the Access Control Point (</w:t>
            </w:r>
            <w:r w:rsidRPr="006E28A2">
              <w:t>ACP</w:t>
            </w:r>
            <w:r>
              <w:t>),</w:t>
            </w:r>
            <w:r w:rsidRPr="006E28A2">
              <w:t xml:space="preserve"> including access lists.</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User Data</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Personal and/or biometric data passed to </w:t>
            </w:r>
            <w:r>
              <w:t xml:space="preserve">the </w:t>
            </w:r>
            <w:r w:rsidRPr="006E28A2">
              <w:t>Access Control System from the Registrations system.</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User Access Denied Process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Pr="004F1CA1" w:rsidRDefault="00EF31C9" w:rsidP="00ED33AD">
            <w:r>
              <w:t>An operational practice under installation control for dealing with denied users and/or their vehicles.  OV-5 reference #20.</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Default="00EF31C9" w:rsidP="00ED33AD">
            <w:r>
              <w:t xml:space="preserve">User Access Granted Process </w:t>
            </w:r>
          </w:p>
        </w:tc>
        <w:tc>
          <w:tcPr>
            <w:tcW w:w="886" w:type="pct"/>
            <w:tcBorders>
              <w:top w:val="nil"/>
              <w:left w:val="nil"/>
              <w:bottom w:val="single" w:sz="4" w:space="0" w:color="auto"/>
              <w:right w:val="single" w:sz="4" w:space="0" w:color="auto"/>
            </w:tcBorders>
            <w:shd w:val="clear" w:color="auto" w:fill="auto"/>
            <w:hideMark/>
          </w:tcPr>
          <w:p w:rsidR="00EF31C9" w:rsidRDefault="00EF31C9" w:rsidP="00ED33AD">
            <w:r>
              <w:t>Operational Node</w:t>
            </w:r>
          </w:p>
        </w:tc>
        <w:tc>
          <w:tcPr>
            <w:tcW w:w="2925" w:type="pct"/>
            <w:tcBorders>
              <w:top w:val="nil"/>
              <w:left w:val="nil"/>
              <w:bottom w:val="single" w:sz="4" w:space="0" w:color="auto"/>
              <w:right w:val="single" w:sz="4" w:space="0" w:color="auto"/>
            </w:tcBorders>
            <w:shd w:val="clear" w:color="auto" w:fill="auto"/>
            <w:hideMark/>
          </w:tcPr>
          <w:p w:rsidR="00EF31C9" w:rsidRDefault="00EF31C9" w:rsidP="00ED33AD">
            <w:bookmarkStart w:id="4" w:name="OLE_LINK3"/>
            <w:bookmarkStart w:id="5" w:name="OLE_LINK4"/>
            <w:r>
              <w:t>An operational practice under installation control for dealing with users and/or their vehicles when granted access.  User enters facility and equipment returns to default state.  For the vehicle lane, the default state includes gate arm down and traffic light red.  OV-5 reference #28.</w:t>
            </w:r>
            <w:bookmarkEnd w:id="4"/>
            <w:bookmarkEnd w:id="5"/>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Vehicle Access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Access Control domain, allows vehicle access.</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Vehicle Ingress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process of gaining access to a facility by providing valid credentials for both personnel and vehicles.</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Vetting (of credentials)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AIE System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The process of verifying that a presented credential is valid, usually against an authoritative source, and generally performed at time of registration.</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Vetting Request</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 request sent to external vetting systems for a vetting result.</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Vetting Results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Need Line</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 xml:space="preserve">The results of automated vetting of </w:t>
            </w:r>
            <w:r>
              <w:t>p</w:t>
            </w:r>
            <w:r w:rsidRPr="006E28A2">
              <w:t xml:space="preserve">ersonal </w:t>
            </w:r>
            <w:r>
              <w:t>d</w:t>
            </w:r>
            <w:r w:rsidRPr="006E28A2">
              <w:t xml:space="preserve">ata against </w:t>
            </w:r>
            <w:proofErr w:type="spellStart"/>
            <w:r w:rsidRPr="006E28A2">
              <w:t>DoD</w:t>
            </w:r>
            <w:proofErr w:type="spellEnd"/>
            <w:r w:rsidRPr="006E28A2">
              <w:t xml:space="preserve"> </w:t>
            </w:r>
            <w:r>
              <w:t>e</w:t>
            </w:r>
            <w:r w:rsidRPr="006E28A2">
              <w:t xml:space="preserve">xternal </w:t>
            </w:r>
            <w:r>
              <w:t>databases (</w:t>
            </w:r>
            <w:r w:rsidRPr="006E28A2">
              <w:t>DBs</w:t>
            </w:r>
            <w:r>
              <w:t>)</w:t>
            </w:r>
            <w:r w:rsidRPr="006E28A2">
              <w:t>, returned to the Facility from the Enterprise System.</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Video Subsystem</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Subsystem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E</w:t>
            </w:r>
            <w:r w:rsidRPr="006E28A2">
              <w:t>ncompasses all video components including cameras, video encoders, and network video recorders.</w:t>
            </w:r>
          </w:p>
        </w:tc>
      </w:tr>
      <w:tr w:rsidR="00EF31C9" w:rsidRPr="006E28A2" w:rsidTr="00ED33AD">
        <w:trPr>
          <w:cantSplit/>
          <w:trHeight w:val="570"/>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Visitor Control Center (Pass and ID)</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Element</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 xml:space="preserve">Physical location where </w:t>
            </w:r>
            <w:r w:rsidRPr="006E28A2">
              <w:t xml:space="preserve">on-site enrollment and registration functions are performed.  Houses the Enrollment Workstation and Pre-registration Workstation.   </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VMS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Video Management System</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t>VRS</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t>Acronym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Vehicle Registration System</w:t>
            </w:r>
            <w:r>
              <w:t xml:space="preserve">. </w:t>
            </w:r>
            <w:r w:rsidRPr="006E28A2">
              <w:t xml:space="preserve"> </w:t>
            </w:r>
            <w:r>
              <w:t>A</w:t>
            </w:r>
            <w:r w:rsidRPr="006E28A2">
              <w:t xml:space="preserve"> module within the Centralized Operations Police Suite (COPS), which is used to store registered vehicle data and persons authorized to access military installations.  It also contains data on registered weapons, bicycles, pets, and individuals who are not authorized to access the installation.</w:t>
            </w:r>
          </w:p>
        </w:tc>
      </w:tr>
      <w:tr w:rsidR="00EF31C9" w:rsidRPr="006E28A2" w:rsidTr="00ED33AD">
        <w:trPr>
          <w:cantSplit/>
          <w:trHeight w:val="127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Web Pre-registration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System Function</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 xml:space="preserve">Registration domain, allows </w:t>
            </w:r>
            <w:r w:rsidRPr="006E28A2">
              <w:t>online</w:t>
            </w:r>
            <w:r>
              <w:t xml:space="preserve"> and kiosk registration</w:t>
            </w:r>
            <w:r w:rsidRPr="006E28A2">
              <w:t>.</w:t>
            </w:r>
          </w:p>
        </w:tc>
      </w:tr>
      <w:tr w:rsidR="00EF31C9" w:rsidRPr="006E28A2" w:rsidTr="00ED33AD">
        <w:trPr>
          <w:cantSplit/>
          <w:trHeight w:val="315"/>
        </w:trPr>
        <w:tc>
          <w:tcPr>
            <w:tcW w:w="1189" w:type="pct"/>
            <w:tcBorders>
              <w:top w:val="nil"/>
              <w:left w:val="single" w:sz="4" w:space="0" w:color="auto"/>
              <w:bottom w:val="single" w:sz="4" w:space="0" w:color="auto"/>
              <w:right w:val="single" w:sz="4" w:space="0" w:color="auto"/>
            </w:tcBorders>
            <w:shd w:val="clear" w:color="auto" w:fill="auto"/>
            <w:hideMark/>
          </w:tcPr>
          <w:p w:rsidR="00EF31C9" w:rsidRPr="006E28A2" w:rsidRDefault="00EF31C9" w:rsidP="00ED33AD">
            <w:r w:rsidRPr="006E28A2">
              <w:t>Web Service Application</w:t>
            </w:r>
          </w:p>
        </w:tc>
        <w:tc>
          <w:tcPr>
            <w:tcW w:w="886" w:type="pct"/>
            <w:tcBorders>
              <w:top w:val="nil"/>
              <w:left w:val="nil"/>
              <w:bottom w:val="single" w:sz="4" w:space="0" w:color="auto"/>
              <w:right w:val="single" w:sz="4" w:space="0" w:color="auto"/>
            </w:tcBorders>
            <w:shd w:val="clear" w:color="auto" w:fill="auto"/>
            <w:hideMark/>
          </w:tcPr>
          <w:p w:rsidR="00EF31C9" w:rsidRPr="006E28A2" w:rsidRDefault="00EF31C9" w:rsidP="00ED33AD">
            <w:r w:rsidRPr="006E28A2">
              <w:t>Term</w:t>
            </w:r>
          </w:p>
        </w:tc>
        <w:tc>
          <w:tcPr>
            <w:tcW w:w="2925" w:type="pct"/>
            <w:tcBorders>
              <w:top w:val="nil"/>
              <w:left w:val="nil"/>
              <w:bottom w:val="single" w:sz="4" w:space="0" w:color="auto"/>
              <w:right w:val="single" w:sz="4" w:space="0" w:color="auto"/>
            </w:tcBorders>
            <w:shd w:val="clear" w:color="auto" w:fill="auto"/>
            <w:hideMark/>
          </w:tcPr>
          <w:p w:rsidR="00EF31C9" w:rsidRPr="006E28A2" w:rsidRDefault="00EF31C9" w:rsidP="00ED33AD">
            <w:r>
              <w:t>Application Programming Interface (</w:t>
            </w:r>
            <w:r w:rsidRPr="006E28A2">
              <w:t>API</w:t>
            </w:r>
            <w:r>
              <w:t>)</w:t>
            </w:r>
            <w:r w:rsidRPr="006E28A2">
              <w:t xml:space="preserve"> executed on a remote system hosting the requested services.</w:t>
            </w:r>
          </w:p>
        </w:tc>
      </w:tr>
    </w:tbl>
    <w:p w:rsidR="001D5630" w:rsidRPr="001D5630" w:rsidRDefault="001D5630" w:rsidP="001D5630"/>
    <w:sectPr w:rsidR="001D5630" w:rsidRPr="001D5630" w:rsidSect="008E7ADB">
      <w:footerReference w:type="default" r:id="rId20"/>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9C7" w:rsidRDefault="003339C7" w:rsidP="00D16011">
      <w:r>
        <w:separator/>
      </w:r>
    </w:p>
  </w:endnote>
  <w:endnote w:type="continuationSeparator" w:id="0">
    <w:p w:rsidR="003339C7" w:rsidRDefault="003339C7" w:rsidP="00D160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46" w:rsidRDefault="00930646" w:rsidP="00930646">
    <w:pPr>
      <w:pStyle w:val="coverblock"/>
      <w:pBdr>
        <w:top w:val="single" w:sz="4" w:space="1" w:color="auto"/>
      </w:pBdr>
      <w:jc w:val="center"/>
      <w:rPr>
        <w:sz w:val="20"/>
        <w:szCs w:val="20"/>
      </w:rPr>
    </w:pPr>
    <w:r>
      <w:rPr>
        <w:sz w:val="20"/>
        <w:szCs w:val="20"/>
      </w:rPr>
      <w:t>WARNING:  EXPORT CONTROLLED</w:t>
    </w:r>
  </w:p>
  <w:p w:rsidR="00930646" w:rsidRPr="00134E87" w:rsidRDefault="00930646" w:rsidP="00930646">
    <w:pPr>
      <w:pStyle w:val="coverblock"/>
      <w:pBdr>
        <w:top w:val="single" w:sz="4" w:space="1" w:color="auto"/>
      </w:pBdr>
      <w:jc w:val="center"/>
      <w:rPr>
        <w:b w:val="0"/>
      </w:rPr>
    </w:pPr>
    <w:r>
      <w:rPr>
        <w:sz w:val="20"/>
        <w:szCs w:val="20"/>
      </w:rPr>
      <w:t>UNCLASSIFIED FOR OFFICIAL USE ONLY</w:t>
    </w:r>
  </w:p>
  <w:p w:rsidR="00852243" w:rsidRDefault="00852243" w:rsidP="00766945">
    <w:pPr>
      <w:pStyle w:val="Footer"/>
    </w:pPr>
    <w:r>
      <w:t xml:space="preserve">Rev. </w:t>
    </w:r>
    <w:fldSimple w:instr=" STYLEREF  &quot;Revision Number&quot;  \* MERGEFORMAT ">
      <w:r w:rsidR="00587DE0">
        <w:rPr>
          <w:noProof/>
        </w:rPr>
        <w:t>C</w:t>
      </w:r>
    </w:fldSimple>
    <w:r>
      <w:ptab w:relativeTo="margin" w:alignment="center" w:leader="none"/>
    </w:r>
    <w:fldSimple w:instr=" STYLEREF  &quot;Rev Date&quot;  \* MERGEFORMAT ">
      <w:r w:rsidR="00587DE0">
        <w:rPr>
          <w:noProof/>
        </w:rPr>
        <w:t>25 July 2011</w:t>
      </w:r>
    </w:fldSimple>
    <w:r>
      <w:ptab w:relativeTo="margin" w:alignment="right" w:leader="none"/>
    </w:r>
    <w:r>
      <w:t>ROC-</w:t>
    </w:r>
    <w:r w:rsidR="00704E28">
      <w:fldChar w:fldCharType="begin"/>
    </w:r>
    <w:r w:rsidR="00DA0385">
      <w:instrText xml:space="preserve"> PAGE    \* MERGEFORMAT </w:instrText>
    </w:r>
    <w:r w:rsidR="00704E28">
      <w:fldChar w:fldCharType="separate"/>
    </w:r>
    <w:r w:rsidR="00587DE0">
      <w:rPr>
        <w:noProof/>
      </w:rPr>
      <w:t>i</w:t>
    </w:r>
    <w:r w:rsidR="00704E28">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43" w:rsidRDefault="00852243" w:rsidP="003939E1">
    <w:pPr>
      <w:pStyle w:val="Footer"/>
      <w:jc w:val="center"/>
    </w:pPr>
    <w:r w:rsidRPr="004F0BCD">
      <w:rPr>
        <w:sz w:val="20"/>
      </w:rPr>
      <w:t>EXPORT CONTROLLED DATA.</w:t>
    </w:r>
    <w:r>
      <w:rPr>
        <w:sz w:val="20"/>
      </w:rPr>
      <w:t xml:space="preserve">  </w:t>
    </w:r>
    <w:r w:rsidRPr="004F0BCD">
      <w:rPr>
        <w:sz w:val="20"/>
      </w:rPr>
      <w:t>This document contains technical information whose export is governed by the U.S. Export Administration Regulations (EAR).</w:t>
    </w:r>
    <w:r>
      <w:rPr>
        <w:sz w:val="20"/>
      </w:rPr>
      <w:t xml:space="preserve"> </w:t>
    </w:r>
    <w:r w:rsidRPr="004F0BCD">
      <w:rPr>
        <w:sz w:val="20"/>
      </w:rPr>
      <w:t xml:space="preserve"> This information must not be transferred to a foreign person/entity without proper authorization of the U.S. Government.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46" w:rsidRDefault="00930646" w:rsidP="00930646">
    <w:pPr>
      <w:pStyle w:val="coverblock"/>
      <w:pBdr>
        <w:top w:val="single" w:sz="4" w:space="1" w:color="auto"/>
      </w:pBdr>
      <w:jc w:val="center"/>
      <w:rPr>
        <w:sz w:val="20"/>
        <w:szCs w:val="20"/>
      </w:rPr>
    </w:pPr>
    <w:r>
      <w:rPr>
        <w:sz w:val="20"/>
        <w:szCs w:val="20"/>
      </w:rPr>
      <w:t>WARNING:  EXPORT CONTROLLED</w:t>
    </w:r>
  </w:p>
  <w:p w:rsidR="00930646" w:rsidRPr="00134E87" w:rsidRDefault="00930646" w:rsidP="00930646">
    <w:pPr>
      <w:pStyle w:val="coverblock"/>
      <w:pBdr>
        <w:top w:val="single" w:sz="4" w:space="1" w:color="auto"/>
      </w:pBdr>
      <w:jc w:val="center"/>
      <w:rPr>
        <w:b w:val="0"/>
      </w:rPr>
    </w:pPr>
    <w:r>
      <w:rPr>
        <w:sz w:val="20"/>
        <w:szCs w:val="20"/>
      </w:rPr>
      <w:t>UNCLASSIFIED FOR OFFICIAL USE ONLY</w:t>
    </w:r>
  </w:p>
  <w:p w:rsidR="001D5630" w:rsidRDefault="001D5630" w:rsidP="00766945">
    <w:pPr>
      <w:pStyle w:val="Footer"/>
    </w:pPr>
    <w:r>
      <w:t xml:space="preserve">Rev. </w:t>
    </w:r>
    <w:fldSimple w:instr=" STYLEREF  &quot;Revision Number&quot;  \* MERGEFORMAT ">
      <w:r w:rsidR="00587DE0">
        <w:rPr>
          <w:noProof/>
        </w:rPr>
        <w:t>C</w:t>
      </w:r>
    </w:fldSimple>
    <w:r>
      <w:ptab w:relativeTo="margin" w:alignment="center" w:leader="none"/>
    </w:r>
    <w:fldSimple w:instr=" STYLEREF  &quot;Rev Date&quot;  \* MERGEFORMAT ">
      <w:r w:rsidR="00587DE0">
        <w:rPr>
          <w:noProof/>
        </w:rPr>
        <w:t>25 July 2011</w:t>
      </w:r>
    </w:fldSimple>
    <w:r>
      <w:ptab w:relativeTo="margin" w:alignment="right" w:leader="none"/>
    </w:r>
    <w:fldSimple w:instr=" PAGE    \* MERGEFORMAT ">
      <w:r w:rsidR="00587DE0">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9C7" w:rsidRDefault="003339C7" w:rsidP="00D16011">
      <w:r>
        <w:separator/>
      </w:r>
    </w:p>
  </w:footnote>
  <w:footnote w:type="continuationSeparator" w:id="0">
    <w:p w:rsidR="003339C7" w:rsidRDefault="003339C7" w:rsidP="00D16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43" w:rsidRDefault="00704E28">
    <w:pPr>
      <w:pStyle w:val="Header"/>
    </w:pPr>
    <w:fldSimple w:instr=" STYLEREF  &quot;Contract Number&quot;  \* MERGEFORMAT ">
      <w:r w:rsidR="001D5630" w:rsidRPr="001D5630">
        <w:rPr>
          <w:b/>
          <w:bCs/>
          <w:noProof/>
        </w:rPr>
        <w:t>W911QY-10-D-0013</w:t>
      </w:r>
    </w:fldSimple>
    <w:r w:rsidR="00852243" w:rsidRPr="00146E94">
      <w:t>-</w:t>
    </w:r>
    <w:fldSimple w:instr=" STYLEREF  &quot;Delivery Order&quot;  \* MERGEFORMAT ">
      <w:r w:rsidR="001D5630" w:rsidRPr="001D5630">
        <w:rPr>
          <w:b/>
          <w:bCs/>
          <w:noProof/>
        </w:rPr>
        <w:t>     </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43" w:rsidRPr="0083110A" w:rsidRDefault="00852243" w:rsidP="009D78D0">
    <w:pPr>
      <w:pStyle w:val="Header"/>
      <w:pBdr>
        <w:bottom w:val="none" w:sz="0" w:space="0" w:color="auto"/>
      </w:pBdr>
      <w:tabs>
        <w:tab w:val="clear" w:pos="9000"/>
        <w:tab w:val="left" w:pos="4005"/>
      </w:tabs>
    </w:pPr>
  </w:p>
  <w:p w:rsidR="00852243" w:rsidRDefault="00852243" w:rsidP="0076694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243" w:rsidRPr="00E255E0" w:rsidRDefault="00704E28" w:rsidP="00732B6C">
    <w:pPr>
      <w:pStyle w:val="Header"/>
      <w:tabs>
        <w:tab w:val="clear" w:pos="9000"/>
        <w:tab w:val="right" w:pos="9360"/>
        <w:tab w:val="left" w:pos="12510"/>
      </w:tabs>
    </w:pPr>
    <w:fldSimple w:instr=" STYLEREF  &quot;Contract Number&quot;  \* MERGEFORMAT ">
      <w:r w:rsidR="00587DE0">
        <w:rPr>
          <w:noProof/>
        </w:rPr>
        <w:t>W911QY-10-D-0013</w:t>
      </w:r>
    </w:fldSimple>
    <w:r w:rsidR="00852243" w:rsidRPr="00E255E0">
      <w:t>-</w:t>
    </w:r>
    <w:fldSimple w:instr=" STYLEREF  &quot;Delivery Order&quot;  \* MERGEFORMAT ">
      <w:r w:rsidR="00587DE0">
        <w:rPr>
          <w:noProof/>
        </w:rPr>
        <w:t>0001</w:t>
      </w:r>
    </w:fldSimple>
    <w:r w:rsidR="00852243" w:rsidRPr="00E255E0">
      <w:ptab w:relativeTo="margin" w:alignment="right" w:leader="none"/>
    </w:r>
    <w:fldSimple w:instr=" STYLEREF  &quot;Project Location&quot;  \* MERGEFORMAT ">
      <w:r w:rsidR="00587DE0" w:rsidRPr="00587DE0">
        <w:rPr>
          <w:b/>
          <w:bCs/>
          <w:noProof/>
        </w:rPr>
        <w:t>Integrated Dictionary (AV-2)</w:t>
      </w:r>
      <w:r w:rsidR="00587DE0" w:rsidRPr="00587DE0">
        <w:rPr>
          <w:b/>
          <w:bCs/>
          <w:noProof/>
        </w:rPr>
        <w:cr/>
      </w:r>
    </w:fldSimple>
    <w:r w:rsidR="00852243" w:rsidRPr="00E255E0">
      <w:ptab w:relativeTo="margin" w:alignment="right" w:leader="none"/>
    </w:r>
    <w:fldSimple w:instr=" STYLEREF  &quot;Project Title&quot;  \* MERGEFORMAT ">
      <w:r w:rsidR="00587DE0" w:rsidRPr="00587DE0">
        <w:rPr>
          <w:bCs/>
          <w:noProof/>
        </w:rPr>
        <w:t>CDRL #</w:t>
      </w:r>
    </w:fldSimple>
    <w:r w:rsidR="003D1BD1">
      <w:t>A028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5C0D26"/>
    <w:lvl w:ilvl="0">
      <w:start w:val="1"/>
      <w:numFmt w:val="decimal"/>
      <w:lvlText w:val="%1."/>
      <w:lvlJc w:val="left"/>
      <w:pPr>
        <w:tabs>
          <w:tab w:val="num" w:pos="1800"/>
        </w:tabs>
        <w:ind w:left="1800" w:hanging="360"/>
      </w:pPr>
    </w:lvl>
  </w:abstractNum>
  <w:abstractNum w:abstractNumId="1">
    <w:nsid w:val="FFFFFF7D"/>
    <w:multiLevelType w:val="singleLevel"/>
    <w:tmpl w:val="1EF64E80"/>
    <w:lvl w:ilvl="0">
      <w:start w:val="1"/>
      <w:numFmt w:val="decimal"/>
      <w:lvlText w:val="%1."/>
      <w:lvlJc w:val="left"/>
      <w:pPr>
        <w:tabs>
          <w:tab w:val="num" w:pos="1440"/>
        </w:tabs>
        <w:ind w:left="1440" w:hanging="360"/>
      </w:pPr>
    </w:lvl>
  </w:abstractNum>
  <w:abstractNum w:abstractNumId="2">
    <w:nsid w:val="FFFFFF7E"/>
    <w:multiLevelType w:val="singleLevel"/>
    <w:tmpl w:val="8F423C2A"/>
    <w:lvl w:ilvl="0">
      <w:start w:val="1"/>
      <w:numFmt w:val="decimal"/>
      <w:lvlText w:val="%1."/>
      <w:lvlJc w:val="left"/>
      <w:pPr>
        <w:tabs>
          <w:tab w:val="num" w:pos="1080"/>
        </w:tabs>
        <w:ind w:left="1080" w:hanging="360"/>
      </w:pPr>
    </w:lvl>
  </w:abstractNum>
  <w:abstractNum w:abstractNumId="3">
    <w:nsid w:val="FFFFFF7F"/>
    <w:multiLevelType w:val="singleLevel"/>
    <w:tmpl w:val="6ED2EF28"/>
    <w:lvl w:ilvl="0">
      <w:start w:val="1"/>
      <w:numFmt w:val="decimal"/>
      <w:lvlText w:val="%1."/>
      <w:lvlJc w:val="left"/>
      <w:pPr>
        <w:tabs>
          <w:tab w:val="num" w:pos="720"/>
        </w:tabs>
        <w:ind w:left="720" w:hanging="360"/>
      </w:pPr>
    </w:lvl>
  </w:abstractNum>
  <w:abstractNum w:abstractNumId="4">
    <w:nsid w:val="FFFFFF80"/>
    <w:multiLevelType w:val="singleLevel"/>
    <w:tmpl w:val="3B8E01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063C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C803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BAA8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02CB54"/>
    <w:lvl w:ilvl="0">
      <w:start w:val="1"/>
      <w:numFmt w:val="decimal"/>
      <w:lvlText w:val="%1."/>
      <w:lvlJc w:val="left"/>
      <w:pPr>
        <w:tabs>
          <w:tab w:val="num" w:pos="360"/>
        </w:tabs>
        <w:ind w:left="360" w:hanging="360"/>
      </w:pPr>
    </w:lvl>
  </w:abstractNum>
  <w:abstractNum w:abstractNumId="9">
    <w:nsid w:val="FFFFFF89"/>
    <w:multiLevelType w:val="singleLevel"/>
    <w:tmpl w:val="F028D9F6"/>
    <w:lvl w:ilvl="0">
      <w:start w:val="1"/>
      <w:numFmt w:val="bullet"/>
      <w:lvlText w:val=""/>
      <w:lvlJc w:val="left"/>
      <w:pPr>
        <w:tabs>
          <w:tab w:val="num" w:pos="360"/>
        </w:tabs>
        <w:ind w:left="360" w:hanging="360"/>
      </w:pPr>
      <w:rPr>
        <w:rFonts w:ascii="Symbol" w:hAnsi="Symbol" w:hint="default"/>
      </w:rPr>
    </w:lvl>
  </w:abstractNum>
  <w:abstractNum w:abstractNumId="10">
    <w:nsid w:val="035864A4"/>
    <w:multiLevelType w:val="hybridMultilevel"/>
    <w:tmpl w:val="61EE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E57EAE"/>
    <w:multiLevelType w:val="multilevel"/>
    <w:tmpl w:val="A44227C4"/>
    <w:lvl w:ilvl="0">
      <w:start w:val="1"/>
      <w:numFmt w:val="decimal"/>
      <w:pStyle w:val="List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3A1307E"/>
    <w:multiLevelType w:val="hybridMultilevel"/>
    <w:tmpl w:val="DA0C826E"/>
    <w:lvl w:ilvl="0" w:tplc="48F8A244">
      <w:start w:val="1"/>
      <w:numFmt w:val="lowerLetter"/>
      <w:pStyle w:val="Listlett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894C20"/>
    <w:multiLevelType w:val="hybridMultilevel"/>
    <w:tmpl w:val="426451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16F432C1"/>
    <w:multiLevelType w:val="hybridMultilevel"/>
    <w:tmpl w:val="1DDE1B3C"/>
    <w:lvl w:ilvl="0" w:tplc="513E29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616653"/>
    <w:multiLevelType w:val="multilevel"/>
    <w:tmpl w:val="F31C020C"/>
    <w:lvl w:ilvl="0">
      <w:start w:val="1"/>
      <w:numFmt w:val="decimal"/>
      <w:lvlText w:val="%1."/>
      <w:lvlJc w:val="left"/>
      <w:pPr>
        <w:ind w:left="1800" w:hanging="360"/>
      </w:pPr>
      <w:rPr>
        <w:rFonts w:cs="Times New Roman" w:hint="default"/>
        <w:color w:val="auto"/>
      </w:rPr>
    </w:lvl>
    <w:lvl w:ilvl="1">
      <w:start w:val="1"/>
      <w:numFmt w:val="decimal"/>
      <w:isLgl/>
      <w:lvlText w:val="%1.%2."/>
      <w:lvlJc w:val="left"/>
      <w:pPr>
        <w:ind w:left="1800" w:hanging="360"/>
      </w:pPr>
      <w:rPr>
        <w:rFonts w:cs="Times New Roman" w:hint="default"/>
        <w:color w:val="auto"/>
      </w:rPr>
    </w:lvl>
    <w:lvl w:ilvl="2">
      <w:start w:val="1"/>
      <w:numFmt w:val="decimal"/>
      <w:isLgl/>
      <w:lvlText w:val="%1.%2.%3."/>
      <w:lvlJc w:val="left"/>
      <w:pPr>
        <w:ind w:left="2160" w:hanging="720"/>
      </w:pPr>
      <w:rPr>
        <w:rFonts w:cs="Times New Roman" w:hint="default"/>
        <w:color w:val="auto"/>
      </w:rPr>
    </w:lvl>
    <w:lvl w:ilvl="3">
      <w:start w:val="1"/>
      <w:numFmt w:val="decimal"/>
      <w:isLgl/>
      <w:lvlText w:val="%1.%2.%3.%4."/>
      <w:lvlJc w:val="left"/>
      <w:pPr>
        <w:ind w:left="2160" w:hanging="720"/>
      </w:pPr>
      <w:rPr>
        <w:rFonts w:cs="Times New Roman" w:hint="default"/>
        <w:color w:val="auto"/>
      </w:rPr>
    </w:lvl>
    <w:lvl w:ilvl="4">
      <w:start w:val="1"/>
      <w:numFmt w:val="decimal"/>
      <w:isLgl/>
      <w:lvlText w:val="%1.%2.%3.%4.%5."/>
      <w:lvlJc w:val="left"/>
      <w:pPr>
        <w:ind w:left="2520" w:hanging="1080"/>
      </w:pPr>
      <w:rPr>
        <w:rFonts w:cs="Times New Roman" w:hint="default"/>
        <w:color w:val="auto"/>
      </w:rPr>
    </w:lvl>
    <w:lvl w:ilvl="5">
      <w:start w:val="1"/>
      <w:numFmt w:val="decimal"/>
      <w:isLgl/>
      <w:lvlText w:val="%1.%2.%3.%4.%5.%6."/>
      <w:lvlJc w:val="left"/>
      <w:pPr>
        <w:ind w:left="2520" w:hanging="1080"/>
      </w:pPr>
      <w:rPr>
        <w:rFonts w:cs="Times New Roman" w:hint="default"/>
        <w:color w:val="auto"/>
      </w:rPr>
    </w:lvl>
    <w:lvl w:ilvl="6">
      <w:start w:val="1"/>
      <w:numFmt w:val="decimal"/>
      <w:isLgl/>
      <w:lvlText w:val="%1.%2.%3.%4.%5.%6.%7."/>
      <w:lvlJc w:val="left"/>
      <w:pPr>
        <w:ind w:left="2880" w:hanging="1440"/>
      </w:pPr>
      <w:rPr>
        <w:rFonts w:cs="Times New Roman" w:hint="default"/>
        <w:color w:val="auto"/>
      </w:rPr>
    </w:lvl>
    <w:lvl w:ilvl="7">
      <w:start w:val="1"/>
      <w:numFmt w:val="decimal"/>
      <w:isLgl/>
      <w:lvlText w:val="%1.%2.%3.%4.%5.%6.%7.%8."/>
      <w:lvlJc w:val="left"/>
      <w:pPr>
        <w:ind w:left="2880" w:hanging="1440"/>
      </w:pPr>
      <w:rPr>
        <w:rFonts w:cs="Times New Roman" w:hint="default"/>
        <w:color w:val="auto"/>
      </w:rPr>
    </w:lvl>
    <w:lvl w:ilvl="8">
      <w:start w:val="1"/>
      <w:numFmt w:val="decimal"/>
      <w:isLgl/>
      <w:lvlText w:val="%1.%2.%3.%4.%5.%6.%7.%8.%9."/>
      <w:lvlJc w:val="left"/>
      <w:pPr>
        <w:ind w:left="3240" w:hanging="1800"/>
      </w:pPr>
      <w:rPr>
        <w:rFonts w:cs="Times New Roman" w:hint="default"/>
        <w:color w:val="auto"/>
      </w:rPr>
    </w:lvl>
  </w:abstractNum>
  <w:abstractNum w:abstractNumId="16">
    <w:nsid w:val="19714411"/>
    <w:multiLevelType w:val="hybridMultilevel"/>
    <w:tmpl w:val="195C5B0A"/>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7C3DD2"/>
    <w:multiLevelType w:val="hybridMultilevel"/>
    <w:tmpl w:val="E588501E"/>
    <w:lvl w:ilvl="0" w:tplc="04090003">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EE918F1"/>
    <w:multiLevelType w:val="hybridMultilevel"/>
    <w:tmpl w:val="4B463E1C"/>
    <w:lvl w:ilvl="0" w:tplc="3EF487C0">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7556F8"/>
    <w:multiLevelType w:val="hybridMultilevel"/>
    <w:tmpl w:val="A2D65D2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8E6AFA08">
      <w:start w:val="1"/>
      <w:numFmt w:val="bullet"/>
      <w:pStyle w:val="ListSquare75"/>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25A313F6"/>
    <w:multiLevelType w:val="hybridMultilevel"/>
    <w:tmpl w:val="EA9E2C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0A5B71"/>
    <w:multiLevelType w:val="hybridMultilevel"/>
    <w:tmpl w:val="A27E2E1E"/>
    <w:lvl w:ilvl="0" w:tplc="513E29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BEC3394"/>
    <w:multiLevelType w:val="hybridMultilevel"/>
    <w:tmpl w:val="F7B2F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4116C3"/>
    <w:multiLevelType w:val="hybridMultilevel"/>
    <w:tmpl w:val="EE8E4BDE"/>
    <w:lvl w:ilvl="0" w:tplc="513E29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730A6A"/>
    <w:multiLevelType w:val="hybridMultilevel"/>
    <w:tmpl w:val="65FE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F77263"/>
    <w:multiLevelType w:val="multilevel"/>
    <w:tmpl w:val="DFB25188"/>
    <w:lvl w:ilvl="0">
      <w:start w:val="1"/>
      <w:numFmt w:val="decimal"/>
      <w:lvlText w:val="%1."/>
      <w:lvlJc w:val="left"/>
      <w:pPr>
        <w:tabs>
          <w:tab w:val="num" w:pos="720"/>
        </w:tabs>
        <w:ind w:left="720" w:hanging="720"/>
      </w:pPr>
      <w:rPr>
        <w:rFonts w:ascii="Times New Roman" w:hAnsi="Times New Roman" w:cs="Times New Roman" w:hint="default"/>
        <w:b/>
        <w:i w:val="0"/>
        <w:sz w:val="28"/>
      </w:rPr>
    </w:lvl>
    <w:lvl w:ilvl="1">
      <w:start w:val="2"/>
      <w:numFmt w:val="decimal"/>
      <w:lvlText w:val="%2.%1"/>
      <w:lvlJc w:val="left"/>
      <w:pPr>
        <w:tabs>
          <w:tab w:val="num" w:pos="1440"/>
        </w:tabs>
        <w:ind w:left="1440" w:hanging="360"/>
      </w:pPr>
      <w:rPr>
        <w:rFonts w:ascii="Times New Roman" w:hAnsi="Times New Roman" w:cs="Times New Roman" w:hint="default"/>
        <w:b/>
        <w:i w:val="0"/>
        <w:sz w:val="24"/>
      </w:rPr>
    </w:lvl>
    <w:lvl w:ilvl="2">
      <w:start w:val="1"/>
      <w:numFmt w:val="lowerLetter"/>
      <w:lvlText w:val="%3."/>
      <w:lvlJc w:val="left"/>
      <w:pPr>
        <w:tabs>
          <w:tab w:val="num" w:pos="2160"/>
        </w:tabs>
        <w:ind w:left="2160" w:hanging="360"/>
      </w:pPr>
      <w:rPr>
        <w:rFonts w:ascii="Times New Roman" w:hAnsi="Times New Roman" w:cs="Times New Roman" w:hint="default"/>
        <w:b w:val="0"/>
        <w:i w:val="0"/>
        <w:sz w:val="24"/>
      </w:rPr>
    </w:lvl>
    <w:lvl w:ilvl="3">
      <w:start w:val="1"/>
      <w:numFmt w:val="decimal"/>
      <w:lvlText w:val="%4)"/>
      <w:lvlJc w:val="left"/>
      <w:pPr>
        <w:tabs>
          <w:tab w:val="num" w:pos="2880"/>
        </w:tabs>
        <w:ind w:left="2880" w:hanging="360"/>
      </w:pPr>
      <w:rPr>
        <w:rFonts w:ascii="Times New Roman" w:hAnsi="Times New Roman" w:cs="Times New Roman" w:hint="default"/>
        <w:b w:val="0"/>
        <w:i w:val="0"/>
        <w:sz w:val="24"/>
      </w:rPr>
    </w:lvl>
    <w:lvl w:ilvl="4">
      <w:start w:val="1"/>
      <w:numFmt w:val="lowerLetter"/>
      <w:lvlText w:val="%5)"/>
      <w:lvlJc w:val="left"/>
      <w:pPr>
        <w:tabs>
          <w:tab w:val="num" w:pos="3600"/>
        </w:tabs>
        <w:ind w:left="3600" w:hanging="360"/>
      </w:pPr>
      <w:rPr>
        <w:rFonts w:ascii="Times New Roman" w:hAnsi="Times New Roman" w:cs="Times New Roman" w:hint="default"/>
        <w:b w:val="0"/>
        <w:i w:val="0"/>
        <w:sz w:val="24"/>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8D632B5"/>
    <w:multiLevelType w:val="hybridMultilevel"/>
    <w:tmpl w:val="70BC53F4"/>
    <w:lvl w:ilvl="0" w:tplc="F244D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006935"/>
    <w:multiLevelType w:val="hybridMultilevel"/>
    <w:tmpl w:val="CBA8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5962AC"/>
    <w:multiLevelType w:val="hybridMultilevel"/>
    <w:tmpl w:val="352A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756E1B"/>
    <w:multiLevelType w:val="multilevel"/>
    <w:tmpl w:val="7D407852"/>
    <w:lvl w:ilvl="0">
      <w:start w:val="1"/>
      <w:numFmt w:val="decimal"/>
      <w:pStyle w:val="Heading1"/>
      <w:lvlText w:val="%1.0"/>
      <w:lvlJc w:val="left"/>
      <w:pPr>
        <w:ind w:left="432" w:hanging="432"/>
      </w:pPr>
      <w:rPr>
        <w:rFonts w:ascii="Arial Bold" w:hAnsi="Arial Bold" w:hint="default"/>
        <w:b/>
        <w:i w:val="0"/>
        <w:sz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57830D32"/>
    <w:multiLevelType w:val="hybridMultilevel"/>
    <w:tmpl w:val="D6A2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46670"/>
    <w:multiLevelType w:val="hybridMultilevel"/>
    <w:tmpl w:val="6DD4B5CC"/>
    <w:lvl w:ilvl="0" w:tplc="513E29DE">
      <w:start w:val="1"/>
      <w:numFmt w:val="bullet"/>
      <w:lvlText w:val=""/>
      <w:lvlJc w:val="left"/>
      <w:pPr>
        <w:ind w:left="1080" w:hanging="360"/>
      </w:pPr>
      <w:rPr>
        <w:rFonts w:ascii="Symbol" w:hAnsi="Symbol" w:hint="default"/>
      </w:rPr>
    </w:lvl>
    <w:lvl w:ilvl="1" w:tplc="04090003">
      <w:start w:val="1"/>
      <w:numFmt w:val="bullet"/>
      <w:lvlText w:val=""/>
      <w:lvlJc w:val="left"/>
      <w:pPr>
        <w:ind w:left="2070" w:hanging="360"/>
      </w:pPr>
      <w:rPr>
        <w:rFonts w:ascii="Wingdings" w:hAnsi="Wingdings" w:hint="default"/>
      </w:rPr>
    </w:lvl>
    <w:lvl w:ilvl="2" w:tplc="04090005" w:tentative="1">
      <w:start w:val="1"/>
      <w:numFmt w:val="lowerRoman"/>
      <w:lvlText w:val="%3."/>
      <w:lvlJc w:val="right"/>
      <w:pPr>
        <w:ind w:left="2790" w:hanging="180"/>
      </w:pPr>
      <w:rPr>
        <w:rFonts w:cs="Times New Roman"/>
      </w:rPr>
    </w:lvl>
    <w:lvl w:ilvl="3" w:tplc="04090001" w:tentative="1">
      <w:start w:val="1"/>
      <w:numFmt w:val="decimal"/>
      <w:lvlText w:val="%4."/>
      <w:lvlJc w:val="left"/>
      <w:pPr>
        <w:ind w:left="3510" w:hanging="360"/>
      </w:pPr>
      <w:rPr>
        <w:rFonts w:cs="Times New Roman"/>
      </w:rPr>
    </w:lvl>
    <w:lvl w:ilvl="4" w:tplc="04090003" w:tentative="1">
      <w:start w:val="1"/>
      <w:numFmt w:val="lowerLetter"/>
      <w:lvlText w:val="%5."/>
      <w:lvlJc w:val="left"/>
      <w:pPr>
        <w:ind w:left="4230" w:hanging="360"/>
      </w:pPr>
      <w:rPr>
        <w:rFonts w:cs="Times New Roman"/>
      </w:rPr>
    </w:lvl>
    <w:lvl w:ilvl="5" w:tplc="04090005" w:tentative="1">
      <w:start w:val="1"/>
      <w:numFmt w:val="lowerRoman"/>
      <w:lvlText w:val="%6."/>
      <w:lvlJc w:val="right"/>
      <w:pPr>
        <w:ind w:left="4950" w:hanging="180"/>
      </w:pPr>
      <w:rPr>
        <w:rFonts w:cs="Times New Roman"/>
      </w:rPr>
    </w:lvl>
    <w:lvl w:ilvl="6" w:tplc="04090001" w:tentative="1">
      <w:start w:val="1"/>
      <w:numFmt w:val="decimal"/>
      <w:lvlText w:val="%7."/>
      <w:lvlJc w:val="left"/>
      <w:pPr>
        <w:ind w:left="5670" w:hanging="360"/>
      </w:pPr>
      <w:rPr>
        <w:rFonts w:cs="Times New Roman"/>
      </w:rPr>
    </w:lvl>
    <w:lvl w:ilvl="7" w:tplc="04090003" w:tentative="1">
      <w:start w:val="1"/>
      <w:numFmt w:val="lowerLetter"/>
      <w:lvlText w:val="%8."/>
      <w:lvlJc w:val="left"/>
      <w:pPr>
        <w:ind w:left="6390" w:hanging="360"/>
      </w:pPr>
      <w:rPr>
        <w:rFonts w:cs="Times New Roman"/>
      </w:rPr>
    </w:lvl>
    <w:lvl w:ilvl="8" w:tplc="04090005" w:tentative="1">
      <w:start w:val="1"/>
      <w:numFmt w:val="lowerRoman"/>
      <w:lvlText w:val="%9."/>
      <w:lvlJc w:val="right"/>
      <w:pPr>
        <w:ind w:left="7110" w:hanging="180"/>
      </w:pPr>
      <w:rPr>
        <w:rFonts w:cs="Times New Roman"/>
      </w:rPr>
    </w:lvl>
  </w:abstractNum>
  <w:abstractNum w:abstractNumId="32">
    <w:nsid w:val="58446DC2"/>
    <w:multiLevelType w:val="multilevel"/>
    <w:tmpl w:val="D2602A00"/>
    <w:lvl w:ilvl="0">
      <w:start w:val="1"/>
      <w:numFmt w:val="decimal"/>
      <w:lvlText w:val="%1."/>
      <w:lvlJc w:val="left"/>
      <w:pPr>
        <w:tabs>
          <w:tab w:val="num" w:pos="720"/>
        </w:tabs>
        <w:ind w:left="720" w:hanging="720"/>
      </w:pPr>
      <w:rPr>
        <w:rFonts w:ascii="Times New Roman" w:hAnsi="Times New Roman" w:cs="Times New Roman" w:hint="default"/>
        <w:b/>
        <w:i w:val="0"/>
        <w:sz w:val="28"/>
      </w:rPr>
    </w:lvl>
    <w:lvl w:ilvl="1">
      <w:start w:val="2"/>
      <w:numFmt w:val="decimal"/>
      <w:lvlText w:val="%2.%1"/>
      <w:lvlJc w:val="left"/>
      <w:pPr>
        <w:tabs>
          <w:tab w:val="num" w:pos="1440"/>
        </w:tabs>
        <w:ind w:left="1440" w:hanging="360"/>
      </w:pPr>
      <w:rPr>
        <w:rFonts w:ascii="Times New Roman" w:hAnsi="Times New Roman" w:cs="Times New Roman" w:hint="default"/>
        <w:b/>
        <w:i w:val="0"/>
        <w:sz w:val="24"/>
      </w:rPr>
    </w:lvl>
    <w:lvl w:ilvl="2">
      <w:start w:val="1"/>
      <w:numFmt w:val="lowerLetter"/>
      <w:lvlText w:val="%3."/>
      <w:lvlJc w:val="left"/>
      <w:pPr>
        <w:tabs>
          <w:tab w:val="num" w:pos="2160"/>
        </w:tabs>
        <w:ind w:left="2160" w:hanging="360"/>
      </w:pPr>
      <w:rPr>
        <w:rFonts w:ascii="Times New Roman" w:hAnsi="Times New Roman" w:cs="Times New Roman" w:hint="default"/>
        <w:b w:val="0"/>
        <w:i w:val="0"/>
        <w:sz w:val="24"/>
      </w:rPr>
    </w:lvl>
    <w:lvl w:ilvl="3">
      <w:start w:val="1"/>
      <w:numFmt w:val="decimal"/>
      <w:lvlText w:val="%4)"/>
      <w:lvlJc w:val="left"/>
      <w:pPr>
        <w:tabs>
          <w:tab w:val="num" w:pos="2880"/>
        </w:tabs>
        <w:ind w:left="2880" w:hanging="360"/>
      </w:pPr>
      <w:rPr>
        <w:rFonts w:ascii="Times New Roman" w:hAnsi="Times New Roman" w:cs="Times New Roman" w:hint="default"/>
        <w:b w:val="0"/>
        <w:i w:val="0"/>
        <w:sz w:val="24"/>
      </w:rPr>
    </w:lvl>
    <w:lvl w:ilvl="4">
      <w:start w:val="1"/>
      <w:numFmt w:val="lowerLetter"/>
      <w:lvlText w:val="%5)"/>
      <w:lvlJc w:val="left"/>
      <w:pPr>
        <w:tabs>
          <w:tab w:val="num" w:pos="3600"/>
        </w:tabs>
        <w:ind w:left="3600" w:hanging="360"/>
      </w:pPr>
      <w:rPr>
        <w:rFonts w:ascii="Times New Roman" w:hAnsi="Times New Roman" w:cs="Times New Roman" w:hint="default"/>
        <w:b w:val="0"/>
        <w:i w:val="0"/>
        <w:sz w:val="24"/>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98A3912"/>
    <w:multiLevelType w:val="hybridMultilevel"/>
    <w:tmpl w:val="507C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0B067D"/>
    <w:multiLevelType w:val="hybridMultilevel"/>
    <w:tmpl w:val="04A2353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nsid w:val="5D1E141E"/>
    <w:multiLevelType w:val="hybridMultilevel"/>
    <w:tmpl w:val="343C2D40"/>
    <w:lvl w:ilvl="0" w:tplc="4060ECB4">
      <w:start w:val="1"/>
      <w:numFmt w:val="bullet"/>
      <w:pStyle w:val="ListDash5"/>
      <w:lvlText w:val=""/>
      <w:lvlJc w:val="left"/>
      <w:pPr>
        <w:tabs>
          <w:tab w:val="num" w:pos="2520"/>
        </w:tabs>
        <w:ind w:left="25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DFA077A"/>
    <w:multiLevelType w:val="multilevel"/>
    <w:tmpl w:val="6B3C78D4"/>
    <w:lvl w:ilvl="0">
      <w:start w:val="1"/>
      <w:numFmt w:val="decimal"/>
      <w:lvlText w:val="%1.0"/>
      <w:lvlJc w:val="left"/>
      <w:pPr>
        <w:ind w:left="360" w:hanging="360"/>
      </w:pPr>
      <w:rPr>
        <w:rFonts w:ascii="Arial Bold" w:hAnsi="Arial Bold"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vertAlign w:val="baseline"/>
        <w:em w:val="none"/>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i/>
        <w:sz w:val="20"/>
        <w:szCs w:val="20"/>
      </w:rPr>
    </w:lvl>
    <w:lvl w:ilvl="3">
      <w:start w:val="1"/>
      <w:numFmt w:val="decimal"/>
      <w:lvlText w:val="%1.%2.%3.%4"/>
      <w:lvlJc w:val="left"/>
      <w:pPr>
        <w:tabs>
          <w:tab w:val="num" w:pos="864"/>
        </w:tabs>
        <w:ind w:left="864" w:hanging="864"/>
      </w:pPr>
      <w:rPr>
        <w:rFonts w:ascii="Arial Bold" w:hAnsi="Arial Bold" w:hint="default"/>
        <w:b/>
      </w:rPr>
    </w:lvl>
    <w:lvl w:ilvl="4">
      <w:start w:val="1"/>
      <w:numFmt w:val="decimal"/>
      <w:lvlText w:val="%1.%2.%3.%4.%5"/>
      <w:lvlJc w:val="left"/>
      <w:pPr>
        <w:tabs>
          <w:tab w:val="num" w:pos="1008"/>
        </w:tabs>
        <w:ind w:left="1008" w:hanging="1008"/>
      </w:pPr>
      <w:rPr>
        <w:rFonts w:ascii="Arial Bold" w:hAnsi="Arial Bold" w:hint="default"/>
        <w:b/>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ED57C5"/>
    <w:multiLevelType w:val="multilevel"/>
    <w:tmpl w:val="5928E0B0"/>
    <w:lvl w:ilvl="0">
      <w:start w:val="1"/>
      <w:numFmt w:val="none"/>
      <w:lvlText w:val="Appendix A"/>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w:lvlJc w:val="left"/>
      <w:pPr>
        <w:tabs>
          <w:tab w:val="num" w:pos="1440"/>
        </w:tabs>
        <w:ind w:left="1440" w:hanging="1440"/>
      </w:pPr>
      <w:rPr>
        <w:rFonts w:ascii="Arial" w:hAnsi="Arial" w:cs="Arial" w:hint="default"/>
        <w:b/>
        <w:i w:val="0"/>
        <w:caps/>
        <w:sz w:val="24"/>
        <w:szCs w:val="24"/>
      </w:rPr>
    </w:lvl>
    <w:lvl w:ilvl="7">
      <w:start w:val="1"/>
      <w:numFmt w:val="decimal"/>
      <w:lvlText w:val="%7.%8"/>
      <w:lvlJc w:val="left"/>
      <w:pPr>
        <w:tabs>
          <w:tab w:val="num" w:pos="720"/>
        </w:tabs>
        <w:ind w:left="720" w:hanging="720"/>
      </w:pPr>
      <w:rPr>
        <w:rFonts w:hint="default"/>
      </w:rPr>
    </w:lvl>
    <w:lvl w:ilvl="8">
      <w:start w:val="1"/>
      <w:numFmt w:val="decimal"/>
      <w:lvlText w:val="%7.%8.%9"/>
      <w:lvlJc w:val="left"/>
      <w:pPr>
        <w:tabs>
          <w:tab w:val="num" w:pos="864"/>
        </w:tabs>
        <w:ind w:left="864" w:hanging="864"/>
      </w:pPr>
      <w:rPr>
        <w:rFonts w:ascii="Arial" w:hAnsi="Arial" w:hint="default"/>
        <w:b/>
        <w:i w:val="0"/>
        <w:sz w:val="24"/>
      </w:rPr>
    </w:lvl>
  </w:abstractNum>
  <w:abstractNum w:abstractNumId="38">
    <w:nsid w:val="642C3995"/>
    <w:multiLevelType w:val="hybridMultilevel"/>
    <w:tmpl w:val="6C34845C"/>
    <w:lvl w:ilvl="0" w:tplc="04090001">
      <w:start w:val="1"/>
      <w:numFmt w:val="bullet"/>
      <w:pStyle w:val="List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E850B8"/>
    <w:multiLevelType w:val="hybridMultilevel"/>
    <w:tmpl w:val="B2644F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8AD7396"/>
    <w:multiLevelType w:val="hybridMultilevel"/>
    <w:tmpl w:val="98023048"/>
    <w:lvl w:ilvl="0" w:tplc="9B1A9D36">
      <w:start w:val="1"/>
      <w:numFmt w:val="bullet"/>
      <w:pStyle w:val="ListBullet25"/>
      <w:lvlText w:val=""/>
      <w:lvlJc w:val="left"/>
      <w:pPr>
        <w:tabs>
          <w:tab w:val="num" w:pos="720"/>
        </w:tabs>
        <w:ind w:left="720" w:hanging="360"/>
      </w:pPr>
      <w:rPr>
        <w:rFonts w:ascii="Symbol" w:hAnsi="Symbol" w:hint="default"/>
      </w:rPr>
    </w:lvl>
    <w:lvl w:ilvl="1" w:tplc="4C806024">
      <w:start w:val="1"/>
      <w:numFmt w:val="bullet"/>
      <w:lvlText w:val="o"/>
      <w:lvlJc w:val="left"/>
      <w:pPr>
        <w:tabs>
          <w:tab w:val="num" w:pos="2520"/>
        </w:tabs>
        <w:ind w:left="2520" w:hanging="360"/>
      </w:pPr>
      <w:rPr>
        <w:rFonts w:ascii="Courier New" w:hAnsi="Courier New" w:cs="Courier New" w:hint="default"/>
      </w:rPr>
    </w:lvl>
    <w:lvl w:ilvl="2" w:tplc="C472F3F6">
      <w:start w:val="1"/>
      <w:numFmt w:val="bullet"/>
      <w:lvlText w:val=""/>
      <w:lvlJc w:val="left"/>
      <w:pPr>
        <w:tabs>
          <w:tab w:val="num" w:pos="3240"/>
        </w:tabs>
        <w:ind w:left="3240" w:hanging="360"/>
      </w:pPr>
      <w:rPr>
        <w:rFonts w:ascii="Wingdings" w:hAnsi="Wingdings" w:hint="default"/>
      </w:rPr>
    </w:lvl>
    <w:lvl w:ilvl="3" w:tplc="A5F8C0C0" w:tentative="1">
      <w:start w:val="1"/>
      <w:numFmt w:val="bullet"/>
      <w:lvlText w:val=""/>
      <w:lvlJc w:val="left"/>
      <w:pPr>
        <w:tabs>
          <w:tab w:val="num" w:pos="3960"/>
        </w:tabs>
        <w:ind w:left="3960" w:hanging="360"/>
      </w:pPr>
      <w:rPr>
        <w:rFonts w:ascii="Symbol" w:hAnsi="Symbol" w:hint="default"/>
      </w:rPr>
    </w:lvl>
    <w:lvl w:ilvl="4" w:tplc="18B09D9C" w:tentative="1">
      <w:start w:val="1"/>
      <w:numFmt w:val="bullet"/>
      <w:lvlText w:val="o"/>
      <w:lvlJc w:val="left"/>
      <w:pPr>
        <w:tabs>
          <w:tab w:val="num" w:pos="4680"/>
        </w:tabs>
        <w:ind w:left="4680" w:hanging="360"/>
      </w:pPr>
      <w:rPr>
        <w:rFonts w:ascii="Courier New" w:hAnsi="Courier New" w:cs="Courier New" w:hint="default"/>
      </w:rPr>
    </w:lvl>
    <w:lvl w:ilvl="5" w:tplc="0EAAF458" w:tentative="1">
      <w:start w:val="1"/>
      <w:numFmt w:val="bullet"/>
      <w:lvlText w:val=""/>
      <w:lvlJc w:val="left"/>
      <w:pPr>
        <w:tabs>
          <w:tab w:val="num" w:pos="5400"/>
        </w:tabs>
        <w:ind w:left="5400" w:hanging="360"/>
      </w:pPr>
      <w:rPr>
        <w:rFonts w:ascii="Wingdings" w:hAnsi="Wingdings" w:hint="default"/>
      </w:rPr>
    </w:lvl>
    <w:lvl w:ilvl="6" w:tplc="636A30AA" w:tentative="1">
      <w:start w:val="1"/>
      <w:numFmt w:val="bullet"/>
      <w:lvlText w:val=""/>
      <w:lvlJc w:val="left"/>
      <w:pPr>
        <w:tabs>
          <w:tab w:val="num" w:pos="6120"/>
        </w:tabs>
        <w:ind w:left="6120" w:hanging="360"/>
      </w:pPr>
      <w:rPr>
        <w:rFonts w:ascii="Symbol" w:hAnsi="Symbol" w:hint="default"/>
      </w:rPr>
    </w:lvl>
    <w:lvl w:ilvl="7" w:tplc="472A9C54" w:tentative="1">
      <w:start w:val="1"/>
      <w:numFmt w:val="bullet"/>
      <w:lvlText w:val="o"/>
      <w:lvlJc w:val="left"/>
      <w:pPr>
        <w:tabs>
          <w:tab w:val="num" w:pos="6840"/>
        </w:tabs>
        <w:ind w:left="6840" w:hanging="360"/>
      </w:pPr>
      <w:rPr>
        <w:rFonts w:ascii="Courier New" w:hAnsi="Courier New" w:cs="Courier New" w:hint="default"/>
      </w:rPr>
    </w:lvl>
    <w:lvl w:ilvl="8" w:tplc="C1FC83EA" w:tentative="1">
      <w:start w:val="1"/>
      <w:numFmt w:val="bullet"/>
      <w:lvlText w:val=""/>
      <w:lvlJc w:val="left"/>
      <w:pPr>
        <w:tabs>
          <w:tab w:val="num" w:pos="7560"/>
        </w:tabs>
        <w:ind w:left="7560" w:hanging="360"/>
      </w:pPr>
      <w:rPr>
        <w:rFonts w:ascii="Wingdings" w:hAnsi="Wingdings" w:hint="default"/>
      </w:rPr>
    </w:lvl>
  </w:abstractNum>
  <w:abstractNum w:abstractNumId="41">
    <w:nsid w:val="6E0A5284"/>
    <w:multiLevelType w:val="hybridMultilevel"/>
    <w:tmpl w:val="D7DE0F2C"/>
    <w:lvl w:ilvl="0" w:tplc="513E29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910740"/>
    <w:multiLevelType w:val="hybridMultilevel"/>
    <w:tmpl w:val="D452CC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D70EC2"/>
    <w:multiLevelType w:val="hybridMultilevel"/>
    <w:tmpl w:val="CA0A7F48"/>
    <w:lvl w:ilvl="0" w:tplc="513E29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3204D"/>
    <w:multiLevelType w:val="hybridMultilevel"/>
    <w:tmpl w:val="C2FCEF18"/>
    <w:lvl w:ilvl="0" w:tplc="04090001">
      <w:start w:val="1"/>
      <w:numFmt w:val="bullet"/>
      <w:lvlText w:val=""/>
      <w:lvlJc w:val="left"/>
      <w:pPr>
        <w:tabs>
          <w:tab w:val="num" w:pos="2575"/>
        </w:tabs>
        <w:ind w:left="2575" w:hanging="360"/>
      </w:pPr>
      <w:rPr>
        <w:rFonts w:ascii="Symbol" w:hAnsi="Symbol" w:hint="default"/>
      </w:rPr>
    </w:lvl>
    <w:lvl w:ilvl="1" w:tplc="04090003" w:tentative="1">
      <w:start w:val="1"/>
      <w:numFmt w:val="bullet"/>
      <w:lvlText w:val="o"/>
      <w:lvlJc w:val="left"/>
      <w:pPr>
        <w:tabs>
          <w:tab w:val="num" w:pos="3295"/>
        </w:tabs>
        <w:ind w:left="3295" w:hanging="360"/>
      </w:pPr>
      <w:rPr>
        <w:rFonts w:ascii="Courier New" w:hAnsi="Courier New" w:hint="default"/>
      </w:rPr>
    </w:lvl>
    <w:lvl w:ilvl="2" w:tplc="04090005" w:tentative="1">
      <w:start w:val="1"/>
      <w:numFmt w:val="bullet"/>
      <w:lvlText w:val=""/>
      <w:lvlJc w:val="left"/>
      <w:pPr>
        <w:tabs>
          <w:tab w:val="num" w:pos="4015"/>
        </w:tabs>
        <w:ind w:left="4015" w:hanging="360"/>
      </w:pPr>
      <w:rPr>
        <w:rFonts w:ascii="Wingdings" w:hAnsi="Wingdings" w:hint="default"/>
      </w:rPr>
    </w:lvl>
    <w:lvl w:ilvl="3" w:tplc="04090001" w:tentative="1">
      <w:start w:val="1"/>
      <w:numFmt w:val="bullet"/>
      <w:lvlText w:val=""/>
      <w:lvlJc w:val="left"/>
      <w:pPr>
        <w:tabs>
          <w:tab w:val="num" w:pos="4735"/>
        </w:tabs>
        <w:ind w:left="4735" w:hanging="360"/>
      </w:pPr>
      <w:rPr>
        <w:rFonts w:ascii="Symbol" w:hAnsi="Symbol" w:hint="default"/>
      </w:rPr>
    </w:lvl>
    <w:lvl w:ilvl="4" w:tplc="04090003" w:tentative="1">
      <w:start w:val="1"/>
      <w:numFmt w:val="bullet"/>
      <w:lvlText w:val="o"/>
      <w:lvlJc w:val="left"/>
      <w:pPr>
        <w:tabs>
          <w:tab w:val="num" w:pos="5455"/>
        </w:tabs>
        <w:ind w:left="5455" w:hanging="360"/>
      </w:pPr>
      <w:rPr>
        <w:rFonts w:ascii="Courier New" w:hAnsi="Courier New" w:hint="default"/>
      </w:rPr>
    </w:lvl>
    <w:lvl w:ilvl="5" w:tplc="04090005" w:tentative="1">
      <w:start w:val="1"/>
      <w:numFmt w:val="bullet"/>
      <w:lvlText w:val=""/>
      <w:lvlJc w:val="left"/>
      <w:pPr>
        <w:tabs>
          <w:tab w:val="num" w:pos="6175"/>
        </w:tabs>
        <w:ind w:left="6175" w:hanging="360"/>
      </w:pPr>
      <w:rPr>
        <w:rFonts w:ascii="Wingdings" w:hAnsi="Wingdings" w:hint="default"/>
      </w:rPr>
    </w:lvl>
    <w:lvl w:ilvl="6" w:tplc="04090001" w:tentative="1">
      <w:start w:val="1"/>
      <w:numFmt w:val="bullet"/>
      <w:lvlText w:val=""/>
      <w:lvlJc w:val="left"/>
      <w:pPr>
        <w:tabs>
          <w:tab w:val="num" w:pos="6895"/>
        </w:tabs>
        <w:ind w:left="6895" w:hanging="360"/>
      </w:pPr>
      <w:rPr>
        <w:rFonts w:ascii="Symbol" w:hAnsi="Symbol" w:hint="default"/>
      </w:rPr>
    </w:lvl>
    <w:lvl w:ilvl="7" w:tplc="04090003" w:tentative="1">
      <w:start w:val="1"/>
      <w:numFmt w:val="bullet"/>
      <w:lvlText w:val="o"/>
      <w:lvlJc w:val="left"/>
      <w:pPr>
        <w:tabs>
          <w:tab w:val="num" w:pos="7615"/>
        </w:tabs>
        <w:ind w:left="7615" w:hanging="360"/>
      </w:pPr>
      <w:rPr>
        <w:rFonts w:ascii="Courier New" w:hAnsi="Courier New" w:hint="default"/>
      </w:rPr>
    </w:lvl>
    <w:lvl w:ilvl="8" w:tplc="04090005" w:tentative="1">
      <w:start w:val="1"/>
      <w:numFmt w:val="bullet"/>
      <w:lvlText w:val=""/>
      <w:lvlJc w:val="left"/>
      <w:pPr>
        <w:tabs>
          <w:tab w:val="num" w:pos="8335"/>
        </w:tabs>
        <w:ind w:left="8335" w:hanging="360"/>
      </w:pPr>
      <w:rPr>
        <w:rFonts w:ascii="Wingdings" w:hAnsi="Wingdings" w:hint="default"/>
      </w:rPr>
    </w:lvl>
  </w:abstractNum>
  <w:num w:numId="1">
    <w:abstractNumId w:val="25"/>
  </w:num>
  <w:num w:numId="2">
    <w:abstractNumId w:val="32"/>
  </w:num>
  <w:num w:numId="3">
    <w:abstractNumId w:val="40"/>
  </w:num>
  <w:num w:numId="4">
    <w:abstractNumId w:val="35"/>
  </w:num>
  <w:num w:numId="5">
    <w:abstractNumId w:val="19"/>
  </w:num>
  <w:num w:numId="6">
    <w:abstractNumId w:val="36"/>
  </w:num>
  <w:num w:numId="7">
    <w:abstractNumId w:val="37"/>
  </w:num>
  <w:num w:numId="8">
    <w:abstractNumId w:val="11"/>
  </w:num>
  <w:num w:numId="9">
    <w:abstractNumId w:val="12"/>
    <w:lvlOverride w:ilvl="0">
      <w:startOverride w:val="1"/>
    </w:lvlOverride>
  </w:num>
  <w:num w:numId="10">
    <w:abstractNumId w:val="12"/>
    <w:lvlOverride w:ilvl="0">
      <w:startOverride w:val="1"/>
    </w:lvlOverride>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15"/>
  </w:num>
  <w:num w:numId="24">
    <w:abstractNumId w:val="4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9"/>
  </w:num>
  <w:num w:numId="28">
    <w:abstractNumId w:val="23"/>
  </w:num>
  <w:num w:numId="29">
    <w:abstractNumId w:val="10"/>
  </w:num>
  <w:num w:numId="30">
    <w:abstractNumId w:val="42"/>
  </w:num>
  <w:num w:numId="31">
    <w:abstractNumId w:val="16"/>
  </w:num>
  <w:num w:numId="32">
    <w:abstractNumId w:val="21"/>
  </w:num>
  <w:num w:numId="33">
    <w:abstractNumId w:val="43"/>
  </w:num>
  <w:num w:numId="34">
    <w:abstractNumId w:val="33"/>
  </w:num>
  <w:num w:numId="35">
    <w:abstractNumId w:val="24"/>
  </w:num>
  <w:num w:numId="36">
    <w:abstractNumId w:val="34"/>
  </w:num>
  <w:num w:numId="37">
    <w:abstractNumId w:val="14"/>
  </w:num>
  <w:num w:numId="38">
    <w:abstractNumId w:val="31"/>
  </w:num>
  <w:num w:numId="39">
    <w:abstractNumId w:val="20"/>
  </w:num>
  <w:num w:numId="40">
    <w:abstractNumId w:val="41"/>
  </w:num>
  <w:num w:numId="41">
    <w:abstractNumId w:val="38"/>
  </w:num>
  <w:num w:numId="42">
    <w:abstractNumId w:val="27"/>
  </w:num>
  <w:num w:numId="43">
    <w:abstractNumId w:val="12"/>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6"/>
  </w:num>
  <w:num w:numId="47">
    <w:abstractNumId w:val="18"/>
  </w:num>
  <w:num w:numId="48">
    <w:abstractNumId w:val="3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stylePaneFormatFilter w:val="3F04"/>
  <w:stylePaneSortMethod w:val="0000"/>
  <w:defaultTabStop w:val="576"/>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1152D1"/>
    <w:rsid w:val="00000799"/>
    <w:rsid w:val="00005DBD"/>
    <w:rsid w:val="00006D1F"/>
    <w:rsid w:val="000420E3"/>
    <w:rsid w:val="00053B76"/>
    <w:rsid w:val="000561F2"/>
    <w:rsid w:val="000625D9"/>
    <w:rsid w:val="00072074"/>
    <w:rsid w:val="000B77D1"/>
    <w:rsid w:val="000E4657"/>
    <w:rsid w:val="000F1F36"/>
    <w:rsid w:val="00114192"/>
    <w:rsid w:val="001152D1"/>
    <w:rsid w:val="001236FF"/>
    <w:rsid w:val="00127AA0"/>
    <w:rsid w:val="00156E1A"/>
    <w:rsid w:val="00160E7D"/>
    <w:rsid w:val="001749F6"/>
    <w:rsid w:val="0017526B"/>
    <w:rsid w:val="00195D7E"/>
    <w:rsid w:val="00197378"/>
    <w:rsid w:val="001A3D48"/>
    <w:rsid w:val="001A47F2"/>
    <w:rsid w:val="001A547D"/>
    <w:rsid w:val="001B33AA"/>
    <w:rsid w:val="001B68EB"/>
    <w:rsid w:val="001C02C3"/>
    <w:rsid w:val="001C35EA"/>
    <w:rsid w:val="001C4883"/>
    <w:rsid w:val="001D5630"/>
    <w:rsid w:val="001D69D2"/>
    <w:rsid w:val="001F36A2"/>
    <w:rsid w:val="001F7058"/>
    <w:rsid w:val="002047B4"/>
    <w:rsid w:val="002165B3"/>
    <w:rsid w:val="00224844"/>
    <w:rsid w:val="002472EE"/>
    <w:rsid w:val="00247D0F"/>
    <w:rsid w:val="002655D0"/>
    <w:rsid w:val="00266699"/>
    <w:rsid w:val="0028225D"/>
    <w:rsid w:val="002870EA"/>
    <w:rsid w:val="002A43AB"/>
    <w:rsid w:val="002B1224"/>
    <w:rsid w:val="002B1DF5"/>
    <w:rsid w:val="002B25AD"/>
    <w:rsid w:val="002B401B"/>
    <w:rsid w:val="002B5C37"/>
    <w:rsid w:val="002C07DE"/>
    <w:rsid w:val="002C4D93"/>
    <w:rsid w:val="002C5A51"/>
    <w:rsid w:val="002D11C4"/>
    <w:rsid w:val="002E3474"/>
    <w:rsid w:val="002F5DD7"/>
    <w:rsid w:val="002F65C7"/>
    <w:rsid w:val="002F68D9"/>
    <w:rsid w:val="0030271D"/>
    <w:rsid w:val="003126E6"/>
    <w:rsid w:val="0032279F"/>
    <w:rsid w:val="00324C02"/>
    <w:rsid w:val="0032580B"/>
    <w:rsid w:val="003268E2"/>
    <w:rsid w:val="003314A7"/>
    <w:rsid w:val="003339C7"/>
    <w:rsid w:val="00343F64"/>
    <w:rsid w:val="00354FA2"/>
    <w:rsid w:val="003811E2"/>
    <w:rsid w:val="003934E3"/>
    <w:rsid w:val="003939E1"/>
    <w:rsid w:val="003A0BB5"/>
    <w:rsid w:val="003B7A45"/>
    <w:rsid w:val="003D1BD1"/>
    <w:rsid w:val="003D655B"/>
    <w:rsid w:val="003E43FD"/>
    <w:rsid w:val="003E752E"/>
    <w:rsid w:val="003F6A3C"/>
    <w:rsid w:val="00427DCD"/>
    <w:rsid w:val="00435A6C"/>
    <w:rsid w:val="00436D1A"/>
    <w:rsid w:val="004529AE"/>
    <w:rsid w:val="00465233"/>
    <w:rsid w:val="00471413"/>
    <w:rsid w:val="00476729"/>
    <w:rsid w:val="00481020"/>
    <w:rsid w:val="00484B92"/>
    <w:rsid w:val="00494C46"/>
    <w:rsid w:val="004A5660"/>
    <w:rsid w:val="004F2EE3"/>
    <w:rsid w:val="005109D7"/>
    <w:rsid w:val="00522813"/>
    <w:rsid w:val="00530639"/>
    <w:rsid w:val="0054007D"/>
    <w:rsid w:val="005415F1"/>
    <w:rsid w:val="00550A5D"/>
    <w:rsid w:val="00551AD1"/>
    <w:rsid w:val="00560407"/>
    <w:rsid w:val="00565193"/>
    <w:rsid w:val="005816BB"/>
    <w:rsid w:val="0058330E"/>
    <w:rsid w:val="00587DE0"/>
    <w:rsid w:val="005B6866"/>
    <w:rsid w:val="005C1A6D"/>
    <w:rsid w:val="005C4204"/>
    <w:rsid w:val="005D3151"/>
    <w:rsid w:val="005E7755"/>
    <w:rsid w:val="005F4E3A"/>
    <w:rsid w:val="006002B2"/>
    <w:rsid w:val="00627C06"/>
    <w:rsid w:val="006342B6"/>
    <w:rsid w:val="00634F4F"/>
    <w:rsid w:val="00636315"/>
    <w:rsid w:val="006474E7"/>
    <w:rsid w:val="00656581"/>
    <w:rsid w:val="006A3A53"/>
    <w:rsid w:val="006A4F41"/>
    <w:rsid w:val="006B0162"/>
    <w:rsid w:val="006E182D"/>
    <w:rsid w:val="006E1CD9"/>
    <w:rsid w:val="006E5503"/>
    <w:rsid w:val="006F1586"/>
    <w:rsid w:val="006F3DF4"/>
    <w:rsid w:val="00702147"/>
    <w:rsid w:val="00704E28"/>
    <w:rsid w:val="00711F0C"/>
    <w:rsid w:val="00721A14"/>
    <w:rsid w:val="00721B6C"/>
    <w:rsid w:val="00731EA2"/>
    <w:rsid w:val="00732B6C"/>
    <w:rsid w:val="007515A6"/>
    <w:rsid w:val="00766945"/>
    <w:rsid w:val="00777089"/>
    <w:rsid w:val="00784661"/>
    <w:rsid w:val="007C40C6"/>
    <w:rsid w:val="007D53FC"/>
    <w:rsid w:val="007D56F6"/>
    <w:rsid w:val="007D6E4E"/>
    <w:rsid w:val="007D75BC"/>
    <w:rsid w:val="007E5191"/>
    <w:rsid w:val="007F611C"/>
    <w:rsid w:val="007F776C"/>
    <w:rsid w:val="00813FA5"/>
    <w:rsid w:val="00827969"/>
    <w:rsid w:val="0083110A"/>
    <w:rsid w:val="00836B0A"/>
    <w:rsid w:val="008404A3"/>
    <w:rsid w:val="00840763"/>
    <w:rsid w:val="00842F8A"/>
    <w:rsid w:val="00843B49"/>
    <w:rsid w:val="00852243"/>
    <w:rsid w:val="008551FA"/>
    <w:rsid w:val="0087442F"/>
    <w:rsid w:val="00874ABE"/>
    <w:rsid w:val="00887388"/>
    <w:rsid w:val="00891611"/>
    <w:rsid w:val="008945B4"/>
    <w:rsid w:val="008A431E"/>
    <w:rsid w:val="008A7402"/>
    <w:rsid w:val="008B7F46"/>
    <w:rsid w:val="008D5711"/>
    <w:rsid w:val="008D68D0"/>
    <w:rsid w:val="008D768A"/>
    <w:rsid w:val="008E1AE8"/>
    <w:rsid w:val="008E2984"/>
    <w:rsid w:val="008E55F3"/>
    <w:rsid w:val="008E670B"/>
    <w:rsid w:val="008E7ADB"/>
    <w:rsid w:val="009134F4"/>
    <w:rsid w:val="009155C8"/>
    <w:rsid w:val="00930646"/>
    <w:rsid w:val="00945DAA"/>
    <w:rsid w:val="00965171"/>
    <w:rsid w:val="0099300B"/>
    <w:rsid w:val="009B5B7D"/>
    <w:rsid w:val="009D6C83"/>
    <w:rsid w:val="009D7196"/>
    <w:rsid w:val="009D78D0"/>
    <w:rsid w:val="009E4F78"/>
    <w:rsid w:val="009F1676"/>
    <w:rsid w:val="009F5F26"/>
    <w:rsid w:val="009F79EF"/>
    <w:rsid w:val="00A121EF"/>
    <w:rsid w:val="00A162C0"/>
    <w:rsid w:val="00A23AD5"/>
    <w:rsid w:val="00A25A2E"/>
    <w:rsid w:val="00A34C55"/>
    <w:rsid w:val="00A479CA"/>
    <w:rsid w:val="00A6491F"/>
    <w:rsid w:val="00A71B19"/>
    <w:rsid w:val="00A75ABE"/>
    <w:rsid w:val="00A83C35"/>
    <w:rsid w:val="00AA1EE5"/>
    <w:rsid w:val="00AA3803"/>
    <w:rsid w:val="00AA3FDE"/>
    <w:rsid w:val="00AB107C"/>
    <w:rsid w:val="00AB32EB"/>
    <w:rsid w:val="00AB74C6"/>
    <w:rsid w:val="00AC3639"/>
    <w:rsid w:val="00AC6007"/>
    <w:rsid w:val="00AD527C"/>
    <w:rsid w:val="00AD5858"/>
    <w:rsid w:val="00AD761F"/>
    <w:rsid w:val="00AE1B8B"/>
    <w:rsid w:val="00B03EC5"/>
    <w:rsid w:val="00B07D19"/>
    <w:rsid w:val="00B07E0B"/>
    <w:rsid w:val="00B160E6"/>
    <w:rsid w:val="00B170F4"/>
    <w:rsid w:val="00B206F4"/>
    <w:rsid w:val="00B233C4"/>
    <w:rsid w:val="00B27200"/>
    <w:rsid w:val="00B36AD9"/>
    <w:rsid w:val="00B37DD1"/>
    <w:rsid w:val="00B66E7C"/>
    <w:rsid w:val="00B708DD"/>
    <w:rsid w:val="00B75740"/>
    <w:rsid w:val="00B83882"/>
    <w:rsid w:val="00B87158"/>
    <w:rsid w:val="00B937C3"/>
    <w:rsid w:val="00B96904"/>
    <w:rsid w:val="00BB170B"/>
    <w:rsid w:val="00C012ED"/>
    <w:rsid w:val="00C143D7"/>
    <w:rsid w:val="00C44332"/>
    <w:rsid w:val="00C51CE6"/>
    <w:rsid w:val="00C55FB4"/>
    <w:rsid w:val="00C83405"/>
    <w:rsid w:val="00CB26F4"/>
    <w:rsid w:val="00CB4746"/>
    <w:rsid w:val="00CB4BED"/>
    <w:rsid w:val="00CD2C4D"/>
    <w:rsid w:val="00CD7DF8"/>
    <w:rsid w:val="00D0439D"/>
    <w:rsid w:val="00D057A0"/>
    <w:rsid w:val="00D10A40"/>
    <w:rsid w:val="00D16011"/>
    <w:rsid w:val="00D17316"/>
    <w:rsid w:val="00D207BD"/>
    <w:rsid w:val="00D2172D"/>
    <w:rsid w:val="00D23F9C"/>
    <w:rsid w:val="00D321CF"/>
    <w:rsid w:val="00D332BD"/>
    <w:rsid w:val="00D3409D"/>
    <w:rsid w:val="00D4171E"/>
    <w:rsid w:val="00D44C93"/>
    <w:rsid w:val="00D553B5"/>
    <w:rsid w:val="00D708B7"/>
    <w:rsid w:val="00D86EA6"/>
    <w:rsid w:val="00D875ED"/>
    <w:rsid w:val="00D96F41"/>
    <w:rsid w:val="00DA0385"/>
    <w:rsid w:val="00DB439D"/>
    <w:rsid w:val="00DB676C"/>
    <w:rsid w:val="00DC46D1"/>
    <w:rsid w:val="00DD684B"/>
    <w:rsid w:val="00DE6F8E"/>
    <w:rsid w:val="00DF3419"/>
    <w:rsid w:val="00DF6CB3"/>
    <w:rsid w:val="00E05161"/>
    <w:rsid w:val="00E14533"/>
    <w:rsid w:val="00E15049"/>
    <w:rsid w:val="00E255E0"/>
    <w:rsid w:val="00E41F3B"/>
    <w:rsid w:val="00E47488"/>
    <w:rsid w:val="00E54D92"/>
    <w:rsid w:val="00E71BDB"/>
    <w:rsid w:val="00E74226"/>
    <w:rsid w:val="00E77FA9"/>
    <w:rsid w:val="00E815AC"/>
    <w:rsid w:val="00E83729"/>
    <w:rsid w:val="00E9063B"/>
    <w:rsid w:val="00E93190"/>
    <w:rsid w:val="00ED4F7B"/>
    <w:rsid w:val="00EF31C9"/>
    <w:rsid w:val="00EF4B93"/>
    <w:rsid w:val="00EF7611"/>
    <w:rsid w:val="00F07BFF"/>
    <w:rsid w:val="00F11FAA"/>
    <w:rsid w:val="00F31512"/>
    <w:rsid w:val="00F3244F"/>
    <w:rsid w:val="00F36B42"/>
    <w:rsid w:val="00F37097"/>
    <w:rsid w:val="00F46C5E"/>
    <w:rsid w:val="00F61611"/>
    <w:rsid w:val="00F801C7"/>
    <w:rsid w:val="00F82904"/>
    <w:rsid w:val="00F85E4A"/>
    <w:rsid w:val="00F93CAA"/>
    <w:rsid w:val="00FB7662"/>
    <w:rsid w:val="00FB7A95"/>
    <w:rsid w:val="00FC3F81"/>
    <w:rsid w:val="00FC77BB"/>
    <w:rsid w:val="00FE708E"/>
    <w:rsid w:val="00FF2348"/>
    <w:rsid w:val="00FF3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D1"/>
    <w:rPr>
      <w:rFonts w:ascii="Arial" w:eastAsia="Times New Roman" w:hAnsi="Arial"/>
      <w:sz w:val="20"/>
      <w:szCs w:val="24"/>
      <w:lang w:bidi="ar-SA"/>
    </w:rPr>
  </w:style>
  <w:style w:type="paragraph" w:styleId="Heading1">
    <w:name w:val="heading 1"/>
    <w:basedOn w:val="Normal"/>
    <w:next w:val="Normal"/>
    <w:link w:val="Heading1Char"/>
    <w:qFormat/>
    <w:rsid w:val="00D0439D"/>
    <w:pPr>
      <w:keepNext/>
      <w:numPr>
        <w:numId w:val="45"/>
      </w:numPr>
      <w:spacing w:before="240" w:after="60"/>
      <w:ind w:left="540" w:hanging="540"/>
      <w:outlineLvl w:val="0"/>
    </w:pPr>
    <w:rPr>
      <w:rFonts w:eastAsia="Calibri" w:cs="Arial"/>
      <w:b/>
      <w:bCs/>
      <w:caps/>
      <w:kern w:val="32"/>
      <w:sz w:val="22"/>
      <w:szCs w:val="22"/>
    </w:rPr>
  </w:style>
  <w:style w:type="paragraph" w:styleId="Heading2">
    <w:name w:val="heading 2"/>
    <w:basedOn w:val="Normal"/>
    <w:next w:val="Normal"/>
    <w:link w:val="Heading2Char"/>
    <w:qFormat/>
    <w:rsid w:val="00D0439D"/>
    <w:pPr>
      <w:keepNext/>
      <w:numPr>
        <w:ilvl w:val="1"/>
        <w:numId w:val="45"/>
      </w:numPr>
      <w:spacing w:before="240" w:after="60"/>
      <w:ind w:left="540" w:hanging="540"/>
      <w:outlineLvl w:val="1"/>
    </w:pPr>
    <w:rPr>
      <w:rFonts w:cs="Arial"/>
      <w:b/>
      <w:bCs/>
      <w:iCs/>
      <w:smallCaps/>
      <w:sz w:val="22"/>
      <w:szCs w:val="22"/>
    </w:rPr>
  </w:style>
  <w:style w:type="paragraph" w:styleId="Heading3">
    <w:name w:val="heading 3"/>
    <w:basedOn w:val="Normal"/>
    <w:next w:val="Normal"/>
    <w:link w:val="Heading3Char"/>
    <w:qFormat/>
    <w:rsid w:val="00D0439D"/>
    <w:pPr>
      <w:keepNext/>
      <w:numPr>
        <w:ilvl w:val="2"/>
        <w:numId w:val="45"/>
      </w:numPr>
      <w:spacing w:before="240" w:after="60"/>
      <w:outlineLvl w:val="2"/>
    </w:pPr>
    <w:rPr>
      <w:rFonts w:cs="Arial"/>
      <w:b/>
      <w:bCs/>
      <w:szCs w:val="20"/>
    </w:rPr>
  </w:style>
  <w:style w:type="paragraph" w:styleId="Heading4">
    <w:name w:val="heading 4"/>
    <w:basedOn w:val="Normal"/>
    <w:next w:val="Normal"/>
    <w:link w:val="Heading4Char"/>
    <w:qFormat/>
    <w:rsid w:val="00D0439D"/>
    <w:pPr>
      <w:keepNext/>
      <w:numPr>
        <w:ilvl w:val="3"/>
        <w:numId w:val="45"/>
      </w:numPr>
      <w:spacing w:before="240" w:after="60"/>
      <w:outlineLvl w:val="3"/>
    </w:pPr>
    <w:rPr>
      <w:bCs/>
      <w:szCs w:val="28"/>
    </w:rPr>
  </w:style>
  <w:style w:type="paragraph" w:styleId="Heading5">
    <w:name w:val="heading 5"/>
    <w:aliases w:val="Heading 2.1"/>
    <w:basedOn w:val="Normal"/>
    <w:next w:val="Normal"/>
    <w:link w:val="Heading5Char"/>
    <w:qFormat/>
    <w:rsid w:val="00D0439D"/>
    <w:pPr>
      <w:numPr>
        <w:ilvl w:val="4"/>
        <w:numId w:val="45"/>
      </w:numPr>
      <w:spacing w:before="240" w:after="60"/>
      <w:outlineLvl w:val="4"/>
    </w:pPr>
    <w:rPr>
      <w:bCs/>
      <w:iCs/>
      <w:szCs w:val="20"/>
    </w:rPr>
  </w:style>
  <w:style w:type="paragraph" w:styleId="Heading6">
    <w:name w:val="heading 6"/>
    <w:basedOn w:val="Normal"/>
    <w:next w:val="Normal"/>
    <w:link w:val="Heading6Char"/>
    <w:qFormat/>
    <w:rsid w:val="00D0439D"/>
    <w:pPr>
      <w:numPr>
        <w:ilvl w:val="5"/>
        <w:numId w:val="45"/>
      </w:numPr>
      <w:spacing w:before="240" w:after="60"/>
      <w:outlineLvl w:val="5"/>
    </w:pPr>
    <w:rPr>
      <w:b/>
      <w:bCs/>
      <w:sz w:val="22"/>
      <w:szCs w:val="22"/>
    </w:rPr>
  </w:style>
  <w:style w:type="paragraph" w:styleId="Heading7">
    <w:name w:val="heading 7"/>
    <w:aliases w:val="Appendix"/>
    <w:basedOn w:val="Normal"/>
    <w:next w:val="Normal"/>
    <w:link w:val="Heading7Char"/>
    <w:qFormat/>
    <w:rsid w:val="00D0439D"/>
    <w:pPr>
      <w:numPr>
        <w:numId w:val="47"/>
      </w:numPr>
      <w:pBdr>
        <w:bottom w:val="single" w:sz="4" w:space="1" w:color="auto"/>
      </w:pBdr>
      <w:spacing w:before="240" w:after="240"/>
      <w:ind w:left="360"/>
      <w:outlineLvl w:val="6"/>
    </w:pPr>
    <w:rPr>
      <w:rFonts w:ascii="Arial Bold" w:hAnsi="Arial Bold" w:cs="Arial"/>
      <w:b/>
      <w:caps/>
      <w:sz w:val="24"/>
    </w:rPr>
  </w:style>
  <w:style w:type="paragraph" w:styleId="Heading8">
    <w:name w:val="heading 8"/>
    <w:basedOn w:val="Normal"/>
    <w:next w:val="Normal"/>
    <w:link w:val="Heading8Char"/>
    <w:qFormat/>
    <w:rsid w:val="00D0439D"/>
    <w:pPr>
      <w:numPr>
        <w:ilvl w:val="7"/>
        <w:numId w:val="45"/>
      </w:numPr>
      <w:spacing w:before="240" w:after="60"/>
      <w:outlineLvl w:val="7"/>
    </w:pPr>
    <w:rPr>
      <w:i/>
      <w:iCs/>
    </w:rPr>
  </w:style>
  <w:style w:type="paragraph" w:styleId="Heading9">
    <w:name w:val="heading 9"/>
    <w:basedOn w:val="Normal"/>
    <w:next w:val="Normal"/>
    <w:link w:val="Heading9Char"/>
    <w:qFormat/>
    <w:rsid w:val="00D0439D"/>
    <w:pPr>
      <w:numPr>
        <w:ilvl w:val="8"/>
        <w:numId w:val="4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39D"/>
    <w:rPr>
      <w:rFonts w:ascii="Arial" w:eastAsia="Calibri" w:hAnsi="Arial" w:cs="Arial"/>
      <w:b/>
      <w:bCs/>
      <w:caps/>
      <w:kern w:val="32"/>
      <w:lang w:bidi="ar-SA"/>
    </w:rPr>
  </w:style>
  <w:style w:type="character" w:customStyle="1" w:styleId="Heading2Char">
    <w:name w:val="Heading 2 Char"/>
    <w:basedOn w:val="DefaultParagraphFont"/>
    <w:link w:val="Heading2"/>
    <w:rsid w:val="00D0439D"/>
    <w:rPr>
      <w:rFonts w:ascii="Arial" w:eastAsia="Times New Roman" w:hAnsi="Arial" w:cs="Arial"/>
      <w:b/>
      <w:bCs/>
      <w:iCs/>
      <w:smallCaps/>
      <w:lang w:bidi="ar-SA"/>
    </w:rPr>
  </w:style>
  <w:style w:type="character" w:customStyle="1" w:styleId="Heading3Char">
    <w:name w:val="Heading 3 Char"/>
    <w:basedOn w:val="DefaultParagraphFont"/>
    <w:link w:val="Heading3"/>
    <w:rsid w:val="00D0439D"/>
    <w:rPr>
      <w:rFonts w:ascii="Arial" w:eastAsia="Times New Roman" w:hAnsi="Arial" w:cs="Arial"/>
      <w:b/>
      <w:bCs/>
      <w:sz w:val="20"/>
      <w:szCs w:val="20"/>
      <w:lang w:bidi="ar-SA"/>
    </w:rPr>
  </w:style>
  <w:style w:type="character" w:customStyle="1" w:styleId="Heading4Char">
    <w:name w:val="Heading 4 Char"/>
    <w:basedOn w:val="DefaultParagraphFont"/>
    <w:link w:val="Heading4"/>
    <w:rsid w:val="00D0439D"/>
    <w:rPr>
      <w:rFonts w:ascii="Arial" w:eastAsia="Times New Roman" w:hAnsi="Arial"/>
      <w:bCs/>
      <w:sz w:val="20"/>
      <w:szCs w:val="28"/>
      <w:lang w:bidi="ar-SA"/>
    </w:rPr>
  </w:style>
  <w:style w:type="character" w:customStyle="1" w:styleId="Heading5Char">
    <w:name w:val="Heading 5 Char"/>
    <w:aliases w:val="Heading 2.1 Char"/>
    <w:basedOn w:val="DefaultParagraphFont"/>
    <w:link w:val="Heading5"/>
    <w:rsid w:val="00D0439D"/>
    <w:rPr>
      <w:rFonts w:ascii="Arial" w:eastAsia="Times New Roman" w:hAnsi="Arial"/>
      <w:bCs/>
      <w:iCs/>
      <w:sz w:val="20"/>
      <w:szCs w:val="20"/>
      <w:lang w:bidi="ar-SA"/>
    </w:rPr>
  </w:style>
  <w:style w:type="character" w:customStyle="1" w:styleId="Heading6Char">
    <w:name w:val="Heading 6 Char"/>
    <w:basedOn w:val="DefaultParagraphFont"/>
    <w:link w:val="Heading6"/>
    <w:rsid w:val="00D0439D"/>
    <w:rPr>
      <w:rFonts w:ascii="Arial" w:eastAsia="Times New Roman" w:hAnsi="Arial"/>
      <w:b/>
      <w:bCs/>
      <w:lang w:bidi="ar-SA"/>
    </w:rPr>
  </w:style>
  <w:style w:type="character" w:customStyle="1" w:styleId="Heading7Char">
    <w:name w:val="Heading 7 Char"/>
    <w:aliases w:val="Appendix Char"/>
    <w:basedOn w:val="DefaultParagraphFont"/>
    <w:link w:val="Heading7"/>
    <w:rsid w:val="00D0439D"/>
    <w:rPr>
      <w:rFonts w:ascii="Arial Bold" w:eastAsia="Times New Roman" w:hAnsi="Arial Bold" w:cs="Arial"/>
      <w:b/>
      <w:caps/>
      <w:sz w:val="24"/>
      <w:szCs w:val="24"/>
      <w:lang w:bidi="ar-SA"/>
    </w:rPr>
  </w:style>
  <w:style w:type="character" w:customStyle="1" w:styleId="Heading8Char">
    <w:name w:val="Heading 8 Char"/>
    <w:basedOn w:val="DefaultParagraphFont"/>
    <w:link w:val="Heading8"/>
    <w:rsid w:val="00D0439D"/>
    <w:rPr>
      <w:rFonts w:ascii="Arial" w:eastAsia="Times New Roman" w:hAnsi="Arial"/>
      <w:i/>
      <w:iCs/>
      <w:sz w:val="20"/>
      <w:szCs w:val="24"/>
      <w:lang w:bidi="ar-SA"/>
    </w:rPr>
  </w:style>
  <w:style w:type="character" w:customStyle="1" w:styleId="Heading9Char">
    <w:name w:val="Heading 9 Char"/>
    <w:basedOn w:val="DefaultParagraphFont"/>
    <w:link w:val="Heading9"/>
    <w:rsid w:val="00D0439D"/>
    <w:rPr>
      <w:rFonts w:ascii="Arial" w:eastAsia="Times New Roman" w:hAnsi="Arial" w:cs="Arial"/>
      <w:lang w:bidi="ar-SA"/>
    </w:rPr>
  </w:style>
  <w:style w:type="paragraph" w:styleId="Caption">
    <w:name w:val="caption"/>
    <w:basedOn w:val="Normal"/>
    <w:next w:val="Normal"/>
    <w:qFormat/>
    <w:rsid w:val="00D0439D"/>
    <w:pPr>
      <w:keepNext/>
      <w:spacing w:before="240" w:after="120"/>
      <w:jc w:val="center"/>
    </w:pPr>
    <w:rPr>
      <w:rFonts w:ascii="Times New Roman" w:hAnsi="Times New Roman"/>
      <w:b/>
      <w:bCs/>
      <w:sz w:val="24"/>
    </w:rPr>
  </w:style>
  <w:style w:type="paragraph" w:styleId="Title">
    <w:name w:val="Title"/>
    <w:basedOn w:val="Normal"/>
    <w:next w:val="Normal"/>
    <w:link w:val="TitleChar"/>
    <w:uiPriority w:val="99"/>
    <w:qFormat/>
    <w:rsid w:val="00D0439D"/>
    <w:pPr>
      <w:jc w:val="center"/>
    </w:pPr>
    <w:rPr>
      <w:sz w:val="32"/>
      <w:szCs w:val="32"/>
    </w:rPr>
  </w:style>
  <w:style w:type="character" w:customStyle="1" w:styleId="TitleChar">
    <w:name w:val="Title Char"/>
    <w:basedOn w:val="DefaultParagraphFont"/>
    <w:link w:val="Title"/>
    <w:uiPriority w:val="99"/>
    <w:rsid w:val="00D0439D"/>
    <w:rPr>
      <w:rFonts w:ascii="Arial" w:eastAsia="Times New Roman" w:hAnsi="Arial"/>
      <w:sz w:val="32"/>
      <w:szCs w:val="32"/>
      <w:lang w:bidi="ar-SA"/>
    </w:rPr>
  </w:style>
  <w:style w:type="paragraph" w:styleId="Subtitle">
    <w:name w:val="Subtitle"/>
    <w:basedOn w:val="Normal"/>
    <w:next w:val="Normal"/>
    <w:link w:val="SubtitleChar"/>
    <w:uiPriority w:val="11"/>
    <w:qFormat/>
    <w:rsid w:val="00D0439D"/>
    <w:pPr>
      <w:numPr>
        <w:ilvl w:val="1"/>
      </w:numPr>
      <w:spacing w:after="200" w:line="276" w:lineRule="auto"/>
    </w:pPr>
    <w:rPr>
      <w:rFonts w:asciiTheme="majorHAnsi" w:eastAsiaTheme="majorEastAsia" w:hAnsiTheme="majorHAnsi" w:cstheme="majorBidi"/>
      <w:i/>
      <w:iCs/>
      <w:color w:val="4F81BD" w:themeColor="accent1"/>
      <w:spacing w:val="15"/>
      <w:sz w:val="24"/>
      <w:lang w:bidi="en-US"/>
    </w:rPr>
  </w:style>
  <w:style w:type="character" w:customStyle="1" w:styleId="SubtitleChar">
    <w:name w:val="Subtitle Char"/>
    <w:basedOn w:val="DefaultParagraphFont"/>
    <w:link w:val="Subtitle"/>
    <w:uiPriority w:val="11"/>
    <w:rsid w:val="00D0439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0439D"/>
    <w:rPr>
      <w:b/>
      <w:bCs/>
    </w:rPr>
  </w:style>
  <w:style w:type="character" w:styleId="Emphasis">
    <w:name w:val="Emphasis"/>
    <w:basedOn w:val="DefaultParagraphFont"/>
    <w:uiPriority w:val="20"/>
    <w:qFormat/>
    <w:rsid w:val="00D0439D"/>
    <w:rPr>
      <w:i/>
      <w:iCs/>
    </w:rPr>
  </w:style>
  <w:style w:type="paragraph" w:styleId="NoSpacing">
    <w:name w:val="No Spacing"/>
    <w:link w:val="NoSpacingChar"/>
    <w:uiPriority w:val="99"/>
    <w:qFormat/>
    <w:rsid w:val="00D0439D"/>
  </w:style>
  <w:style w:type="character" w:customStyle="1" w:styleId="NoSpacingChar">
    <w:name w:val="No Spacing Char"/>
    <w:basedOn w:val="DefaultParagraphFont"/>
    <w:link w:val="NoSpacing"/>
    <w:uiPriority w:val="99"/>
    <w:rsid w:val="00D0439D"/>
  </w:style>
  <w:style w:type="paragraph" w:styleId="ListParagraph">
    <w:name w:val="List Paragraph"/>
    <w:basedOn w:val="Normal"/>
    <w:uiPriority w:val="34"/>
    <w:qFormat/>
    <w:rsid w:val="00D0439D"/>
    <w:pPr>
      <w:spacing w:after="120"/>
      <w:ind w:left="1080" w:hanging="360"/>
      <w:contextualSpacing/>
    </w:pPr>
    <w:rPr>
      <w:rFonts w:ascii="Times New Roman" w:hAnsi="Times New Roman"/>
      <w:sz w:val="24"/>
    </w:rPr>
  </w:style>
  <w:style w:type="paragraph" w:styleId="Quote">
    <w:name w:val="Quote"/>
    <w:basedOn w:val="Normal"/>
    <w:next w:val="Normal"/>
    <w:link w:val="QuoteChar"/>
    <w:uiPriority w:val="29"/>
    <w:qFormat/>
    <w:rsid w:val="00D0439D"/>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D0439D"/>
    <w:rPr>
      <w:rFonts w:asciiTheme="minorHAnsi" w:hAnsiTheme="minorHAnsi" w:cstheme="minorBidi"/>
      <w:i/>
      <w:iCs/>
      <w:color w:val="000000" w:themeColor="text1"/>
    </w:rPr>
  </w:style>
  <w:style w:type="paragraph" w:styleId="IntenseQuote">
    <w:name w:val="Intense Quote"/>
    <w:basedOn w:val="Normal"/>
    <w:next w:val="Normal"/>
    <w:link w:val="IntenseQuoteChar"/>
    <w:uiPriority w:val="30"/>
    <w:qFormat/>
    <w:rsid w:val="00D0439D"/>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D0439D"/>
    <w:rPr>
      <w:rFonts w:asciiTheme="minorHAnsi" w:hAnsiTheme="minorHAnsi" w:cstheme="minorBidi"/>
      <w:b/>
      <w:bCs/>
      <w:i/>
      <w:iCs/>
      <w:color w:val="4F81BD" w:themeColor="accent1"/>
    </w:rPr>
  </w:style>
  <w:style w:type="character" w:styleId="SubtleEmphasis">
    <w:name w:val="Subtle Emphasis"/>
    <w:basedOn w:val="DefaultParagraphFont"/>
    <w:uiPriority w:val="19"/>
    <w:qFormat/>
    <w:rsid w:val="00D0439D"/>
    <w:rPr>
      <w:i/>
      <w:iCs/>
      <w:color w:val="808080" w:themeColor="text1" w:themeTint="7F"/>
    </w:rPr>
  </w:style>
  <w:style w:type="character" w:styleId="IntenseEmphasis">
    <w:name w:val="Intense Emphasis"/>
    <w:basedOn w:val="DefaultParagraphFont"/>
    <w:uiPriority w:val="21"/>
    <w:qFormat/>
    <w:rsid w:val="00D0439D"/>
    <w:rPr>
      <w:b/>
      <w:bCs/>
      <w:i/>
      <w:iCs/>
      <w:color w:val="4F81BD" w:themeColor="accent1"/>
    </w:rPr>
  </w:style>
  <w:style w:type="character" w:styleId="SubtleReference">
    <w:name w:val="Subtle Reference"/>
    <w:basedOn w:val="DefaultParagraphFont"/>
    <w:uiPriority w:val="31"/>
    <w:qFormat/>
    <w:rsid w:val="00D0439D"/>
    <w:rPr>
      <w:smallCaps/>
      <w:color w:val="C0504D" w:themeColor="accent2"/>
      <w:u w:val="single"/>
    </w:rPr>
  </w:style>
  <w:style w:type="character" w:styleId="IntenseReference">
    <w:name w:val="Intense Reference"/>
    <w:basedOn w:val="DefaultParagraphFont"/>
    <w:uiPriority w:val="32"/>
    <w:qFormat/>
    <w:rsid w:val="00D0439D"/>
    <w:rPr>
      <w:b/>
      <w:bCs/>
      <w:smallCaps/>
      <w:color w:val="C0504D" w:themeColor="accent2"/>
      <w:spacing w:val="5"/>
      <w:u w:val="single"/>
    </w:rPr>
  </w:style>
  <w:style w:type="character" w:styleId="BookTitle">
    <w:name w:val="Book Title"/>
    <w:basedOn w:val="DefaultParagraphFont"/>
    <w:uiPriority w:val="33"/>
    <w:qFormat/>
    <w:rsid w:val="00D0439D"/>
    <w:rPr>
      <w:b/>
      <w:bCs/>
      <w:smallCaps/>
      <w:spacing w:val="5"/>
    </w:rPr>
  </w:style>
  <w:style w:type="paragraph" w:styleId="TOCHeading">
    <w:name w:val="TOC Heading"/>
    <w:basedOn w:val="Heading1"/>
    <w:next w:val="Normal"/>
    <w:uiPriority w:val="39"/>
    <w:semiHidden/>
    <w:unhideWhenUsed/>
    <w:qFormat/>
    <w:rsid w:val="00D0439D"/>
    <w:pPr>
      <w:outlineLvl w:val="9"/>
    </w:pPr>
  </w:style>
  <w:style w:type="paragraph" w:styleId="TOC1">
    <w:name w:val="toc 1"/>
    <w:basedOn w:val="Normal"/>
    <w:next w:val="Normal"/>
    <w:autoRedefine/>
    <w:uiPriority w:val="39"/>
    <w:rsid w:val="00D0439D"/>
    <w:pPr>
      <w:tabs>
        <w:tab w:val="right" w:leader="dot" w:pos="9350"/>
      </w:tabs>
      <w:spacing w:before="120" w:after="120"/>
    </w:pPr>
    <w:rPr>
      <w:b/>
      <w:bCs/>
      <w:smallCaps/>
      <w:sz w:val="22"/>
      <w:szCs w:val="20"/>
    </w:rPr>
  </w:style>
  <w:style w:type="paragraph" w:styleId="TOC2">
    <w:name w:val="toc 2"/>
    <w:basedOn w:val="Normal"/>
    <w:next w:val="Normal"/>
    <w:link w:val="TOC2Char"/>
    <w:autoRedefine/>
    <w:uiPriority w:val="39"/>
    <w:rsid w:val="00D0439D"/>
    <w:pPr>
      <w:tabs>
        <w:tab w:val="right" w:leader="dot" w:pos="9350"/>
      </w:tabs>
      <w:spacing w:before="120"/>
      <w:ind w:left="360"/>
    </w:pPr>
    <w:rPr>
      <w:b/>
      <w:smallCaps/>
      <w:szCs w:val="20"/>
    </w:rPr>
  </w:style>
  <w:style w:type="character" w:customStyle="1" w:styleId="TOC2Char">
    <w:name w:val="TOC 2 Char"/>
    <w:basedOn w:val="DefaultParagraphFont"/>
    <w:link w:val="TOC2"/>
    <w:uiPriority w:val="39"/>
    <w:locked/>
    <w:rsid w:val="00D0439D"/>
    <w:rPr>
      <w:rFonts w:ascii="Arial" w:eastAsia="Times New Roman" w:hAnsi="Arial"/>
      <w:b/>
      <w:smallCaps/>
      <w:sz w:val="20"/>
      <w:szCs w:val="20"/>
      <w:lang w:bidi="ar-SA"/>
    </w:rPr>
  </w:style>
  <w:style w:type="paragraph" w:styleId="TOC3">
    <w:name w:val="toc 3"/>
    <w:basedOn w:val="Normal"/>
    <w:next w:val="Normal"/>
    <w:autoRedefine/>
    <w:uiPriority w:val="39"/>
    <w:rsid w:val="00D0439D"/>
    <w:pPr>
      <w:ind w:left="720"/>
    </w:pPr>
    <w:rPr>
      <w:b/>
      <w:iCs/>
      <w:szCs w:val="20"/>
    </w:rPr>
  </w:style>
  <w:style w:type="character" w:customStyle="1" w:styleId="ProjectTitle">
    <w:name w:val="Project Title"/>
    <w:basedOn w:val="DefaultParagraphFont"/>
    <w:rsid w:val="00D0439D"/>
    <w:rPr>
      <w:i/>
      <w:sz w:val="32"/>
      <w:szCs w:val="40"/>
    </w:rPr>
  </w:style>
  <w:style w:type="character" w:customStyle="1" w:styleId="ContractNumber">
    <w:name w:val="Contract Number"/>
    <w:basedOn w:val="DefaultParagraphFont"/>
    <w:rsid w:val="00D0439D"/>
    <w:rPr>
      <w:i/>
      <w:sz w:val="32"/>
      <w:szCs w:val="40"/>
    </w:rPr>
  </w:style>
  <w:style w:type="character" w:customStyle="1" w:styleId="DeliveryOrder">
    <w:name w:val="Delivery Order"/>
    <w:basedOn w:val="DefaultParagraphFont"/>
    <w:rsid w:val="00D0439D"/>
    <w:rPr>
      <w:i/>
      <w:sz w:val="28"/>
      <w:szCs w:val="28"/>
    </w:rPr>
  </w:style>
  <w:style w:type="character" w:customStyle="1" w:styleId="RevDate">
    <w:name w:val="Rev Date"/>
    <w:basedOn w:val="DefaultParagraphFont"/>
    <w:rsid w:val="00D0439D"/>
    <w:rPr>
      <w:sz w:val="32"/>
      <w:szCs w:val="32"/>
    </w:rPr>
  </w:style>
  <w:style w:type="paragraph" w:styleId="BalloonText">
    <w:name w:val="Balloon Text"/>
    <w:basedOn w:val="Normal"/>
    <w:link w:val="BalloonTextChar"/>
    <w:uiPriority w:val="99"/>
    <w:semiHidden/>
    <w:unhideWhenUsed/>
    <w:rsid w:val="00D0439D"/>
    <w:rPr>
      <w:rFonts w:ascii="Tahoma" w:hAnsi="Tahoma" w:cs="Tahoma"/>
      <w:sz w:val="16"/>
      <w:szCs w:val="16"/>
    </w:rPr>
  </w:style>
  <w:style w:type="character" w:customStyle="1" w:styleId="BalloonTextChar">
    <w:name w:val="Balloon Text Char"/>
    <w:basedOn w:val="DefaultParagraphFont"/>
    <w:link w:val="BalloonText"/>
    <w:uiPriority w:val="99"/>
    <w:semiHidden/>
    <w:rsid w:val="00D0439D"/>
    <w:rPr>
      <w:rFonts w:ascii="Tahoma" w:eastAsia="Times New Roman" w:hAnsi="Tahoma" w:cs="Tahoma"/>
      <w:sz w:val="16"/>
      <w:szCs w:val="16"/>
      <w:lang w:bidi="ar-SA"/>
    </w:rPr>
  </w:style>
  <w:style w:type="table" w:styleId="TableGrid">
    <w:name w:val="Table Grid"/>
    <w:basedOn w:val="TableNormal"/>
    <w:rsid w:val="00D0439D"/>
    <w:rPr>
      <w:rFonts w:eastAsia="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0439D"/>
    <w:pPr>
      <w:pBdr>
        <w:bottom w:val="single" w:sz="4" w:space="1" w:color="auto"/>
      </w:pBdr>
      <w:tabs>
        <w:tab w:val="right" w:pos="9000"/>
      </w:tabs>
    </w:pPr>
    <w:rPr>
      <w:sz w:val="16"/>
    </w:rPr>
  </w:style>
  <w:style w:type="character" w:customStyle="1" w:styleId="HeaderChar">
    <w:name w:val="Header Char"/>
    <w:basedOn w:val="DefaultParagraphFont"/>
    <w:link w:val="Header"/>
    <w:uiPriority w:val="99"/>
    <w:rsid w:val="00D0439D"/>
    <w:rPr>
      <w:rFonts w:ascii="Arial" w:eastAsia="Times New Roman" w:hAnsi="Arial"/>
      <w:sz w:val="16"/>
      <w:szCs w:val="24"/>
      <w:lang w:bidi="ar-SA"/>
    </w:rPr>
  </w:style>
  <w:style w:type="paragraph" w:styleId="Footer">
    <w:name w:val="footer"/>
    <w:basedOn w:val="Normal"/>
    <w:link w:val="FooterChar"/>
    <w:uiPriority w:val="99"/>
    <w:rsid w:val="00D0439D"/>
    <w:pPr>
      <w:pBdr>
        <w:top w:val="single" w:sz="4" w:space="1" w:color="auto"/>
      </w:pBdr>
      <w:tabs>
        <w:tab w:val="right" w:pos="9000"/>
      </w:tabs>
    </w:pPr>
    <w:rPr>
      <w:sz w:val="16"/>
      <w:szCs w:val="20"/>
    </w:rPr>
  </w:style>
  <w:style w:type="character" w:customStyle="1" w:styleId="FooterChar">
    <w:name w:val="Footer Char"/>
    <w:basedOn w:val="DefaultParagraphFont"/>
    <w:link w:val="Footer"/>
    <w:uiPriority w:val="99"/>
    <w:rsid w:val="00D0439D"/>
    <w:rPr>
      <w:rFonts w:ascii="Arial" w:eastAsia="Times New Roman" w:hAnsi="Arial"/>
      <w:sz w:val="16"/>
      <w:szCs w:val="20"/>
      <w:lang w:bidi="ar-SA"/>
    </w:rPr>
  </w:style>
  <w:style w:type="paragraph" w:styleId="TableofFigures">
    <w:name w:val="table of figures"/>
    <w:basedOn w:val="Caption"/>
    <w:next w:val="Normal"/>
    <w:uiPriority w:val="99"/>
    <w:rsid w:val="00D0439D"/>
    <w:pPr>
      <w:spacing w:before="0" w:line="276" w:lineRule="auto"/>
      <w:jc w:val="left"/>
    </w:pPr>
    <w:rPr>
      <w:rFonts w:ascii="Arial" w:eastAsia="Calibri" w:hAnsi="Arial" w:cs="Arial"/>
      <w:sz w:val="20"/>
    </w:rPr>
  </w:style>
  <w:style w:type="character" w:styleId="Hyperlink">
    <w:name w:val="Hyperlink"/>
    <w:basedOn w:val="DefaultParagraphFont"/>
    <w:uiPriority w:val="99"/>
    <w:rsid w:val="00D0439D"/>
    <w:rPr>
      <w:color w:val="0000FF"/>
      <w:u w:val="single"/>
    </w:rPr>
  </w:style>
  <w:style w:type="paragraph" w:styleId="BodyText">
    <w:name w:val="Body Text"/>
    <w:basedOn w:val="Normal"/>
    <w:link w:val="BodyTextChar"/>
    <w:semiHidden/>
    <w:rsid w:val="00D0439D"/>
    <w:pPr>
      <w:tabs>
        <w:tab w:val="left" w:pos="547"/>
      </w:tabs>
      <w:spacing w:after="120"/>
      <w:ind w:left="720"/>
    </w:pPr>
    <w:rPr>
      <w:rFonts w:cs="Arial"/>
      <w:szCs w:val="40"/>
    </w:rPr>
  </w:style>
  <w:style w:type="character" w:customStyle="1" w:styleId="BodyTextChar">
    <w:name w:val="Body Text Char"/>
    <w:basedOn w:val="DefaultParagraphFont"/>
    <w:link w:val="BodyText"/>
    <w:semiHidden/>
    <w:rsid w:val="00D0439D"/>
    <w:rPr>
      <w:rFonts w:ascii="Arial" w:eastAsia="Times New Roman" w:hAnsi="Arial" w:cs="Arial"/>
      <w:sz w:val="20"/>
      <w:szCs w:val="40"/>
      <w:lang w:bidi="ar-SA"/>
    </w:rPr>
  </w:style>
  <w:style w:type="character" w:styleId="PageNumber">
    <w:name w:val="page number"/>
    <w:basedOn w:val="DefaultParagraphFont"/>
    <w:rsid w:val="00D0439D"/>
  </w:style>
  <w:style w:type="paragraph" w:customStyle="1" w:styleId="Table-HeaderRowText">
    <w:name w:val="Table - Header Row Text"/>
    <w:basedOn w:val="BodyText"/>
    <w:uiPriority w:val="99"/>
    <w:rsid w:val="00D0439D"/>
    <w:rPr>
      <w:b/>
    </w:rPr>
  </w:style>
  <w:style w:type="paragraph" w:customStyle="1" w:styleId="coverblock">
    <w:name w:val="cover block"/>
    <w:basedOn w:val="Normal"/>
    <w:rsid w:val="00D0439D"/>
    <w:pPr>
      <w:tabs>
        <w:tab w:val="left" w:pos="1620"/>
      </w:tabs>
      <w:jc w:val="both"/>
    </w:pPr>
    <w:rPr>
      <w:b/>
      <w:bCs/>
      <w:sz w:val="22"/>
      <w:szCs w:val="22"/>
    </w:rPr>
  </w:style>
  <w:style w:type="paragraph" w:customStyle="1" w:styleId="RevisionTable-HeaderRowText">
    <w:name w:val="Revision Table - Header Row Text"/>
    <w:basedOn w:val="Normal"/>
    <w:qFormat/>
    <w:rsid w:val="00D0439D"/>
    <w:pPr>
      <w:jc w:val="center"/>
    </w:pPr>
    <w:rPr>
      <w:b/>
    </w:rPr>
  </w:style>
  <w:style w:type="paragraph" w:customStyle="1" w:styleId="DocDate">
    <w:name w:val="DocDate"/>
    <w:basedOn w:val="coverblock"/>
    <w:uiPriority w:val="99"/>
    <w:rsid w:val="00D0439D"/>
    <w:pPr>
      <w:tabs>
        <w:tab w:val="clear" w:pos="1620"/>
        <w:tab w:val="left" w:pos="2160"/>
      </w:tabs>
    </w:pPr>
    <w:rPr>
      <w:b w:val="0"/>
      <w:bCs w:val="0"/>
      <w:sz w:val="24"/>
      <w:szCs w:val="24"/>
    </w:rPr>
  </w:style>
  <w:style w:type="paragraph" w:customStyle="1" w:styleId="DocNumber">
    <w:name w:val="DocNumber"/>
    <w:basedOn w:val="coverblock"/>
    <w:uiPriority w:val="99"/>
    <w:rsid w:val="00D0439D"/>
    <w:pPr>
      <w:tabs>
        <w:tab w:val="clear" w:pos="1620"/>
        <w:tab w:val="left" w:pos="2160"/>
      </w:tabs>
    </w:pPr>
    <w:rPr>
      <w:b w:val="0"/>
      <w:bCs w:val="0"/>
      <w:sz w:val="24"/>
      <w:szCs w:val="24"/>
    </w:rPr>
  </w:style>
  <w:style w:type="paragraph" w:customStyle="1" w:styleId="DocTitle">
    <w:name w:val="DocTitle"/>
    <w:basedOn w:val="Normal"/>
    <w:uiPriority w:val="99"/>
    <w:rsid w:val="00D0439D"/>
    <w:pPr>
      <w:spacing w:after="200" w:line="276" w:lineRule="auto"/>
    </w:pPr>
    <w:rPr>
      <w:rFonts w:cs="Arial"/>
      <w:b/>
      <w:sz w:val="28"/>
      <w:szCs w:val="28"/>
    </w:rPr>
  </w:style>
  <w:style w:type="paragraph" w:customStyle="1" w:styleId="DocName">
    <w:name w:val="DocName"/>
    <w:basedOn w:val="Title"/>
    <w:link w:val="DocNameChar"/>
    <w:uiPriority w:val="99"/>
    <w:rsid w:val="00D0439D"/>
    <w:pPr>
      <w:widowControl w:val="0"/>
      <w:spacing w:line="276" w:lineRule="auto"/>
    </w:pPr>
    <w:rPr>
      <w:rFonts w:cs="Arial"/>
      <w:bCs/>
      <w:sz w:val="28"/>
      <w:szCs w:val="28"/>
    </w:rPr>
  </w:style>
  <w:style w:type="character" w:customStyle="1" w:styleId="DocNameChar">
    <w:name w:val="DocName Char"/>
    <w:basedOn w:val="TitleChar"/>
    <w:link w:val="DocName"/>
    <w:uiPriority w:val="99"/>
    <w:locked/>
    <w:rsid w:val="00D0439D"/>
    <w:rPr>
      <w:rFonts w:cs="Arial"/>
      <w:bCs/>
      <w:sz w:val="28"/>
      <w:szCs w:val="28"/>
    </w:rPr>
  </w:style>
  <w:style w:type="paragraph" w:customStyle="1" w:styleId="VolumeNum">
    <w:name w:val="VolumeNum"/>
    <w:basedOn w:val="coverblock"/>
    <w:uiPriority w:val="99"/>
    <w:rsid w:val="00D0439D"/>
    <w:pPr>
      <w:tabs>
        <w:tab w:val="clear" w:pos="1620"/>
        <w:tab w:val="left" w:pos="2160"/>
      </w:tabs>
    </w:pPr>
    <w:rPr>
      <w:b w:val="0"/>
      <w:bCs w:val="0"/>
      <w:sz w:val="24"/>
      <w:szCs w:val="24"/>
    </w:rPr>
  </w:style>
  <w:style w:type="paragraph" w:customStyle="1" w:styleId="DocVersion">
    <w:name w:val="DocVersion"/>
    <w:basedOn w:val="coverblock"/>
    <w:uiPriority w:val="99"/>
    <w:rsid w:val="00D0439D"/>
    <w:pPr>
      <w:tabs>
        <w:tab w:val="clear" w:pos="1620"/>
        <w:tab w:val="left" w:pos="2160"/>
      </w:tabs>
    </w:pPr>
    <w:rPr>
      <w:b w:val="0"/>
      <w:bCs w:val="0"/>
      <w:sz w:val="24"/>
      <w:szCs w:val="24"/>
    </w:rPr>
  </w:style>
  <w:style w:type="paragraph" w:styleId="BodyText2">
    <w:name w:val="Body Text 2"/>
    <w:basedOn w:val="Normal"/>
    <w:link w:val="BodyText2Char"/>
    <w:uiPriority w:val="99"/>
    <w:rsid w:val="00D0439D"/>
    <w:pPr>
      <w:spacing w:line="276" w:lineRule="auto"/>
      <w:jc w:val="both"/>
    </w:pPr>
    <w:rPr>
      <w:rFonts w:ascii="Times New Roman" w:hAnsi="Times New Roman"/>
      <w:sz w:val="24"/>
      <w:lang w:eastAsia="ko-KR"/>
    </w:rPr>
  </w:style>
  <w:style w:type="character" w:customStyle="1" w:styleId="BodyText2Char">
    <w:name w:val="Body Text 2 Char"/>
    <w:basedOn w:val="DefaultParagraphFont"/>
    <w:link w:val="BodyText2"/>
    <w:uiPriority w:val="99"/>
    <w:rsid w:val="00D0439D"/>
    <w:rPr>
      <w:rFonts w:eastAsia="Times New Roman"/>
      <w:sz w:val="24"/>
      <w:szCs w:val="24"/>
      <w:lang w:eastAsia="ko-KR" w:bidi="ar-SA"/>
    </w:rPr>
  </w:style>
  <w:style w:type="paragraph" w:customStyle="1" w:styleId="CenteredTxt">
    <w:name w:val="Centered Txt"/>
    <w:basedOn w:val="Normal"/>
    <w:rsid w:val="00D0439D"/>
    <w:pPr>
      <w:widowControl w:val="0"/>
      <w:jc w:val="center"/>
    </w:pPr>
  </w:style>
  <w:style w:type="character" w:styleId="CommentReference">
    <w:name w:val="annotation reference"/>
    <w:basedOn w:val="DefaultParagraphFont"/>
    <w:semiHidden/>
    <w:rsid w:val="00D0439D"/>
    <w:rPr>
      <w:sz w:val="16"/>
      <w:szCs w:val="16"/>
    </w:rPr>
  </w:style>
  <w:style w:type="paragraph" w:styleId="CommentText">
    <w:name w:val="annotation text"/>
    <w:basedOn w:val="Normal"/>
    <w:link w:val="CommentTextChar"/>
    <w:semiHidden/>
    <w:rsid w:val="00D0439D"/>
    <w:rPr>
      <w:szCs w:val="20"/>
    </w:rPr>
  </w:style>
  <w:style w:type="character" w:customStyle="1" w:styleId="CommentTextChar">
    <w:name w:val="Comment Text Char"/>
    <w:basedOn w:val="DefaultParagraphFont"/>
    <w:link w:val="CommentText"/>
    <w:semiHidden/>
    <w:rsid w:val="00D0439D"/>
    <w:rPr>
      <w:rFonts w:ascii="Arial" w:eastAsia="Times New Roman" w:hAnsi="Arial"/>
      <w:sz w:val="20"/>
      <w:szCs w:val="20"/>
      <w:lang w:bidi="ar-SA"/>
    </w:rPr>
  </w:style>
  <w:style w:type="paragraph" w:styleId="CommentSubject">
    <w:name w:val="annotation subject"/>
    <w:basedOn w:val="CommentText"/>
    <w:next w:val="CommentText"/>
    <w:link w:val="CommentSubjectChar"/>
    <w:uiPriority w:val="99"/>
    <w:semiHidden/>
    <w:rsid w:val="00D0439D"/>
    <w:rPr>
      <w:b/>
      <w:bCs/>
    </w:rPr>
  </w:style>
  <w:style w:type="character" w:customStyle="1" w:styleId="CommentSubjectChar">
    <w:name w:val="Comment Subject Char"/>
    <w:basedOn w:val="CommentTextChar"/>
    <w:link w:val="CommentSubject"/>
    <w:uiPriority w:val="99"/>
    <w:semiHidden/>
    <w:rsid w:val="00D0439D"/>
    <w:rPr>
      <w:b/>
      <w:bCs/>
    </w:rPr>
  </w:style>
  <w:style w:type="character" w:styleId="FollowedHyperlink">
    <w:name w:val="FollowedHyperlink"/>
    <w:basedOn w:val="DefaultParagraphFont"/>
    <w:uiPriority w:val="99"/>
    <w:semiHidden/>
    <w:unhideWhenUsed/>
    <w:rsid w:val="00D0439D"/>
    <w:rPr>
      <w:color w:val="800080" w:themeColor="followedHyperlink"/>
      <w:u w:val="single"/>
    </w:rPr>
  </w:style>
  <w:style w:type="paragraph" w:customStyle="1" w:styleId="Style1">
    <w:name w:val="Style1"/>
    <w:basedOn w:val="Heading3"/>
    <w:link w:val="Style1Char"/>
    <w:qFormat/>
    <w:rsid w:val="00D0439D"/>
  </w:style>
  <w:style w:type="character" w:customStyle="1" w:styleId="Style1Char">
    <w:name w:val="Style1 Char"/>
    <w:basedOn w:val="Heading3Char"/>
    <w:link w:val="Style1"/>
    <w:rsid w:val="00D0439D"/>
  </w:style>
  <w:style w:type="character" w:customStyle="1" w:styleId="CharNote">
    <w:name w:val="Char Note"/>
    <w:basedOn w:val="DefaultParagraphFont"/>
    <w:rsid w:val="00D0439D"/>
    <w:rPr>
      <w:i/>
    </w:rPr>
  </w:style>
  <w:style w:type="character" w:customStyle="1" w:styleId="CharStrong">
    <w:name w:val="Char Strong"/>
    <w:basedOn w:val="DefaultParagraphFont"/>
    <w:rsid w:val="00D0439D"/>
    <w:rPr>
      <w:b/>
    </w:rPr>
  </w:style>
  <w:style w:type="paragraph" w:customStyle="1" w:styleId="ListBullet25">
    <w:name w:val="List Bullet .25"/>
    <w:basedOn w:val="Normal"/>
    <w:rsid w:val="00D0439D"/>
    <w:pPr>
      <w:numPr>
        <w:numId w:val="3"/>
      </w:numPr>
      <w:spacing w:before="60" w:after="60"/>
    </w:pPr>
    <w:rPr>
      <w:rFonts w:cs="Arial"/>
      <w:szCs w:val="20"/>
    </w:rPr>
  </w:style>
  <w:style w:type="paragraph" w:customStyle="1" w:styleId="ListDash5">
    <w:name w:val="List Dash .5"/>
    <w:basedOn w:val="Normal"/>
    <w:rsid w:val="00D0439D"/>
    <w:pPr>
      <w:numPr>
        <w:numId w:val="4"/>
      </w:numPr>
      <w:tabs>
        <w:tab w:val="clear" w:pos="2520"/>
        <w:tab w:val="num" w:pos="1080"/>
      </w:tabs>
      <w:spacing w:before="60" w:after="60"/>
      <w:ind w:left="1080"/>
    </w:pPr>
    <w:rPr>
      <w:rFonts w:ascii="Times New Roman" w:hAnsi="Times New Roman"/>
      <w:sz w:val="24"/>
    </w:rPr>
  </w:style>
  <w:style w:type="paragraph" w:customStyle="1" w:styleId="ListSquare75">
    <w:name w:val="List Square .75"/>
    <w:basedOn w:val="Normal"/>
    <w:rsid w:val="00D0439D"/>
    <w:pPr>
      <w:numPr>
        <w:ilvl w:val="2"/>
        <w:numId w:val="5"/>
      </w:numPr>
      <w:tabs>
        <w:tab w:val="clear" w:pos="3240"/>
        <w:tab w:val="num" w:pos="1440"/>
      </w:tabs>
      <w:spacing w:before="60" w:after="60"/>
      <w:ind w:left="1440"/>
    </w:pPr>
  </w:style>
  <w:style w:type="paragraph" w:customStyle="1" w:styleId="ListUnnumbered25">
    <w:name w:val="List Unnumbered .25"/>
    <w:basedOn w:val="Normal"/>
    <w:rsid w:val="00D0439D"/>
    <w:pPr>
      <w:spacing w:before="60" w:after="60"/>
      <w:ind w:left="720" w:hanging="360"/>
    </w:pPr>
    <w:rPr>
      <w:rFonts w:ascii="Times New Roman" w:hAnsi="Times New Roman"/>
      <w:sz w:val="24"/>
    </w:rPr>
  </w:style>
  <w:style w:type="paragraph" w:customStyle="1" w:styleId="Picture">
    <w:name w:val="Picture"/>
    <w:basedOn w:val="Normal"/>
    <w:rsid w:val="00D0439D"/>
    <w:pPr>
      <w:keepNext/>
      <w:spacing w:before="60" w:after="60"/>
      <w:jc w:val="center"/>
    </w:pPr>
  </w:style>
  <w:style w:type="paragraph" w:customStyle="1" w:styleId="TaskName">
    <w:name w:val="Task Name"/>
    <w:basedOn w:val="Normal"/>
    <w:next w:val="Normal"/>
    <w:rsid w:val="00D0439D"/>
    <w:pPr>
      <w:keepNext/>
      <w:spacing w:before="240" w:after="60"/>
      <w:outlineLvl w:val="0"/>
    </w:pPr>
    <w:rPr>
      <w:b/>
      <w:sz w:val="28"/>
    </w:rPr>
  </w:style>
  <w:style w:type="paragraph" w:customStyle="1" w:styleId="SectionHeading">
    <w:name w:val="Section Heading"/>
    <w:basedOn w:val="Normal"/>
    <w:next w:val="Normal"/>
    <w:rsid w:val="00D0439D"/>
    <w:pPr>
      <w:spacing w:before="240" w:after="120"/>
      <w:jc w:val="center"/>
    </w:pPr>
    <w:rPr>
      <w:rFonts w:cs="Arial"/>
      <w:b/>
      <w:sz w:val="32"/>
      <w:szCs w:val="32"/>
    </w:rPr>
  </w:style>
  <w:style w:type="paragraph" w:styleId="DocumentMap">
    <w:name w:val="Document Map"/>
    <w:basedOn w:val="Normal"/>
    <w:link w:val="DocumentMapChar"/>
    <w:semiHidden/>
    <w:rsid w:val="00D0439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D0439D"/>
    <w:rPr>
      <w:rFonts w:ascii="Tahoma" w:eastAsia="Times New Roman" w:hAnsi="Tahoma" w:cs="Tahoma"/>
      <w:sz w:val="20"/>
      <w:szCs w:val="20"/>
      <w:shd w:val="clear" w:color="auto" w:fill="000080"/>
      <w:lang w:bidi="ar-SA"/>
    </w:rPr>
  </w:style>
  <w:style w:type="paragraph" w:customStyle="1" w:styleId="TaskSubheading">
    <w:name w:val="Task Subheading"/>
    <w:basedOn w:val="Normal"/>
    <w:next w:val="Normal"/>
    <w:rsid w:val="00D0439D"/>
    <w:rPr>
      <w:rFonts w:cs="Arial"/>
      <w:b/>
    </w:rPr>
  </w:style>
  <w:style w:type="character" w:customStyle="1" w:styleId="ProjectLocation">
    <w:name w:val="Project Location"/>
    <w:basedOn w:val="DefaultParagraphFont"/>
    <w:rsid w:val="00D0439D"/>
    <w:rPr>
      <w:i/>
      <w:sz w:val="32"/>
      <w:szCs w:val="32"/>
    </w:rPr>
  </w:style>
  <w:style w:type="paragraph" w:customStyle="1" w:styleId="LIstBullet5">
    <w:name w:val="LIst Bullet .5"/>
    <w:basedOn w:val="ListBullet25"/>
    <w:rsid w:val="00D0439D"/>
  </w:style>
  <w:style w:type="paragraph" w:styleId="TOC4">
    <w:name w:val="toc 4"/>
    <w:basedOn w:val="Normal"/>
    <w:next w:val="Normal"/>
    <w:autoRedefine/>
    <w:uiPriority w:val="39"/>
    <w:rsid w:val="00D0439D"/>
    <w:pPr>
      <w:tabs>
        <w:tab w:val="left" w:pos="1200"/>
        <w:tab w:val="right" w:leader="dot" w:pos="9350"/>
      </w:tabs>
      <w:ind w:left="600"/>
    </w:pPr>
    <w:rPr>
      <w:szCs w:val="18"/>
    </w:rPr>
  </w:style>
  <w:style w:type="paragraph" w:styleId="TOC5">
    <w:name w:val="toc 5"/>
    <w:basedOn w:val="Normal"/>
    <w:next w:val="Normal"/>
    <w:autoRedefine/>
    <w:uiPriority w:val="39"/>
    <w:rsid w:val="00D0439D"/>
    <w:pPr>
      <w:ind w:left="800"/>
    </w:pPr>
    <w:rPr>
      <w:rFonts w:ascii="Times New Roman" w:hAnsi="Times New Roman"/>
      <w:sz w:val="18"/>
      <w:szCs w:val="18"/>
    </w:rPr>
  </w:style>
  <w:style w:type="paragraph" w:styleId="TOC6">
    <w:name w:val="toc 6"/>
    <w:basedOn w:val="Normal"/>
    <w:next w:val="Normal"/>
    <w:autoRedefine/>
    <w:uiPriority w:val="39"/>
    <w:rsid w:val="00D0439D"/>
    <w:pPr>
      <w:ind w:left="1000"/>
    </w:pPr>
    <w:rPr>
      <w:rFonts w:ascii="Times New Roman" w:hAnsi="Times New Roman"/>
      <w:sz w:val="18"/>
      <w:szCs w:val="18"/>
    </w:rPr>
  </w:style>
  <w:style w:type="paragraph" w:styleId="TOC7">
    <w:name w:val="toc 7"/>
    <w:basedOn w:val="Normal"/>
    <w:next w:val="Normal"/>
    <w:autoRedefine/>
    <w:uiPriority w:val="39"/>
    <w:rsid w:val="00D0439D"/>
    <w:pPr>
      <w:ind w:left="1200"/>
    </w:pPr>
    <w:rPr>
      <w:rFonts w:ascii="Times New Roman" w:hAnsi="Times New Roman"/>
      <w:sz w:val="18"/>
      <w:szCs w:val="18"/>
    </w:rPr>
  </w:style>
  <w:style w:type="paragraph" w:styleId="TOC8">
    <w:name w:val="toc 8"/>
    <w:basedOn w:val="Normal"/>
    <w:next w:val="Normal"/>
    <w:autoRedefine/>
    <w:rsid w:val="00D0439D"/>
    <w:pPr>
      <w:ind w:left="1400"/>
    </w:pPr>
    <w:rPr>
      <w:rFonts w:ascii="Times New Roman" w:hAnsi="Times New Roman"/>
      <w:sz w:val="18"/>
      <w:szCs w:val="18"/>
    </w:rPr>
  </w:style>
  <w:style w:type="paragraph" w:styleId="TOC9">
    <w:name w:val="toc 9"/>
    <w:basedOn w:val="Normal"/>
    <w:next w:val="Normal"/>
    <w:autoRedefine/>
    <w:rsid w:val="00D0439D"/>
    <w:pPr>
      <w:ind w:left="1600"/>
    </w:pPr>
    <w:rPr>
      <w:rFonts w:ascii="Times New Roman" w:hAnsi="Times New Roman"/>
      <w:sz w:val="18"/>
      <w:szCs w:val="18"/>
    </w:rPr>
  </w:style>
  <w:style w:type="paragraph" w:customStyle="1" w:styleId="RevisionNumber">
    <w:name w:val="Revision Number"/>
    <w:basedOn w:val="SectionHeading"/>
    <w:qFormat/>
    <w:rsid w:val="00D0439D"/>
    <w:pPr>
      <w:spacing w:before="20" w:after="20"/>
    </w:pPr>
    <w:rPr>
      <w:b w:val="0"/>
      <w:bCs/>
      <w:sz w:val="24"/>
    </w:rPr>
  </w:style>
  <w:style w:type="paragraph" w:customStyle="1" w:styleId="TestProcedureNumber">
    <w:name w:val="Test Procedure Number"/>
    <w:basedOn w:val="NoSpacing"/>
    <w:qFormat/>
    <w:rsid w:val="00D0439D"/>
    <w:pPr>
      <w:spacing w:before="240" w:after="240"/>
      <w:jc w:val="center"/>
    </w:pPr>
    <w:rPr>
      <w:b/>
      <w:sz w:val="40"/>
      <w:szCs w:val="40"/>
    </w:rPr>
  </w:style>
  <w:style w:type="paragraph" w:customStyle="1" w:styleId="ProcedureTitle">
    <w:name w:val="Procedure Title"/>
    <w:basedOn w:val="DocTitle"/>
    <w:qFormat/>
    <w:rsid w:val="00D0439D"/>
    <w:rPr>
      <w:rFonts w:ascii="Times New Roman" w:hAnsi="Times New Roman" w:cs="Times New Roman"/>
    </w:rPr>
  </w:style>
  <w:style w:type="paragraph" w:customStyle="1" w:styleId="ParagraphBody">
    <w:name w:val="Paragraph Body"/>
    <w:basedOn w:val="Normal"/>
    <w:qFormat/>
    <w:rsid w:val="00D0439D"/>
    <w:pPr>
      <w:spacing w:after="120"/>
    </w:pPr>
  </w:style>
  <w:style w:type="paragraph" w:customStyle="1" w:styleId="TableHeaderRowText">
    <w:name w:val="Table Header Row Text"/>
    <w:basedOn w:val="Normal"/>
    <w:qFormat/>
    <w:rsid w:val="00D0439D"/>
    <w:pPr>
      <w:keepNext/>
      <w:autoSpaceDE w:val="0"/>
      <w:autoSpaceDN w:val="0"/>
      <w:adjustRightInd w:val="0"/>
      <w:spacing w:before="60" w:after="60"/>
      <w:jc w:val="center"/>
    </w:pPr>
    <w:rPr>
      <w:rFonts w:ascii="Times New Roman" w:hAnsi="Times New Roman"/>
      <w:b/>
      <w:sz w:val="22"/>
      <w:szCs w:val="22"/>
    </w:rPr>
  </w:style>
  <w:style w:type="paragraph" w:customStyle="1" w:styleId="TableText">
    <w:name w:val="Table Text"/>
    <w:basedOn w:val="Normal"/>
    <w:qFormat/>
    <w:rsid w:val="00D0439D"/>
    <w:pPr>
      <w:autoSpaceDE w:val="0"/>
      <w:autoSpaceDN w:val="0"/>
      <w:adjustRightInd w:val="0"/>
      <w:spacing w:before="60" w:after="60"/>
    </w:pPr>
    <w:rPr>
      <w:rFonts w:ascii="Times New Roman" w:hAnsi="Times New Roman"/>
    </w:rPr>
  </w:style>
  <w:style w:type="paragraph" w:customStyle="1" w:styleId="SCDRequirements">
    <w:name w:val="SCD Requirements"/>
    <w:basedOn w:val="TableText"/>
    <w:qFormat/>
    <w:rsid w:val="00D0439D"/>
    <w:rPr>
      <w:rFonts w:eastAsia="Calibri"/>
      <w:b/>
      <w:i/>
      <w:szCs w:val="20"/>
    </w:rPr>
  </w:style>
  <w:style w:type="paragraph" w:customStyle="1" w:styleId="ParagraphBody-Bold">
    <w:name w:val="Paragraph Body - Bold"/>
    <w:basedOn w:val="ParagraphBody"/>
    <w:qFormat/>
    <w:rsid w:val="00D0439D"/>
    <w:pPr>
      <w:keepNext/>
    </w:pPr>
    <w:rPr>
      <w:b/>
    </w:rPr>
  </w:style>
  <w:style w:type="paragraph" w:customStyle="1" w:styleId="SectionTitle">
    <w:name w:val="Section Title"/>
    <w:basedOn w:val="TestProcedureNumber"/>
    <w:qFormat/>
    <w:rsid w:val="00D0439D"/>
    <w:pPr>
      <w:spacing w:before="360"/>
    </w:pPr>
  </w:style>
  <w:style w:type="paragraph" w:customStyle="1" w:styleId="TOCHeader">
    <w:name w:val="TOC Header"/>
    <w:basedOn w:val="Header"/>
    <w:qFormat/>
    <w:rsid w:val="00D0439D"/>
    <w:pPr>
      <w:pBdr>
        <w:bottom w:val="none" w:sz="0" w:space="0" w:color="auto"/>
      </w:pBdr>
      <w:spacing w:before="360" w:after="240"/>
      <w:jc w:val="center"/>
    </w:pPr>
    <w:rPr>
      <w:rFonts w:cs="Arial"/>
      <w:b/>
      <w:caps/>
      <w:sz w:val="28"/>
      <w:szCs w:val="28"/>
    </w:rPr>
  </w:style>
  <w:style w:type="paragraph" w:customStyle="1" w:styleId="Indentedtextnobullet">
    <w:name w:val="Indented text (no bullet)"/>
    <w:basedOn w:val="Normal"/>
    <w:qFormat/>
    <w:rsid w:val="00D0439D"/>
    <w:pPr>
      <w:tabs>
        <w:tab w:val="left" w:pos="2160"/>
      </w:tabs>
      <w:ind w:left="720"/>
    </w:pPr>
  </w:style>
  <w:style w:type="paragraph" w:customStyle="1" w:styleId="ParagraghBody-Bold">
    <w:name w:val="Paragragh Body - Bold"/>
    <w:aliases w:val="Italics"/>
    <w:basedOn w:val="ParagraphBody-Bold"/>
    <w:qFormat/>
    <w:rsid w:val="00D0439D"/>
    <w:rPr>
      <w:i/>
    </w:rPr>
  </w:style>
  <w:style w:type="paragraph" w:customStyle="1" w:styleId="ListNumbered">
    <w:name w:val="List Numbered"/>
    <w:basedOn w:val="ParagraphBody"/>
    <w:qFormat/>
    <w:rsid w:val="00D0439D"/>
    <w:pPr>
      <w:numPr>
        <w:numId w:val="8"/>
      </w:numPr>
      <w:ind w:left="720"/>
    </w:pPr>
  </w:style>
  <w:style w:type="paragraph" w:customStyle="1" w:styleId="Listlettered">
    <w:name w:val="List (lettered)"/>
    <w:basedOn w:val="ListParagraph"/>
    <w:qFormat/>
    <w:rsid w:val="00D0439D"/>
    <w:pPr>
      <w:numPr>
        <w:numId w:val="43"/>
      </w:numPr>
    </w:pPr>
  </w:style>
  <w:style w:type="paragraph" w:customStyle="1" w:styleId="CoverPageAddress">
    <w:name w:val="Cover Page Address"/>
    <w:basedOn w:val="Normal"/>
    <w:qFormat/>
    <w:rsid w:val="00D0439D"/>
    <w:pPr>
      <w:jc w:val="center"/>
    </w:pPr>
    <w:rPr>
      <w:sz w:val="28"/>
      <w:szCs w:val="28"/>
    </w:rPr>
  </w:style>
  <w:style w:type="paragraph" w:customStyle="1" w:styleId="ListBullet25-LastBullet">
    <w:name w:val="List Bullet .25 - Last Bullet"/>
    <w:basedOn w:val="ListBullet25"/>
    <w:qFormat/>
    <w:rsid w:val="00D0439D"/>
    <w:pPr>
      <w:spacing w:after="120"/>
    </w:pPr>
  </w:style>
  <w:style w:type="paragraph" w:customStyle="1" w:styleId="1Heading">
    <w:name w:val="1Heading"/>
    <w:basedOn w:val="Heading1"/>
    <w:uiPriority w:val="99"/>
    <w:rsid w:val="00D0439D"/>
    <w:pPr>
      <w:spacing w:after="120"/>
    </w:pPr>
    <w:rPr>
      <w:rFonts w:ascii="Times New Roman" w:eastAsia="Times New Roman" w:hAnsi="Times New Roman" w:cs="Times New Roman"/>
      <w:color w:val="000000"/>
      <w:sz w:val="24"/>
      <w:szCs w:val="32"/>
    </w:rPr>
  </w:style>
  <w:style w:type="paragraph" w:customStyle="1" w:styleId="3Heading">
    <w:name w:val="3Heading"/>
    <w:basedOn w:val="Heading3"/>
    <w:uiPriority w:val="99"/>
    <w:rsid w:val="00D0439D"/>
    <w:pPr>
      <w:numPr>
        <w:ilvl w:val="0"/>
        <w:numId w:val="0"/>
      </w:numPr>
      <w:tabs>
        <w:tab w:val="num" w:pos="720"/>
        <w:tab w:val="num" w:pos="2160"/>
      </w:tabs>
      <w:ind w:left="720" w:hanging="720"/>
    </w:pPr>
    <w:rPr>
      <w:rFonts w:ascii="Times New Roman" w:hAnsi="Times New Roman" w:cs="Times New Roman"/>
      <w:sz w:val="24"/>
      <w:szCs w:val="24"/>
    </w:rPr>
  </w:style>
  <w:style w:type="paragraph" w:customStyle="1" w:styleId="4Heading">
    <w:name w:val="4Heading"/>
    <w:basedOn w:val="Normal"/>
    <w:uiPriority w:val="99"/>
    <w:rsid w:val="00D0439D"/>
    <w:pPr>
      <w:tabs>
        <w:tab w:val="num" w:pos="2880"/>
      </w:tabs>
      <w:autoSpaceDE w:val="0"/>
      <w:autoSpaceDN w:val="0"/>
      <w:adjustRightInd w:val="0"/>
      <w:spacing w:after="200" w:line="276" w:lineRule="auto"/>
      <w:ind w:left="2880" w:hanging="360"/>
    </w:pPr>
    <w:rPr>
      <w:rFonts w:ascii="Times New Roman" w:hAnsi="Times New Roman"/>
      <w:sz w:val="23"/>
      <w:szCs w:val="23"/>
    </w:rPr>
  </w:style>
  <w:style w:type="paragraph" w:styleId="ListBullet3">
    <w:name w:val="List Bullet 3"/>
    <w:basedOn w:val="Normal"/>
    <w:uiPriority w:val="99"/>
    <w:rsid w:val="00D0439D"/>
    <w:pPr>
      <w:numPr>
        <w:numId w:val="41"/>
      </w:numPr>
      <w:tabs>
        <w:tab w:val="num" w:pos="1080"/>
      </w:tabs>
      <w:ind w:left="1080"/>
    </w:pPr>
  </w:style>
  <w:style w:type="paragraph" w:styleId="ListBullet">
    <w:name w:val="List Bullet"/>
    <w:basedOn w:val="Normal"/>
    <w:uiPriority w:val="99"/>
    <w:unhideWhenUsed/>
    <w:rsid w:val="00D0439D"/>
    <w:pPr>
      <w:tabs>
        <w:tab w:val="num" w:pos="360"/>
      </w:tabs>
      <w:ind w:left="360" w:hanging="360"/>
      <w:contextualSpacing/>
    </w:pPr>
  </w:style>
  <w:style w:type="paragraph" w:customStyle="1" w:styleId="RESUMEPARAGRAPH">
    <w:name w:val="RESUME PARAGRAPH"/>
    <w:rsid w:val="00D0439D"/>
    <w:pPr>
      <w:spacing w:after="240"/>
      <w:ind w:left="720"/>
      <w:jc w:val="both"/>
    </w:pPr>
    <w:rPr>
      <w:rFonts w:ascii="Tms Rmn" w:eastAsia="Times New Roman" w:hAnsi="Tms Rmn"/>
      <w:sz w:val="24"/>
      <w:szCs w:val="20"/>
      <w:lang w:bidi="ar-SA"/>
    </w:rPr>
  </w:style>
  <w:style w:type="paragraph" w:customStyle="1" w:styleId="CaptionFigure">
    <w:name w:val="Caption Figure"/>
    <w:basedOn w:val="Caption"/>
    <w:qFormat/>
    <w:rsid w:val="00D0439D"/>
  </w:style>
  <w:style w:type="paragraph" w:styleId="Revision">
    <w:name w:val="Revision"/>
    <w:hidden/>
    <w:uiPriority w:val="99"/>
    <w:semiHidden/>
    <w:rsid w:val="00D0439D"/>
    <w:rPr>
      <w:rFonts w:ascii="Arial" w:eastAsia="Times New Roman" w:hAnsi="Arial"/>
      <w:sz w:val="20"/>
      <w:szCs w:val="24"/>
      <w:lang w:bidi="ar-SA"/>
    </w:rPr>
  </w:style>
  <w:style w:type="character" w:customStyle="1" w:styleId="PlainTextChar">
    <w:name w:val="Plain Text Char"/>
    <w:basedOn w:val="DefaultParagraphFont"/>
    <w:link w:val="PlainText"/>
    <w:rsid w:val="00EF31C9"/>
    <w:rPr>
      <w:rFonts w:ascii="Consolas" w:hAnsi="Consolas"/>
    </w:rPr>
  </w:style>
  <w:style w:type="paragraph" w:styleId="PlainText">
    <w:name w:val="Plain Text"/>
    <w:basedOn w:val="Normal"/>
    <w:link w:val="PlainTextChar"/>
    <w:rsid w:val="00EF31C9"/>
    <w:rPr>
      <w:rFonts w:ascii="Consolas" w:eastAsiaTheme="minorHAnsi" w:hAnsi="Consolas"/>
      <w:sz w:val="22"/>
      <w:szCs w:val="22"/>
      <w:lang w:bidi="en-US"/>
    </w:rPr>
  </w:style>
  <w:style w:type="character" w:customStyle="1" w:styleId="PlainTextChar1">
    <w:name w:val="Plain Text Char1"/>
    <w:basedOn w:val="DefaultParagraphFont"/>
    <w:link w:val="PlainText"/>
    <w:uiPriority w:val="99"/>
    <w:semiHidden/>
    <w:rsid w:val="00EF31C9"/>
    <w:rPr>
      <w:rFonts w:ascii="Consolas" w:eastAsia="Times New Roman" w:hAnsi="Consolas"/>
      <w:sz w:val="21"/>
      <w:szCs w:val="21"/>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lie.west\Local%20Settings\Temporary%20Internet%20Files\Content.Outlook\JAVGJ4N1\Installation%20Engineering%20Plan_Template_0509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vision xmlns="03f7e747-c282-4b88-9d3f-7ab88561f210">C</Revision>
    <PM_x0020_Approval_x0020_Date xmlns="03f7e747-c282-4b88-9d3f-7ab88561f210">2011-07-25T04:00:00+00:00</PM_x0020_Approval_x0020_Date>
    <CM_x0020_Approver xmlns="03f7e747-c282-4b88-9d3f-7ab88561f210">H. Hitchcock</CM_x0020_Approver>
    <Owner xmlns="03f7e747-c282-4b88-9d3f-7ab88561f210">Sys Eng</Owner>
    <PM_x0020_Approver xmlns="03f7e747-c282-4b88-9d3f-7ab88561f210">C. White</PM_x0020_Approver>
    <CM_x0020_Approval_x0020_Date xmlns="03f7e747-c282-4b88-9d3f-7ab88561f210">2011-07-25T04:00:00+00:00</CM_x0020_Approval_x0020_Date>
    <Delivered xmlns="03f7e747-c282-4b88-9d3f-7ab88561f210">2011-07-27T04:00:00+00:00</Delivered>
    <Pending_x0020_ECRs xmlns="03f7e747-c282-4b88-9d3f-7ab88561f210" xsi:nil="true"/>
    <CDRL xmlns="03f7e747-c282-4b88-9d3f-7ab88561f210">A028</CDRL>
    <Released xmlns="03f7e747-c282-4b88-9d3f-7ab88561f210">2011-07-27T04:00:00+00:00</Released>
    <DO_x0020__x0023_ xmlns="03f7e747-c282-4b88-9d3f-7ab88561f210">001 System Design</DO_x0020__x0023_>
    <Engineering_x0020_Approver xmlns="03f7e747-c282-4b88-9d3f-7ab88561f210">R. Vien</Engineering_x0020_Approver>
    <Appvd_x0020_CRs xmlns="03f7e747-c282-4b88-9d3f-7ab88561f210" xsi:nil="true"/>
    <Engineering_x0020_Approval_x0020_Date xmlns="03f7e747-c282-4b88-9d3f-7ab88561f210">2011-07-27T04:00:00+00:00</Engineering_x0020_Approval_x0020_Date>
    <Document_x0020_Number xmlns="03f7e747-c282-4b88-9d3f-7ab88561f210">6100006</Document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37D5272EAB749AF561D16B82EE336" ma:contentTypeVersion="17" ma:contentTypeDescription="Create a new document." ma:contentTypeScope="" ma:versionID="88868c7f347f1d65bd3dc4c9254e1e6d">
  <xsd:schema xmlns:xsd="http://www.w3.org/2001/XMLSchema" xmlns:p="http://schemas.microsoft.com/office/2006/metadata/properties" xmlns:ns2="03f7e747-c282-4b88-9d3f-7ab88561f210" targetNamespace="http://schemas.microsoft.com/office/2006/metadata/properties" ma:root="true" ma:fieldsID="106a2797599fc85bf4b0891998185bea" ns2:_="">
    <xsd:import namespace="03f7e747-c282-4b88-9d3f-7ab88561f210"/>
    <xsd:element name="properties">
      <xsd:complexType>
        <xsd:sequence>
          <xsd:element name="documentManagement">
            <xsd:complexType>
              <xsd:all>
                <xsd:element ref="ns2:Document_x0020_Number" minOccurs="0"/>
                <xsd:element ref="ns2:Revision" minOccurs="0"/>
                <xsd:element ref="ns2:DO_x0020__x0023_" minOccurs="0"/>
                <xsd:element ref="ns2:CDRL" minOccurs="0"/>
                <xsd:element ref="ns2:Owner" minOccurs="0"/>
                <xsd:element ref="ns2:Engineering_x0020_Approver" minOccurs="0"/>
                <xsd:element ref="ns2:Engineering_x0020_Approval_x0020_Date" minOccurs="0"/>
                <xsd:element ref="ns2:PM_x0020_Approver" minOccurs="0"/>
                <xsd:element ref="ns2:PM_x0020_Approval_x0020_Date" minOccurs="0"/>
                <xsd:element ref="ns2:CM_x0020_Approver" minOccurs="0"/>
                <xsd:element ref="ns2:CM_x0020_Approval_x0020_Date" minOccurs="0"/>
                <xsd:element ref="ns2:Released" minOccurs="0"/>
                <xsd:element ref="ns2:Delivered" minOccurs="0"/>
                <xsd:element ref="ns2:Appvd_x0020_CRs" minOccurs="0"/>
                <xsd:element ref="ns2:Pending_x0020_ECRs" minOccurs="0"/>
              </xsd:all>
            </xsd:complexType>
          </xsd:element>
        </xsd:sequence>
      </xsd:complexType>
    </xsd:element>
  </xsd:schema>
  <xsd:schema xmlns:xsd="http://www.w3.org/2001/XMLSchema" xmlns:dms="http://schemas.microsoft.com/office/2006/documentManagement/types" targetNamespace="03f7e747-c282-4b88-9d3f-7ab88561f210" elementFormDefault="qualified">
    <xsd:import namespace="http://schemas.microsoft.com/office/2006/documentManagement/types"/>
    <xsd:element name="Document_x0020_Number" ma:index="2" nillable="true" ma:displayName="Doc #" ma:internalName="Document_x0020_Number">
      <xsd:simpleType>
        <xsd:restriction base="dms:Text">
          <xsd:maxLength value="255"/>
        </xsd:restriction>
      </xsd:simpleType>
    </xsd:element>
    <xsd:element name="Revision" ma:index="3" nillable="true" ma:displayName="Revision" ma:internalName="Revision">
      <xsd:simpleType>
        <xsd:restriction base="dms:Text">
          <xsd:maxLength value="25"/>
        </xsd:restriction>
      </xsd:simpleType>
    </xsd:element>
    <xsd:element name="DO_x0020__x0023_" ma:index="4" nillable="true" ma:displayName="DO #" ma:format="Dropdown" ma:internalName="DO_x0020__x0023_">
      <xsd:simpleType>
        <xsd:restriction base="dms:Choice">
          <xsd:enumeration value="000 BAE Internal"/>
          <xsd:enumeration value="000 Field Change Order"/>
          <xsd:enumeration value="001 Pgm Mngmnt"/>
          <xsd:enumeration value="001 IA Lab"/>
          <xsd:enumeration value="001 Information Assurance"/>
          <xsd:enumeration value="001 System Design"/>
          <xsd:enumeration value="001 TLA Drawings"/>
          <xsd:enumeration value="001 Test Plans"/>
          <xsd:enumeration value="001 Training"/>
          <xsd:enumeration value="001 Tech Manuals"/>
          <xsd:enumeration value="001 Fort Sample"/>
          <xsd:enumeration value="001 Blue Grass Design"/>
          <xsd:enumeration value="001 Enterprise Servers"/>
          <xsd:enumeration value="002 Blue Grass Implementation"/>
          <xsd:enumeration value="003 Lewis"/>
          <xsd:enumeration value="004 Carson"/>
          <xsd:enumeration value="005 Stewart"/>
          <xsd:enumeration value="006 Benning"/>
          <xsd:enumeration value="007 Anniston"/>
          <xsd:enumeration value="008 Eglin"/>
          <xsd:enumeration value="009 Polk"/>
          <xsd:enumeration value="010 Riley"/>
        </xsd:restriction>
      </xsd:simpleType>
    </xsd:element>
    <xsd:element name="CDRL" ma:index="5" nillable="true" ma:displayName="CDRL" ma:internalName="CDRL">
      <xsd:simpleType>
        <xsd:restriction base="dms:Text">
          <xsd:maxLength value="255"/>
        </xsd:restriction>
      </xsd:simpleType>
    </xsd:element>
    <xsd:element name="Owner" ma:index="6" nillable="true" ma:displayName="Owner" ma:format="Dropdown" ma:internalName="Owner">
      <xsd:simpleType>
        <xsd:restriction base="dms:Choice">
          <xsd:enumeration value="Logistics"/>
          <xsd:enumeration value="Design Eng"/>
          <xsd:enumeration value="Pjt Mgr"/>
          <xsd:enumeration value="Pgm Mgr"/>
          <xsd:enumeration value="QA"/>
          <xsd:enumeration value="Sys Eng"/>
          <xsd:enumeration value="Eng. Mgr."/>
          <xsd:enumeration value="Fielding"/>
          <xsd:enumeration value="Eng. Svcs"/>
          <xsd:enumeration value="Manufacturing"/>
          <xsd:enumeration value="Product Eng"/>
          <xsd:enumeration value="CM"/>
          <xsd:enumeration value="IA"/>
          <xsd:enumeration value="Testing"/>
        </xsd:restriction>
      </xsd:simpleType>
    </xsd:element>
    <xsd:element name="Engineering_x0020_Approver" ma:index="7" nillable="true" ma:displayName="EM Name" ma:internalName="Engineering_x0020_Approver">
      <xsd:simpleType>
        <xsd:restriction base="dms:Text">
          <xsd:maxLength value="255"/>
        </xsd:restriction>
      </xsd:simpleType>
    </xsd:element>
    <xsd:element name="Engineering_x0020_Approval_x0020_Date" ma:index="8" nillable="true" ma:displayName="EM Date" ma:format="DateOnly" ma:internalName="Engineering_x0020_Approval_x0020_Date">
      <xsd:simpleType>
        <xsd:restriction base="dms:DateTime"/>
      </xsd:simpleType>
    </xsd:element>
    <xsd:element name="PM_x0020_Approver" ma:index="9" nillable="true" ma:displayName="PM Name" ma:internalName="PM_x0020_Approver">
      <xsd:simpleType>
        <xsd:restriction base="dms:Text">
          <xsd:maxLength value="255"/>
        </xsd:restriction>
      </xsd:simpleType>
    </xsd:element>
    <xsd:element name="PM_x0020_Approval_x0020_Date" ma:index="10" nillable="true" ma:displayName="PM Date" ma:format="DateOnly" ma:internalName="PM_x0020_Approval_x0020_Date">
      <xsd:simpleType>
        <xsd:restriction base="dms:DateTime"/>
      </xsd:simpleType>
    </xsd:element>
    <xsd:element name="CM_x0020_Approver" ma:index="11" nillable="true" ma:displayName="CM Name" ma:internalName="CM_x0020_Approver">
      <xsd:simpleType>
        <xsd:restriction base="dms:Text">
          <xsd:maxLength value="255"/>
        </xsd:restriction>
      </xsd:simpleType>
    </xsd:element>
    <xsd:element name="CM_x0020_Approval_x0020_Date" ma:index="12" nillable="true" ma:displayName="CM Date" ma:format="DateOnly" ma:internalName="CM_x0020_Approval_x0020_Date">
      <xsd:simpleType>
        <xsd:restriction base="dms:DateTime"/>
      </xsd:simpleType>
    </xsd:element>
    <xsd:element name="Released" ma:index="13" nillable="true" ma:displayName="Released" ma:format="DateOnly" ma:internalName="Released">
      <xsd:simpleType>
        <xsd:restriction base="dms:DateTime"/>
      </xsd:simpleType>
    </xsd:element>
    <xsd:element name="Delivered" ma:index="14" nillable="true" ma:displayName="Delivered" ma:format="DateOnly" ma:internalName="Delivered">
      <xsd:simpleType>
        <xsd:restriction base="dms:DateTime"/>
      </xsd:simpleType>
    </xsd:element>
    <xsd:element name="Appvd_x0020_CRs" ma:index="15" nillable="true" ma:displayName="CRs" ma:internalName="Appvd_x0020_CRs">
      <xsd:simpleType>
        <xsd:restriction base="dms:Text">
          <xsd:maxLength value="255"/>
        </xsd:restriction>
      </xsd:simpleType>
    </xsd:element>
    <xsd:element name="Pending_x0020_ECRs" ma:index="16" nillable="true" ma:displayName="CNs" ma:internalName="Pending_x0020_EC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745C-E4CD-43B9-B145-E1A0B2A734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3f7e747-c282-4b88-9d3f-7ab88561f210"/>
    <ds:schemaRef ds:uri="http://schemas.openxmlformats.org/package/2006/metadata/core-properties"/>
  </ds:schemaRefs>
</ds:datastoreItem>
</file>

<file path=customXml/itemProps2.xml><?xml version="1.0" encoding="utf-8"?>
<ds:datastoreItem xmlns:ds="http://schemas.openxmlformats.org/officeDocument/2006/customXml" ds:itemID="{A665E330-0936-436B-972C-3DCD51CE8ACB}">
  <ds:schemaRefs>
    <ds:schemaRef ds:uri="http://schemas.microsoft.com/sharepoint/v3/contenttype/forms"/>
  </ds:schemaRefs>
</ds:datastoreItem>
</file>

<file path=customXml/itemProps3.xml><?xml version="1.0" encoding="utf-8"?>
<ds:datastoreItem xmlns:ds="http://schemas.openxmlformats.org/officeDocument/2006/customXml" ds:itemID="{C2DBE824-46F2-4CE6-BBDD-094792F9D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7e747-c282-4b88-9d3f-7ab88561f2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B7E99D-2017-4967-8BBD-74FD724E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Installation Engineering Plan_Template_05092011.dotx</Template>
  <TotalTime>1</TotalTime>
  <Pages>15</Pages>
  <Words>4827</Words>
  <Characters>27517</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Customer Solutions BAE Systems</Company>
  <LinksUpToDate>false</LinksUpToDate>
  <CharactersWithSpaces>32280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Dictionary (AV-2), Rev C</dc:title>
  <dc:subject/>
  <dc:creator>Dan Broomall</dc:creator>
  <cp:keywords/>
  <dc:description/>
  <cp:lastModifiedBy>Pamela.quigley</cp:lastModifiedBy>
  <cp:revision>2</cp:revision>
  <cp:lastPrinted>2010-10-25T17:28:00Z</cp:lastPrinted>
  <dcterms:created xsi:type="dcterms:W3CDTF">2011-07-26T17:41:00Z</dcterms:created>
  <dcterms:modified xsi:type="dcterms:W3CDTF">2011-07-26T17:41:00Z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0x01010088D37D5272EAB749AF561D16B82EE336</vt:lpwstr>
  </property>
  <property fmtid="{D5CDD505-2E9C-101B-9397-08002B2CF9AE}" pid="3" name="Order">
    <vt:r8>33600</vt:r8>
  </property>
  <property fmtid="{D5CDD505-2E9C-101B-9397-08002B2CF9AE}" pid="4" name="CDRL 2">
    <vt:lpwstr>A028</vt:lpwstr>
  </property>
  <property fmtid="{D5CDD505-2E9C-101B-9397-08002B2CF9AE}" pid="5" name="Doc #2">
    <vt:lpwstr>6100006</vt:lpwstr>
  </property>
  <property fmtid="{D5CDD505-2E9C-101B-9397-08002B2CF9AE}" pid="6" name="DO #2">
    <vt:lpwstr>001 System Design</vt:lpwstr>
  </property>
  <property fmtid="{D5CDD505-2E9C-101B-9397-08002B2CF9AE}" pid="7" name="Submitted by">
    <vt:lpwstr>M. Lane</vt:lpwstr>
  </property>
  <property fmtid="{D5CDD505-2E9C-101B-9397-08002B2CF9AE}" pid="8" name="EM Approval Date">
    <vt:lpwstr>2011-07-27T04:00:00+00:00</vt:lpwstr>
  </property>
  <property fmtid="{D5CDD505-2E9C-101B-9397-08002B2CF9AE}" pid="9" name="Distributed On">
    <vt:lpwstr>2011-07-25T04:00:00+00:00</vt:lpwstr>
  </property>
  <property fmtid="{D5CDD505-2E9C-101B-9397-08002B2CF9AE}" pid="10" name="EM Approver">
    <vt:lpwstr>R. Vien</vt:lpwstr>
  </property>
  <property fmtid="{D5CDD505-2E9C-101B-9397-08002B2CF9AE}" pid="11" name="Due By">
    <vt:lpwstr>2011-07-27T04:00:00+00:00</vt:lpwstr>
  </property>
  <property fmtid="{D5CDD505-2E9C-101B-9397-08002B2CF9AE}" pid="12" name="CDRL">
    <vt:lpwstr>A008</vt:lpwstr>
  </property>
  <property fmtid="{D5CDD505-2E9C-101B-9397-08002B2CF9AE}" pid="13" name="Released">
    <vt:lpwstr>2011-07-21T04:00:00+00:00</vt:lpwstr>
  </property>
  <property fmtid="{D5CDD505-2E9C-101B-9397-08002B2CF9AE}" pid="14" name="DO #">
    <vt:lpwstr>001 Information Assurance</vt:lpwstr>
  </property>
  <property fmtid="{D5CDD505-2E9C-101B-9397-08002B2CF9AE}" pid="15" name="Delivered">
    <vt:lpwstr>2011-07-21T04:00:00+00:00</vt:lpwstr>
  </property>
  <property fmtid="{D5CDD505-2E9C-101B-9397-08002B2CF9AE}" pid="16" name="Document Number">
    <vt:lpwstr>6100052-Indx</vt:lpwstr>
  </property>
  <property fmtid="{D5CDD505-2E9C-101B-9397-08002B2CF9AE}" pid="17" name="Engineering Approver">
    <vt:lpwstr>R. Vien</vt:lpwstr>
  </property>
  <property fmtid="{D5CDD505-2E9C-101B-9397-08002B2CF9AE}" pid="18" name="Engineering Approval Date">
    <vt:lpwstr>2011-07-19T04:00:00+00:00</vt:lpwstr>
  </property>
</Properties>
</file>