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22C" w:rsidRDefault="0086322C" w:rsidP="004A5BCC">
      <w:pPr>
        <w:tabs>
          <w:tab w:val="left" w:pos="1080"/>
        </w:tabs>
        <w:rPr>
          <w:rFonts w:ascii="Times New Roman" w:hAnsi="Times New Roman"/>
          <w:sz w:val="24"/>
        </w:rPr>
      </w:pPr>
    </w:p>
    <w:p w:rsidR="00951538" w:rsidRDefault="00951538" w:rsidP="004A5BCC">
      <w:pPr>
        <w:tabs>
          <w:tab w:val="left" w:pos="1080"/>
        </w:tabs>
        <w:rPr>
          <w:rFonts w:ascii="Times New Roman" w:hAnsi="Times New Roman"/>
          <w:sz w:val="24"/>
        </w:rPr>
      </w:pPr>
    </w:p>
    <w:p w:rsidR="004A5BCC" w:rsidRPr="00EF4A5C" w:rsidRDefault="004A5BCC" w:rsidP="004A5BCC">
      <w:pPr>
        <w:tabs>
          <w:tab w:val="left" w:pos="1080"/>
        </w:tabs>
        <w:rPr>
          <w:rFonts w:ascii="Times New Roman" w:hAnsi="Times New Roman"/>
          <w:sz w:val="24"/>
        </w:rPr>
      </w:pPr>
      <w:r w:rsidRPr="00EF4A5C">
        <w:rPr>
          <w:rFonts w:ascii="Times New Roman" w:hAnsi="Times New Roman"/>
          <w:sz w:val="24"/>
        </w:rPr>
        <w:t xml:space="preserve">TO: </w:t>
      </w:r>
      <w:r w:rsidRPr="00EF4A5C">
        <w:rPr>
          <w:rFonts w:ascii="Times New Roman" w:hAnsi="Times New Roman"/>
          <w:sz w:val="24"/>
        </w:rPr>
        <w:tab/>
      </w:r>
      <w:proofErr w:type="spellStart"/>
      <w:r w:rsidRPr="00EF4A5C">
        <w:rPr>
          <w:rFonts w:ascii="Times New Roman" w:hAnsi="Times New Roman"/>
          <w:sz w:val="24"/>
        </w:rPr>
        <w:t>Shagufta</w:t>
      </w:r>
      <w:proofErr w:type="spellEnd"/>
      <w:r w:rsidRPr="00EF4A5C">
        <w:rPr>
          <w:rFonts w:ascii="Times New Roman" w:hAnsi="Times New Roman"/>
          <w:sz w:val="24"/>
        </w:rPr>
        <w:t xml:space="preserve"> Ahmed, Desk Officer</w:t>
      </w:r>
    </w:p>
    <w:p w:rsidR="004A5BCC" w:rsidRPr="00EF4A5C" w:rsidRDefault="004A5BCC" w:rsidP="004A5BCC">
      <w:pPr>
        <w:tabs>
          <w:tab w:val="left" w:pos="1080"/>
        </w:tabs>
        <w:rPr>
          <w:rFonts w:ascii="Times New Roman" w:hAnsi="Times New Roman"/>
          <w:sz w:val="24"/>
        </w:rPr>
      </w:pPr>
      <w:r w:rsidRPr="00EF4A5C">
        <w:rPr>
          <w:rFonts w:ascii="Times New Roman" w:hAnsi="Times New Roman"/>
          <w:sz w:val="24"/>
        </w:rPr>
        <w:tab/>
        <w:t>Office of Management and Budget</w:t>
      </w:r>
    </w:p>
    <w:p w:rsidR="004A5BCC" w:rsidRPr="00EF4A5C" w:rsidRDefault="004A5BCC" w:rsidP="004A5BCC">
      <w:pPr>
        <w:tabs>
          <w:tab w:val="left" w:pos="1080"/>
        </w:tabs>
        <w:rPr>
          <w:rFonts w:ascii="Times New Roman" w:hAnsi="Times New Roman"/>
          <w:sz w:val="24"/>
        </w:rPr>
      </w:pPr>
    </w:p>
    <w:p w:rsidR="004A5BCC" w:rsidRPr="00EF4A5C" w:rsidRDefault="004A5BCC" w:rsidP="004A5BCC">
      <w:pPr>
        <w:tabs>
          <w:tab w:val="left" w:pos="1080"/>
        </w:tabs>
        <w:rPr>
          <w:rFonts w:ascii="Times New Roman" w:hAnsi="Times New Roman"/>
          <w:sz w:val="24"/>
        </w:rPr>
      </w:pPr>
      <w:r w:rsidRPr="00EF4A5C">
        <w:rPr>
          <w:rFonts w:ascii="Times New Roman" w:hAnsi="Times New Roman"/>
          <w:sz w:val="24"/>
        </w:rPr>
        <w:t xml:space="preserve">FROM:  </w:t>
      </w:r>
      <w:r w:rsidRPr="00EF4A5C">
        <w:rPr>
          <w:rFonts w:ascii="Times New Roman" w:hAnsi="Times New Roman"/>
          <w:sz w:val="24"/>
        </w:rPr>
        <w:tab/>
      </w:r>
      <w:r w:rsidR="00560E3E">
        <w:rPr>
          <w:rFonts w:ascii="Times New Roman" w:hAnsi="Times New Roman"/>
          <w:sz w:val="24"/>
        </w:rPr>
        <w:t>Lara Rodriguez</w:t>
      </w:r>
      <w:r w:rsidR="002944B4">
        <w:rPr>
          <w:rFonts w:ascii="Times New Roman" w:hAnsi="Times New Roman"/>
          <w:sz w:val="24"/>
        </w:rPr>
        <w:t xml:space="preserve">, </w:t>
      </w:r>
      <w:r w:rsidR="00560E3E">
        <w:rPr>
          <w:rFonts w:ascii="Times New Roman" w:hAnsi="Times New Roman"/>
          <w:sz w:val="24"/>
        </w:rPr>
        <w:t>Deputy</w:t>
      </w:r>
      <w:r w:rsidR="002944B4">
        <w:rPr>
          <w:rFonts w:ascii="Times New Roman" w:hAnsi="Times New Roman"/>
          <w:sz w:val="24"/>
        </w:rPr>
        <w:t xml:space="preserve"> General Counsel</w:t>
      </w:r>
      <w:r w:rsidR="00A97063">
        <w:rPr>
          <w:rFonts w:ascii="Times New Roman" w:hAnsi="Times New Roman"/>
          <w:sz w:val="24"/>
        </w:rPr>
        <w:t xml:space="preserve"> /s/</w:t>
      </w:r>
      <w:bookmarkStart w:id="0" w:name="_GoBack"/>
      <w:bookmarkEnd w:id="0"/>
    </w:p>
    <w:p w:rsidR="004A5BCC" w:rsidRPr="00EF4A5C" w:rsidRDefault="004A5BCC" w:rsidP="004A5BCC">
      <w:pPr>
        <w:tabs>
          <w:tab w:val="left" w:pos="1080"/>
        </w:tabs>
        <w:rPr>
          <w:rFonts w:ascii="Times New Roman" w:hAnsi="Times New Roman"/>
          <w:sz w:val="24"/>
        </w:rPr>
      </w:pPr>
      <w:r w:rsidRPr="00EF4A5C">
        <w:rPr>
          <w:rFonts w:ascii="Times New Roman" w:hAnsi="Times New Roman"/>
          <w:sz w:val="24"/>
        </w:rPr>
        <w:tab/>
        <w:t>Office of</w:t>
      </w:r>
      <w:r w:rsidR="002944B4">
        <w:rPr>
          <w:rFonts w:ascii="Times New Roman" w:hAnsi="Times New Roman"/>
          <w:sz w:val="24"/>
        </w:rPr>
        <w:t xml:space="preserve"> General Counsel </w:t>
      </w:r>
    </w:p>
    <w:p w:rsidR="004A5BCC" w:rsidRPr="00EF4A5C" w:rsidRDefault="004A5BCC" w:rsidP="004A5BCC">
      <w:pPr>
        <w:tabs>
          <w:tab w:val="left" w:pos="1080"/>
        </w:tabs>
        <w:rPr>
          <w:rFonts w:ascii="Times New Roman" w:hAnsi="Times New Roman"/>
          <w:sz w:val="24"/>
        </w:rPr>
      </w:pPr>
    </w:p>
    <w:p w:rsidR="004A5BCC" w:rsidRPr="00EF4A5C" w:rsidRDefault="004A5BCC" w:rsidP="004A5BCC">
      <w:pPr>
        <w:tabs>
          <w:tab w:val="left" w:pos="1080"/>
        </w:tabs>
        <w:ind w:left="1080" w:hanging="1080"/>
        <w:rPr>
          <w:rFonts w:ascii="Times New Roman" w:hAnsi="Times New Roman"/>
          <w:sz w:val="24"/>
        </w:rPr>
      </w:pPr>
      <w:r w:rsidRPr="00EF4A5C">
        <w:rPr>
          <w:rFonts w:ascii="Times New Roman" w:hAnsi="Times New Roman"/>
          <w:sz w:val="24"/>
        </w:rPr>
        <w:t>SUBJ:</w:t>
      </w:r>
      <w:r w:rsidRPr="00EF4A5C">
        <w:rPr>
          <w:rFonts w:ascii="Times New Roman" w:hAnsi="Times New Roman"/>
          <w:sz w:val="24"/>
        </w:rPr>
        <w:tab/>
        <w:t xml:space="preserve">Request for Emergency Clearance for NCUA </w:t>
      </w:r>
      <w:r w:rsidR="002944B4">
        <w:rPr>
          <w:rFonts w:ascii="Times New Roman" w:hAnsi="Times New Roman"/>
          <w:sz w:val="24"/>
        </w:rPr>
        <w:t xml:space="preserve">Collection – Loans in Areas </w:t>
      </w:r>
      <w:r w:rsidR="005C100C">
        <w:rPr>
          <w:rFonts w:ascii="Times New Roman" w:hAnsi="Times New Roman"/>
          <w:sz w:val="24"/>
        </w:rPr>
        <w:t>H</w:t>
      </w:r>
      <w:r w:rsidR="002944B4">
        <w:rPr>
          <w:rFonts w:ascii="Times New Roman" w:hAnsi="Times New Roman"/>
          <w:sz w:val="24"/>
        </w:rPr>
        <w:t>aving Special Flood</w:t>
      </w:r>
      <w:r w:rsidR="001146E4">
        <w:rPr>
          <w:rFonts w:ascii="Times New Roman" w:hAnsi="Times New Roman"/>
          <w:sz w:val="24"/>
        </w:rPr>
        <w:t xml:space="preserve"> Hazards</w:t>
      </w:r>
    </w:p>
    <w:p w:rsidR="004A5BCC" w:rsidRPr="00EF4A5C" w:rsidRDefault="004A5BCC" w:rsidP="004A5BCC">
      <w:pPr>
        <w:tabs>
          <w:tab w:val="left" w:pos="1080"/>
        </w:tabs>
        <w:rPr>
          <w:rFonts w:ascii="Times New Roman" w:hAnsi="Times New Roman"/>
          <w:sz w:val="24"/>
        </w:rPr>
      </w:pPr>
    </w:p>
    <w:p w:rsidR="004A5BCC" w:rsidRPr="00EF4A5C" w:rsidRDefault="004A5BCC" w:rsidP="004A5BCC">
      <w:pPr>
        <w:tabs>
          <w:tab w:val="left" w:pos="1080"/>
        </w:tabs>
        <w:rPr>
          <w:rFonts w:ascii="Times New Roman" w:hAnsi="Times New Roman"/>
          <w:sz w:val="24"/>
        </w:rPr>
      </w:pPr>
      <w:r w:rsidRPr="00EF4A5C">
        <w:rPr>
          <w:rFonts w:ascii="Times New Roman" w:hAnsi="Times New Roman"/>
          <w:sz w:val="24"/>
        </w:rPr>
        <w:t>DATE:</w:t>
      </w:r>
      <w:r w:rsidRPr="00EF4A5C">
        <w:rPr>
          <w:rFonts w:ascii="Times New Roman" w:hAnsi="Times New Roman"/>
          <w:sz w:val="24"/>
        </w:rPr>
        <w:tab/>
      </w:r>
      <w:r w:rsidR="00A171C8">
        <w:rPr>
          <w:rFonts w:ascii="Times New Roman" w:hAnsi="Times New Roman"/>
          <w:sz w:val="24"/>
        </w:rPr>
        <w:t>September</w:t>
      </w:r>
      <w:r w:rsidR="00560E3E">
        <w:rPr>
          <w:rFonts w:ascii="Times New Roman" w:hAnsi="Times New Roman"/>
          <w:sz w:val="24"/>
        </w:rPr>
        <w:t xml:space="preserve"> 26</w:t>
      </w:r>
      <w:r w:rsidR="002944B4">
        <w:rPr>
          <w:rFonts w:ascii="Times New Roman" w:hAnsi="Times New Roman"/>
          <w:sz w:val="24"/>
        </w:rPr>
        <w:t>, 2013</w:t>
      </w:r>
    </w:p>
    <w:p w:rsidR="004A5BCC" w:rsidRPr="00EF4A5C" w:rsidRDefault="004A5BCC" w:rsidP="004A5BCC">
      <w:pPr>
        <w:rPr>
          <w:rFonts w:ascii="Times New Roman" w:hAnsi="Times New Roman"/>
          <w:sz w:val="24"/>
        </w:rPr>
      </w:pPr>
    </w:p>
    <w:p w:rsidR="00EB133F" w:rsidRDefault="009951D2" w:rsidP="009951D2">
      <w:pPr>
        <w:spacing w:after="200"/>
        <w:rPr>
          <w:rFonts w:ascii="Times New Roman" w:eastAsiaTheme="minorHAnsi" w:hAnsi="Times New Roman"/>
          <w:sz w:val="24"/>
        </w:rPr>
      </w:pPr>
      <w:r w:rsidRPr="009951D2">
        <w:rPr>
          <w:rFonts w:ascii="Times New Roman" w:eastAsiaTheme="minorHAnsi" w:hAnsi="Times New Roman"/>
          <w:sz w:val="24"/>
        </w:rPr>
        <w:t>The purpose of this memorandum is to request emergency processing by the Office of Management and Budget (OMB) of the National Credit Union Administration’s (NCUA’s) request for approval of the information collection requirements under NCUA’s flood insurance regulation, 12 C.F.R. Part 760</w:t>
      </w:r>
      <w:r w:rsidR="00EB133F">
        <w:rPr>
          <w:rFonts w:ascii="Times New Roman" w:eastAsiaTheme="minorHAnsi" w:hAnsi="Times New Roman"/>
          <w:sz w:val="24"/>
        </w:rPr>
        <w:t>, Loans in Areas Having Special Flood Hazards</w:t>
      </w:r>
      <w:r w:rsidRPr="009951D2">
        <w:rPr>
          <w:rFonts w:ascii="Times New Roman" w:eastAsiaTheme="minorHAnsi" w:hAnsi="Times New Roman"/>
          <w:sz w:val="24"/>
        </w:rPr>
        <w:t xml:space="preserve"> (Part 760).  NCUA is seeking reinstatement of a previously approved collection of information for Part 760 (OMB Control No. 3133-0143)</w:t>
      </w:r>
      <w:r>
        <w:rPr>
          <w:rFonts w:ascii="Times New Roman" w:eastAsiaTheme="minorHAnsi" w:hAnsi="Times New Roman"/>
          <w:sz w:val="24"/>
        </w:rPr>
        <w:t>.</w:t>
      </w:r>
      <w:r w:rsidRPr="009951D2">
        <w:rPr>
          <w:rFonts w:ascii="Times New Roman" w:eastAsiaTheme="minorHAnsi" w:hAnsi="Times New Roman"/>
          <w:sz w:val="24"/>
        </w:rPr>
        <w:t xml:space="preserve">  This request is submitted in accordance with section 3507(j) of the Paperwork </w:t>
      </w:r>
      <w:r w:rsidR="00A171C8" w:rsidRPr="009951D2">
        <w:rPr>
          <w:rFonts w:ascii="Times New Roman" w:eastAsiaTheme="minorHAnsi" w:hAnsi="Times New Roman"/>
          <w:sz w:val="24"/>
        </w:rPr>
        <w:t>Reduction Act</w:t>
      </w:r>
      <w:r w:rsidRPr="009951D2">
        <w:rPr>
          <w:rFonts w:ascii="Times New Roman" w:eastAsiaTheme="minorHAnsi" w:hAnsi="Times New Roman"/>
          <w:sz w:val="24"/>
        </w:rPr>
        <w:t xml:space="preserve"> of 1995 (PRA), 12 U.S.C. §3507(j), and OMB’s implementing regulation, 12 C.F.R. §1320.13.  </w:t>
      </w:r>
    </w:p>
    <w:p w:rsidR="004A5BCC" w:rsidRDefault="00EB133F" w:rsidP="004A5BCC">
      <w:pPr>
        <w:rPr>
          <w:rFonts w:ascii="Times New Roman" w:hAnsi="Times New Roman"/>
          <w:sz w:val="24"/>
        </w:rPr>
      </w:pPr>
      <w:r>
        <w:rPr>
          <w:rFonts w:ascii="Times New Roman" w:eastAsiaTheme="minorHAnsi" w:hAnsi="Times New Roman"/>
          <w:sz w:val="24"/>
        </w:rPr>
        <w:t xml:space="preserve">NCUA </w:t>
      </w:r>
      <w:r w:rsidR="0061590F">
        <w:rPr>
          <w:rFonts w:ascii="Times New Roman" w:eastAsiaTheme="minorHAnsi" w:hAnsi="Times New Roman"/>
          <w:sz w:val="24"/>
        </w:rPr>
        <w:t>has already begun</w:t>
      </w:r>
      <w:r>
        <w:rPr>
          <w:rFonts w:ascii="Times New Roman" w:eastAsiaTheme="minorHAnsi" w:hAnsi="Times New Roman"/>
          <w:sz w:val="24"/>
        </w:rPr>
        <w:t xml:space="preserve"> the process of reinstating the expired information collection by publishing</w:t>
      </w:r>
      <w:r w:rsidR="004576EF">
        <w:rPr>
          <w:rFonts w:ascii="Times New Roman" w:hAnsi="Times New Roman"/>
          <w:sz w:val="24"/>
        </w:rPr>
        <w:t xml:space="preserve"> a 60-day </w:t>
      </w:r>
      <w:r w:rsidR="00324795">
        <w:rPr>
          <w:rFonts w:ascii="Times New Roman" w:hAnsi="Times New Roman"/>
          <w:sz w:val="24"/>
        </w:rPr>
        <w:t>N</w:t>
      </w:r>
      <w:r w:rsidR="004576EF">
        <w:rPr>
          <w:rFonts w:ascii="Times New Roman" w:hAnsi="Times New Roman"/>
          <w:sz w:val="24"/>
        </w:rPr>
        <w:t>otice in</w:t>
      </w:r>
      <w:r w:rsidR="00DA3429">
        <w:rPr>
          <w:rFonts w:ascii="Times New Roman" w:hAnsi="Times New Roman"/>
          <w:sz w:val="24"/>
        </w:rPr>
        <w:t xml:space="preserve"> the Federal Reg</w:t>
      </w:r>
      <w:r>
        <w:rPr>
          <w:rFonts w:ascii="Times New Roman" w:hAnsi="Times New Roman"/>
          <w:sz w:val="24"/>
        </w:rPr>
        <w:t>i</w:t>
      </w:r>
      <w:r w:rsidR="00DA3429">
        <w:rPr>
          <w:rFonts w:ascii="Times New Roman" w:hAnsi="Times New Roman"/>
          <w:sz w:val="24"/>
        </w:rPr>
        <w:t xml:space="preserve">ster on </w:t>
      </w:r>
      <w:r w:rsidR="004576EF">
        <w:rPr>
          <w:rFonts w:ascii="Times New Roman" w:hAnsi="Times New Roman"/>
          <w:sz w:val="24"/>
        </w:rPr>
        <w:t xml:space="preserve">August </w:t>
      </w:r>
      <w:r w:rsidR="00DA3429">
        <w:rPr>
          <w:rFonts w:ascii="Times New Roman" w:hAnsi="Times New Roman"/>
          <w:sz w:val="24"/>
        </w:rPr>
        <w:t>12, 2013 (78 Federal Register 48912).  The Notice requested</w:t>
      </w:r>
      <w:r w:rsidR="004576EF">
        <w:rPr>
          <w:rFonts w:ascii="Times New Roman" w:hAnsi="Times New Roman"/>
          <w:sz w:val="24"/>
        </w:rPr>
        <w:t xml:space="preserve"> </w:t>
      </w:r>
      <w:r w:rsidR="00DA3429">
        <w:rPr>
          <w:rFonts w:ascii="Times New Roman" w:hAnsi="Times New Roman"/>
          <w:sz w:val="24"/>
        </w:rPr>
        <w:t xml:space="preserve">public </w:t>
      </w:r>
      <w:r w:rsidR="004576EF">
        <w:rPr>
          <w:rFonts w:ascii="Times New Roman" w:hAnsi="Times New Roman"/>
          <w:sz w:val="24"/>
        </w:rPr>
        <w:t>comments by October 11, 2013.</w:t>
      </w:r>
      <w:r w:rsidR="00245798">
        <w:rPr>
          <w:rFonts w:ascii="Times New Roman" w:hAnsi="Times New Roman"/>
          <w:sz w:val="24"/>
        </w:rPr>
        <w:t xml:space="preserve">  Under the PRA’s normal processing procedures, after the end of the comment period (October 11, 2013) and after the NCUA has considered any comments received, the next step would be for NCUA to publish a 30-day notice in the Federal Register</w:t>
      </w:r>
      <w:r>
        <w:rPr>
          <w:rFonts w:ascii="Times New Roman" w:hAnsi="Times New Roman"/>
          <w:sz w:val="24"/>
        </w:rPr>
        <w:t xml:space="preserve">, </w:t>
      </w:r>
      <w:r w:rsidR="00245798">
        <w:rPr>
          <w:rFonts w:ascii="Times New Roman" w:hAnsi="Times New Roman"/>
          <w:sz w:val="24"/>
        </w:rPr>
        <w:t>submit a clearance request package to OMB</w:t>
      </w:r>
      <w:r>
        <w:rPr>
          <w:rFonts w:ascii="Times New Roman" w:hAnsi="Times New Roman"/>
          <w:sz w:val="24"/>
        </w:rPr>
        <w:t>, and obtain OMB approval sometime</w:t>
      </w:r>
      <w:r w:rsidR="00324795">
        <w:rPr>
          <w:rFonts w:ascii="Times New Roman" w:hAnsi="Times New Roman"/>
          <w:sz w:val="24"/>
        </w:rPr>
        <w:t xml:space="preserve"> there</w:t>
      </w:r>
      <w:r>
        <w:rPr>
          <w:rFonts w:ascii="Times New Roman" w:hAnsi="Times New Roman"/>
          <w:sz w:val="24"/>
        </w:rPr>
        <w:t>after</w:t>
      </w:r>
      <w:r w:rsidR="00245798">
        <w:rPr>
          <w:rFonts w:ascii="Times New Roman" w:hAnsi="Times New Roman"/>
          <w:sz w:val="24"/>
        </w:rPr>
        <w:t xml:space="preserve">. </w:t>
      </w:r>
    </w:p>
    <w:p w:rsidR="00EB133F" w:rsidRDefault="00EB133F" w:rsidP="004A5BCC">
      <w:pPr>
        <w:rPr>
          <w:rFonts w:ascii="Times New Roman" w:hAnsi="Times New Roman"/>
          <w:sz w:val="24"/>
        </w:rPr>
      </w:pPr>
    </w:p>
    <w:p w:rsidR="0049360B" w:rsidRPr="00EF4A5C" w:rsidRDefault="0049360B" w:rsidP="004A5BCC">
      <w:pPr>
        <w:rPr>
          <w:rFonts w:ascii="Times New Roman" w:hAnsi="Times New Roman"/>
          <w:sz w:val="24"/>
        </w:rPr>
      </w:pPr>
      <w:r>
        <w:rPr>
          <w:rFonts w:ascii="Times New Roman" w:hAnsi="Times New Roman"/>
          <w:sz w:val="24"/>
        </w:rPr>
        <w:t xml:space="preserve">NCUA has determined that OMB approval for this collection of information is needed </w:t>
      </w:r>
      <w:r w:rsidR="000F39E5">
        <w:rPr>
          <w:rFonts w:ascii="Times New Roman" w:hAnsi="Times New Roman"/>
          <w:sz w:val="24"/>
        </w:rPr>
        <w:t>as soon as practicable</w:t>
      </w:r>
      <w:r>
        <w:rPr>
          <w:rFonts w:ascii="Times New Roman" w:hAnsi="Times New Roman"/>
          <w:sz w:val="24"/>
        </w:rPr>
        <w:t xml:space="preserve"> and is essential to the mission of the agency.  The agency cannot reasonably comply with the normal clearance procedures under the PRA for the reasons discussed below.</w:t>
      </w:r>
    </w:p>
    <w:p w:rsidR="004A5BCC" w:rsidRPr="00EF4A5C" w:rsidRDefault="004A5BCC" w:rsidP="004A5BCC">
      <w:pPr>
        <w:rPr>
          <w:rFonts w:ascii="Times New Roman" w:hAnsi="Times New Roman"/>
          <w:sz w:val="24"/>
        </w:rPr>
      </w:pPr>
    </w:p>
    <w:p w:rsidR="0061590F" w:rsidRPr="0061590F" w:rsidRDefault="0061590F" w:rsidP="004A5BCC">
      <w:pPr>
        <w:rPr>
          <w:rFonts w:ascii="Times New Roman" w:hAnsi="Times New Roman"/>
          <w:b/>
          <w:sz w:val="24"/>
        </w:rPr>
      </w:pPr>
      <w:r w:rsidRPr="0061590F">
        <w:rPr>
          <w:rFonts w:ascii="Times New Roman" w:hAnsi="Times New Roman"/>
          <w:b/>
          <w:sz w:val="24"/>
        </w:rPr>
        <w:t>Concurrent Interagency Rulemaking</w:t>
      </w:r>
    </w:p>
    <w:p w:rsidR="0061590F" w:rsidRDefault="0061590F" w:rsidP="004A5BCC">
      <w:pPr>
        <w:rPr>
          <w:rFonts w:ascii="Times New Roman" w:hAnsi="Times New Roman"/>
          <w:sz w:val="24"/>
        </w:rPr>
      </w:pPr>
    </w:p>
    <w:p w:rsidR="00C94175" w:rsidRDefault="00667A9E" w:rsidP="004A5BCC">
      <w:pPr>
        <w:rPr>
          <w:rFonts w:ascii="Times New Roman" w:hAnsi="Times New Roman"/>
          <w:sz w:val="24"/>
        </w:rPr>
      </w:pPr>
      <w:r w:rsidRPr="00667A9E">
        <w:rPr>
          <w:rFonts w:ascii="Times New Roman" w:hAnsi="Times New Roman"/>
          <w:sz w:val="24"/>
        </w:rPr>
        <w:t>The Biggert-Waters Flood Insurance Reform Act of 2012</w:t>
      </w:r>
      <w:r w:rsidR="0049360B">
        <w:rPr>
          <w:rFonts w:ascii="Times New Roman" w:hAnsi="Times New Roman"/>
          <w:sz w:val="24"/>
        </w:rPr>
        <w:t xml:space="preserve">, Pub. L. No. </w:t>
      </w:r>
      <w:r w:rsidR="00245798">
        <w:rPr>
          <w:rFonts w:ascii="Times New Roman" w:hAnsi="Times New Roman"/>
          <w:sz w:val="24"/>
        </w:rPr>
        <w:t>11</w:t>
      </w:r>
      <w:r w:rsidR="0049360B">
        <w:rPr>
          <w:rFonts w:ascii="Times New Roman" w:hAnsi="Times New Roman"/>
          <w:sz w:val="24"/>
        </w:rPr>
        <w:t>2-141</w:t>
      </w:r>
      <w:r w:rsidRPr="00667A9E">
        <w:rPr>
          <w:rFonts w:ascii="Times New Roman" w:hAnsi="Times New Roman"/>
          <w:sz w:val="24"/>
        </w:rPr>
        <w:t xml:space="preserve"> (</w:t>
      </w:r>
      <w:r>
        <w:rPr>
          <w:rFonts w:ascii="Times New Roman" w:hAnsi="Times New Roman"/>
          <w:sz w:val="24"/>
        </w:rPr>
        <w:t>Biggert-Waters</w:t>
      </w:r>
      <w:r w:rsidRPr="00667A9E">
        <w:rPr>
          <w:rFonts w:ascii="Times New Roman" w:hAnsi="Times New Roman"/>
          <w:sz w:val="24"/>
        </w:rPr>
        <w:t xml:space="preserve"> Act</w:t>
      </w:r>
      <w:proofErr w:type="gramStart"/>
      <w:r w:rsidR="00496877" w:rsidRPr="00667A9E">
        <w:rPr>
          <w:rFonts w:ascii="Times New Roman" w:hAnsi="Times New Roman"/>
          <w:sz w:val="24"/>
        </w:rPr>
        <w:t>)</w:t>
      </w:r>
      <w:r w:rsidR="00C5769C">
        <w:rPr>
          <w:rFonts w:ascii="Times New Roman" w:hAnsi="Times New Roman"/>
          <w:sz w:val="24"/>
        </w:rPr>
        <w:t>,</w:t>
      </w:r>
      <w:proofErr w:type="gramEnd"/>
      <w:r w:rsidR="003C1EBB">
        <w:rPr>
          <w:rFonts w:ascii="Times New Roman" w:hAnsi="Times New Roman"/>
          <w:sz w:val="24"/>
        </w:rPr>
        <w:t xml:space="preserve"> </w:t>
      </w:r>
      <w:r w:rsidRPr="00667A9E">
        <w:rPr>
          <w:rFonts w:ascii="Times New Roman" w:hAnsi="Times New Roman"/>
          <w:sz w:val="24"/>
        </w:rPr>
        <w:t xml:space="preserve">signed into law by the President on July 6, 2012, significantly revised Federal flood insurance statutes.  Section 100209 of the </w:t>
      </w:r>
      <w:r w:rsidR="00324795">
        <w:rPr>
          <w:rFonts w:ascii="Times New Roman" w:hAnsi="Times New Roman"/>
          <w:sz w:val="24"/>
        </w:rPr>
        <w:t xml:space="preserve">Biggert-Waters </w:t>
      </w:r>
      <w:r w:rsidRPr="00667A9E">
        <w:rPr>
          <w:rFonts w:ascii="Times New Roman" w:hAnsi="Times New Roman"/>
          <w:sz w:val="24"/>
        </w:rPr>
        <w:t xml:space="preserve">Act, relating to the escrow of flood </w:t>
      </w:r>
      <w:r w:rsidRPr="00667A9E">
        <w:rPr>
          <w:rFonts w:ascii="Times New Roman" w:hAnsi="Times New Roman"/>
          <w:sz w:val="24"/>
        </w:rPr>
        <w:lastRenderedPageBreak/>
        <w:t xml:space="preserve">insurance payments, and section 100239 of the </w:t>
      </w:r>
      <w:r w:rsidR="00324795">
        <w:rPr>
          <w:rFonts w:ascii="Times New Roman" w:hAnsi="Times New Roman"/>
          <w:sz w:val="24"/>
        </w:rPr>
        <w:t xml:space="preserve">Biggert-Waters </w:t>
      </w:r>
      <w:r w:rsidRPr="00667A9E">
        <w:rPr>
          <w:rFonts w:ascii="Times New Roman" w:hAnsi="Times New Roman"/>
          <w:sz w:val="24"/>
        </w:rPr>
        <w:t>Act, relating to the acceptance of private flood insurance coverage, amended provisions of the Flood Disaster Protection Ac</w:t>
      </w:r>
      <w:r w:rsidR="003C1EBB">
        <w:rPr>
          <w:rFonts w:ascii="Times New Roman" w:hAnsi="Times New Roman"/>
          <w:sz w:val="24"/>
        </w:rPr>
        <w:t>t of 1973</w:t>
      </w:r>
      <w:r w:rsidR="00324795">
        <w:rPr>
          <w:rFonts w:ascii="Times New Roman" w:hAnsi="Times New Roman"/>
          <w:sz w:val="24"/>
        </w:rPr>
        <w:t>, as amended</w:t>
      </w:r>
      <w:r w:rsidRPr="00667A9E">
        <w:rPr>
          <w:rFonts w:ascii="Times New Roman" w:hAnsi="Times New Roman"/>
          <w:sz w:val="24"/>
        </w:rPr>
        <w:t xml:space="preserve"> (FDPA)</w:t>
      </w:r>
      <w:r w:rsidR="003C1EBB">
        <w:rPr>
          <w:rFonts w:ascii="Times New Roman" w:hAnsi="Times New Roman"/>
          <w:sz w:val="24"/>
        </w:rPr>
        <w:t>,</w:t>
      </w:r>
      <w:r w:rsidRPr="00667A9E">
        <w:rPr>
          <w:rFonts w:ascii="Times New Roman" w:hAnsi="Times New Roman"/>
          <w:sz w:val="24"/>
        </w:rPr>
        <w:t xml:space="preserve"> </w:t>
      </w:r>
      <w:r w:rsidR="0061590F">
        <w:rPr>
          <w:rFonts w:ascii="Times New Roman" w:hAnsi="Times New Roman"/>
          <w:sz w:val="24"/>
        </w:rPr>
        <w:t xml:space="preserve">that </w:t>
      </w:r>
      <w:r w:rsidRPr="00667A9E">
        <w:rPr>
          <w:rFonts w:ascii="Times New Roman" w:hAnsi="Times New Roman"/>
          <w:sz w:val="24"/>
        </w:rPr>
        <w:t xml:space="preserve">require the </w:t>
      </w:r>
      <w:r w:rsidR="000F4AC4">
        <w:rPr>
          <w:rFonts w:ascii="Times New Roman" w:hAnsi="Times New Roman"/>
          <w:sz w:val="24"/>
        </w:rPr>
        <w:t>Federal financial regulators (</w:t>
      </w:r>
      <w:r w:rsidRPr="00667A9E">
        <w:rPr>
          <w:rFonts w:ascii="Times New Roman" w:hAnsi="Times New Roman"/>
          <w:sz w:val="24"/>
        </w:rPr>
        <w:t>Agencies</w:t>
      </w:r>
      <w:r w:rsidR="000F4AC4">
        <w:rPr>
          <w:rFonts w:ascii="Times New Roman" w:hAnsi="Times New Roman"/>
          <w:sz w:val="24"/>
        </w:rPr>
        <w:t>)</w:t>
      </w:r>
      <w:r w:rsidR="000F4AC4">
        <w:rPr>
          <w:rStyle w:val="FootnoteReference"/>
          <w:rFonts w:ascii="Times New Roman" w:hAnsi="Times New Roman"/>
          <w:sz w:val="24"/>
        </w:rPr>
        <w:footnoteReference w:id="1"/>
      </w:r>
      <w:r w:rsidRPr="00667A9E">
        <w:rPr>
          <w:rFonts w:ascii="Times New Roman" w:hAnsi="Times New Roman"/>
          <w:sz w:val="24"/>
        </w:rPr>
        <w:t xml:space="preserve"> to </w:t>
      </w:r>
      <w:r w:rsidR="00EC3438">
        <w:rPr>
          <w:rFonts w:ascii="Times New Roman" w:hAnsi="Times New Roman"/>
          <w:sz w:val="24"/>
        </w:rPr>
        <w:t xml:space="preserve">jointly </w:t>
      </w:r>
      <w:r w:rsidRPr="00667A9E">
        <w:rPr>
          <w:rFonts w:ascii="Times New Roman" w:hAnsi="Times New Roman"/>
          <w:sz w:val="24"/>
        </w:rPr>
        <w:t xml:space="preserve">issue implementing regulations.  Section 100244 of the </w:t>
      </w:r>
      <w:r w:rsidR="00324795">
        <w:rPr>
          <w:rFonts w:ascii="Times New Roman" w:hAnsi="Times New Roman"/>
          <w:sz w:val="24"/>
        </w:rPr>
        <w:t xml:space="preserve">Biggert-Waters </w:t>
      </w:r>
      <w:r w:rsidRPr="00667A9E">
        <w:rPr>
          <w:rFonts w:ascii="Times New Roman" w:hAnsi="Times New Roman"/>
          <w:sz w:val="24"/>
        </w:rPr>
        <w:t xml:space="preserve">Act, relating to force-placed insurance, </w:t>
      </w:r>
      <w:r w:rsidR="009222D1">
        <w:rPr>
          <w:rFonts w:ascii="Times New Roman" w:hAnsi="Times New Roman"/>
          <w:sz w:val="24"/>
        </w:rPr>
        <w:t xml:space="preserve">also </w:t>
      </w:r>
      <w:r w:rsidRPr="00667A9E">
        <w:rPr>
          <w:rFonts w:ascii="Times New Roman" w:hAnsi="Times New Roman"/>
          <w:sz w:val="24"/>
        </w:rPr>
        <w:t xml:space="preserve">necessitates conforming revisions to the Agencies’ current flood insurance regulations.  </w:t>
      </w:r>
    </w:p>
    <w:p w:rsidR="00C94175" w:rsidRDefault="00C94175" w:rsidP="004A5BCC">
      <w:pPr>
        <w:rPr>
          <w:rFonts w:ascii="Times New Roman" w:hAnsi="Times New Roman"/>
          <w:sz w:val="24"/>
        </w:rPr>
      </w:pPr>
    </w:p>
    <w:p w:rsidR="00EC3438" w:rsidRDefault="00EC3438" w:rsidP="004A5BCC">
      <w:pPr>
        <w:rPr>
          <w:rFonts w:ascii="Times New Roman" w:hAnsi="Times New Roman"/>
          <w:sz w:val="24"/>
        </w:rPr>
      </w:pPr>
      <w:r>
        <w:rPr>
          <w:rFonts w:ascii="Times New Roman" w:hAnsi="Times New Roman"/>
          <w:sz w:val="24"/>
        </w:rPr>
        <w:t>Currently, t</w:t>
      </w:r>
      <w:r w:rsidR="00667A9E">
        <w:rPr>
          <w:rFonts w:ascii="Times New Roman" w:hAnsi="Times New Roman"/>
          <w:sz w:val="24"/>
        </w:rPr>
        <w:t xml:space="preserve">he Agencies are </w:t>
      </w:r>
      <w:r>
        <w:rPr>
          <w:rFonts w:ascii="Times New Roman" w:hAnsi="Times New Roman"/>
          <w:sz w:val="24"/>
        </w:rPr>
        <w:t>preparing</w:t>
      </w:r>
      <w:r w:rsidR="00667A9E">
        <w:rPr>
          <w:rFonts w:ascii="Times New Roman" w:hAnsi="Times New Roman"/>
          <w:sz w:val="24"/>
        </w:rPr>
        <w:t xml:space="preserve"> an interagency </w:t>
      </w:r>
      <w:r>
        <w:rPr>
          <w:rFonts w:ascii="Times New Roman" w:hAnsi="Times New Roman"/>
          <w:sz w:val="24"/>
        </w:rPr>
        <w:t xml:space="preserve">proposed </w:t>
      </w:r>
      <w:r w:rsidR="00667A9E">
        <w:rPr>
          <w:rFonts w:ascii="Times New Roman" w:hAnsi="Times New Roman"/>
          <w:sz w:val="24"/>
        </w:rPr>
        <w:t>rule that</w:t>
      </w:r>
      <w:r w:rsidR="00560E3E">
        <w:rPr>
          <w:rFonts w:ascii="Times New Roman" w:hAnsi="Times New Roman"/>
          <w:sz w:val="24"/>
        </w:rPr>
        <w:t xml:space="preserve"> staff anticipates</w:t>
      </w:r>
      <w:r w:rsidR="00667A9E">
        <w:rPr>
          <w:rFonts w:ascii="Times New Roman" w:hAnsi="Times New Roman"/>
          <w:sz w:val="24"/>
        </w:rPr>
        <w:t xml:space="preserve"> will be </w:t>
      </w:r>
      <w:r>
        <w:rPr>
          <w:rFonts w:ascii="Times New Roman" w:hAnsi="Times New Roman"/>
          <w:sz w:val="24"/>
        </w:rPr>
        <w:t xml:space="preserve">issued </w:t>
      </w:r>
      <w:r w:rsidR="00C140AE">
        <w:rPr>
          <w:rFonts w:ascii="Times New Roman" w:hAnsi="Times New Roman"/>
          <w:sz w:val="24"/>
        </w:rPr>
        <w:t xml:space="preserve">by the Agencies </w:t>
      </w:r>
      <w:r>
        <w:rPr>
          <w:rFonts w:ascii="Times New Roman" w:hAnsi="Times New Roman"/>
          <w:sz w:val="24"/>
        </w:rPr>
        <w:t>and published in the Federal Register</w:t>
      </w:r>
      <w:r w:rsidR="009222D1">
        <w:rPr>
          <w:rFonts w:ascii="Times New Roman" w:hAnsi="Times New Roman"/>
          <w:sz w:val="24"/>
        </w:rPr>
        <w:t xml:space="preserve"> by mid-October 2013</w:t>
      </w:r>
      <w:r w:rsidR="00C94175">
        <w:rPr>
          <w:rFonts w:ascii="Times New Roman" w:hAnsi="Times New Roman"/>
          <w:sz w:val="24"/>
        </w:rPr>
        <w:t xml:space="preserve">.  </w:t>
      </w:r>
      <w:r>
        <w:rPr>
          <w:rFonts w:ascii="Times New Roman" w:hAnsi="Times New Roman"/>
          <w:sz w:val="24"/>
        </w:rPr>
        <w:t>It proposes to amend the Agencies’ flood insurance regulations</w:t>
      </w:r>
      <w:r w:rsidR="005B7F4A">
        <w:rPr>
          <w:rStyle w:val="FootnoteReference"/>
          <w:rFonts w:ascii="Times New Roman" w:hAnsi="Times New Roman"/>
          <w:sz w:val="24"/>
        </w:rPr>
        <w:footnoteReference w:id="2"/>
      </w:r>
      <w:r>
        <w:rPr>
          <w:rFonts w:ascii="Times New Roman" w:hAnsi="Times New Roman"/>
          <w:sz w:val="24"/>
        </w:rPr>
        <w:t xml:space="preserve"> in accordance with the requirements of the </w:t>
      </w:r>
      <w:r w:rsidR="00324795">
        <w:rPr>
          <w:rFonts w:ascii="Times New Roman" w:hAnsi="Times New Roman"/>
          <w:sz w:val="24"/>
        </w:rPr>
        <w:t xml:space="preserve">Biggert-Waters </w:t>
      </w:r>
      <w:r>
        <w:rPr>
          <w:rFonts w:ascii="Times New Roman" w:hAnsi="Times New Roman"/>
          <w:sz w:val="24"/>
        </w:rPr>
        <w:t>Act.</w:t>
      </w:r>
      <w:r w:rsidR="00C94175">
        <w:rPr>
          <w:rFonts w:ascii="Times New Roman" w:hAnsi="Times New Roman"/>
          <w:sz w:val="24"/>
        </w:rPr>
        <w:t xml:space="preserve">  The proposed rule </w:t>
      </w:r>
      <w:r w:rsidR="00560E3E">
        <w:rPr>
          <w:rFonts w:ascii="Times New Roman" w:hAnsi="Times New Roman"/>
          <w:sz w:val="24"/>
        </w:rPr>
        <w:t>would</w:t>
      </w:r>
      <w:r w:rsidR="00C94175">
        <w:rPr>
          <w:rFonts w:ascii="Times New Roman" w:hAnsi="Times New Roman"/>
          <w:sz w:val="24"/>
        </w:rPr>
        <w:t xml:space="preserve"> have a 60-day comment period.  </w:t>
      </w:r>
      <w:r>
        <w:rPr>
          <w:rFonts w:ascii="Times New Roman" w:hAnsi="Times New Roman"/>
          <w:sz w:val="24"/>
        </w:rPr>
        <w:t>The Agencies have determined t</w:t>
      </w:r>
      <w:r w:rsidR="00C140AE">
        <w:rPr>
          <w:rFonts w:ascii="Times New Roman" w:hAnsi="Times New Roman"/>
          <w:sz w:val="24"/>
        </w:rPr>
        <w:t>hat the proposed rule</w:t>
      </w:r>
      <w:r w:rsidR="00560E3E">
        <w:rPr>
          <w:rFonts w:ascii="Times New Roman" w:hAnsi="Times New Roman"/>
          <w:sz w:val="24"/>
        </w:rPr>
        <w:t xml:space="preserve"> would</w:t>
      </w:r>
      <w:r w:rsidR="00C140AE">
        <w:rPr>
          <w:rFonts w:ascii="Times New Roman" w:hAnsi="Times New Roman"/>
          <w:sz w:val="24"/>
        </w:rPr>
        <w:t xml:space="preserve"> impose a new</w:t>
      </w:r>
      <w:r>
        <w:rPr>
          <w:rFonts w:ascii="Times New Roman" w:hAnsi="Times New Roman"/>
          <w:sz w:val="24"/>
        </w:rPr>
        <w:t xml:space="preserve"> collection of information</w:t>
      </w:r>
      <w:r w:rsidR="00C140AE">
        <w:rPr>
          <w:rFonts w:ascii="Times New Roman" w:hAnsi="Times New Roman"/>
          <w:sz w:val="24"/>
        </w:rPr>
        <w:t xml:space="preserve"> requirement in addition to the current </w:t>
      </w:r>
      <w:r w:rsidR="00C94175">
        <w:rPr>
          <w:rFonts w:ascii="Times New Roman" w:hAnsi="Times New Roman"/>
          <w:sz w:val="24"/>
        </w:rPr>
        <w:t xml:space="preserve">information collection </w:t>
      </w:r>
      <w:r w:rsidR="00C140AE">
        <w:rPr>
          <w:rFonts w:ascii="Times New Roman" w:hAnsi="Times New Roman"/>
          <w:sz w:val="24"/>
        </w:rPr>
        <w:t xml:space="preserve">requirements in the </w:t>
      </w:r>
      <w:r w:rsidR="0029706E">
        <w:rPr>
          <w:rFonts w:ascii="Times New Roman" w:hAnsi="Times New Roman"/>
          <w:sz w:val="24"/>
        </w:rPr>
        <w:t xml:space="preserve">Agencies’ respective </w:t>
      </w:r>
      <w:r w:rsidR="00C140AE">
        <w:rPr>
          <w:rFonts w:ascii="Times New Roman" w:hAnsi="Times New Roman"/>
          <w:sz w:val="24"/>
        </w:rPr>
        <w:t>regulations.</w:t>
      </w:r>
      <w:r>
        <w:rPr>
          <w:rFonts w:ascii="Times New Roman" w:hAnsi="Times New Roman"/>
          <w:sz w:val="24"/>
        </w:rPr>
        <w:t xml:space="preserve">  The proposed rule would add a notice requirement mandating that financial institutions or loan servicers that are required to escrow premiums</w:t>
      </w:r>
      <w:r w:rsidR="00A30337">
        <w:rPr>
          <w:rFonts w:ascii="Times New Roman" w:hAnsi="Times New Roman"/>
          <w:sz w:val="24"/>
        </w:rPr>
        <w:t xml:space="preserve"> </w:t>
      </w:r>
      <w:r>
        <w:rPr>
          <w:rFonts w:ascii="Times New Roman" w:hAnsi="Times New Roman"/>
          <w:sz w:val="24"/>
        </w:rPr>
        <w:t>for required flood insurance must issue a written notice thereof to borrower</w:t>
      </w:r>
      <w:r w:rsidR="0029706E">
        <w:rPr>
          <w:rFonts w:ascii="Times New Roman" w:hAnsi="Times New Roman"/>
          <w:sz w:val="24"/>
        </w:rPr>
        <w:t>s</w:t>
      </w:r>
      <w:r>
        <w:rPr>
          <w:rFonts w:ascii="Times New Roman" w:hAnsi="Times New Roman"/>
          <w:sz w:val="24"/>
        </w:rPr>
        <w:t>.</w:t>
      </w:r>
    </w:p>
    <w:p w:rsidR="00EC3438" w:rsidRDefault="00EC3438" w:rsidP="004A5BCC">
      <w:pPr>
        <w:rPr>
          <w:rFonts w:ascii="Times New Roman" w:hAnsi="Times New Roman"/>
          <w:sz w:val="24"/>
        </w:rPr>
      </w:pPr>
    </w:p>
    <w:p w:rsidR="00C6462F" w:rsidRDefault="000F4AC4" w:rsidP="004A5BCC">
      <w:pPr>
        <w:rPr>
          <w:rFonts w:ascii="Times New Roman" w:hAnsi="Times New Roman"/>
          <w:sz w:val="24"/>
        </w:rPr>
      </w:pPr>
      <w:r>
        <w:rPr>
          <w:rFonts w:ascii="Times New Roman" w:hAnsi="Times New Roman"/>
          <w:sz w:val="24"/>
        </w:rPr>
        <w:t xml:space="preserve">In order to publish the interagency rule on a timely basis and to allow concurrent </w:t>
      </w:r>
      <w:r w:rsidR="00107547">
        <w:rPr>
          <w:rFonts w:ascii="Times New Roman" w:hAnsi="Times New Roman"/>
          <w:sz w:val="24"/>
        </w:rPr>
        <w:t>implementation</w:t>
      </w:r>
      <w:r>
        <w:rPr>
          <w:rFonts w:ascii="Times New Roman" w:hAnsi="Times New Roman"/>
          <w:sz w:val="24"/>
        </w:rPr>
        <w:t xml:space="preserve"> with </w:t>
      </w:r>
      <w:r w:rsidR="0029706E">
        <w:rPr>
          <w:rFonts w:ascii="Times New Roman" w:hAnsi="Times New Roman"/>
          <w:sz w:val="24"/>
        </w:rPr>
        <w:t xml:space="preserve">the </w:t>
      </w:r>
      <w:r>
        <w:rPr>
          <w:rFonts w:ascii="Times New Roman" w:hAnsi="Times New Roman"/>
          <w:sz w:val="24"/>
        </w:rPr>
        <w:t xml:space="preserve">other </w:t>
      </w:r>
      <w:r w:rsidR="0029706E">
        <w:rPr>
          <w:rFonts w:ascii="Times New Roman" w:hAnsi="Times New Roman"/>
          <w:sz w:val="24"/>
        </w:rPr>
        <w:t>A</w:t>
      </w:r>
      <w:r>
        <w:rPr>
          <w:rFonts w:ascii="Times New Roman" w:hAnsi="Times New Roman"/>
          <w:sz w:val="24"/>
        </w:rPr>
        <w:t>gencies, NCUA must have a current, approved OMB control number</w:t>
      </w:r>
      <w:r w:rsidR="0029706E">
        <w:rPr>
          <w:rFonts w:ascii="Times New Roman" w:hAnsi="Times New Roman"/>
          <w:sz w:val="24"/>
        </w:rPr>
        <w:t xml:space="preserve"> for Part 760</w:t>
      </w:r>
      <w:r w:rsidR="00D57D16">
        <w:rPr>
          <w:rFonts w:ascii="Times New Roman" w:hAnsi="Times New Roman"/>
          <w:sz w:val="24"/>
        </w:rPr>
        <w:t xml:space="preserve"> </w:t>
      </w:r>
      <w:r w:rsidR="00B92A27">
        <w:rPr>
          <w:rFonts w:ascii="Times New Roman" w:hAnsi="Times New Roman"/>
          <w:sz w:val="24"/>
        </w:rPr>
        <w:t>at</w:t>
      </w:r>
      <w:r w:rsidR="00D57D16">
        <w:rPr>
          <w:rFonts w:ascii="Times New Roman" w:hAnsi="Times New Roman"/>
          <w:sz w:val="24"/>
        </w:rPr>
        <w:t xml:space="preserve"> the time</w:t>
      </w:r>
      <w:r w:rsidR="00560E3E">
        <w:rPr>
          <w:rFonts w:ascii="Times New Roman" w:hAnsi="Times New Roman"/>
          <w:sz w:val="24"/>
        </w:rPr>
        <w:t xml:space="preserve"> it is anticipated that</w:t>
      </w:r>
      <w:r w:rsidR="00D57D16">
        <w:rPr>
          <w:rFonts w:ascii="Times New Roman" w:hAnsi="Times New Roman"/>
          <w:sz w:val="24"/>
        </w:rPr>
        <w:t xml:space="preserve"> the Agencies </w:t>
      </w:r>
      <w:r w:rsidR="00560E3E">
        <w:rPr>
          <w:rFonts w:ascii="Times New Roman" w:hAnsi="Times New Roman"/>
          <w:sz w:val="24"/>
        </w:rPr>
        <w:t xml:space="preserve">will </w:t>
      </w:r>
      <w:r w:rsidR="00D57D16">
        <w:rPr>
          <w:rFonts w:ascii="Times New Roman" w:hAnsi="Times New Roman"/>
          <w:sz w:val="24"/>
        </w:rPr>
        <w:t>publish the proposed rule in the Federal Register</w:t>
      </w:r>
      <w:r>
        <w:rPr>
          <w:rFonts w:ascii="Times New Roman" w:hAnsi="Times New Roman"/>
          <w:sz w:val="24"/>
        </w:rPr>
        <w:t>.</w:t>
      </w:r>
      <w:r w:rsidR="00A5207F">
        <w:rPr>
          <w:rFonts w:ascii="Times New Roman" w:hAnsi="Times New Roman"/>
          <w:sz w:val="24"/>
        </w:rPr>
        <w:t xml:space="preserve">  The normal reinstatement process does not ensure NCUA </w:t>
      </w:r>
      <w:r w:rsidR="0029706E">
        <w:rPr>
          <w:rFonts w:ascii="Times New Roman" w:hAnsi="Times New Roman"/>
          <w:sz w:val="24"/>
        </w:rPr>
        <w:t>will have</w:t>
      </w:r>
      <w:r w:rsidR="00A5207F">
        <w:rPr>
          <w:rFonts w:ascii="Times New Roman" w:hAnsi="Times New Roman"/>
          <w:sz w:val="24"/>
        </w:rPr>
        <w:t xml:space="preserve"> a current OMB control number by </w:t>
      </w:r>
      <w:proofErr w:type="gramStart"/>
      <w:r w:rsidR="00A5207F">
        <w:rPr>
          <w:rFonts w:ascii="Times New Roman" w:hAnsi="Times New Roman"/>
          <w:sz w:val="24"/>
        </w:rPr>
        <w:t>th</w:t>
      </w:r>
      <w:r w:rsidR="006470A9">
        <w:rPr>
          <w:rFonts w:ascii="Times New Roman" w:hAnsi="Times New Roman"/>
          <w:sz w:val="24"/>
        </w:rPr>
        <w:t>at</w:t>
      </w:r>
      <w:r w:rsidR="00A5207F">
        <w:rPr>
          <w:rFonts w:ascii="Times New Roman" w:hAnsi="Times New Roman"/>
          <w:sz w:val="24"/>
        </w:rPr>
        <w:t xml:space="preserve"> time</w:t>
      </w:r>
      <w:r w:rsidR="00F53878">
        <w:rPr>
          <w:rFonts w:ascii="Times New Roman" w:hAnsi="Times New Roman"/>
          <w:sz w:val="24"/>
        </w:rPr>
        <w:t>s</w:t>
      </w:r>
      <w:proofErr w:type="gramEnd"/>
      <w:r w:rsidR="00F53878">
        <w:rPr>
          <w:rFonts w:ascii="Times New Roman" w:hAnsi="Times New Roman"/>
          <w:sz w:val="24"/>
        </w:rPr>
        <w:t xml:space="preserve">.  It also would </w:t>
      </w:r>
      <w:r w:rsidR="00A5207F">
        <w:rPr>
          <w:rFonts w:ascii="Times New Roman" w:hAnsi="Times New Roman"/>
          <w:sz w:val="24"/>
        </w:rPr>
        <w:t>cause undue confusion by having two</w:t>
      </w:r>
      <w:r w:rsidR="0029706E">
        <w:rPr>
          <w:rFonts w:ascii="Times New Roman" w:hAnsi="Times New Roman"/>
          <w:sz w:val="24"/>
        </w:rPr>
        <w:t xml:space="preserve"> </w:t>
      </w:r>
      <w:r w:rsidR="00A5207F">
        <w:rPr>
          <w:rFonts w:ascii="Times New Roman" w:hAnsi="Times New Roman"/>
          <w:sz w:val="24"/>
        </w:rPr>
        <w:t xml:space="preserve">PRA processes </w:t>
      </w:r>
      <w:r w:rsidR="0029706E">
        <w:rPr>
          <w:rFonts w:ascii="Times New Roman" w:hAnsi="Times New Roman"/>
          <w:sz w:val="24"/>
        </w:rPr>
        <w:t xml:space="preserve">ongoing </w:t>
      </w:r>
      <w:r w:rsidR="00A5207F">
        <w:rPr>
          <w:rFonts w:ascii="Times New Roman" w:hAnsi="Times New Roman"/>
          <w:sz w:val="24"/>
        </w:rPr>
        <w:t>simultaneously.</w:t>
      </w:r>
    </w:p>
    <w:p w:rsidR="00C6462F" w:rsidRDefault="00C6462F" w:rsidP="004A5BCC">
      <w:pPr>
        <w:rPr>
          <w:rFonts w:ascii="Times New Roman" w:hAnsi="Times New Roman"/>
          <w:sz w:val="24"/>
        </w:rPr>
      </w:pPr>
    </w:p>
    <w:p w:rsidR="004A5BCC" w:rsidRPr="00EF4A5C" w:rsidRDefault="004A5BCC" w:rsidP="004A5BCC">
      <w:pPr>
        <w:rPr>
          <w:rFonts w:ascii="Times New Roman" w:hAnsi="Times New Roman"/>
          <w:b/>
          <w:sz w:val="24"/>
        </w:rPr>
      </w:pPr>
      <w:r w:rsidRPr="00EF4A5C">
        <w:rPr>
          <w:rFonts w:ascii="Times New Roman" w:hAnsi="Times New Roman"/>
          <w:b/>
          <w:sz w:val="24"/>
        </w:rPr>
        <w:t>Justification for Emergency Clearance</w:t>
      </w:r>
    </w:p>
    <w:p w:rsidR="004A5BCC" w:rsidRPr="00EF4A5C" w:rsidRDefault="004A5BCC" w:rsidP="004A5BCC">
      <w:pPr>
        <w:rPr>
          <w:rFonts w:ascii="Times New Roman" w:hAnsi="Times New Roman"/>
          <w:sz w:val="24"/>
        </w:rPr>
      </w:pPr>
    </w:p>
    <w:p w:rsidR="004A5BCC" w:rsidRDefault="004A5BCC" w:rsidP="004A5BCC">
      <w:pPr>
        <w:rPr>
          <w:rFonts w:ascii="Times New Roman" w:hAnsi="Times New Roman"/>
          <w:sz w:val="24"/>
        </w:rPr>
      </w:pPr>
      <w:r>
        <w:rPr>
          <w:rFonts w:ascii="Times New Roman" w:hAnsi="Times New Roman"/>
          <w:sz w:val="24"/>
        </w:rPr>
        <w:t>To ensure consistent</w:t>
      </w:r>
      <w:r w:rsidR="00F44909">
        <w:rPr>
          <w:rFonts w:ascii="Times New Roman" w:hAnsi="Times New Roman"/>
          <w:sz w:val="24"/>
        </w:rPr>
        <w:t xml:space="preserve"> implementation of the proposed rule </w:t>
      </w:r>
      <w:r>
        <w:rPr>
          <w:rFonts w:ascii="Times New Roman" w:hAnsi="Times New Roman"/>
          <w:sz w:val="24"/>
        </w:rPr>
        <w:t>among the Agencies, it is imperative that NCUA have a</w:t>
      </w:r>
      <w:r w:rsidR="00F44909">
        <w:rPr>
          <w:rFonts w:ascii="Times New Roman" w:hAnsi="Times New Roman"/>
          <w:sz w:val="24"/>
        </w:rPr>
        <w:t xml:space="preserve"> current</w:t>
      </w:r>
      <w:r>
        <w:rPr>
          <w:rFonts w:ascii="Times New Roman" w:hAnsi="Times New Roman"/>
          <w:sz w:val="24"/>
        </w:rPr>
        <w:t xml:space="preserve"> OMB control number for the information collection</w:t>
      </w:r>
      <w:r w:rsidR="00F44909">
        <w:rPr>
          <w:rFonts w:ascii="Times New Roman" w:hAnsi="Times New Roman"/>
          <w:sz w:val="24"/>
        </w:rPr>
        <w:t>s in Part 760</w:t>
      </w:r>
      <w:r>
        <w:rPr>
          <w:rFonts w:ascii="Times New Roman" w:hAnsi="Times New Roman"/>
          <w:sz w:val="24"/>
        </w:rPr>
        <w:t xml:space="preserve">.  In accordance with the Federal Financial Institutions Examination Council (FFIEC) Act of 1978, the Agencies must prescribe uniform principles and standards for the </w:t>
      </w:r>
      <w:r w:rsidR="00324795">
        <w:rPr>
          <w:rFonts w:ascii="Times New Roman" w:hAnsi="Times New Roman"/>
          <w:sz w:val="24"/>
        </w:rPr>
        <w:t>F</w:t>
      </w:r>
      <w:r>
        <w:rPr>
          <w:rFonts w:ascii="Times New Roman" w:hAnsi="Times New Roman"/>
          <w:sz w:val="24"/>
        </w:rPr>
        <w:t xml:space="preserve">ederal examination of financial institutions and make recommendations to promote uniformity in the supervision of </w:t>
      </w:r>
      <w:r>
        <w:rPr>
          <w:rFonts w:ascii="Times New Roman" w:hAnsi="Times New Roman"/>
          <w:sz w:val="24"/>
        </w:rPr>
        <w:lastRenderedPageBreak/>
        <w:t>financial institutions.</w:t>
      </w:r>
      <w:r w:rsidR="002A3116">
        <w:rPr>
          <w:rStyle w:val="FootnoteReference"/>
          <w:rFonts w:ascii="Times New Roman" w:hAnsi="Times New Roman"/>
          <w:sz w:val="24"/>
        </w:rPr>
        <w:footnoteReference w:id="3"/>
      </w:r>
      <w:r>
        <w:rPr>
          <w:rFonts w:ascii="Times New Roman" w:hAnsi="Times New Roman"/>
          <w:sz w:val="24"/>
        </w:rPr>
        <w:t xml:space="preserve">  As the FFIEC, the Agencies’ actions are designed to promote consistency in examination and ensure progressive and vigilant supervision.</w:t>
      </w:r>
      <w:r w:rsidR="00F44909">
        <w:rPr>
          <w:rStyle w:val="FootnoteReference"/>
          <w:rFonts w:ascii="Times New Roman" w:hAnsi="Times New Roman"/>
          <w:sz w:val="24"/>
        </w:rPr>
        <w:footnoteReference w:id="4"/>
      </w:r>
      <w:r>
        <w:rPr>
          <w:rFonts w:ascii="Times New Roman" w:hAnsi="Times New Roman"/>
          <w:sz w:val="24"/>
        </w:rPr>
        <w:t xml:space="preserve">  </w:t>
      </w:r>
      <w:r w:rsidR="00F44909">
        <w:rPr>
          <w:rFonts w:ascii="Times New Roman" w:hAnsi="Times New Roman"/>
          <w:sz w:val="24"/>
        </w:rPr>
        <w:t>In addition, the Agencies have issued joint</w:t>
      </w:r>
      <w:r w:rsidR="00F5136B">
        <w:rPr>
          <w:rFonts w:ascii="Times New Roman" w:hAnsi="Times New Roman"/>
          <w:sz w:val="24"/>
        </w:rPr>
        <w:t>,</w:t>
      </w:r>
      <w:r w:rsidR="00F44909">
        <w:rPr>
          <w:rFonts w:ascii="Times New Roman" w:hAnsi="Times New Roman"/>
          <w:sz w:val="24"/>
        </w:rPr>
        <w:t xml:space="preserve"> substantially similar </w:t>
      </w:r>
      <w:r w:rsidR="00107547">
        <w:rPr>
          <w:rFonts w:ascii="Times New Roman" w:hAnsi="Times New Roman"/>
          <w:sz w:val="24"/>
        </w:rPr>
        <w:t>regulations</w:t>
      </w:r>
      <w:r w:rsidR="00F44909">
        <w:rPr>
          <w:rFonts w:ascii="Times New Roman" w:hAnsi="Times New Roman"/>
          <w:sz w:val="24"/>
        </w:rPr>
        <w:t xml:space="preserve"> regarding flood insurance since the enactment of mandatory Federal flood insurance.</w:t>
      </w:r>
      <w:r w:rsidR="00F44909">
        <w:rPr>
          <w:rStyle w:val="FootnoteReference"/>
          <w:rFonts w:ascii="Times New Roman" w:hAnsi="Times New Roman"/>
          <w:sz w:val="24"/>
        </w:rPr>
        <w:footnoteReference w:id="5"/>
      </w:r>
    </w:p>
    <w:p w:rsidR="00F44909" w:rsidRDefault="00F44909" w:rsidP="004A5BCC">
      <w:pPr>
        <w:rPr>
          <w:rFonts w:ascii="Times New Roman" w:hAnsi="Times New Roman"/>
          <w:sz w:val="24"/>
        </w:rPr>
      </w:pPr>
    </w:p>
    <w:p w:rsidR="00BF0A2B" w:rsidRDefault="00F44909" w:rsidP="004A5BCC">
      <w:pPr>
        <w:rPr>
          <w:rFonts w:ascii="Times New Roman" w:hAnsi="Times New Roman"/>
          <w:sz w:val="24"/>
        </w:rPr>
      </w:pPr>
      <w:r>
        <w:rPr>
          <w:rFonts w:ascii="Times New Roman" w:hAnsi="Times New Roman"/>
          <w:sz w:val="24"/>
        </w:rPr>
        <w:t xml:space="preserve">The Biggert-Waters Act </w:t>
      </w:r>
      <w:r w:rsidR="00BF0A2B" w:rsidRPr="00BF0A2B">
        <w:rPr>
          <w:rFonts w:ascii="Times New Roman" w:hAnsi="Times New Roman"/>
          <w:sz w:val="24"/>
        </w:rPr>
        <w:t>significantly amends the</w:t>
      </w:r>
      <w:r w:rsidR="00BF0A2B">
        <w:rPr>
          <w:rFonts w:ascii="Times New Roman" w:hAnsi="Times New Roman"/>
          <w:sz w:val="24"/>
        </w:rPr>
        <w:t xml:space="preserve"> Federal flood insurance</w:t>
      </w:r>
      <w:r w:rsidR="00BF0A2B" w:rsidRPr="00BF0A2B">
        <w:rPr>
          <w:rFonts w:ascii="Times New Roman" w:hAnsi="Times New Roman"/>
          <w:sz w:val="24"/>
        </w:rPr>
        <w:t xml:space="preserve"> requirements</w:t>
      </w:r>
      <w:r w:rsidR="00BF0A2B">
        <w:rPr>
          <w:rFonts w:ascii="Times New Roman" w:hAnsi="Times New Roman"/>
          <w:sz w:val="24"/>
        </w:rPr>
        <w:t xml:space="preserve">.  </w:t>
      </w:r>
      <w:r w:rsidR="00BF0A2B" w:rsidRPr="00BF0A2B">
        <w:rPr>
          <w:rFonts w:ascii="Times New Roman" w:hAnsi="Times New Roman"/>
          <w:sz w:val="24"/>
        </w:rPr>
        <w:t>The Agencies previously published guidance regarding the effective dates of the</w:t>
      </w:r>
      <w:r w:rsidR="00BF0A2B">
        <w:rPr>
          <w:rFonts w:ascii="Times New Roman" w:hAnsi="Times New Roman"/>
          <w:sz w:val="24"/>
        </w:rPr>
        <w:t xml:space="preserve"> Biggert-Waters</w:t>
      </w:r>
      <w:r w:rsidR="00BF0A2B" w:rsidRPr="00BF0A2B">
        <w:rPr>
          <w:rFonts w:ascii="Times New Roman" w:hAnsi="Times New Roman"/>
          <w:sz w:val="24"/>
        </w:rPr>
        <w:t xml:space="preserve"> </w:t>
      </w:r>
      <w:r w:rsidR="00362678">
        <w:rPr>
          <w:rFonts w:ascii="Times New Roman" w:hAnsi="Times New Roman"/>
          <w:sz w:val="24"/>
        </w:rPr>
        <w:t xml:space="preserve">Act </w:t>
      </w:r>
      <w:r w:rsidR="00BF0A2B" w:rsidRPr="00BF0A2B">
        <w:rPr>
          <w:rFonts w:ascii="Times New Roman" w:hAnsi="Times New Roman"/>
          <w:sz w:val="24"/>
        </w:rPr>
        <w:t>amendments.</w:t>
      </w:r>
      <w:r w:rsidR="00BF0A2B">
        <w:rPr>
          <w:rStyle w:val="FootnoteReference"/>
          <w:rFonts w:ascii="Times New Roman" w:hAnsi="Times New Roman"/>
          <w:sz w:val="24"/>
        </w:rPr>
        <w:footnoteReference w:id="6"/>
      </w:r>
      <w:r w:rsidR="00BF0A2B" w:rsidRPr="00BF0A2B">
        <w:rPr>
          <w:rFonts w:ascii="Times New Roman" w:hAnsi="Times New Roman"/>
          <w:sz w:val="24"/>
        </w:rPr>
        <w:t xml:space="preserve">  </w:t>
      </w:r>
      <w:r w:rsidR="00BF0A2B">
        <w:rPr>
          <w:rFonts w:ascii="Times New Roman" w:hAnsi="Times New Roman"/>
          <w:sz w:val="24"/>
        </w:rPr>
        <w:t>Most importantly, the Biggert-Waters Act requires l</w:t>
      </w:r>
      <w:r w:rsidR="00BF0A2B" w:rsidRPr="00BF0A2B">
        <w:rPr>
          <w:rFonts w:ascii="Times New Roman" w:hAnsi="Times New Roman"/>
          <w:sz w:val="24"/>
        </w:rPr>
        <w:t>enders and servicers</w:t>
      </w:r>
      <w:r w:rsidR="00362678">
        <w:rPr>
          <w:rFonts w:ascii="Times New Roman" w:hAnsi="Times New Roman"/>
          <w:sz w:val="24"/>
        </w:rPr>
        <w:t xml:space="preserve"> to</w:t>
      </w:r>
      <w:r w:rsidR="00BF0A2B" w:rsidRPr="00BF0A2B">
        <w:rPr>
          <w:rFonts w:ascii="Times New Roman" w:hAnsi="Times New Roman"/>
          <w:sz w:val="24"/>
        </w:rPr>
        <w:t xml:space="preserve"> establish escrow accounts for flood insurance premiums for any </w:t>
      </w:r>
      <w:r w:rsidR="00362678">
        <w:rPr>
          <w:rFonts w:ascii="Times New Roman" w:hAnsi="Times New Roman"/>
          <w:sz w:val="24"/>
        </w:rPr>
        <w:t xml:space="preserve">residential </w:t>
      </w:r>
      <w:r w:rsidR="00BF0A2B" w:rsidRPr="00BF0A2B">
        <w:rPr>
          <w:rFonts w:ascii="Times New Roman" w:hAnsi="Times New Roman"/>
          <w:sz w:val="24"/>
        </w:rPr>
        <w:t xml:space="preserve">loan secured by improved real estate or </w:t>
      </w:r>
      <w:r w:rsidR="00362678">
        <w:rPr>
          <w:rFonts w:ascii="Times New Roman" w:hAnsi="Times New Roman"/>
          <w:sz w:val="24"/>
        </w:rPr>
        <w:t xml:space="preserve">a </w:t>
      </w:r>
      <w:r w:rsidR="00BF0A2B" w:rsidRPr="00BF0A2B">
        <w:rPr>
          <w:rFonts w:ascii="Times New Roman" w:hAnsi="Times New Roman"/>
          <w:sz w:val="24"/>
        </w:rPr>
        <w:t xml:space="preserve">mobile home </w:t>
      </w:r>
      <w:r w:rsidR="00362678">
        <w:rPr>
          <w:rFonts w:ascii="Times New Roman" w:hAnsi="Times New Roman"/>
          <w:sz w:val="24"/>
        </w:rPr>
        <w:t xml:space="preserve">located in a special flood hazard area that is </w:t>
      </w:r>
      <w:r w:rsidR="00BF0A2B" w:rsidRPr="00BF0A2B">
        <w:rPr>
          <w:rFonts w:ascii="Times New Roman" w:hAnsi="Times New Roman"/>
          <w:sz w:val="24"/>
        </w:rPr>
        <w:t>outstanding or entered into after July 6, 2014.</w:t>
      </w:r>
      <w:r w:rsidR="00BF0A2B">
        <w:rPr>
          <w:rFonts w:ascii="Times New Roman" w:hAnsi="Times New Roman"/>
          <w:sz w:val="24"/>
        </w:rPr>
        <w:t xml:space="preserve">  T</w:t>
      </w:r>
      <w:r w:rsidR="00BF0A2B" w:rsidRPr="00BF0A2B">
        <w:rPr>
          <w:rFonts w:ascii="Times New Roman" w:hAnsi="Times New Roman"/>
          <w:sz w:val="24"/>
        </w:rPr>
        <w:t xml:space="preserve">he Agencies </w:t>
      </w:r>
      <w:r w:rsidR="00BF0A2B">
        <w:rPr>
          <w:rFonts w:ascii="Times New Roman" w:hAnsi="Times New Roman"/>
          <w:sz w:val="24"/>
        </w:rPr>
        <w:t xml:space="preserve">will need </w:t>
      </w:r>
      <w:r w:rsidR="00BF0A2B" w:rsidRPr="00BF0A2B">
        <w:rPr>
          <w:rFonts w:ascii="Times New Roman" w:hAnsi="Times New Roman"/>
          <w:sz w:val="24"/>
        </w:rPr>
        <w:t xml:space="preserve">to publish </w:t>
      </w:r>
      <w:r w:rsidR="003C1EBB">
        <w:rPr>
          <w:rFonts w:ascii="Times New Roman" w:hAnsi="Times New Roman"/>
          <w:sz w:val="24"/>
        </w:rPr>
        <w:t xml:space="preserve">final </w:t>
      </w:r>
      <w:r w:rsidR="00BF0A2B" w:rsidRPr="00BF0A2B">
        <w:rPr>
          <w:rFonts w:ascii="Times New Roman" w:hAnsi="Times New Roman"/>
          <w:sz w:val="24"/>
        </w:rPr>
        <w:t>escrow regulations in sufficient time for the industry to im</w:t>
      </w:r>
      <w:r w:rsidR="00BF0A2B">
        <w:rPr>
          <w:rFonts w:ascii="Times New Roman" w:hAnsi="Times New Roman"/>
          <w:sz w:val="24"/>
        </w:rPr>
        <w:t xml:space="preserve">plement them prior to </w:t>
      </w:r>
      <w:r w:rsidR="005B7F4A">
        <w:rPr>
          <w:rFonts w:ascii="Times New Roman" w:hAnsi="Times New Roman"/>
          <w:sz w:val="24"/>
        </w:rPr>
        <w:t xml:space="preserve">the mandatory </w:t>
      </w:r>
      <w:r w:rsidR="00BF0A2B">
        <w:rPr>
          <w:rFonts w:ascii="Times New Roman" w:hAnsi="Times New Roman"/>
          <w:sz w:val="24"/>
        </w:rPr>
        <w:t>July 2014</w:t>
      </w:r>
      <w:r w:rsidR="005B7F4A">
        <w:rPr>
          <w:rFonts w:ascii="Times New Roman" w:hAnsi="Times New Roman"/>
          <w:sz w:val="24"/>
        </w:rPr>
        <w:t xml:space="preserve"> implementation date</w:t>
      </w:r>
      <w:r w:rsidR="00BF0A2B">
        <w:rPr>
          <w:rFonts w:ascii="Times New Roman" w:hAnsi="Times New Roman"/>
          <w:sz w:val="24"/>
        </w:rPr>
        <w:t>.</w:t>
      </w:r>
      <w:r w:rsidR="003C1EBB">
        <w:rPr>
          <w:rFonts w:ascii="Times New Roman" w:hAnsi="Times New Roman"/>
          <w:sz w:val="24"/>
        </w:rPr>
        <w:t xml:space="preserve">  This timetable is driving the Agencies’</w:t>
      </w:r>
      <w:r w:rsidR="00560E3E">
        <w:rPr>
          <w:rFonts w:ascii="Times New Roman" w:hAnsi="Times New Roman"/>
          <w:sz w:val="24"/>
        </w:rPr>
        <w:t xml:space="preserve"> current actions</w:t>
      </w:r>
      <w:r w:rsidR="003C1EBB">
        <w:rPr>
          <w:rFonts w:ascii="Times New Roman" w:hAnsi="Times New Roman"/>
          <w:sz w:val="24"/>
        </w:rPr>
        <w:t xml:space="preserve">. </w:t>
      </w:r>
    </w:p>
    <w:p w:rsidR="00BF0A2B" w:rsidRDefault="00BF0A2B" w:rsidP="004A5BCC">
      <w:pPr>
        <w:rPr>
          <w:rFonts w:ascii="Times New Roman" w:hAnsi="Times New Roman"/>
          <w:sz w:val="24"/>
        </w:rPr>
      </w:pPr>
    </w:p>
    <w:p w:rsidR="004A5BCC" w:rsidRDefault="004A5BCC" w:rsidP="004A5BCC">
      <w:pPr>
        <w:rPr>
          <w:rFonts w:ascii="Times New Roman" w:hAnsi="Times New Roman"/>
          <w:sz w:val="24"/>
        </w:rPr>
      </w:pPr>
      <w:r>
        <w:rPr>
          <w:rFonts w:ascii="Times New Roman" w:hAnsi="Times New Roman"/>
          <w:sz w:val="24"/>
        </w:rPr>
        <w:t xml:space="preserve">Approving this </w:t>
      </w:r>
      <w:r w:rsidR="00D224EA">
        <w:rPr>
          <w:rFonts w:ascii="Times New Roman" w:hAnsi="Times New Roman"/>
          <w:sz w:val="24"/>
        </w:rPr>
        <w:t xml:space="preserve">request for </w:t>
      </w:r>
      <w:r>
        <w:rPr>
          <w:rFonts w:ascii="Times New Roman" w:hAnsi="Times New Roman"/>
          <w:sz w:val="24"/>
        </w:rPr>
        <w:t>eme</w:t>
      </w:r>
      <w:r w:rsidR="00815632">
        <w:rPr>
          <w:rFonts w:ascii="Times New Roman" w:hAnsi="Times New Roman"/>
          <w:sz w:val="24"/>
        </w:rPr>
        <w:t xml:space="preserve">rgency </w:t>
      </w:r>
      <w:r w:rsidR="00D224EA">
        <w:rPr>
          <w:rFonts w:ascii="Times New Roman" w:hAnsi="Times New Roman"/>
          <w:sz w:val="24"/>
        </w:rPr>
        <w:t>clearance</w:t>
      </w:r>
      <w:r w:rsidR="00815632">
        <w:rPr>
          <w:rFonts w:ascii="Times New Roman" w:hAnsi="Times New Roman"/>
          <w:sz w:val="24"/>
        </w:rPr>
        <w:t xml:space="preserve"> will not result i</w:t>
      </w:r>
      <w:r>
        <w:rPr>
          <w:rFonts w:ascii="Times New Roman" w:hAnsi="Times New Roman"/>
          <w:sz w:val="24"/>
        </w:rPr>
        <w:t xml:space="preserve">n undue harm to credit unions, </w:t>
      </w:r>
      <w:r w:rsidR="00815632">
        <w:rPr>
          <w:rFonts w:ascii="Times New Roman" w:hAnsi="Times New Roman"/>
          <w:sz w:val="24"/>
        </w:rPr>
        <w:t xml:space="preserve">as they have been complying with the </w:t>
      </w:r>
      <w:r w:rsidR="00A5207F">
        <w:rPr>
          <w:rFonts w:ascii="Times New Roman" w:hAnsi="Times New Roman"/>
          <w:sz w:val="24"/>
        </w:rPr>
        <w:t>information collection requirements in Part 760</w:t>
      </w:r>
      <w:r w:rsidR="0014747B">
        <w:rPr>
          <w:rFonts w:ascii="Times New Roman" w:hAnsi="Times New Roman"/>
          <w:sz w:val="24"/>
        </w:rPr>
        <w:t xml:space="preserve"> for </w:t>
      </w:r>
      <w:r w:rsidR="00274BA9">
        <w:rPr>
          <w:rFonts w:ascii="Times New Roman" w:hAnsi="Times New Roman"/>
          <w:sz w:val="24"/>
        </w:rPr>
        <w:t>many</w:t>
      </w:r>
      <w:r w:rsidR="0014747B">
        <w:rPr>
          <w:rFonts w:ascii="Times New Roman" w:hAnsi="Times New Roman"/>
          <w:sz w:val="24"/>
        </w:rPr>
        <w:t xml:space="preserve"> years</w:t>
      </w:r>
      <w:r>
        <w:rPr>
          <w:rFonts w:ascii="Times New Roman" w:hAnsi="Times New Roman"/>
          <w:sz w:val="24"/>
        </w:rPr>
        <w:t xml:space="preserve">.  NCUA will </w:t>
      </w:r>
      <w:r w:rsidR="00815632">
        <w:rPr>
          <w:rFonts w:ascii="Times New Roman" w:hAnsi="Times New Roman"/>
          <w:sz w:val="24"/>
        </w:rPr>
        <w:t xml:space="preserve">continue to </w:t>
      </w:r>
      <w:r>
        <w:rPr>
          <w:rFonts w:ascii="Times New Roman" w:hAnsi="Times New Roman"/>
          <w:sz w:val="24"/>
        </w:rPr>
        <w:t xml:space="preserve">participate in the interagency </w:t>
      </w:r>
      <w:r w:rsidR="00A5207F">
        <w:rPr>
          <w:rFonts w:ascii="Times New Roman" w:hAnsi="Times New Roman"/>
          <w:sz w:val="24"/>
        </w:rPr>
        <w:t>rulemaking</w:t>
      </w:r>
      <w:r>
        <w:rPr>
          <w:rFonts w:ascii="Times New Roman" w:hAnsi="Times New Roman"/>
          <w:sz w:val="24"/>
        </w:rPr>
        <w:t>, and an approval of this emergency request will ensure the Agencies’ information collection</w:t>
      </w:r>
      <w:r w:rsidR="0014747B">
        <w:rPr>
          <w:rFonts w:ascii="Times New Roman" w:hAnsi="Times New Roman"/>
          <w:sz w:val="24"/>
        </w:rPr>
        <w:t>s</w:t>
      </w:r>
      <w:r w:rsidR="00274BA9">
        <w:rPr>
          <w:rFonts w:ascii="Times New Roman" w:hAnsi="Times New Roman"/>
          <w:sz w:val="24"/>
        </w:rPr>
        <w:t xml:space="preserve"> remain</w:t>
      </w:r>
      <w:r>
        <w:rPr>
          <w:rFonts w:ascii="Times New Roman" w:hAnsi="Times New Roman"/>
          <w:sz w:val="24"/>
        </w:rPr>
        <w:t xml:space="preserve"> consistent.</w:t>
      </w:r>
    </w:p>
    <w:p w:rsidR="004A5BCC" w:rsidRPr="00EF4A5C" w:rsidRDefault="004A5BCC" w:rsidP="004A5BCC">
      <w:pPr>
        <w:rPr>
          <w:rFonts w:ascii="Times New Roman" w:hAnsi="Times New Roman"/>
          <w:sz w:val="24"/>
        </w:rPr>
      </w:pPr>
    </w:p>
    <w:p w:rsidR="004A5BCC" w:rsidRPr="00EF4A5C" w:rsidRDefault="004A5BCC" w:rsidP="004A5BCC">
      <w:pPr>
        <w:rPr>
          <w:rFonts w:ascii="Times New Roman" w:hAnsi="Times New Roman"/>
          <w:sz w:val="24"/>
        </w:rPr>
      </w:pPr>
      <w:r w:rsidRPr="00EF4A5C">
        <w:rPr>
          <w:rFonts w:ascii="Times New Roman" w:hAnsi="Times New Roman"/>
          <w:sz w:val="24"/>
        </w:rPr>
        <w:t>You may contact me at 703-518</w:t>
      </w:r>
      <w:r w:rsidR="0014747B">
        <w:rPr>
          <w:rFonts w:ascii="Times New Roman" w:hAnsi="Times New Roman"/>
          <w:sz w:val="24"/>
        </w:rPr>
        <w:t>-6540</w:t>
      </w:r>
      <w:r w:rsidRPr="00EF4A5C">
        <w:rPr>
          <w:rFonts w:ascii="Times New Roman" w:hAnsi="Times New Roman"/>
          <w:sz w:val="24"/>
        </w:rPr>
        <w:t xml:space="preserve"> or via email at</w:t>
      </w:r>
      <w:r w:rsidR="0014747B">
        <w:rPr>
          <w:rFonts w:ascii="Times New Roman" w:hAnsi="Times New Roman"/>
          <w:sz w:val="24"/>
        </w:rPr>
        <w:t xml:space="preserve"> fkressman@ncua.gov</w:t>
      </w:r>
      <w:r w:rsidR="0066405E">
        <w:rPr>
          <w:rFonts w:ascii="Times New Roman" w:hAnsi="Times New Roman"/>
          <w:sz w:val="24"/>
        </w:rPr>
        <w:t xml:space="preserve"> </w:t>
      </w:r>
      <w:r w:rsidRPr="00EF4A5C">
        <w:rPr>
          <w:rFonts w:ascii="Times New Roman" w:hAnsi="Times New Roman"/>
          <w:sz w:val="24"/>
        </w:rPr>
        <w:t>if you have any questions regarding this request.</w:t>
      </w:r>
    </w:p>
    <w:sectPr w:rsidR="004A5BCC" w:rsidRPr="00EF4A5C" w:rsidSect="009A7DDC">
      <w:footerReference w:type="default" r:id="rId9"/>
      <w:headerReference w:type="first" r:id="rId10"/>
      <w:footerReference w:type="first" r:id="rId11"/>
      <w:pgSz w:w="12240" w:h="15840" w:code="1"/>
      <w:pgMar w:top="1440" w:right="1440" w:bottom="1440" w:left="1440"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C91" w:rsidRDefault="00DE3C91">
      <w:r>
        <w:separator/>
      </w:r>
    </w:p>
  </w:endnote>
  <w:endnote w:type="continuationSeparator" w:id="0">
    <w:p w:rsidR="00DE3C91" w:rsidRDefault="00DE3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128" w:rsidRDefault="00754128">
    <w:pPr>
      <w:pStyle w:val="Footer"/>
      <w:jc w:val="center"/>
    </w:pPr>
    <w:r>
      <w:fldChar w:fldCharType="begin"/>
    </w:r>
    <w:r>
      <w:instrText xml:space="preserve"> PAGE   \* MERGEFORMAT </w:instrText>
    </w:r>
    <w:r>
      <w:fldChar w:fldCharType="separate"/>
    </w:r>
    <w:r w:rsidR="0032579B">
      <w:rPr>
        <w:noProof/>
      </w:rPr>
      <w:t>2</w:t>
    </w:r>
    <w:r>
      <w:rPr>
        <w:noProof/>
      </w:rPr>
      <w:fldChar w:fldCharType="end"/>
    </w:r>
  </w:p>
  <w:p w:rsidR="00754128" w:rsidRDefault="007541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106" w:rsidRPr="00975B41" w:rsidRDefault="00882106" w:rsidP="00975B41">
    <w:pPr>
      <w:pStyle w:val="Footer"/>
      <w:pBdr>
        <w:top w:val="single" w:sz="6" w:space="1" w:color="0000FF"/>
      </w:pBdr>
      <w:jc w:val="center"/>
      <w:rPr>
        <w:color w:val="0000FF"/>
      </w:rPr>
    </w:pPr>
    <w:r w:rsidRPr="00975B41">
      <w:rPr>
        <w:rFonts w:ascii="Arial" w:hAnsi="Arial"/>
        <w:color w:val="0000FF"/>
        <w:spacing w:val="36"/>
        <w:sz w:val="24"/>
      </w:rPr>
      <w:t xml:space="preserve">1775 Duke Street - </w:t>
    </w:r>
    <w:smartTag w:uri="urn:schemas-microsoft-com:office:smarttags" w:element="place">
      <w:smartTag w:uri="urn:schemas-microsoft-com:office:smarttags" w:element="City">
        <w:r w:rsidRPr="00975B41">
          <w:rPr>
            <w:rFonts w:ascii="Arial" w:hAnsi="Arial"/>
            <w:color w:val="0000FF"/>
            <w:spacing w:val="36"/>
            <w:sz w:val="24"/>
          </w:rPr>
          <w:t>Alexandria</w:t>
        </w:r>
      </w:smartTag>
      <w:r w:rsidRPr="00975B41">
        <w:rPr>
          <w:rFonts w:ascii="Arial" w:hAnsi="Arial"/>
          <w:color w:val="0000FF"/>
          <w:spacing w:val="36"/>
          <w:sz w:val="24"/>
        </w:rPr>
        <w:t xml:space="preserve">, </w:t>
      </w:r>
      <w:smartTag w:uri="urn:schemas-microsoft-com:office:smarttags" w:element="State">
        <w:r w:rsidRPr="00975B41">
          <w:rPr>
            <w:rFonts w:ascii="Arial" w:hAnsi="Arial"/>
            <w:color w:val="0000FF"/>
            <w:spacing w:val="36"/>
            <w:sz w:val="24"/>
          </w:rPr>
          <w:t>VA</w:t>
        </w:r>
      </w:smartTag>
      <w:r w:rsidRPr="00975B41">
        <w:rPr>
          <w:rFonts w:ascii="Arial" w:hAnsi="Arial"/>
          <w:color w:val="0000FF"/>
          <w:spacing w:val="36"/>
          <w:sz w:val="24"/>
        </w:rPr>
        <w:t xml:space="preserve"> </w:t>
      </w:r>
      <w:smartTag w:uri="urn:schemas-microsoft-com:office:smarttags" w:element="PostalCode">
        <w:r w:rsidRPr="00975B41">
          <w:rPr>
            <w:rFonts w:ascii="Arial" w:hAnsi="Arial"/>
            <w:color w:val="0000FF"/>
            <w:spacing w:val="36"/>
            <w:sz w:val="24"/>
          </w:rPr>
          <w:t>22314-3428</w:t>
        </w:r>
      </w:smartTag>
    </w:smartTag>
    <w:r w:rsidRPr="00975B41">
      <w:rPr>
        <w:rFonts w:ascii="Arial" w:hAnsi="Arial"/>
        <w:color w:val="0000FF"/>
        <w:spacing w:val="36"/>
        <w:sz w:val="24"/>
      </w:rPr>
      <w:t xml:space="preserve"> - 703-518-6300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C91" w:rsidRDefault="00DE3C91">
      <w:r>
        <w:separator/>
      </w:r>
    </w:p>
  </w:footnote>
  <w:footnote w:type="continuationSeparator" w:id="0">
    <w:p w:rsidR="00DE3C91" w:rsidRDefault="00DE3C91">
      <w:r>
        <w:continuationSeparator/>
      </w:r>
    </w:p>
  </w:footnote>
  <w:footnote w:id="1">
    <w:p w:rsidR="00A171C8" w:rsidRDefault="000F4AC4">
      <w:pPr>
        <w:pStyle w:val="FootnoteText"/>
        <w:rPr>
          <w:rFonts w:ascii="Times New Roman" w:hAnsi="Times New Roman"/>
        </w:rPr>
      </w:pPr>
      <w:r w:rsidRPr="00E93D90">
        <w:rPr>
          <w:rStyle w:val="FootnoteReference"/>
          <w:rFonts w:ascii="Times New Roman" w:hAnsi="Times New Roman"/>
        </w:rPr>
        <w:footnoteRef/>
      </w:r>
      <w:r w:rsidRPr="00E93D90">
        <w:rPr>
          <w:rFonts w:ascii="Times New Roman" w:hAnsi="Times New Roman"/>
        </w:rPr>
        <w:t xml:space="preserve"> The Federal financial regulators for the Federal flood insurance statutes consist of the Office of the Comptroller of the Currency (OCC), Board of Governors of the Federal Reserve System (Board), Federal Deposit Insurance Corporation (FDIC), the Farm Credit Administration (FCA), and the National Credit Union Administration (NCUA).</w:t>
      </w:r>
    </w:p>
    <w:p w:rsidR="000F4AC4" w:rsidRPr="00E93D90" w:rsidRDefault="002A3116">
      <w:pPr>
        <w:pStyle w:val="FootnoteText"/>
        <w:rPr>
          <w:rFonts w:ascii="Times New Roman" w:hAnsi="Times New Roman"/>
        </w:rPr>
      </w:pPr>
      <w:r>
        <w:rPr>
          <w:rFonts w:ascii="Times New Roman" w:hAnsi="Times New Roman"/>
        </w:rPr>
        <w:t xml:space="preserve">  </w:t>
      </w:r>
    </w:p>
  </w:footnote>
  <w:footnote w:id="2">
    <w:p w:rsidR="005B7F4A" w:rsidRDefault="005B7F4A">
      <w:pPr>
        <w:pStyle w:val="FootnoteText"/>
        <w:rPr>
          <w:rFonts w:ascii="Times New Roman" w:hAnsi="Times New Roman"/>
        </w:rPr>
      </w:pPr>
      <w:r w:rsidRPr="00E93D90">
        <w:rPr>
          <w:rStyle w:val="FootnoteReference"/>
          <w:rFonts w:ascii="Times New Roman" w:hAnsi="Times New Roman"/>
        </w:rPr>
        <w:footnoteRef/>
      </w:r>
      <w:r w:rsidRPr="00E93D90">
        <w:rPr>
          <w:rFonts w:ascii="Times New Roman" w:hAnsi="Times New Roman"/>
        </w:rPr>
        <w:t xml:space="preserve"> In general, the Agencies’</w:t>
      </w:r>
      <w:r w:rsidR="003C1EBB">
        <w:rPr>
          <w:rFonts w:ascii="Times New Roman" w:hAnsi="Times New Roman"/>
        </w:rPr>
        <w:t xml:space="preserve"> </w:t>
      </w:r>
      <w:r w:rsidRPr="00E93D90">
        <w:rPr>
          <w:rFonts w:ascii="Times New Roman" w:hAnsi="Times New Roman"/>
        </w:rPr>
        <w:t>flood insurance regulations require lenders to notify a borrower and servicer when loans secured by improved real estate are determined to be located in a special flood hazard area and notify them whether flood insurance is available; notify the Federal Emergency Management Agency of the identify of, and any change of, the servicer of a loan secured by improved real estate in a special flood hazard area; and retain a completed copy of the Standard Flood Hazard Determination Form used to determine whether property securing a loan is in a special flood hazard area.</w:t>
      </w:r>
    </w:p>
    <w:p w:rsidR="00E93D90" w:rsidRPr="00E93D90" w:rsidRDefault="00E93D90">
      <w:pPr>
        <w:pStyle w:val="FootnoteText"/>
        <w:rPr>
          <w:rFonts w:ascii="Times New Roman" w:hAnsi="Times New Roman"/>
        </w:rPr>
      </w:pPr>
    </w:p>
  </w:footnote>
  <w:footnote w:id="3">
    <w:p w:rsidR="002A3116" w:rsidRDefault="002A3116">
      <w:pPr>
        <w:pStyle w:val="FootnoteText"/>
        <w:rPr>
          <w:rFonts w:ascii="Times New Roman" w:hAnsi="Times New Roman"/>
        </w:rPr>
      </w:pPr>
      <w:r w:rsidRPr="00E93D90">
        <w:rPr>
          <w:rStyle w:val="FootnoteReference"/>
          <w:rFonts w:ascii="Times New Roman" w:hAnsi="Times New Roman"/>
        </w:rPr>
        <w:footnoteRef/>
      </w:r>
      <w:r w:rsidRPr="00E93D90">
        <w:rPr>
          <w:rFonts w:ascii="Times New Roman" w:hAnsi="Times New Roman"/>
        </w:rPr>
        <w:t xml:space="preserve"> The FFIEC consists of the OCC, Board, FDIC, NCUA,</w:t>
      </w:r>
      <w:r>
        <w:rPr>
          <w:rFonts w:ascii="Times New Roman" w:hAnsi="Times New Roman"/>
        </w:rPr>
        <w:t xml:space="preserve"> </w:t>
      </w:r>
      <w:r w:rsidRPr="00E93D90">
        <w:rPr>
          <w:rFonts w:ascii="Times New Roman" w:hAnsi="Times New Roman"/>
        </w:rPr>
        <w:t>and</w:t>
      </w:r>
      <w:r w:rsidR="00D06D5B">
        <w:rPr>
          <w:rFonts w:ascii="Times New Roman" w:hAnsi="Times New Roman"/>
        </w:rPr>
        <w:t xml:space="preserve"> C</w:t>
      </w:r>
      <w:r w:rsidR="00324795">
        <w:rPr>
          <w:rFonts w:ascii="Times New Roman" w:hAnsi="Times New Roman"/>
        </w:rPr>
        <w:t>onsumer Financial Protection Bureau</w:t>
      </w:r>
      <w:r w:rsidR="00D06D5B">
        <w:rPr>
          <w:rFonts w:ascii="Times New Roman" w:hAnsi="Times New Roman"/>
        </w:rPr>
        <w:t>.</w:t>
      </w:r>
    </w:p>
    <w:p w:rsidR="00A171C8" w:rsidRPr="00E93D90" w:rsidRDefault="00A171C8">
      <w:pPr>
        <w:pStyle w:val="FootnoteText"/>
        <w:rPr>
          <w:rFonts w:ascii="Times New Roman" w:hAnsi="Times New Roman"/>
        </w:rPr>
      </w:pPr>
    </w:p>
  </w:footnote>
  <w:footnote w:id="4">
    <w:p w:rsidR="00F44909" w:rsidRDefault="00F44909">
      <w:pPr>
        <w:pStyle w:val="FootnoteText"/>
        <w:rPr>
          <w:rFonts w:ascii="Times New Roman" w:hAnsi="Times New Roman"/>
        </w:rPr>
      </w:pPr>
      <w:r w:rsidRPr="00E93D90">
        <w:rPr>
          <w:rStyle w:val="FootnoteReference"/>
          <w:rFonts w:ascii="Times New Roman" w:hAnsi="Times New Roman"/>
        </w:rPr>
        <w:footnoteRef/>
      </w:r>
      <w:r w:rsidRPr="00E93D90">
        <w:rPr>
          <w:rFonts w:ascii="Times New Roman" w:hAnsi="Times New Roman"/>
        </w:rPr>
        <w:t xml:space="preserve"> </w:t>
      </w:r>
      <w:proofErr w:type="gramStart"/>
      <w:r w:rsidRPr="00E93D90">
        <w:rPr>
          <w:rFonts w:ascii="Times New Roman" w:hAnsi="Times New Roman"/>
        </w:rPr>
        <w:t>12 U.S.C.</w:t>
      </w:r>
      <w:r w:rsidR="00DC76B7">
        <w:rPr>
          <w:rFonts w:ascii="Times New Roman" w:hAnsi="Times New Roman"/>
        </w:rPr>
        <w:t xml:space="preserve"> </w:t>
      </w:r>
      <w:r w:rsidRPr="00E93D90">
        <w:rPr>
          <w:rFonts w:ascii="Times New Roman" w:hAnsi="Times New Roman"/>
        </w:rPr>
        <w:t>3301.</w:t>
      </w:r>
      <w:proofErr w:type="gramEnd"/>
      <w:r w:rsidR="00B20A06" w:rsidRPr="00E93D90">
        <w:rPr>
          <w:rFonts w:ascii="Times New Roman" w:hAnsi="Times New Roman"/>
        </w:rPr>
        <w:t xml:space="preserve">  FCA is not part of the FFIEC.</w:t>
      </w:r>
    </w:p>
    <w:p w:rsidR="00A171C8" w:rsidRPr="00E93D90" w:rsidRDefault="00A171C8">
      <w:pPr>
        <w:pStyle w:val="FootnoteText"/>
        <w:rPr>
          <w:rFonts w:ascii="Times New Roman" w:hAnsi="Times New Roman"/>
        </w:rPr>
      </w:pPr>
    </w:p>
  </w:footnote>
  <w:footnote w:id="5">
    <w:p w:rsidR="00F44909" w:rsidRDefault="00F44909">
      <w:pPr>
        <w:pStyle w:val="FootnoteText"/>
        <w:rPr>
          <w:rFonts w:ascii="Times New Roman" w:hAnsi="Times New Roman"/>
        </w:rPr>
      </w:pPr>
      <w:r w:rsidRPr="00E93D90">
        <w:rPr>
          <w:rStyle w:val="FootnoteReference"/>
          <w:rFonts w:ascii="Times New Roman" w:hAnsi="Times New Roman"/>
        </w:rPr>
        <w:footnoteRef/>
      </w:r>
      <w:r w:rsidRPr="00E93D90">
        <w:rPr>
          <w:rFonts w:ascii="Times New Roman" w:hAnsi="Times New Roman"/>
        </w:rPr>
        <w:t xml:space="preserve"> The </w:t>
      </w:r>
      <w:r w:rsidR="00E86E0D" w:rsidRPr="00E93D90">
        <w:rPr>
          <w:rFonts w:ascii="Times New Roman" w:hAnsi="Times New Roman"/>
        </w:rPr>
        <w:t>FDPA</w:t>
      </w:r>
      <w:r w:rsidRPr="00E93D90">
        <w:rPr>
          <w:rFonts w:ascii="Times New Roman" w:hAnsi="Times New Roman"/>
        </w:rPr>
        <w:t xml:space="preserve"> required the mandatory purchase of flood insurance and directed the OCC, Board, FDIC, NCUA, and the former Office of Thrift Supervision (OTS) to issue regulations governing the lending institutions that they supervised.</w:t>
      </w:r>
      <w:r w:rsidR="00B20A06" w:rsidRPr="00E93D90">
        <w:rPr>
          <w:rFonts w:ascii="Times New Roman" w:hAnsi="Times New Roman"/>
        </w:rPr>
        <w:t xml:space="preserve">  FCA was added to the list</w:t>
      </w:r>
      <w:r w:rsidR="00B848F1">
        <w:rPr>
          <w:rFonts w:ascii="Times New Roman" w:hAnsi="Times New Roman"/>
        </w:rPr>
        <w:t xml:space="preserve"> </w:t>
      </w:r>
      <w:r w:rsidR="00496877" w:rsidRPr="00E93D90">
        <w:rPr>
          <w:rFonts w:ascii="Times New Roman" w:hAnsi="Times New Roman"/>
        </w:rPr>
        <w:t>of</w:t>
      </w:r>
      <w:r w:rsidR="00496877">
        <w:rPr>
          <w:rFonts w:ascii="Times New Roman" w:hAnsi="Times New Roman"/>
        </w:rPr>
        <w:t xml:space="preserve"> </w:t>
      </w:r>
      <w:r w:rsidR="00496877" w:rsidRPr="00E93D90">
        <w:rPr>
          <w:rFonts w:ascii="Times New Roman" w:hAnsi="Times New Roman"/>
        </w:rPr>
        <w:t>lending</w:t>
      </w:r>
      <w:r w:rsidR="00B20A06" w:rsidRPr="00E93D90">
        <w:rPr>
          <w:rFonts w:ascii="Times New Roman" w:hAnsi="Times New Roman"/>
        </w:rPr>
        <w:t xml:space="preserve"> institutions under the National Flood Insurance Reform Act of 1994.</w:t>
      </w:r>
    </w:p>
    <w:p w:rsidR="00A171C8" w:rsidRPr="00E93D90" w:rsidRDefault="00A171C8">
      <w:pPr>
        <w:pStyle w:val="FootnoteText"/>
        <w:rPr>
          <w:rFonts w:ascii="Times New Roman" w:hAnsi="Times New Roman"/>
        </w:rPr>
      </w:pPr>
    </w:p>
  </w:footnote>
  <w:footnote w:id="6">
    <w:p w:rsidR="00BF0A2B" w:rsidRPr="00E93D90" w:rsidRDefault="00BF0A2B">
      <w:pPr>
        <w:pStyle w:val="FootnoteText"/>
        <w:rPr>
          <w:rFonts w:ascii="Times New Roman" w:hAnsi="Times New Roman"/>
        </w:rPr>
      </w:pPr>
      <w:r w:rsidRPr="00E93D90">
        <w:rPr>
          <w:rStyle w:val="FootnoteReference"/>
          <w:rFonts w:ascii="Times New Roman" w:hAnsi="Times New Roman"/>
        </w:rPr>
        <w:footnoteRef/>
      </w:r>
      <w:r w:rsidRPr="00E93D90">
        <w:rPr>
          <w:rFonts w:ascii="Times New Roman" w:hAnsi="Times New Roman"/>
        </w:rPr>
        <w:t xml:space="preserve"> “Interagency Statement on the Impact of Biggert-Waters Act,” March 29, 2013 (Board: CA 13-2</w:t>
      </w:r>
      <w:r w:rsidR="005C100C">
        <w:rPr>
          <w:rFonts w:ascii="Times New Roman" w:hAnsi="Times New Roman"/>
        </w:rPr>
        <w:t>)</w:t>
      </w:r>
      <w:r w:rsidRPr="00E93D90">
        <w:rPr>
          <w:rFonts w:ascii="Times New Roman" w:hAnsi="Times New Roman"/>
        </w:rPr>
        <w:t>; OCC: Bulletin 2013-10; FDIC: FIL 14-2013, FCA: Information Memorandum, March 29, 2013; NCUA: 13-RA-03).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106" w:rsidRDefault="0091767A">
    <w:pPr>
      <w:framePr w:hSpace="180" w:wrap="around" w:vAnchor="text" w:hAnchor="page" w:x="1222" w:y="61"/>
      <w:rPr>
        <w:sz w:val="24"/>
      </w:rPr>
    </w:pPr>
    <w:r>
      <w:rPr>
        <w:noProof/>
        <w:sz w:val="20"/>
      </w:rPr>
      <w:drawing>
        <wp:anchor distT="0" distB="0" distL="114300" distR="114300" simplePos="0" relativeHeight="251658752" behindDoc="0" locked="0" layoutInCell="1" allowOverlap="1" wp14:anchorId="5E50E85F" wp14:editId="60EF7234">
          <wp:simplePos x="0" y="0"/>
          <wp:positionH relativeFrom="column">
            <wp:posOffset>104140</wp:posOffset>
          </wp:positionH>
          <wp:positionV relativeFrom="paragraph">
            <wp:posOffset>-6985</wp:posOffset>
          </wp:positionV>
          <wp:extent cx="609600" cy="601345"/>
          <wp:effectExtent l="0" t="0" r="0" b="8255"/>
          <wp:wrapSquare wrapText="bothSides"/>
          <wp:docPr id="6" name="Picture 6" descr="NCUALOGO25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CUALOGO256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1345"/>
                  </a:xfrm>
                  <a:prstGeom prst="rect">
                    <a:avLst/>
                  </a:prstGeom>
                  <a:noFill/>
                </pic:spPr>
              </pic:pic>
            </a:graphicData>
          </a:graphic>
          <wp14:sizeRelH relativeFrom="page">
            <wp14:pctWidth>0</wp14:pctWidth>
          </wp14:sizeRelH>
          <wp14:sizeRelV relativeFrom="page">
            <wp14:pctHeight>0</wp14:pctHeight>
          </wp14:sizeRelV>
        </wp:anchor>
      </w:drawing>
    </w:r>
    <w:r>
      <w:rPr>
        <w:noProof/>
        <w:sz w:val="24"/>
      </w:rPr>
      <mc:AlternateContent>
        <mc:Choice Requires="wps">
          <w:drawing>
            <wp:anchor distT="0" distB="0" distL="114300" distR="114300" simplePos="0" relativeHeight="251656704" behindDoc="0" locked="0" layoutInCell="1" allowOverlap="1">
              <wp:simplePos x="0" y="0"/>
              <wp:positionH relativeFrom="column">
                <wp:posOffset>685165</wp:posOffset>
              </wp:positionH>
              <wp:positionV relativeFrom="paragraph">
                <wp:posOffset>297815</wp:posOffset>
              </wp:positionV>
              <wp:extent cx="5410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5pt,23.45pt" to="479.9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QMsEw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" strokecolor="blue"/>
          </w:pict>
        </mc:Fallback>
      </mc:AlternateContent>
    </w:r>
  </w:p>
  <w:p w:rsidR="00882106" w:rsidRDefault="00882106" w:rsidP="009A7DDC">
    <w:pPr>
      <w:rPr>
        <w:sz w:val="6"/>
      </w:rPr>
    </w:pPr>
  </w:p>
  <w:p w:rsidR="00882106" w:rsidRDefault="0091767A" w:rsidP="009A7DDC">
    <w:pPr>
      <w:rPr>
        <w:sz w:val="24"/>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1508760</wp:posOffset>
              </wp:positionH>
              <wp:positionV relativeFrom="paragraph">
                <wp:posOffset>159385</wp:posOffset>
              </wp:positionV>
              <wp:extent cx="2972435" cy="27495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2435" cy="274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2106" w:rsidRPr="00975B41" w:rsidRDefault="00882106">
                          <w:pPr>
                            <w:jc w:val="center"/>
                            <w:rPr>
                              <w:color w:val="0000FF"/>
                              <w:sz w:val="28"/>
                            </w:rPr>
                          </w:pPr>
                          <w:r w:rsidRPr="00975B41">
                            <w:rPr>
                              <w:rFonts w:ascii="Arial" w:hAnsi="Arial"/>
                              <w:color w:val="0000FF"/>
                              <w:sz w:val="28"/>
                            </w:rPr>
                            <w:t>National Credit Union Administration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18.8pt;margin-top:12.55pt;width:234.05pt;height:2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" stroked="f">
              <v:textbox inset="1pt,1pt,1pt,1pt">
                <w:txbxContent>
                  <w:p w:rsidR="00882106" w:rsidRPr="00975B41" w:rsidRDefault="00882106">
                    <w:pPr>
                      <w:jc w:val="center"/>
                      <w:rPr>
                        <w:color w:val="0000FF"/>
                        <w:sz w:val="28"/>
                      </w:rPr>
                    </w:pPr>
                    <w:r w:rsidRPr="00975B41">
                      <w:rPr>
                        <w:rFonts w:ascii="Arial" w:hAnsi="Arial"/>
                        <w:color w:val="0000FF"/>
                        <w:sz w:val="28"/>
                      </w:rPr>
                      <w:t>National Credit Union Administration</w:t>
                    </w:r>
                  </w:p>
                </w:txbxContent>
              </v:textbox>
            </v:rect>
          </w:pict>
        </mc:Fallback>
      </mc:AlternateContent>
    </w:r>
  </w:p>
  <w:p w:rsidR="00882106" w:rsidRDefault="00882106">
    <w:pPr>
      <w:rPr>
        <w:sz w:val="24"/>
      </w:rPr>
    </w:pPr>
  </w:p>
  <w:p w:rsidR="00882106" w:rsidRDefault="00882106">
    <w:pPr>
      <w:rPr>
        <w:sz w:val="24"/>
      </w:rPr>
    </w:pPr>
  </w:p>
  <w:p w:rsidR="00882106" w:rsidRDefault="00882106">
    <w:pPr>
      <w:pStyle w:val="Header"/>
      <w:rPr>
        <w:rFonts w:ascii="Arial" w:hAnsi="Arial"/>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E3B07"/>
    <w:multiLevelType w:val="hybridMultilevel"/>
    <w:tmpl w:val="FD58DB9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0E305D7"/>
    <w:multiLevelType w:val="hybridMultilevel"/>
    <w:tmpl w:val="789A3190"/>
    <w:lvl w:ilvl="0" w:tplc="3E3879D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BCC"/>
    <w:rsid w:val="0003597E"/>
    <w:rsid w:val="000645C6"/>
    <w:rsid w:val="0007610C"/>
    <w:rsid w:val="000B4627"/>
    <w:rsid w:val="000C464C"/>
    <w:rsid w:val="000C5249"/>
    <w:rsid w:val="000E5891"/>
    <w:rsid w:val="000F39E5"/>
    <w:rsid w:val="000F4AC4"/>
    <w:rsid w:val="00107547"/>
    <w:rsid w:val="001146E4"/>
    <w:rsid w:val="0011497D"/>
    <w:rsid w:val="0011504D"/>
    <w:rsid w:val="00136B26"/>
    <w:rsid w:val="00145AC7"/>
    <w:rsid w:val="0014747B"/>
    <w:rsid w:val="00150E2F"/>
    <w:rsid w:val="00203A75"/>
    <w:rsid w:val="00245798"/>
    <w:rsid w:val="002713CB"/>
    <w:rsid w:val="00274BA9"/>
    <w:rsid w:val="0028664F"/>
    <w:rsid w:val="00290922"/>
    <w:rsid w:val="0029116F"/>
    <w:rsid w:val="002944B4"/>
    <w:rsid w:val="0029706E"/>
    <w:rsid w:val="002A3116"/>
    <w:rsid w:val="00324795"/>
    <w:rsid w:val="0032579B"/>
    <w:rsid w:val="003459D9"/>
    <w:rsid w:val="00362678"/>
    <w:rsid w:val="003A5763"/>
    <w:rsid w:val="003C1EBB"/>
    <w:rsid w:val="003C2E5A"/>
    <w:rsid w:val="00404D77"/>
    <w:rsid w:val="00425444"/>
    <w:rsid w:val="00453F8C"/>
    <w:rsid w:val="004576EF"/>
    <w:rsid w:val="004746D8"/>
    <w:rsid w:val="0049360B"/>
    <w:rsid w:val="00496877"/>
    <w:rsid w:val="004A5BCC"/>
    <w:rsid w:val="004C2949"/>
    <w:rsid w:val="00536AF1"/>
    <w:rsid w:val="00547639"/>
    <w:rsid w:val="00560E3E"/>
    <w:rsid w:val="00592285"/>
    <w:rsid w:val="0059543A"/>
    <w:rsid w:val="005B7F4A"/>
    <w:rsid w:val="005C100C"/>
    <w:rsid w:val="005E406B"/>
    <w:rsid w:val="005F26F1"/>
    <w:rsid w:val="005F5D10"/>
    <w:rsid w:val="0061590F"/>
    <w:rsid w:val="006379C6"/>
    <w:rsid w:val="006470A9"/>
    <w:rsid w:val="00650151"/>
    <w:rsid w:val="0066405E"/>
    <w:rsid w:val="00667A9E"/>
    <w:rsid w:val="00754128"/>
    <w:rsid w:val="007554A5"/>
    <w:rsid w:val="007E11CA"/>
    <w:rsid w:val="00815632"/>
    <w:rsid w:val="00834860"/>
    <w:rsid w:val="0086322C"/>
    <w:rsid w:val="00882106"/>
    <w:rsid w:val="008B59AD"/>
    <w:rsid w:val="008F5FE4"/>
    <w:rsid w:val="0091767A"/>
    <w:rsid w:val="009222D1"/>
    <w:rsid w:val="00951538"/>
    <w:rsid w:val="00957D02"/>
    <w:rsid w:val="00975B41"/>
    <w:rsid w:val="0098399E"/>
    <w:rsid w:val="009951D2"/>
    <w:rsid w:val="009A4169"/>
    <w:rsid w:val="009A7DDC"/>
    <w:rsid w:val="009C53A4"/>
    <w:rsid w:val="00A171C8"/>
    <w:rsid w:val="00A30337"/>
    <w:rsid w:val="00A5207F"/>
    <w:rsid w:val="00A97063"/>
    <w:rsid w:val="00AA035D"/>
    <w:rsid w:val="00B05C81"/>
    <w:rsid w:val="00B20A06"/>
    <w:rsid w:val="00B64841"/>
    <w:rsid w:val="00B725E3"/>
    <w:rsid w:val="00B848F1"/>
    <w:rsid w:val="00B92A27"/>
    <w:rsid w:val="00BB6CB0"/>
    <w:rsid w:val="00BF0A2B"/>
    <w:rsid w:val="00C140AE"/>
    <w:rsid w:val="00C45ABD"/>
    <w:rsid w:val="00C5769C"/>
    <w:rsid w:val="00C6462F"/>
    <w:rsid w:val="00C74A35"/>
    <w:rsid w:val="00C94175"/>
    <w:rsid w:val="00CE2B99"/>
    <w:rsid w:val="00D06D5B"/>
    <w:rsid w:val="00D17E8C"/>
    <w:rsid w:val="00D224EA"/>
    <w:rsid w:val="00D24F33"/>
    <w:rsid w:val="00D57D16"/>
    <w:rsid w:val="00DA3429"/>
    <w:rsid w:val="00DC76B7"/>
    <w:rsid w:val="00DE3C91"/>
    <w:rsid w:val="00DF6B30"/>
    <w:rsid w:val="00E14CEE"/>
    <w:rsid w:val="00E86E0D"/>
    <w:rsid w:val="00E923D0"/>
    <w:rsid w:val="00E93D90"/>
    <w:rsid w:val="00EB133F"/>
    <w:rsid w:val="00EC3438"/>
    <w:rsid w:val="00EE2E42"/>
    <w:rsid w:val="00F0189E"/>
    <w:rsid w:val="00F44909"/>
    <w:rsid w:val="00F5136B"/>
    <w:rsid w:val="00F53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5BCC"/>
    <w:pPr>
      <w:spacing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F5D10"/>
    <w:pPr>
      <w:tabs>
        <w:tab w:val="center" w:pos="4320"/>
        <w:tab w:val="right" w:pos="8640"/>
      </w:tabs>
    </w:pPr>
  </w:style>
  <w:style w:type="paragraph" w:styleId="Footer">
    <w:name w:val="footer"/>
    <w:basedOn w:val="Normal"/>
    <w:link w:val="FooterChar"/>
    <w:uiPriority w:val="99"/>
    <w:rsid w:val="005F5D10"/>
    <w:pPr>
      <w:tabs>
        <w:tab w:val="center" w:pos="4320"/>
        <w:tab w:val="right" w:pos="8640"/>
      </w:tabs>
    </w:pPr>
  </w:style>
  <w:style w:type="character" w:styleId="PageNumber">
    <w:name w:val="page number"/>
    <w:basedOn w:val="DefaultParagraphFont"/>
    <w:rsid w:val="005F5D10"/>
  </w:style>
  <w:style w:type="paragraph" w:styleId="BalloonText">
    <w:name w:val="Balloon Text"/>
    <w:basedOn w:val="Normal"/>
    <w:semiHidden/>
    <w:rsid w:val="008F5FE4"/>
    <w:rPr>
      <w:rFonts w:ascii="Tahoma" w:hAnsi="Tahoma" w:cs="Tahoma"/>
      <w:sz w:val="16"/>
      <w:szCs w:val="16"/>
    </w:rPr>
  </w:style>
  <w:style w:type="character" w:styleId="Hyperlink">
    <w:name w:val="Hyperlink"/>
    <w:uiPriority w:val="99"/>
    <w:unhideWhenUsed/>
    <w:rsid w:val="004A5BCC"/>
    <w:rPr>
      <w:color w:val="0000FF"/>
      <w:u w:val="single"/>
    </w:rPr>
  </w:style>
  <w:style w:type="paragraph" w:styleId="FootnoteText">
    <w:name w:val="footnote text"/>
    <w:basedOn w:val="Normal"/>
    <w:link w:val="FootnoteTextChar"/>
    <w:uiPriority w:val="99"/>
    <w:unhideWhenUsed/>
    <w:rsid w:val="004A5BCC"/>
    <w:pPr>
      <w:spacing w:line="240" w:lineRule="auto"/>
    </w:pPr>
    <w:rPr>
      <w:sz w:val="20"/>
      <w:szCs w:val="20"/>
    </w:rPr>
  </w:style>
  <w:style w:type="character" w:customStyle="1" w:styleId="FootnoteTextChar">
    <w:name w:val="Footnote Text Char"/>
    <w:link w:val="FootnoteText"/>
    <w:uiPriority w:val="99"/>
    <w:rsid w:val="004A5BCC"/>
    <w:rPr>
      <w:rFonts w:ascii="Calibri" w:eastAsia="Calibri" w:hAnsi="Calibri"/>
    </w:rPr>
  </w:style>
  <w:style w:type="character" w:styleId="FootnoteReference">
    <w:name w:val="footnote reference"/>
    <w:uiPriority w:val="99"/>
    <w:unhideWhenUsed/>
    <w:rsid w:val="004A5BCC"/>
    <w:rPr>
      <w:vertAlign w:val="superscript"/>
    </w:rPr>
  </w:style>
  <w:style w:type="character" w:customStyle="1" w:styleId="FooterChar">
    <w:name w:val="Footer Char"/>
    <w:link w:val="Footer"/>
    <w:uiPriority w:val="99"/>
    <w:rsid w:val="00754128"/>
  </w:style>
  <w:style w:type="paragraph" w:styleId="ListParagraph">
    <w:name w:val="List Paragraph"/>
    <w:basedOn w:val="Normal"/>
    <w:uiPriority w:val="34"/>
    <w:qFormat/>
    <w:rsid w:val="00E86E0D"/>
    <w:pPr>
      <w:ind w:left="720"/>
      <w:contextualSpacing/>
    </w:pPr>
  </w:style>
  <w:style w:type="character" w:styleId="CommentReference">
    <w:name w:val="annotation reference"/>
    <w:basedOn w:val="DefaultParagraphFont"/>
    <w:rsid w:val="009A4169"/>
    <w:rPr>
      <w:sz w:val="16"/>
      <w:szCs w:val="16"/>
    </w:rPr>
  </w:style>
  <w:style w:type="paragraph" w:styleId="CommentText">
    <w:name w:val="annotation text"/>
    <w:basedOn w:val="Normal"/>
    <w:link w:val="CommentTextChar"/>
    <w:rsid w:val="009A4169"/>
    <w:pPr>
      <w:spacing w:line="240" w:lineRule="auto"/>
    </w:pPr>
    <w:rPr>
      <w:sz w:val="20"/>
      <w:szCs w:val="20"/>
    </w:rPr>
  </w:style>
  <w:style w:type="character" w:customStyle="1" w:styleId="CommentTextChar">
    <w:name w:val="Comment Text Char"/>
    <w:basedOn w:val="DefaultParagraphFont"/>
    <w:link w:val="CommentText"/>
    <w:rsid w:val="009A4169"/>
    <w:rPr>
      <w:rFonts w:ascii="Calibri" w:eastAsia="Calibri" w:hAnsi="Calibri"/>
    </w:rPr>
  </w:style>
  <w:style w:type="paragraph" w:styleId="CommentSubject">
    <w:name w:val="annotation subject"/>
    <w:basedOn w:val="CommentText"/>
    <w:next w:val="CommentText"/>
    <w:link w:val="CommentSubjectChar"/>
    <w:rsid w:val="009A4169"/>
    <w:rPr>
      <w:b/>
      <w:bCs/>
    </w:rPr>
  </w:style>
  <w:style w:type="character" w:customStyle="1" w:styleId="CommentSubjectChar">
    <w:name w:val="Comment Subject Char"/>
    <w:basedOn w:val="CommentTextChar"/>
    <w:link w:val="CommentSubject"/>
    <w:rsid w:val="009A4169"/>
    <w:rPr>
      <w:rFonts w:ascii="Calibri" w:eastAsia="Calibri" w:hAnsi="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5BCC"/>
    <w:pPr>
      <w:spacing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F5D10"/>
    <w:pPr>
      <w:tabs>
        <w:tab w:val="center" w:pos="4320"/>
        <w:tab w:val="right" w:pos="8640"/>
      </w:tabs>
    </w:pPr>
  </w:style>
  <w:style w:type="paragraph" w:styleId="Footer">
    <w:name w:val="footer"/>
    <w:basedOn w:val="Normal"/>
    <w:link w:val="FooterChar"/>
    <w:uiPriority w:val="99"/>
    <w:rsid w:val="005F5D10"/>
    <w:pPr>
      <w:tabs>
        <w:tab w:val="center" w:pos="4320"/>
        <w:tab w:val="right" w:pos="8640"/>
      </w:tabs>
    </w:pPr>
  </w:style>
  <w:style w:type="character" w:styleId="PageNumber">
    <w:name w:val="page number"/>
    <w:basedOn w:val="DefaultParagraphFont"/>
    <w:rsid w:val="005F5D10"/>
  </w:style>
  <w:style w:type="paragraph" w:styleId="BalloonText">
    <w:name w:val="Balloon Text"/>
    <w:basedOn w:val="Normal"/>
    <w:semiHidden/>
    <w:rsid w:val="008F5FE4"/>
    <w:rPr>
      <w:rFonts w:ascii="Tahoma" w:hAnsi="Tahoma" w:cs="Tahoma"/>
      <w:sz w:val="16"/>
      <w:szCs w:val="16"/>
    </w:rPr>
  </w:style>
  <w:style w:type="character" w:styleId="Hyperlink">
    <w:name w:val="Hyperlink"/>
    <w:uiPriority w:val="99"/>
    <w:unhideWhenUsed/>
    <w:rsid w:val="004A5BCC"/>
    <w:rPr>
      <w:color w:val="0000FF"/>
      <w:u w:val="single"/>
    </w:rPr>
  </w:style>
  <w:style w:type="paragraph" w:styleId="FootnoteText">
    <w:name w:val="footnote text"/>
    <w:basedOn w:val="Normal"/>
    <w:link w:val="FootnoteTextChar"/>
    <w:uiPriority w:val="99"/>
    <w:unhideWhenUsed/>
    <w:rsid w:val="004A5BCC"/>
    <w:pPr>
      <w:spacing w:line="240" w:lineRule="auto"/>
    </w:pPr>
    <w:rPr>
      <w:sz w:val="20"/>
      <w:szCs w:val="20"/>
    </w:rPr>
  </w:style>
  <w:style w:type="character" w:customStyle="1" w:styleId="FootnoteTextChar">
    <w:name w:val="Footnote Text Char"/>
    <w:link w:val="FootnoteText"/>
    <w:uiPriority w:val="99"/>
    <w:rsid w:val="004A5BCC"/>
    <w:rPr>
      <w:rFonts w:ascii="Calibri" w:eastAsia="Calibri" w:hAnsi="Calibri"/>
    </w:rPr>
  </w:style>
  <w:style w:type="character" w:styleId="FootnoteReference">
    <w:name w:val="footnote reference"/>
    <w:uiPriority w:val="99"/>
    <w:unhideWhenUsed/>
    <w:rsid w:val="004A5BCC"/>
    <w:rPr>
      <w:vertAlign w:val="superscript"/>
    </w:rPr>
  </w:style>
  <w:style w:type="character" w:customStyle="1" w:styleId="FooterChar">
    <w:name w:val="Footer Char"/>
    <w:link w:val="Footer"/>
    <w:uiPriority w:val="99"/>
    <w:rsid w:val="00754128"/>
  </w:style>
  <w:style w:type="paragraph" w:styleId="ListParagraph">
    <w:name w:val="List Paragraph"/>
    <w:basedOn w:val="Normal"/>
    <w:uiPriority w:val="34"/>
    <w:qFormat/>
    <w:rsid w:val="00E86E0D"/>
    <w:pPr>
      <w:ind w:left="720"/>
      <w:contextualSpacing/>
    </w:pPr>
  </w:style>
  <w:style w:type="character" w:styleId="CommentReference">
    <w:name w:val="annotation reference"/>
    <w:basedOn w:val="DefaultParagraphFont"/>
    <w:rsid w:val="009A4169"/>
    <w:rPr>
      <w:sz w:val="16"/>
      <w:szCs w:val="16"/>
    </w:rPr>
  </w:style>
  <w:style w:type="paragraph" w:styleId="CommentText">
    <w:name w:val="annotation text"/>
    <w:basedOn w:val="Normal"/>
    <w:link w:val="CommentTextChar"/>
    <w:rsid w:val="009A4169"/>
    <w:pPr>
      <w:spacing w:line="240" w:lineRule="auto"/>
    </w:pPr>
    <w:rPr>
      <w:sz w:val="20"/>
      <w:szCs w:val="20"/>
    </w:rPr>
  </w:style>
  <w:style w:type="character" w:customStyle="1" w:styleId="CommentTextChar">
    <w:name w:val="Comment Text Char"/>
    <w:basedOn w:val="DefaultParagraphFont"/>
    <w:link w:val="CommentText"/>
    <w:rsid w:val="009A4169"/>
    <w:rPr>
      <w:rFonts w:ascii="Calibri" w:eastAsia="Calibri" w:hAnsi="Calibri"/>
    </w:rPr>
  </w:style>
  <w:style w:type="paragraph" w:styleId="CommentSubject">
    <w:name w:val="annotation subject"/>
    <w:basedOn w:val="CommentText"/>
    <w:next w:val="CommentText"/>
    <w:link w:val="CommentSubjectChar"/>
    <w:rsid w:val="009A4169"/>
    <w:rPr>
      <w:b/>
      <w:bCs/>
    </w:rPr>
  </w:style>
  <w:style w:type="character" w:customStyle="1" w:styleId="CommentSubjectChar">
    <w:name w:val="Comment Subject Char"/>
    <w:basedOn w:val="CommentTextChar"/>
    <w:link w:val="CommentSubject"/>
    <w:rsid w:val="009A4169"/>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reen\Documents\Backup\NCUA%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B2EC7-E3CE-4485-BFE4-8606471DC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NCUA Letterhead Template</Template>
  <TotalTime>0</TotalTime>
  <Pages>3</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NCUA Letterhead Template</vt:lpstr>
    </vt:vector>
  </TitlesOfParts>
  <Company>NCUA OCFO</Company>
  <LinksUpToDate>false</LinksUpToDate>
  <CharactersWithSpaces>5928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NCUA Letterhead Template</dc:title>
  <dc:creator>Moisette I Sweat</dc:creator>
  <cp:lastModifiedBy>Jacqueline,Lussier</cp:lastModifiedBy>
  <cp:revision>3</cp:revision>
  <cp:lastPrinted>2013-09-26T15:35:00Z</cp:lastPrinted>
  <dcterms:created xsi:type="dcterms:W3CDTF">2013-09-26T16:13:00Z</dcterms:created>
  <dcterms:modified xsi:type="dcterms:W3CDTF">2013-09-26T16:13:00Z</dcterms:modified>
</cp:coreProperties>
</file>