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650" w:rsidRDefault="00DC0E97" w:rsidP="00732731">
      <w:pPr>
        <w:pStyle w:val="Default"/>
        <w:jc w:val="center"/>
        <w:outlineLvl w:val="0"/>
        <w:rPr>
          <w:b/>
          <w:bCs/>
          <w:color w:val="auto"/>
        </w:rPr>
      </w:pPr>
      <w:r>
        <w:rPr>
          <w:b/>
          <w:bCs/>
          <w:color w:val="auto"/>
        </w:rPr>
        <w:t>SAMHSA</w:t>
      </w:r>
      <w:r w:rsidR="00347EAA" w:rsidRPr="00D93A50">
        <w:rPr>
          <w:b/>
          <w:bCs/>
          <w:color w:val="auto"/>
        </w:rPr>
        <w:t xml:space="preserve"> Fetal Alcohol Spectrum Disorders (FASD) Center for </w:t>
      </w:r>
    </w:p>
    <w:p w:rsidR="000B0650" w:rsidRDefault="00347EAA" w:rsidP="000B0650">
      <w:pPr>
        <w:pStyle w:val="Default"/>
        <w:jc w:val="center"/>
        <w:outlineLvl w:val="0"/>
        <w:rPr>
          <w:b/>
          <w:bCs/>
          <w:color w:val="auto"/>
        </w:rPr>
      </w:pPr>
      <w:r w:rsidRPr="00D93A50">
        <w:rPr>
          <w:b/>
          <w:bCs/>
          <w:color w:val="auto"/>
        </w:rPr>
        <w:t>Excellence</w:t>
      </w:r>
      <w:r w:rsidR="000B0650">
        <w:rPr>
          <w:b/>
          <w:bCs/>
          <w:color w:val="auto"/>
        </w:rPr>
        <w:t xml:space="preserve"> </w:t>
      </w:r>
      <w:r w:rsidR="00CE0D4C">
        <w:rPr>
          <w:b/>
          <w:bCs/>
          <w:color w:val="auto"/>
        </w:rPr>
        <w:t>Knowledge</w:t>
      </w:r>
      <w:r w:rsidR="00177B2F">
        <w:rPr>
          <w:b/>
          <w:bCs/>
          <w:color w:val="auto"/>
        </w:rPr>
        <w:t>-</w:t>
      </w:r>
      <w:r w:rsidR="00CE0D4C">
        <w:rPr>
          <w:b/>
          <w:bCs/>
          <w:color w:val="auto"/>
        </w:rPr>
        <w:t xml:space="preserve">Base Expansion Program: </w:t>
      </w:r>
      <w:r w:rsidRPr="00D93A50">
        <w:rPr>
          <w:b/>
          <w:bCs/>
          <w:color w:val="auto"/>
        </w:rPr>
        <w:t xml:space="preserve">Screening and </w:t>
      </w:r>
    </w:p>
    <w:p w:rsidR="00347EAA" w:rsidRPr="00D93A50" w:rsidRDefault="00347EAA" w:rsidP="003F3B74">
      <w:pPr>
        <w:pStyle w:val="Default"/>
        <w:ind w:right="140"/>
        <w:jc w:val="center"/>
        <w:rPr>
          <w:b/>
          <w:bCs/>
          <w:color w:val="auto"/>
        </w:rPr>
      </w:pPr>
      <w:r w:rsidRPr="00D93A50">
        <w:rPr>
          <w:b/>
          <w:bCs/>
          <w:color w:val="auto"/>
        </w:rPr>
        <w:t>Br</w:t>
      </w:r>
      <w:r w:rsidR="00FB0D0B" w:rsidRPr="00D93A50">
        <w:rPr>
          <w:b/>
          <w:bCs/>
          <w:color w:val="auto"/>
        </w:rPr>
        <w:t xml:space="preserve">ief Intervention Project (SBI) and </w:t>
      </w:r>
      <w:r w:rsidR="003F3B74" w:rsidRPr="00D93A50">
        <w:rPr>
          <w:b/>
          <w:bCs/>
          <w:color w:val="auto"/>
        </w:rPr>
        <w:t>P</w:t>
      </w:r>
      <w:r w:rsidR="00DA3F9C" w:rsidRPr="00D93A50">
        <w:rPr>
          <w:b/>
          <w:bCs/>
          <w:color w:val="auto"/>
        </w:rPr>
        <w:t xml:space="preserve">roject </w:t>
      </w:r>
      <w:r w:rsidR="003F3B74" w:rsidRPr="00D93A50">
        <w:rPr>
          <w:b/>
          <w:bCs/>
          <w:color w:val="auto"/>
        </w:rPr>
        <w:t>CHOICES</w:t>
      </w:r>
    </w:p>
    <w:p w:rsidR="00FB0D0B" w:rsidRPr="00D93A50" w:rsidRDefault="00FB0D0B" w:rsidP="00347EAA">
      <w:pPr>
        <w:pStyle w:val="Default"/>
        <w:ind w:right="140"/>
        <w:jc w:val="center"/>
        <w:rPr>
          <w:color w:val="auto"/>
        </w:rPr>
      </w:pPr>
    </w:p>
    <w:p w:rsidR="00347EAA" w:rsidRPr="00D93A50" w:rsidRDefault="00347EAA" w:rsidP="002D2016">
      <w:pPr>
        <w:pStyle w:val="Default"/>
        <w:ind w:right="140"/>
        <w:jc w:val="center"/>
        <w:outlineLvl w:val="0"/>
        <w:rPr>
          <w:color w:val="auto"/>
          <w:u w:val="single"/>
        </w:rPr>
      </w:pPr>
      <w:r w:rsidRPr="00D93A50">
        <w:rPr>
          <w:b/>
          <w:bCs/>
          <w:color w:val="auto"/>
          <w:u w:val="single"/>
        </w:rPr>
        <w:t>THE SUPPORTING STATEMENT</w:t>
      </w:r>
    </w:p>
    <w:p w:rsidR="00347EAA" w:rsidRPr="00D93A50" w:rsidRDefault="00347EAA" w:rsidP="002107F0">
      <w:pPr>
        <w:pStyle w:val="Default"/>
        <w:ind w:right="-270"/>
        <w:rPr>
          <w:color w:val="auto"/>
        </w:rPr>
      </w:pPr>
      <w:r w:rsidRPr="00D93A50">
        <w:rPr>
          <w:b/>
          <w:bCs/>
          <w:color w:val="auto"/>
        </w:rPr>
        <w:t xml:space="preserve"> </w:t>
      </w:r>
    </w:p>
    <w:p w:rsidR="00347EAA" w:rsidRPr="008367B5" w:rsidRDefault="00347EAA" w:rsidP="001511C7">
      <w:pPr>
        <w:pStyle w:val="ListParagraph"/>
        <w:numPr>
          <w:ilvl w:val="0"/>
          <w:numId w:val="2"/>
        </w:numPr>
        <w:ind w:left="90"/>
        <w:rPr>
          <w:rFonts w:ascii="Times New Roman" w:hAnsi="Times New Roman"/>
          <w:b/>
          <w:sz w:val="24"/>
          <w:szCs w:val="24"/>
        </w:rPr>
      </w:pPr>
      <w:r w:rsidRPr="008367B5">
        <w:rPr>
          <w:rFonts w:ascii="Times New Roman" w:hAnsi="Times New Roman"/>
          <w:b/>
          <w:sz w:val="24"/>
          <w:szCs w:val="24"/>
        </w:rPr>
        <w:t>Justification</w:t>
      </w:r>
    </w:p>
    <w:p w:rsidR="00347EAA" w:rsidRPr="00D93A50" w:rsidRDefault="00347EAA" w:rsidP="00347EAA">
      <w:pPr>
        <w:pStyle w:val="ListParagraph"/>
        <w:ind w:left="0"/>
        <w:rPr>
          <w:rFonts w:ascii="Times New Roman" w:hAnsi="Times New Roman"/>
          <w:sz w:val="24"/>
          <w:szCs w:val="24"/>
        </w:rPr>
      </w:pPr>
    </w:p>
    <w:p w:rsidR="009A0FAB" w:rsidRPr="004203A3" w:rsidRDefault="00CF0743" w:rsidP="001511C7">
      <w:pPr>
        <w:pStyle w:val="ListParagraph"/>
        <w:numPr>
          <w:ilvl w:val="0"/>
          <w:numId w:val="3"/>
        </w:numPr>
        <w:rPr>
          <w:rFonts w:ascii="Times New Roman" w:hAnsi="Times New Roman"/>
          <w:b/>
        </w:rPr>
      </w:pPr>
      <w:r w:rsidRPr="004203A3">
        <w:rPr>
          <w:rFonts w:ascii="Times New Roman" w:hAnsi="Times New Roman"/>
          <w:b/>
          <w:u w:val="single"/>
        </w:rPr>
        <w:t xml:space="preserve">Circumstances </w:t>
      </w:r>
      <w:r w:rsidR="00347EAA" w:rsidRPr="004203A3">
        <w:rPr>
          <w:rFonts w:ascii="Times New Roman" w:hAnsi="Times New Roman"/>
          <w:b/>
          <w:u w:val="single"/>
        </w:rPr>
        <w:t>of Information Collection</w:t>
      </w:r>
      <w:r w:rsidR="00347EAA" w:rsidRPr="004203A3">
        <w:rPr>
          <w:rFonts w:ascii="Times New Roman" w:hAnsi="Times New Roman"/>
          <w:b/>
        </w:rPr>
        <w:t xml:space="preserve"> </w:t>
      </w:r>
    </w:p>
    <w:p w:rsidR="009A0FAB" w:rsidRPr="004203A3" w:rsidRDefault="009A0FAB" w:rsidP="009A0FAB">
      <w:pPr>
        <w:pStyle w:val="ListParagraph"/>
        <w:ind w:left="60"/>
        <w:rPr>
          <w:rFonts w:ascii="Times New Roman" w:hAnsi="Times New Roman"/>
        </w:rPr>
      </w:pPr>
    </w:p>
    <w:p w:rsidR="00F602FA" w:rsidRPr="005347DC" w:rsidRDefault="00515EB2" w:rsidP="00F602FA">
      <w:pPr>
        <w:autoSpaceDE w:val="0"/>
        <w:autoSpaceDN w:val="0"/>
        <w:adjustRightInd w:val="0"/>
        <w:ind w:left="0" w:right="0" w:firstLine="0"/>
        <w:rPr>
          <w:rFonts w:ascii="Times New Roman" w:hAnsi="Times New Roman"/>
        </w:rPr>
      </w:pPr>
      <w:r>
        <w:rPr>
          <w:rFonts w:ascii="Times New Roman" w:hAnsi="Times New Roman"/>
        </w:rPr>
        <w:t>T</w:t>
      </w:r>
      <w:r w:rsidR="005077EE" w:rsidRPr="004203A3">
        <w:rPr>
          <w:rFonts w:ascii="Times New Roman" w:hAnsi="Times New Roman"/>
        </w:rPr>
        <w:t xml:space="preserve">he </w:t>
      </w:r>
      <w:r w:rsidR="002107F0" w:rsidRPr="004203A3">
        <w:rPr>
          <w:rFonts w:ascii="Times New Roman" w:hAnsi="Times New Roman"/>
        </w:rPr>
        <w:t xml:space="preserve">Substance Abuse and Mental Health Services Administration </w:t>
      </w:r>
      <w:r w:rsidR="002107F0" w:rsidRPr="004203A3">
        <w:rPr>
          <w:rFonts w:ascii="Times New Roman" w:hAnsi="Times New Roman"/>
          <w:b/>
          <w:bCs/>
        </w:rPr>
        <w:t>(</w:t>
      </w:r>
      <w:r w:rsidR="002110B3" w:rsidRPr="004203A3">
        <w:rPr>
          <w:rFonts w:ascii="Times New Roman" w:hAnsi="Times New Roman"/>
        </w:rPr>
        <w:t>SAMHSA)</w:t>
      </w:r>
      <w:r>
        <w:rPr>
          <w:rFonts w:ascii="Times New Roman" w:hAnsi="Times New Roman"/>
        </w:rPr>
        <w:t>,</w:t>
      </w:r>
      <w:r w:rsidR="002107F0" w:rsidRPr="004203A3">
        <w:rPr>
          <w:rFonts w:ascii="Times New Roman" w:hAnsi="Times New Roman"/>
        </w:rPr>
        <w:t xml:space="preserve"> Center for Substance Abuse Prevention (CSAP)</w:t>
      </w:r>
      <w:r w:rsidR="00316FB5">
        <w:rPr>
          <w:rFonts w:ascii="Times New Roman" w:hAnsi="Times New Roman"/>
        </w:rPr>
        <w:t xml:space="preserve"> </w:t>
      </w:r>
      <w:r>
        <w:rPr>
          <w:rFonts w:ascii="Times New Roman" w:hAnsi="Times New Roman"/>
        </w:rPr>
        <w:t>requests for the reinstatement</w:t>
      </w:r>
      <w:r w:rsidR="005C46FF">
        <w:rPr>
          <w:rFonts w:ascii="Times New Roman" w:hAnsi="Times New Roman"/>
        </w:rPr>
        <w:t>-revision</w:t>
      </w:r>
      <w:r>
        <w:rPr>
          <w:rFonts w:ascii="Times New Roman" w:hAnsi="Times New Roman"/>
        </w:rPr>
        <w:t xml:space="preserve"> </w:t>
      </w:r>
      <w:r w:rsidR="00316FB5">
        <w:rPr>
          <w:rFonts w:ascii="Times New Roman" w:hAnsi="Times New Roman"/>
        </w:rPr>
        <w:t>of</w:t>
      </w:r>
      <w:r w:rsidR="005077EE" w:rsidRPr="004203A3">
        <w:rPr>
          <w:rFonts w:ascii="Times New Roman" w:hAnsi="Times New Roman"/>
        </w:rPr>
        <w:t xml:space="preserve"> </w:t>
      </w:r>
      <w:r w:rsidR="002107F0" w:rsidRPr="004203A3">
        <w:rPr>
          <w:rFonts w:ascii="Times New Roman" w:hAnsi="Times New Roman"/>
        </w:rPr>
        <w:t>data collection</w:t>
      </w:r>
      <w:r w:rsidR="00AB488A">
        <w:rPr>
          <w:rFonts w:ascii="Times New Roman" w:hAnsi="Times New Roman"/>
        </w:rPr>
        <w:t xml:space="preserve"> under </w:t>
      </w:r>
      <w:r w:rsidR="002107F0" w:rsidRPr="004203A3">
        <w:rPr>
          <w:rFonts w:ascii="Times New Roman" w:hAnsi="Times New Roman"/>
        </w:rPr>
        <w:t xml:space="preserve">the Fetal Alcohol Spectrum Disorders (FASD) Center for Excellence </w:t>
      </w:r>
      <w:r w:rsidR="000D2412">
        <w:rPr>
          <w:rFonts w:ascii="Times New Roman" w:hAnsi="Times New Roman"/>
        </w:rPr>
        <w:t xml:space="preserve">(CFE) </w:t>
      </w:r>
      <w:r w:rsidR="002107F0" w:rsidRPr="004203A3">
        <w:rPr>
          <w:rFonts w:ascii="Times New Roman" w:hAnsi="Times New Roman"/>
        </w:rPr>
        <w:t>Screening and Br</w:t>
      </w:r>
      <w:r w:rsidR="00FB0D0B" w:rsidRPr="004203A3">
        <w:rPr>
          <w:rFonts w:ascii="Times New Roman" w:hAnsi="Times New Roman"/>
        </w:rPr>
        <w:t xml:space="preserve">ief Intervention (SBI) and </w:t>
      </w:r>
      <w:r w:rsidR="00806491" w:rsidRPr="004203A3">
        <w:rPr>
          <w:rFonts w:ascii="Times New Roman" w:hAnsi="Times New Roman"/>
        </w:rPr>
        <w:t xml:space="preserve">Project </w:t>
      </w:r>
      <w:r w:rsidR="003F3B74" w:rsidRPr="004203A3">
        <w:rPr>
          <w:rFonts w:ascii="Times New Roman" w:hAnsi="Times New Roman"/>
        </w:rPr>
        <w:t>CHOICES</w:t>
      </w:r>
      <w:r w:rsidR="006936FC" w:rsidRPr="004203A3">
        <w:rPr>
          <w:rFonts w:ascii="Times New Roman" w:hAnsi="Times New Roman"/>
        </w:rPr>
        <w:t xml:space="preserve"> evidenced-based prevention programs</w:t>
      </w:r>
      <w:r w:rsidR="002B2D12" w:rsidRPr="004203A3">
        <w:rPr>
          <w:rFonts w:ascii="Times New Roman" w:hAnsi="Times New Roman"/>
        </w:rPr>
        <w:t xml:space="preserve">. </w:t>
      </w:r>
      <w:r w:rsidR="002107F0" w:rsidRPr="004203A3">
        <w:rPr>
          <w:rFonts w:ascii="Times New Roman" w:hAnsi="Times New Roman"/>
        </w:rPr>
        <w:t xml:space="preserve">The purpose of the FASD Center for Excellence is to </w:t>
      </w:r>
      <w:r w:rsidR="00AB488A">
        <w:rPr>
          <w:rFonts w:ascii="Times New Roman" w:hAnsi="Times New Roman"/>
        </w:rPr>
        <w:t xml:space="preserve">promote the prevention of FASD and address the needs of individuals and families affected by FASD by providing technical assistance and training, a range of services, information, and support to </w:t>
      </w:r>
      <w:r w:rsidR="00836D5E">
        <w:rPr>
          <w:rFonts w:ascii="Times New Roman" w:hAnsi="Times New Roman"/>
        </w:rPr>
        <w:t xml:space="preserve">communities to </w:t>
      </w:r>
      <w:r w:rsidR="00AB488A">
        <w:rPr>
          <w:rFonts w:ascii="Times New Roman" w:hAnsi="Times New Roman"/>
        </w:rPr>
        <w:t>prevent alcohol-exposed pregnancies</w:t>
      </w:r>
      <w:r w:rsidR="00836D5E">
        <w:rPr>
          <w:rFonts w:ascii="Times New Roman" w:hAnsi="Times New Roman"/>
        </w:rPr>
        <w:t xml:space="preserve">. </w:t>
      </w:r>
      <w:r w:rsidR="005347DC">
        <w:rPr>
          <w:rFonts w:ascii="Times New Roman" w:hAnsi="Times New Roman"/>
        </w:rPr>
        <w:t xml:space="preserve">Data will be collected from </w:t>
      </w:r>
      <w:r w:rsidR="005347DC" w:rsidRPr="005347DC">
        <w:rPr>
          <w:rFonts w:ascii="Times New Roman" w:hAnsi="Times New Roman"/>
        </w:rPr>
        <w:t>w</w:t>
      </w:r>
      <w:r w:rsidR="00F602FA" w:rsidRPr="005347DC">
        <w:rPr>
          <w:rFonts w:ascii="Times New Roman" w:hAnsi="Times New Roman"/>
        </w:rPr>
        <w:t>omen served</w:t>
      </w:r>
      <w:r w:rsidR="00316FB5">
        <w:rPr>
          <w:rFonts w:ascii="Times New Roman" w:hAnsi="Times New Roman"/>
        </w:rPr>
        <w:t xml:space="preserve"> across approximately ten sites</w:t>
      </w:r>
      <w:r w:rsidR="00F602FA" w:rsidRPr="005347DC">
        <w:rPr>
          <w:rFonts w:ascii="Times New Roman" w:hAnsi="Times New Roman"/>
        </w:rPr>
        <w:t xml:space="preserve"> in </w:t>
      </w:r>
      <w:r w:rsidR="00316FB5">
        <w:rPr>
          <w:rFonts w:ascii="Times New Roman" w:hAnsi="Times New Roman"/>
        </w:rPr>
        <w:t xml:space="preserve">local/community-based agencies. Women </w:t>
      </w:r>
      <w:r w:rsidR="00375863" w:rsidRPr="005347DC">
        <w:rPr>
          <w:rFonts w:ascii="Times New Roman" w:hAnsi="Times New Roman"/>
        </w:rPr>
        <w:t>will be screened</w:t>
      </w:r>
      <w:r w:rsidR="00F602FA" w:rsidRPr="005347DC">
        <w:rPr>
          <w:rFonts w:ascii="Times New Roman" w:hAnsi="Times New Roman"/>
        </w:rPr>
        <w:t xml:space="preserve"> for alcohol use</w:t>
      </w:r>
      <w:r w:rsidR="00375863" w:rsidRPr="005347DC">
        <w:rPr>
          <w:rFonts w:ascii="Times New Roman" w:hAnsi="Times New Roman"/>
        </w:rPr>
        <w:t xml:space="preserve"> and provided </w:t>
      </w:r>
      <w:r w:rsidR="00D11349">
        <w:rPr>
          <w:rFonts w:ascii="Times New Roman" w:hAnsi="Times New Roman"/>
        </w:rPr>
        <w:t xml:space="preserve">with </w:t>
      </w:r>
      <w:r w:rsidR="00375863" w:rsidRPr="005347DC">
        <w:rPr>
          <w:rFonts w:ascii="Times New Roman" w:hAnsi="Times New Roman"/>
        </w:rPr>
        <w:t xml:space="preserve">appropriate </w:t>
      </w:r>
      <w:r w:rsidR="00D847B4">
        <w:rPr>
          <w:rFonts w:ascii="Times New Roman" w:hAnsi="Times New Roman"/>
        </w:rPr>
        <w:t>program</w:t>
      </w:r>
      <w:r w:rsidR="00D847B4" w:rsidRPr="005347DC">
        <w:rPr>
          <w:rFonts w:ascii="Times New Roman" w:hAnsi="Times New Roman"/>
        </w:rPr>
        <w:t xml:space="preserve"> </w:t>
      </w:r>
      <w:r w:rsidR="00375863" w:rsidRPr="005347DC">
        <w:rPr>
          <w:rFonts w:ascii="Times New Roman" w:hAnsi="Times New Roman"/>
        </w:rPr>
        <w:t>b</w:t>
      </w:r>
      <w:r w:rsidR="00F602FA" w:rsidRPr="005347DC">
        <w:rPr>
          <w:rFonts w:ascii="Times New Roman" w:hAnsi="Times New Roman"/>
        </w:rPr>
        <w:t xml:space="preserve">ased on their </w:t>
      </w:r>
      <w:r w:rsidR="00316FB5">
        <w:rPr>
          <w:rFonts w:ascii="Times New Roman" w:hAnsi="Times New Roman"/>
        </w:rPr>
        <w:t>status</w:t>
      </w:r>
      <w:r w:rsidR="00836D5E">
        <w:rPr>
          <w:rFonts w:ascii="Times New Roman" w:hAnsi="Times New Roman"/>
        </w:rPr>
        <w:t xml:space="preserve"> as either pre-conception (non-pregnant) or pregnant</w:t>
      </w:r>
      <w:r w:rsidR="00DF5936" w:rsidRPr="005347DC">
        <w:rPr>
          <w:rFonts w:ascii="Times New Roman" w:hAnsi="Times New Roman"/>
        </w:rPr>
        <w:t>.</w:t>
      </w:r>
    </w:p>
    <w:p w:rsidR="002107F0" w:rsidRPr="004203A3" w:rsidRDefault="002107F0" w:rsidP="00C265AD">
      <w:pPr>
        <w:pStyle w:val="ListParagraph"/>
        <w:ind w:left="0"/>
        <w:rPr>
          <w:rFonts w:ascii="Times New Roman" w:hAnsi="Times New Roman"/>
        </w:rPr>
      </w:pPr>
    </w:p>
    <w:p w:rsidR="00AE5EB6" w:rsidRPr="004203A3" w:rsidRDefault="005077EE" w:rsidP="002D2016">
      <w:pPr>
        <w:ind w:left="0" w:firstLine="0"/>
        <w:outlineLvl w:val="0"/>
        <w:rPr>
          <w:rFonts w:ascii="Times New Roman" w:hAnsi="Times New Roman"/>
          <w:b/>
          <w:iCs/>
        </w:rPr>
      </w:pPr>
      <w:r w:rsidRPr="004203A3">
        <w:rPr>
          <w:rFonts w:ascii="Times New Roman" w:hAnsi="Times New Roman"/>
          <w:b/>
          <w:iCs/>
        </w:rPr>
        <w:t xml:space="preserve">History </w:t>
      </w:r>
      <w:r w:rsidR="00AE5EB6" w:rsidRPr="004203A3">
        <w:rPr>
          <w:rFonts w:ascii="Times New Roman" w:hAnsi="Times New Roman"/>
          <w:b/>
          <w:iCs/>
        </w:rPr>
        <w:t>and Legislative Requirements</w:t>
      </w:r>
    </w:p>
    <w:p w:rsidR="00AE5EB6" w:rsidRPr="004203A3" w:rsidRDefault="00AE5EB6" w:rsidP="00AE5EB6">
      <w:pPr>
        <w:ind w:left="0" w:firstLine="0"/>
        <w:rPr>
          <w:rFonts w:ascii="Times New Roman" w:hAnsi="Times New Roman"/>
          <w:b/>
        </w:rPr>
      </w:pPr>
    </w:p>
    <w:p w:rsidR="002107F0" w:rsidRDefault="002107F0" w:rsidP="002107F0">
      <w:pPr>
        <w:ind w:left="0" w:right="-90" w:firstLine="0"/>
        <w:rPr>
          <w:rFonts w:ascii="Times New Roman" w:hAnsi="Times New Roman"/>
        </w:rPr>
      </w:pPr>
      <w:r w:rsidRPr="004203A3">
        <w:rPr>
          <w:rFonts w:ascii="Times New Roman" w:hAnsi="Times New Roman"/>
        </w:rPr>
        <w:t xml:space="preserve">The FASD Center for Excellence has been established as a result of </w:t>
      </w:r>
      <w:r w:rsidRPr="00836D5E">
        <w:rPr>
          <w:rFonts w:ascii="Times New Roman" w:hAnsi="Times New Roman"/>
          <w:i/>
        </w:rPr>
        <w:t>l</w:t>
      </w:r>
      <w:r w:rsidRPr="004203A3">
        <w:rPr>
          <w:rFonts w:ascii="Times New Roman" w:hAnsi="Times New Roman"/>
          <w:i/>
          <w:iCs/>
        </w:rPr>
        <w:t xml:space="preserve">egislative mandates from the Children's Health Act of 2000 (P.L. 106-310). </w:t>
      </w:r>
      <w:r w:rsidRPr="004203A3">
        <w:rPr>
          <w:rFonts w:ascii="Times New Roman" w:hAnsi="Times New Roman"/>
        </w:rPr>
        <w:t xml:space="preserve">The data outlined in this document will enable the SAMHSA FASD Center for Excellence to monitor the delivery and quality of the services provided. Section 501 (d)(4) of the Public Health Service Act requires that the Secretary of </w:t>
      </w:r>
      <w:r w:rsidR="00177B2F">
        <w:rPr>
          <w:rFonts w:ascii="Times New Roman" w:hAnsi="Times New Roman"/>
        </w:rPr>
        <w:t>the Department of Health and Human Services</w:t>
      </w:r>
      <w:r w:rsidRPr="004203A3">
        <w:rPr>
          <w:rFonts w:ascii="Times New Roman" w:hAnsi="Times New Roman"/>
        </w:rPr>
        <w:t>, acting through the Administrator</w:t>
      </w:r>
      <w:r w:rsidR="00177B2F">
        <w:rPr>
          <w:rFonts w:ascii="Times New Roman" w:hAnsi="Times New Roman"/>
        </w:rPr>
        <w:t>,</w:t>
      </w:r>
      <w:r w:rsidRPr="004203A3">
        <w:rPr>
          <w:rFonts w:ascii="Times New Roman" w:hAnsi="Times New Roman"/>
        </w:rPr>
        <w:t xml:space="preserve"> shall “. . . assure that the Administration conduct and coordinate demonstration projects, evaluations, and service system assessments and the activities necessary to improve the availability and quality of treatment, prevention, and related services.” The request to </w:t>
      </w:r>
      <w:r w:rsidR="008577C8">
        <w:rPr>
          <w:rFonts w:ascii="Times New Roman" w:hAnsi="Times New Roman"/>
        </w:rPr>
        <w:t>reinstate</w:t>
      </w:r>
      <w:r w:rsidR="008577C8" w:rsidRPr="004203A3">
        <w:rPr>
          <w:rFonts w:ascii="Times New Roman" w:hAnsi="Times New Roman"/>
        </w:rPr>
        <w:t xml:space="preserve"> </w:t>
      </w:r>
      <w:r w:rsidRPr="004203A3">
        <w:rPr>
          <w:rFonts w:ascii="Times New Roman" w:hAnsi="Times New Roman"/>
        </w:rPr>
        <w:t xml:space="preserve">OMB clearance </w:t>
      </w:r>
      <w:r w:rsidR="00575B92" w:rsidRPr="004203A3">
        <w:rPr>
          <w:rFonts w:ascii="Times New Roman" w:hAnsi="Times New Roman"/>
        </w:rPr>
        <w:t xml:space="preserve">for SBI and </w:t>
      </w:r>
      <w:r w:rsidR="00806491" w:rsidRPr="004203A3">
        <w:rPr>
          <w:rFonts w:ascii="Times New Roman" w:hAnsi="Times New Roman"/>
        </w:rPr>
        <w:t xml:space="preserve">Project </w:t>
      </w:r>
      <w:r w:rsidRPr="004203A3">
        <w:rPr>
          <w:rFonts w:ascii="Times New Roman" w:hAnsi="Times New Roman"/>
        </w:rPr>
        <w:t>CHOICES</w:t>
      </w:r>
      <w:r w:rsidR="00575B92" w:rsidRPr="004203A3">
        <w:rPr>
          <w:rFonts w:ascii="Times New Roman" w:hAnsi="Times New Roman"/>
        </w:rPr>
        <w:t xml:space="preserve"> </w:t>
      </w:r>
      <w:r w:rsidRPr="004203A3">
        <w:rPr>
          <w:rFonts w:ascii="Times New Roman" w:hAnsi="Times New Roman"/>
        </w:rPr>
        <w:t>is being submitted in response to that requirement.</w:t>
      </w:r>
      <w:r w:rsidR="008B068E" w:rsidRPr="004203A3">
        <w:rPr>
          <w:rFonts w:ascii="Times New Roman" w:hAnsi="Times New Roman"/>
        </w:rPr>
        <w:t xml:space="preserve"> </w:t>
      </w:r>
    </w:p>
    <w:p w:rsidR="00C97BC0" w:rsidRDefault="00C97BC0" w:rsidP="002107F0">
      <w:pPr>
        <w:ind w:left="0" w:right="-90" w:firstLine="0"/>
        <w:rPr>
          <w:rFonts w:ascii="Times New Roman" w:hAnsi="Times New Roman"/>
        </w:rPr>
      </w:pPr>
    </w:p>
    <w:p w:rsidR="009E6719" w:rsidRPr="004203A3" w:rsidRDefault="009E6719" w:rsidP="00004AF6">
      <w:pPr>
        <w:spacing w:after="240"/>
        <w:ind w:left="0" w:firstLine="0"/>
        <w:outlineLvl w:val="0"/>
        <w:rPr>
          <w:rFonts w:ascii="Times New Roman" w:hAnsi="Times New Roman"/>
          <w:b/>
        </w:rPr>
      </w:pPr>
      <w:r w:rsidRPr="004203A3">
        <w:rPr>
          <w:rFonts w:ascii="Times New Roman" w:hAnsi="Times New Roman"/>
          <w:b/>
        </w:rPr>
        <w:t>Description of Reporting Forms</w:t>
      </w:r>
    </w:p>
    <w:p w:rsidR="00C47537" w:rsidRDefault="00361828" w:rsidP="001D6340">
      <w:pPr>
        <w:spacing w:after="240"/>
        <w:ind w:left="0" w:right="0" w:firstLine="0"/>
        <w:outlineLvl w:val="0"/>
        <w:rPr>
          <w:rFonts w:ascii="Times New Roman" w:hAnsi="Times New Roman"/>
        </w:rPr>
      </w:pPr>
      <w:r>
        <w:rPr>
          <w:rFonts w:ascii="Times New Roman" w:hAnsi="Times New Roman"/>
        </w:rPr>
        <w:t>Form A</w:t>
      </w:r>
      <w:r w:rsidR="00E63E6C">
        <w:rPr>
          <w:rFonts w:ascii="Times New Roman" w:hAnsi="Times New Roman"/>
        </w:rPr>
        <w:t>.</w:t>
      </w:r>
      <w:r w:rsidR="005B2100" w:rsidRPr="004203A3">
        <w:rPr>
          <w:rFonts w:ascii="Times New Roman" w:hAnsi="Times New Roman"/>
        </w:rPr>
        <w:t xml:space="preserve"> </w:t>
      </w:r>
      <w:r w:rsidR="00C47537" w:rsidRPr="00C47537">
        <w:rPr>
          <w:rFonts w:ascii="Times New Roman" w:hAnsi="Times New Roman"/>
          <w:u w:val="single"/>
        </w:rPr>
        <w:t xml:space="preserve">Knowledge-Base Expansion Assessment </w:t>
      </w:r>
      <w:r w:rsidR="008577C8">
        <w:rPr>
          <w:rFonts w:ascii="Times New Roman" w:hAnsi="Times New Roman"/>
          <w:u w:val="single"/>
        </w:rPr>
        <w:t>Form</w:t>
      </w:r>
      <w:r w:rsidR="008577C8" w:rsidRPr="00C47537">
        <w:rPr>
          <w:rFonts w:ascii="Times New Roman" w:hAnsi="Times New Roman"/>
          <w:u w:val="single"/>
        </w:rPr>
        <w:t xml:space="preserve"> </w:t>
      </w:r>
      <w:r w:rsidR="00706030" w:rsidRPr="005B2100">
        <w:rPr>
          <w:rFonts w:ascii="Times New Roman" w:hAnsi="Times New Roman"/>
          <w:u w:val="single"/>
        </w:rPr>
        <w:t xml:space="preserve">(Attachment </w:t>
      </w:r>
      <w:r w:rsidR="00515EB2">
        <w:rPr>
          <w:rFonts w:ascii="Times New Roman" w:hAnsi="Times New Roman"/>
          <w:u w:val="single"/>
        </w:rPr>
        <w:t>A</w:t>
      </w:r>
      <w:r w:rsidR="00CF0876" w:rsidRPr="005B2100">
        <w:rPr>
          <w:rFonts w:ascii="Times New Roman" w:hAnsi="Times New Roman"/>
          <w:u w:val="single"/>
        </w:rPr>
        <w:t>)</w:t>
      </w:r>
      <w:r w:rsidR="00A74670" w:rsidRPr="005B2100">
        <w:rPr>
          <w:rFonts w:ascii="Times New Roman" w:hAnsi="Times New Roman"/>
        </w:rPr>
        <w:t>.</w:t>
      </w:r>
      <w:r w:rsidR="00836D5E">
        <w:rPr>
          <w:rFonts w:ascii="Times New Roman" w:hAnsi="Times New Roman"/>
        </w:rPr>
        <w:t xml:space="preserve"> This</w:t>
      </w:r>
      <w:r w:rsidR="006936FC" w:rsidRPr="004203A3">
        <w:rPr>
          <w:rFonts w:ascii="Times New Roman" w:hAnsi="Times New Roman"/>
        </w:rPr>
        <w:t xml:space="preserve"> is a </w:t>
      </w:r>
      <w:r w:rsidR="00D847B4">
        <w:rPr>
          <w:rFonts w:ascii="Times New Roman" w:hAnsi="Times New Roman"/>
        </w:rPr>
        <w:t xml:space="preserve">data collection form </w:t>
      </w:r>
      <w:r w:rsidR="00E44AD2">
        <w:rPr>
          <w:rFonts w:ascii="Times New Roman" w:hAnsi="Times New Roman"/>
        </w:rPr>
        <w:t>with a sequence of questions that includes appropriate skip patterns</w:t>
      </w:r>
      <w:r w:rsidR="00A76D70" w:rsidRPr="004203A3">
        <w:rPr>
          <w:rFonts w:ascii="Times New Roman" w:hAnsi="Times New Roman"/>
        </w:rPr>
        <w:t xml:space="preserve"> base</w:t>
      </w:r>
      <w:r w:rsidR="00C47537">
        <w:rPr>
          <w:rFonts w:ascii="Times New Roman" w:hAnsi="Times New Roman"/>
        </w:rPr>
        <w:t>d on pregnancy status</w:t>
      </w:r>
      <w:r w:rsidR="00836D5E">
        <w:rPr>
          <w:rFonts w:ascii="Times New Roman" w:hAnsi="Times New Roman"/>
        </w:rPr>
        <w:t xml:space="preserve">. A common </w:t>
      </w:r>
      <w:r w:rsidR="00D847B4">
        <w:rPr>
          <w:rFonts w:ascii="Times New Roman" w:hAnsi="Times New Roman"/>
        </w:rPr>
        <w:t xml:space="preserve">data collection form </w:t>
      </w:r>
      <w:r w:rsidR="00836D5E">
        <w:rPr>
          <w:rFonts w:ascii="Times New Roman" w:hAnsi="Times New Roman"/>
        </w:rPr>
        <w:t xml:space="preserve">allows determination of eligibility at baseline, and </w:t>
      </w:r>
      <w:r w:rsidR="00D847B4">
        <w:rPr>
          <w:rFonts w:ascii="Times New Roman" w:hAnsi="Times New Roman"/>
        </w:rPr>
        <w:t>data collection</w:t>
      </w:r>
      <w:r w:rsidR="00836D5E">
        <w:rPr>
          <w:rFonts w:ascii="Times New Roman" w:hAnsi="Times New Roman"/>
        </w:rPr>
        <w:t xml:space="preserve"> at periodic intervals a</w:t>
      </w:r>
      <w:r w:rsidR="00177B2F">
        <w:rPr>
          <w:rFonts w:ascii="Times New Roman" w:hAnsi="Times New Roman"/>
        </w:rPr>
        <w:t>s</w:t>
      </w:r>
      <w:r w:rsidR="00836D5E">
        <w:rPr>
          <w:rFonts w:ascii="Times New Roman" w:hAnsi="Times New Roman"/>
        </w:rPr>
        <w:t xml:space="preserve"> defined by the </w:t>
      </w:r>
      <w:r w:rsidR="00D847B4">
        <w:rPr>
          <w:rFonts w:ascii="Times New Roman" w:hAnsi="Times New Roman"/>
        </w:rPr>
        <w:t xml:space="preserve">program </w:t>
      </w:r>
      <w:r w:rsidR="00836D5E">
        <w:rPr>
          <w:rFonts w:ascii="Times New Roman" w:hAnsi="Times New Roman"/>
        </w:rPr>
        <w:t xml:space="preserve">model, end of program, and follow-up. </w:t>
      </w:r>
      <w:r w:rsidR="003264BE" w:rsidRPr="004203A3">
        <w:rPr>
          <w:rFonts w:ascii="Times New Roman" w:hAnsi="Times New Roman"/>
        </w:rPr>
        <w:t>As a result</w:t>
      </w:r>
      <w:r w:rsidR="00836D5E">
        <w:rPr>
          <w:rFonts w:ascii="Times New Roman" w:hAnsi="Times New Roman"/>
        </w:rPr>
        <w:t xml:space="preserve">, programs may collect data from women in either status using one </w:t>
      </w:r>
      <w:r w:rsidR="00D847B4">
        <w:rPr>
          <w:rFonts w:ascii="Times New Roman" w:hAnsi="Times New Roman"/>
        </w:rPr>
        <w:t>data collection form</w:t>
      </w:r>
      <w:r w:rsidR="00836D5E">
        <w:rPr>
          <w:rFonts w:ascii="Times New Roman" w:hAnsi="Times New Roman"/>
        </w:rPr>
        <w:t xml:space="preserve"> for the SBI and Project CHOICES programs.</w:t>
      </w:r>
    </w:p>
    <w:p w:rsidR="00C47537" w:rsidRPr="004203A3" w:rsidRDefault="00361828" w:rsidP="00D847B4">
      <w:pPr>
        <w:spacing w:after="240"/>
        <w:ind w:left="0" w:right="0" w:firstLine="0"/>
        <w:outlineLvl w:val="0"/>
        <w:rPr>
          <w:rFonts w:ascii="Times New Roman" w:hAnsi="Times New Roman"/>
        </w:rPr>
      </w:pPr>
      <w:r>
        <w:rPr>
          <w:rFonts w:ascii="Times New Roman" w:hAnsi="Times New Roman"/>
        </w:rPr>
        <w:t xml:space="preserve">Form </w:t>
      </w:r>
      <w:r w:rsidR="00D847B4">
        <w:rPr>
          <w:rFonts w:ascii="Times New Roman" w:hAnsi="Times New Roman"/>
        </w:rPr>
        <w:t>B</w:t>
      </w:r>
      <w:r w:rsidR="00C47537" w:rsidRPr="004203A3">
        <w:rPr>
          <w:rFonts w:ascii="Times New Roman" w:hAnsi="Times New Roman"/>
        </w:rPr>
        <w:t xml:space="preserve">. </w:t>
      </w:r>
      <w:r w:rsidR="005C46FF" w:rsidRPr="000B243A">
        <w:rPr>
          <w:rFonts w:ascii="Times New Roman" w:hAnsi="Times New Roman"/>
          <w:u w:val="single"/>
        </w:rPr>
        <w:t xml:space="preserve">SBI </w:t>
      </w:r>
      <w:r w:rsidR="00C47537" w:rsidRPr="00D11349">
        <w:rPr>
          <w:rFonts w:ascii="Times New Roman" w:hAnsi="Times New Roman"/>
          <w:u w:val="single"/>
        </w:rPr>
        <w:t>Process</w:t>
      </w:r>
      <w:r w:rsidR="00C47537" w:rsidRPr="00D847B4">
        <w:rPr>
          <w:rFonts w:ascii="Times New Roman" w:hAnsi="Times New Roman"/>
          <w:u w:val="single"/>
        </w:rPr>
        <w:t xml:space="preserve"> </w:t>
      </w:r>
      <w:r w:rsidR="00606D40">
        <w:rPr>
          <w:rFonts w:ascii="Times New Roman" w:hAnsi="Times New Roman"/>
          <w:u w:val="single"/>
        </w:rPr>
        <w:t xml:space="preserve">Information </w:t>
      </w:r>
      <w:r w:rsidR="00C47537" w:rsidRPr="00D847B4">
        <w:rPr>
          <w:rFonts w:ascii="Times New Roman" w:hAnsi="Times New Roman"/>
          <w:u w:val="single"/>
        </w:rPr>
        <w:t xml:space="preserve">Form (Attachment </w:t>
      </w:r>
      <w:r w:rsidR="00D847B4" w:rsidRPr="00D847B4">
        <w:rPr>
          <w:rFonts w:ascii="Times New Roman" w:hAnsi="Times New Roman"/>
          <w:u w:val="single"/>
        </w:rPr>
        <w:t>B</w:t>
      </w:r>
      <w:r w:rsidR="00C47537" w:rsidRPr="00D847B4">
        <w:rPr>
          <w:rFonts w:ascii="Times New Roman" w:hAnsi="Times New Roman"/>
          <w:u w:val="single"/>
        </w:rPr>
        <w:t>)</w:t>
      </w:r>
      <w:r w:rsidR="00D32BCD" w:rsidRPr="00D847B4">
        <w:rPr>
          <w:rFonts w:ascii="Times New Roman" w:hAnsi="Times New Roman"/>
          <w:u w:val="single"/>
        </w:rPr>
        <w:t>.</w:t>
      </w:r>
      <w:r w:rsidR="00C47537" w:rsidRPr="00D32BCD">
        <w:rPr>
          <w:rFonts w:ascii="Times New Roman" w:hAnsi="Times New Roman"/>
        </w:rPr>
        <w:t xml:space="preserve"> </w:t>
      </w:r>
      <w:r w:rsidR="00AD26F5">
        <w:rPr>
          <w:rFonts w:ascii="Times New Roman" w:hAnsi="Times New Roman"/>
        </w:rPr>
        <w:t xml:space="preserve">This </w:t>
      </w:r>
      <w:r w:rsidR="00D847B4">
        <w:rPr>
          <w:rFonts w:ascii="Times New Roman" w:hAnsi="Times New Roman"/>
        </w:rPr>
        <w:t xml:space="preserve">data collection form </w:t>
      </w:r>
      <w:r w:rsidR="00AD26F5">
        <w:rPr>
          <w:rFonts w:ascii="Times New Roman" w:hAnsi="Times New Roman"/>
        </w:rPr>
        <w:t>is</w:t>
      </w:r>
      <w:r w:rsidR="00AD26F5" w:rsidRPr="004203A3">
        <w:rPr>
          <w:rFonts w:ascii="Times New Roman" w:hAnsi="Times New Roman"/>
        </w:rPr>
        <w:t xml:space="preserve"> </w:t>
      </w:r>
      <w:r w:rsidR="00C47537">
        <w:rPr>
          <w:rFonts w:ascii="Times New Roman" w:hAnsi="Times New Roman"/>
        </w:rPr>
        <w:t xml:space="preserve">used to </w:t>
      </w:r>
      <w:r w:rsidR="00D847B4">
        <w:rPr>
          <w:rFonts w:ascii="Times New Roman" w:hAnsi="Times New Roman"/>
        </w:rPr>
        <w:t xml:space="preserve">collect </w:t>
      </w:r>
      <w:r w:rsidR="00D32BCD">
        <w:rPr>
          <w:rFonts w:ascii="Times New Roman" w:hAnsi="Times New Roman"/>
        </w:rPr>
        <w:t xml:space="preserve">data that are helpful during </w:t>
      </w:r>
      <w:r w:rsidR="00E63E6C">
        <w:rPr>
          <w:rFonts w:ascii="Times New Roman" w:hAnsi="Times New Roman"/>
        </w:rPr>
        <w:t xml:space="preserve">delivery of the </w:t>
      </w:r>
      <w:r w:rsidR="00D847B4">
        <w:rPr>
          <w:rFonts w:ascii="Times New Roman" w:hAnsi="Times New Roman"/>
        </w:rPr>
        <w:t>program</w:t>
      </w:r>
      <w:r w:rsidR="00C47537">
        <w:rPr>
          <w:rFonts w:ascii="Times New Roman" w:hAnsi="Times New Roman"/>
        </w:rPr>
        <w:t xml:space="preserve">. </w:t>
      </w:r>
    </w:p>
    <w:p w:rsidR="00C47537" w:rsidRDefault="00361828" w:rsidP="00C47537">
      <w:pPr>
        <w:spacing w:after="240"/>
        <w:ind w:left="0" w:right="0" w:firstLine="0"/>
        <w:outlineLvl w:val="0"/>
        <w:rPr>
          <w:rFonts w:ascii="Times New Roman" w:hAnsi="Times New Roman"/>
        </w:rPr>
      </w:pPr>
      <w:r>
        <w:rPr>
          <w:rFonts w:ascii="Times New Roman" w:hAnsi="Times New Roman"/>
        </w:rPr>
        <w:t xml:space="preserve">Form </w:t>
      </w:r>
      <w:r w:rsidR="00D847B4">
        <w:rPr>
          <w:rFonts w:ascii="Times New Roman" w:hAnsi="Times New Roman"/>
        </w:rPr>
        <w:t>C</w:t>
      </w:r>
      <w:r w:rsidR="00C47537" w:rsidRPr="004203A3">
        <w:rPr>
          <w:rFonts w:ascii="Times New Roman" w:hAnsi="Times New Roman"/>
        </w:rPr>
        <w:t xml:space="preserve">. </w:t>
      </w:r>
      <w:r w:rsidR="00C47537" w:rsidRPr="00C47537">
        <w:rPr>
          <w:rFonts w:ascii="Times New Roman" w:hAnsi="Times New Roman"/>
          <w:u w:val="single"/>
        </w:rPr>
        <w:t xml:space="preserve">Client Satisfaction </w:t>
      </w:r>
      <w:r w:rsidR="00C47537" w:rsidRPr="004203A3">
        <w:rPr>
          <w:rFonts w:ascii="Times New Roman" w:hAnsi="Times New Roman"/>
          <w:u w:val="single"/>
        </w:rPr>
        <w:t>(</w:t>
      </w:r>
      <w:r w:rsidR="00C47537" w:rsidRPr="005B2100">
        <w:rPr>
          <w:rFonts w:ascii="Times New Roman" w:hAnsi="Times New Roman"/>
          <w:u w:val="single"/>
        </w:rPr>
        <w:t xml:space="preserve">Attachment </w:t>
      </w:r>
      <w:r w:rsidR="00D847B4">
        <w:rPr>
          <w:rFonts w:ascii="Times New Roman" w:hAnsi="Times New Roman"/>
          <w:u w:val="single"/>
        </w:rPr>
        <w:t>C</w:t>
      </w:r>
      <w:r w:rsidR="00C47537" w:rsidRPr="004203A3">
        <w:rPr>
          <w:rFonts w:ascii="Times New Roman" w:hAnsi="Times New Roman"/>
          <w:u w:val="single"/>
        </w:rPr>
        <w:t>)</w:t>
      </w:r>
      <w:r w:rsidR="00D32BCD" w:rsidRPr="00D32BCD">
        <w:rPr>
          <w:rFonts w:ascii="Times New Roman" w:hAnsi="Times New Roman"/>
        </w:rPr>
        <w:t>.</w:t>
      </w:r>
      <w:r w:rsidR="00C47537" w:rsidRPr="00D32BCD">
        <w:rPr>
          <w:rFonts w:ascii="Times New Roman" w:hAnsi="Times New Roman"/>
        </w:rPr>
        <w:t xml:space="preserve"> </w:t>
      </w:r>
      <w:r w:rsidR="00D32BCD" w:rsidRPr="00D32BCD">
        <w:rPr>
          <w:rFonts w:ascii="Times New Roman" w:hAnsi="Times New Roman"/>
        </w:rPr>
        <w:t xml:space="preserve">This </w:t>
      </w:r>
      <w:r w:rsidR="00D847B4">
        <w:rPr>
          <w:rFonts w:ascii="Times New Roman" w:hAnsi="Times New Roman"/>
        </w:rPr>
        <w:t xml:space="preserve">data collection form </w:t>
      </w:r>
      <w:r w:rsidR="00D32BCD" w:rsidRPr="00D32BCD">
        <w:rPr>
          <w:rFonts w:ascii="Times New Roman" w:hAnsi="Times New Roman"/>
        </w:rPr>
        <w:t>is a</w:t>
      </w:r>
      <w:r w:rsidR="00C47537" w:rsidRPr="00D32BCD">
        <w:rPr>
          <w:rFonts w:ascii="Times New Roman" w:hAnsi="Times New Roman"/>
        </w:rPr>
        <w:t>dministe</w:t>
      </w:r>
      <w:r w:rsidR="00D32BCD" w:rsidRPr="00D32BCD">
        <w:rPr>
          <w:rFonts w:ascii="Times New Roman" w:hAnsi="Times New Roman"/>
        </w:rPr>
        <w:t>red</w:t>
      </w:r>
      <w:r w:rsidR="00D32BCD">
        <w:rPr>
          <w:rFonts w:ascii="Times New Roman" w:hAnsi="Times New Roman"/>
        </w:rPr>
        <w:t xml:space="preserve"> at the end of the program and </w:t>
      </w:r>
      <w:r w:rsidR="00C47537">
        <w:rPr>
          <w:rFonts w:ascii="Times New Roman" w:hAnsi="Times New Roman"/>
        </w:rPr>
        <w:t>will measure satisfaction of the women with the program</w:t>
      </w:r>
      <w:r w:rsidR="00BD418E">
        <w:rPr>
          <w:rFonts w:ascii="Times New Roman" w:hAnsi="Times New Roman"/>
        </w:rPr>
        <w:t>.</w:t>
      </w:r>
    </w:p>
    <w:p w:rsidR="00660978" w:rsidRPr="004203A3" w:rsidRDefault="00660978" w:rsidP="00C47537">
      <w:pPr>
        <w:spacing w:after="240"/>
        <w:ind w:left="0" w:right="0" w:firstLine="0"/>
        <w:outlineLvl w:val="0"/>
        <w:rPr>
          <w:rFonts w:ascii="Times New Roman" w:hAnsi="Times New Roman"/>
        </w:rPr>
      </w:pPr>
    </w:p>
    <w:p w:rsidR="00B919CB" w:rsidRPr="004203A3" w:rsidRDefault="00CF0743" w:rsidP="00B919CB">
      <w:pPr>
        <w:numPr>
          <w:ilvl w:val="0"/>
          <w:numId w:val="3"/>
        </w:numPr>
        <w:spacing w:after="240"/>
        <w:ind w:right="140"/>
        <w:rPr>
          <w:rFonts w:ascii="Times New Roman" w:hAnsi="Times New Roman"/>
        </w:rPr>
      </w:pPr>
      <w:r w:rsidRPr="004203A3">
        <w:rPr>
          <w:rFonts w:ascii="Times New Roman" w:hAnsi="Times New Roman"/>
          <w:b/>
        </w:rPr>
        <w:lastRenderedPageBreak/>
        <w:t>Purpose</w:t>
      </w:r>
      <w:r w:rsidR="007D2A28" w:rsidRPr="004203A3">
        <w:rPr>
          <w:rFonts w:ascii="Times New Roman" w:hAnsi="Times New Roman"/>
          <w:b/>
        </w:rPr>
        <w:t xml:space="preserve"> and Use of the Information</w:t>
      </w:r>
      <w:r w:rsidRPr="004203A3">
        <w:rPr>
          <w:rFonts w:ascii="Times New Roman" w:hAnsi="Times New Roman"/>
        </w:rPr>
        <w:t xml:space="preserve"> </w:t>
      </w:r>
    </w:p>
    <w:p w:rsidR="00DE013B" w:rsidRPr="004203A3" w:rsidRDefault="00A739B4" w:rsidP="00B919CB">
      <w:pPr>
        <w:spacing w:after="240"/>
        <w:ind w:left="60" w:right="140" w:firstLine="0"/>
        <w:rPr>
          <w:rFonts w:ascii="Times New Roman" w:hAnsi="Times New Roman"/>
        </w:rPr>
      </w:pPr>
      <w:r w:rsidRPr="004203A3">
        <w:rPr>
          <w:rFonts w:ascii="Times New Roman" w:hAnsi="Times New Roman"/>
          <w:u w:val="single"/>
        </w:rPr>
        <w:t>Federal Use of Information</w:t>
      </w:r>
      <w:r w:rsidRPr="004203A3">
        <w:rPr>
          <w:rFonts w:ascii="Times New Roman" w:hAnsi="Times New Roman"/>
        </w:rPr>
        <w:t>-</w:t>
      </w:r>
      <w:r w:rsidR="00D11349">
        <w:rPr>
          <w:rFonts w:ascii="Times New Roman" w:hAnsi="Times New Roman"/>
        </w:rPr>
        <w:t xml:space="preserve"> </w:t>
      </w:r>
      <w:r w:rsidR="00A46096" w:rsidRPr="004203A3">
        <w:rPr>
          <w:rFonts w:ascii="Times New Roman" w:hAnsi="Times New Roman"/>
        </w:rPr>
        <w:t>T</w:t>
      </w:r>
      <w:r w:rsidR="00143573" w:rsidRPr="004203A3">
        <w:rPr>
          <w:rFonts w:ascii="Times New Roman" w:hAnsi="Times New Roman"/>
        </w:rPr>
        <w:t xml:space="preserve">he </w:t>
      </w:r>
      <w:r w:rsidR="00D32BCD">
        <w:rPr>
          <w:rFonts w:ascii="Times New Roman" w:hAnsi="Times New Roman"/>
        </w:rPr>
        <w:t>data are</w:t>
      </w:r>
      <w:r w:rsidR="00A46096" w:rsidRPr="004203A3">
        <w:rPr>
          <w:rFonts w:ascii="Times New Roman" w:hAnsi="Times New Roman"/>
        </w:rPr>
        <w:t xml:space="preserve"> collected to allow SAMHSA to monitor </w:t>
      </w:r>
      <w:r w:rsidR="00515EB2">
        <w:rPr>
          <w:rFonts w:ascii="Times New Roman" w:hAnsi="Times New Roman"/>
        </w:rPr>
        <w:t xml:space="preserve">program </w:t>
      </w:r>
      <w:r w:rsidR="00A46096" w:rsidRPr="004203A3">
        <w:rPr>
          <w:rFonts w:ascii="Times New Roman" w:hAnsi="Times New Roman"/>
        </w:rPr>
        <w:t xml:space="preserve">performance and progress toward achieving </w:t>
      </w:r>
      <w:r w:rsidR="009C0D55">
        <w:rPr>
          <w:rFonts w:ascii="Times New Roman" w:hAnsi="Times New Roman"/>
        </w:rPr>
        <w:t>the l</w:t>
      </w:r>
      <w:r w:rsidR="00A46096" w:rsidRPr="004203A3">
        <w:rPr>
          <w:rFonts w:ascii="Times New Roman" w:hAnsi="Times New Roman"/>
        </w:rPr>
        <w:t>ong-term</w:t>
      </w:r>
      <w:r w:rsidR="009C0D55">
        <w:rPr>
          <w:rFonts w:ascii="Times New Roman" w:hAnsi="Times New Roman"/>
        </w:rPr>
        <w:t xml:space="preserve"> goal of reduction of alcohol</w:t>
      </w:r>
      <w:r w:rsidR="00E63E6C">
        <w:rPr>
          <w:rFonts w:ascii="Times New Roman" w:hAnsi="Times New Roman"/>
        </w:rPr>
        <w:t>-</w:t>
      </w:r>
      <w:r w:rsidR="009C0D55">
        <w:rPr>
          <w:rFonts w:ascii="Times New Roman" w:hAnsi="Times New Roman"/>
        </w:rPr>
        <w:t>exposed pregnancies</w:t>
      </w:r>
      <w:r w:rsidR="00A46096" w:rsidRPr="004203A3">
        <w:rPr>
          <w:rFonts w:ascii="Times New Roman" w:hAnsi="Times New Roman"/>
        </w:rPr>
        <w:t xml:space="preserve">. The </w:t>
      </w:r>
      <w:r w:rsidR="00143573" w:rsidRPr="004203A3">
        <w:rPr>
          <w:rFonts w:ascii="Times New Roman" w:hAnsi="Times New Roman"/>
        </w:rPr>
        <w:t xml:space="preserve">practical utility of this </w:t>
      </w:r>
      <w:r w:rsidR="00D847B4">
        <w:rPr>
          <w:rFonts w:ascii="Times New Roman" w:hAnsi="Times New Roman"/>
        </w:rPr>
        <w:t>program</w:t>
      </w:r>
      <w:r w:rsidR="00D847B4" w:rsidRPr="004203A3">
        <w:rPr>
          <w:rFonts w:ascii="Times New Roman" w:hAnsi="Times New Roman"/>
        </w:rPr>
        <w:t xml:space="preserve"> </w:t>
      </w:r>
      <w:r w:rsidR="00A46096" w:rsidRPr="004203A3">
        <w:rPr>
          <w:rFonts w:ascii="Times New Roman" w:hAnsi="Times New Roman"/>
        </w:rPr>
        <w:t>is to collect data to:</w:t>
      </w:r>
    </w:p>
    <w:p w:rsidR="00A46096" w:rsidRPr="004203A3" w:rsidRDefault="00CB6441" w:rsidP="000B243A">
      <w:pPr>
        <w:pStyle w:val="Default"/>
        <w:numPr>
          <w:ilvl w:val="0"/>
          <w:numId w:val="30"/>
        </w:numPr>
        <w:ind w:left="1440" w:right="144"/>
        <w:rPr>
          <w:sz w:val="22"/>
          <w:szCs w:val="22"/>
        </w:rPr>
      </w:pPr>
      <w:r>
        <w:rPr>
          <w:sz w:val="22"/>
          <w:szCs w:val="22"/>
        </w:rPr>
        <w:t>D</w:t>
      </w:r>
      <w:r w:rsidR="00143573" w:rsidRPr="004203A3">
        <w:rPr>
          <w:sz w:val="22"/>
          <w:szCs w:val="22"/>
        </w:rPr>
        <w:t xml:space="preserve">etermine whether the </w:t>
      </w:r>
      <w:r w:rsidR="00515EB2">
        <w:rPr>
          <w:sz w:val="22"/>
          <w:szCs w:val="22"/>
        </w:rPr>
        <w:t>programs</w:t>
      </w:r>
      <w:r w:rsidR="00515EB2" w:rsidRPr="004203A3">
        <w:rPr>
          <w:sz w:val="22"/>
          <w:szCs w:val="22"/>
        </w:rPr>
        <w:t xml:space="preserve"> </w:t>
      </w:r>
      <w:r w:rsidR="00143573" w:rsidRPr="004203A3">
        <w:rPr>
          <w:sz w:val="22"/>
          <w:szCs w:val="22"/>
        </w:rPr>
        <w:t xml:space="preserve">were provided (and to document the details of the </w:t>
      </w:r>
      <w:r w:rsidR="00D847B4">
        <w:rPr>
          <w:sz w:val="22"/>
          <w:szCs w:val="22"/>
        </w:rPr>
        <w:t>program</w:t>
      </w:r>
      <w:r w:rsidR="00D847B4" w:rsidRPr="004203A3">
        <w:rPr>
          <w:sz w:val="22"/>
          <w:szCs w:val="22"/>
        </w:rPr>
        <w:t xml:space="preserve"> </w:t>
      </w:r>
      <w:r w:rsidR="00143573" w:rsidRPr="004203A3">
        <w:rPr>
          <w:sz w:val="22"/>
          <w:szCs w:val="22"/>
        </w:rPr>
        <w:t>as they are integrated)</w:t>
      </w:r>
      <w:r w:rsidR="00C61347" w:rsidRPr="004203A3">
        <w:rPr>
          <w:sz w:val="22"/>
          <w:szCs w:val="22"/>
        </w:rPr>
        <w:t>;</w:t>
      </w:r>
      <w:r w:rsidR="00143573" w:rsidRPr="004203A3">
        <w:rPr>
          <w:sz w:val="22"/>
          <w:szCs w:val="22"/>
        </w:rPr>
        <w:t xml:space="preserve"> and</w:t>
      </w:r>
    </w:p>
    <w:p w:rsidR="00A46096" w:rsidRPr="004203A3" w:rsidRDefault="005020D7" w:rsidP="00A46096">
      <w:pPr>
        <w:pStyle w:val="Default"/>
        <w:numPr>
          <w:ilvl w:val="0"/>
          <w:numId w:val="30"/>
        </w:numPr>
        <w:ind w:left="1440" w:right="140"/>
        <w:rPr>
          <w:sz w:val="22"/>
          <w:szCs w:val="22"/>
        </w:rPr>
      </w:pPr>
      <w:r>
        <w:rPr>
          <w:sz w:val="22"/>
          <w:szCs w:val="22"/>
        </w:rPr>
        <w:t>Monitor</w:t>
      </w:r>
      <w:r w:rsidRPr="004203A3">
        <w:rPr>
          <w:sz w:val="22"/>
          <w:szCs w:val="22"/>
        </w:rPr>
        <w:t xml:space="preserve"> </w:t>
      </w:r>
      <w:r w:rsidR="00143573" w:rsidRPr="004203A3">
        <w:rPr>
          <w:sz w:val="22"/>
          <w:szCs w:val="22"/>
        </w:rPr>
        <w:t xml:space="preserve">to what extent the women achieved the desired outcomes </w:t>
      </w:r>
      <w:r w:rsidR="00C61347" w:rsidRPr="004203A3">
        <w:rPr>
          <w:sz w:val="22"/>
          <w:szCs w:val="22"/>
        </w:rPr>
        <w:t>(abstinence from alcohol use</w:t>
      </w:r>
      <w:r w:rsidR="005B25E5">
        <w:rPr>
          <w:sz w:val="22"/>
          <w:szCs w:val="22"/>
        </w:rPr>
        <w:t xml:space="preserve"> and use of effective contraception</w:t>
      </w:r>
      <w:r w:rsidR="00C61347" w:rsidRPr="004203A3">
        <w:rPr>
          <w:sz w:val="22"/>
          <w:szCs w:val="22"/>
        </w:rPr>
        <w:t xml:space="preserve">). </w:t>
      </w:r>
    </w:p>
    <w:p w:rsidR="00A46096" w:rsidRPr="004203A3" w:rsidRDefault="00A46096" w:rsidP="00A46096">
      <w:pPr>
        <w:pStyle w:val="Default"/>
        <w:ind w:left="720" w:right="140"/>
        <w:rPr>
          <w:sz w:val="22"/>
          <w:szCs w:val="22"/>
        </w:rPr>
      </w:pPr>
    </w:p>
    <w:p w:rsidR="00143573" w:rsidRPr="004203A3" w:rsidRDefault="00504932" w:rsidP="002E6C95">
      <w:pPr>
        <w:pStyle w:val="Default"/>
        <w:ind w:left="60" w:right="140"/>
        <w:rPr>
          <w:sz w:val="22"/>
          <w:szCs w:val="22"/>
        </w:rPr>
      </w:pPr>
      <w:r w:rsidRPr="004203A3">
        <w:rPr>
          <w:color w:val="auto"/>
          <w:sz w:val="22"/>
          <w:szCs w:val="22"/>
          <w:u w:val="single"/>
        </w:rPr>
        <w:t xml:space="preserve">Subcontractor </w:t>
      </w:r>
      <w:r w:rsidR="00E63E6C">
        <w:rPr>
          <w:color w:val="auto"/>
          <w:sz w:val="22"/>
          <w:szCs w:val="22"/>
          <w:u w:val="single"/>
        </w:rPr>
        <w:t>U</w:t>
      </w:r>
      <w:r w:rsidRPr="004203A3">
        <w:rPr>
          <w:color w:val="auto"/>
          <w:sz w:val="22"/>
          <w:szCs w:val="22"/>
          <w:u w:val="single"/>
        </w:rPr>
        <w:t xml:space="preserve">se of </w:t>
      </w:r>
      <w:r w:rsidR="00A739B4" w:rsidRPr="004203A3">
        <w:rPr>
          <w:color w:val="auto"/>
          <w:sz w:val="22"/>
          <w:szCs w:val="22"/>
          <w:u w:val="single"/>
        </w:rPr>
        <w:t>I</w:t>
      </w:r>
      <w:r w:rsidR="00A46096" w:rsidRPr="004203A3">
        <w:rPr>
          <w:color w:val="auto"/>
          <w:sz w:val="22"/>
          <w:szCs w:val="22"/>
          <w:u w:val="single"/>
        </w:rPr>
        <w:t>nfo</w:t>
      </w:r>
      <w:r w:rsidR="00A739B4" w:rsidRPr="004203A3">
        <w:rPr>
          <w:color w:val="auto"/>
          <w:sz w:val="22"/>
          <w:szCs w:val="22"/>
          <w:u w:val="single"/>
        </w:rPr>
        <w:t>r</w:t>
      </w:r>
      <w:r w:rsidR="00A46096" w:rsidRPr="004203A3">
        <w:rPr>
          <w:color w:val="auto"/>
          <w:sz w:val="22"/>
          <w:szCs w:val="22"/>
          <w:u w:val="single"/>
        </w:rPr>
        <w:t>mation</w:t>
      </w:r>
      <w:r w:rsidR="00A739B4" w:rsidRPr="004203A3">
        <w:rPr>
          <w:color w:val="auto"/>
          <w:sz w:val="22"/>
          <w:szCs w:val="22"/>
          <w:u w:val="single"/>
        </w:rPr>
        <w:t>-</w:t>
      </w:r>
      <w:r w:rsidR="00143573" w:rsidRPr="004203A3">
        <w:rPr>
          <w:bCs/>
          <w:sz w:val="22"/>
          <w:szCs w:val="22"/>
        </w:rPr>
        <w:t xml:space="preserve"> </w:t>
      </w:r>
      <w:r w:rsidR="00A739B4" w:rsidRPr="004203A3">
        <w:rPr>
          <w:sz w:val="22"/>
          <w:szCs w:val="22"/>
        </w:rPr>
        <w:t xml:space="preserve">The FASD </w:t>
      </w:r>
      <w:r w:rsidR="00361828">
        <w:rPr>
          <w:sz w:val="22"/>
          <w:szCs w:val="22"/>
        </w:rPr>
        <w:t xml:space="preserve">CFE </w:t>
      </w:r>
      <w:r w:rsidR="00A739B4" w:rsidRPr="004203A3">
        <w:rPr>
          <w:sz w:val="22"/>
          <w:szCs w:val="22"/>
        </w:rPr>
        <w:t xml:space="preserve">subcontractors use the data to respond to other </w:t>
      </w:r>
      <w:r w:rsidR="00E63E6C">
        <w:rPr>
          <w:sz w:val="22"/>
          <w:szCs w:val="22"/>
        </w:rPr>
        <w:t>f</w:t>
      </w:r>
      <w:r w:rsidR="00A739B4" w:rsidRPr="004203A3">
        <w:rPr>
          <w:sz w:val="22"/>
          <w:szCs w:val="22"/>
        </w:rPr>
        <w:t xml:space="preserve">ederal, </w:t>
      </w:r>
      <w:r w:rsidR="00E63E6C">
        <w:rPr>
          <w:sz w:val="22"/>
          <w:szCs w:val="22"/>
        </w:rPr>
        <w:t>s</w:t>
      </w:r>
      <w:r w:rsidR="00A739B4" w:rsidRPr="004203A3">
        <w:rPr>
          <w:sz w:val="22"/>
          <w:szCs w:val="22"/>
        </w:rPr>
        <w:t xml:space="preserve">tate, and local performance requirements and </w:t>
      </w:r>
      <w:r w:rsidR="00CB6441">
        <w:rPr>
          <w:sz w:val="22"/>
          <w:szCs w:val="22"/>
        </w:rPr>
        <w:t xml:space="preserve">the </w:t>
      </w:r>
      <w:r w:rsidR="00A739B4" w:rsidRPr="004203A3">
        <w:rPr>
          <w:sz w:val="22"/>
          <w:szCs w:val="22"/>
        </w:rPr>
        <w:t xml:space="preserve">needs of the women who are served. </w:t>
      </w:r>
      <w:r w:rsidRPr="004203A3">
        <w:rPr>
          <w:bCs/>
          <w:sz w:val="22"/>
          <w:szCs w:val="22"/>
        </w:rPr>
        <w:t>A</w:t>
      </w:r>
      <w:r w:rsidR="00143573" w:rsidRPr="004203A3">
        <w:rPr>
          <w:sz w:val="22"/>
          <w:szCs w:val="22"/>
        </w:rPr>
        <w:t xml:space="preserve"> minimum data set will be collected to determine progress of this </w:t>
      </w:r>
      <w:r w:rsidR="00D847B4">
        <w:rPr>
          <w:sz w:val="22"/>
          <w:szCs w:val="22"/>
        </w:rPr>
        <w:t>program</w:t>
      </w:r>
      <w:r w:rsidR="00D847B4" w:rsidRPr="004203A3">
        <w:rPr>
          <w:sz w:val="22"/>
          <w:szCs w:val="22"/>
        </w:rPr>
        <w:t xml:space="preserve"> </w:t>
      </w:r>
      <w:r w:rsidR="00143573" w:rsidRPr="004203A3">
        <w:rPr>
          <w:sz w:val="22"/>
          <w:szCs w:val="22"/>
        </w:rPr>
        <w:t xml:space="preserve">as </w:t>
      </w:r>
      <w:r w:rsidRPr="004203A3">
        <w:rPr>
          <w:sz w:val="22"/>
          <w:szCs w:val="22"/>
        </w:rPr>
        <w:t xml:space="preserve">the evidence-based </w:t>
      </w:r>
      <w:r w:rsidR="00D847B4">
        <w:rPr>
          <w:sz w:val="22"/>
          <w:szCs w:val="22"/>
        </w:rPr>
        <w:t>programs</w:t>
      </w:r>
      <w:r w:rsidR="00D847B4" w:rsidRPr="004203A3">
        <w:rPr>
          <w:sz w:val="22"/>
          <w:szCs w:val="22"/>
        </w:rPr>
        <w:t xml:space="preserve"> </w:t>
      </w:r>
      <w:r w:rsidRPr="004203A3">
        <w:rPr>
          <w:sz w:val="22"/>
          <w:szCs w:val="22"/>
        </w:rPr>
        <w:t xml:space="preserve">are implemented at the </w:t>
      </w:r>
      <w:r w:rsidR="00143573" w:rsidRPr="004203A3">
        <w:rPr>
          <w:sz w:val="22"/>
          <w:szCs w:val="22"/>
        </w:rPr>
        <w:t xml:space="preserve">sites.  </w:t>
      </w:r>
    </w:p>
    <w:p w:rsidR="00B63FAC" w:rsidRDefault="00143573" w:rsidP="00143573">
      <w:pPr>
        <w:pStyle w:val="Default"/>
        <w:ind w:right="140"/>
        <w:rPr>
          <w:sz w:val="22"/>
          <w:szCs w:val="22"/>
        </w:rPr>
      </w:pPr>
      <w:r w:rsidRPr="004203A3">
        <w:rPr>
          <w:sz w:val="22"/>
          <w:szCs w:val="22"/>
        </w:rPr>
        <w:t xml:space="preserve"> </w:t>
      </w:r>
    </w:p>
    <w:p w:rsidR="00C57087" w:rsidRPr="004203A3" w:rsidRDefault="00C57087" w:rsidP="00143573">
      <w:pPr>
        <w:pStyle w:val="Default"/>
        <w:ind w:right="140"/>
        <w:rPr>
          <w:sz w:val="22"/>
          <w:szCs w:val="22"/>
        </w:rPr>
      </w:pPr>
      <w:r w:rsidRPr="00C57087">
        <w:rPr>
          <w:sz w:val="22"/>
          <w:szCs w:val="22"/>
          <w:u w:val="single"/>
        </w:rPr>
        <w:t>Changes</w:t>
      </w:r>
      <w:r>
        <w:rPr>
          <w:sz w:val="22"/>
          <w:szCs w:val="22"/>
        </w:rPr>
        <w:t xml:space="preserve"> - </w:t>
      </w:r>
      <w:r w:rsidRPr="00C57087">
        <w:rPr>
          <w:sz w:val="22"/>
          <w:szCs w:val="22"/>
        </w:rPr>
        <w:t>This is a modification to two previously administered programs; SBI (OMB</w:t>
      </w:r>
      <w:r w:rsidR="00C501D0">
        <w:rPr>
          <w:sz w:val="22"/>
          <w:szCs w:val="22"/>
        </w:rPr>
        <w:t xml:space="preserve"> No. </w:t>
      </w:r>
      <w:r w:rsidRPr="00C57087">
        <w:rPr>
          <w:sz w:val="22"/>
          <w:szCs w:val="22"/>
        </w:rPr>
        <w:t>0930-0302) and Project CHOICES (OMB</w:t>
      </w:r>
      <w:r w:rsidR="00D369BB">
        <w:rPr>
          <w:sz w:val="22"/>
          <w:szCs w:val="22"/>
        </w:rPr>
        <w:t xml:space="preserve"> No. </w:t>
      </w:r>
      <w:r w:rsidRPr="00C57087">
        <w:rPr>
          <w:sz w:val="22"/>
          <w:szCs w:val="22"/>
        </w:rPr>
        <w:t xml:space="preserve">0930-0303). The </w:t>
      </w:r>
      <w:r>
        <w:rPr>
          <w:sz w:val="22"/>
          <w:szCs w:val="22"/>
        </w:rPr>
        <w:t xml:space="preserve">data collection </w:t>
      </w:r>
      <w:r w:rsidRPr="00C57087">
        <w:rPr>
          <w:sz w:val="22"/>
          <w:szCs w:val="22"/>
        </w:rPr>
        <w:t>forms from each program have been merged and now women are screened for SBI and Project C</w:t>
      </w:r>
      <w:r>
        <w:rPr>
          <w:sz w:val="22"/>
          <w:szCs w:val="22"/>
        </w:rPr>
        <w:t xml:space="preserve">HOICES using one assessment </w:t>
      </w:r>
      <w:r w:rsidRPr="00C57087">
        <w:rPr>
          <w:sz w:val="22"/>
          <w:szCs w:val="22"/>
        </w:rPr>
        <w:t>form. Sites will have the option of implementing one or both programs. Also, existing database systems and user manuals may be used which minimizes the upfront database development costs.</w:t>
      </w:r>
    </w:p>
    <w:p w:rsidR="00B919CB" w:rsidRPr="004203A3" w:rsidRDefault="00616687" w:rsidP="00B919CB">
      <w:pPr>
        <w:numPr>
          <w:ilvl w:val="0"/>
          <w:numId w:val="3"/>
        </w:numPr>
        <w:spacing w:before="144" w:after="144"/>
        <w:ind w:right="144"/>
        <w:rPr>
          <w:rFonts w:ascii="Times New Roman" w:eastAsia="Times New Roman" w:hAnsi="Times New Roman"/>
          <w:b/>
        </w:rPr>
      </w:pPr>
      <w:r w:rsidRPr="004203A3">
        <w:rPr>
          <w:rFonts w:ascii="Times New Roman" w:eastAsia="Times New Roman" w:hAnsi="Times New Roman"/>
          <w:b/>
        </w:rPr>
        <w:t xml:space="preserve">Use of Improved Information </w:t>
      </w:r>
      <w:r w:rsidR="00B919CB" w:rsidRPr="004203A3">
        <w:rPr>
          <w:rFonts w:ascii="Times New Roman" w:eastAsia="Times New Roman" w:hAnsi="Times New Roman"/>
          <w:b/>
        </w:rPr>
        <w:t>Technology and Burden Reduction</w:t>
      </w:r>
    </w:p>
    <w:p w:rsidR="00B919CB" w:rsidRPr="004203A3" w:rsidRDefault="00B919CB" w:rsidP="00B919CB">
      <w:pPr>
        <w:pStyle w:val="Default"/>
        <w:ind w:left="60" w:right="140"/>
        <w:rPr>
          <w:sz w:val="22"/>
          <w:szCs w:val="22"/>
        </w:rPr>
      </w:pPr>
      <w:r w:rsidRPr="005B25E5">
        <w:rPr>
          <w:sz w:val="22"/>
          <w:szCs w:val="22"/>
        </w:rPr>
        <w:t xml:space="preserve">For reporting and analysis purposes, the FASD </w:t>
      </w:r>
      <w:r w:rsidR="00361828">
        <w:rPr>
          <w:sz w:val="22"/>
          <w:szCs w:val="22"/>
        </w:rPr>
        <w:t xml:space="preserve">CFE </w:t>
      </w:r>
      <w:r w:rsidRPr="005B25E5">
        <w:rPr>
          <w:sz w:val="22"/>
          <w:szCs w:val="22"/>
        </w:rPr>
        <w:t xml:space="preserve">will </w:t>
      </w:r>
      <w:r w:rsidRPr="00E80040">
        <w:rPr>
          <w:sz w:val="22"/>
          <w:szCs w:val="22"/>
        </w:rPr>
        <w:t xml:space="preserve">use Microsoft Access </w:t>
      </w:r>
      <w:r w:rsidRPr="005B25E5">
        <w:rPr>
          <w:sz w:val="22"/>
          <w:szCs w:val="22"/>
        </w:rPr>
        <w:t>to combine all individual responses into summary tabl</w:t>
      </w:r>
      <w:r w:rsidR="005B25E5" w:rsidRPr="005B25E5">
        <w:rPr>
          <w:sz w:val="22"/>
          <w:szCs w:val="22"/>
        </w:rPr>
        <w:t xml:space="preserve">es and comprehensive data files. </w:t>
      </w:r>
      <w:r w:rsidRPr="005B25E5">
        <w:rPr>
          <w:sz w:val="22"/>
          <w:szCs w:val="22"/>
        </w:rPr>
        <w:t xml:space="preserve">The FASD </w:t>
      </w:r>
      <w:r w:rsidR="00361828">
        <w:rPr>
          <w:sz w:val="22"/>
          <w:szCs w:val="22"/>
        </w:rPr>
        <w:t xml:space="preserve">CFE </w:t>
      </w:r>
      <w:r w:rsidRPr="005B25E5">
        <w:rPr>
          <w:sz w:val="22"/>
          <w:szCs w:val="22"/>
        </w:rPr>
        <w:t xml:space="preserve">will submit the aggregated data files to CSAP’s </w:t>
      </w:r>
      <w:r w:rsidR="00660978">
        <w:t>Data Collection Analyse</w:t>
      </w:r>
      <w:r w:rsidR="00517483">
        <w:t>s and Reporting (DCAR)</w:t>
      </w:r>
      <w:r w:rsidR="003908B0">
        <w:t xml:space="preserve"> contract </w:t>
      </w:r>
      <w:r w:rsidRPr="004203A3">
        <w:rPr>
          <w:sz w:val="22"/>
          <w:szCs w:val="22"/>
        </w:rPr>
        <w:t xml:space="preserve">in April and October (or annually as appropriate). SAMHSA’s </w:t>
      </w:r>
      <w:r w:rsidR="00517483">
        <w:rPr>
          <w:sz w:val="22"/>
          <w:szCs w:val="22"/>
        </w:rPr>
        <w:t xml:space="preserve">DCAR </w:t>
      </w:r>
      <w:r w:rsidRPr="004203A3">
        <w:rPr>
          <w:sz w:val="22"/>
          <w:szCs w:val="22"/>
        </w:rPr>
        <w:t>and the</w:t>
      </w:r>
      <w:r w:rsidR="00D847B4">
        <w:rPr>
          <w:sz w:val="22"/>
          <w:szCs w:val="22"/>
        </w:rPr>
        <w:t xml:space="preserve"> previous</w:t>
      </w:r>
      <w:r w:rsidRPr="004203A3">
        <w:rPr>
          <w:sz w:val="22"/>
          <w:szCs w:val="22"/>
        </w:rPr>
        <w:t xml:space="preserve"> subcontractors identified common data measures for FASD prevention. As part of their contractual agreement with SAMHSA/CSAP, the </w:t>
      </w:r>
      <w:r w:rsidR="00517483">
        <w:rPr>
          <w:sz w:val="22"/>
          <w:szCs w:val="22"/>
        </w:rPr>
        <w:t>DCAR</w:t>
      </w:r>
      <w:r w:rsidRPr="004203A3">
        <w:rPr>
          <w:sz w:val="22"/>
          <w:szCs w:val="22"/>
        </w:rPr>
        <w:t xml:space="preserve"> will use these data for secondary analysis to aid SAMHSA/CSAP in responding to GPRA and other </w:t>
      </w:r>
      <w:r w:rsidR="00E63E6C">
        <w:rPr>
          <w:sz w:val="22"/>
          <w:szCs w:val="22"/>
        </w:rPr>
        <w:t>f</w:t>
      </w:r>
      <w:r w:rsidRPr="004203A3">
        <w:rPr>
          <w:sz w:val="22"/>
          <w:szCs w:val="22"/>
        </w:rPr>
        <w:t xml:space="preserve">ederal reporting requirements, and to inform SAMHSA/CSAP policy and program planning. Data collection is anticipated to begin immediately after OMB clearance is received, although there may be slight differences in start-up by site. Data collection will continue </w:t>
      </w:r>
      <w:r w:rsidR="005B25E5">
        <w:rPr>
          <w:sz w:val="22"/>
          <w:szCs w:val="22"/>
        </w:rPr>
        <w:t xml:space="preserve">through the end </w:t>
      </w:r>
      <w:r w:rsidR="00A92FBD">
        <w:rPr>
          <w:sz w:val="22"/>
          <w:szCs w:val="22"/>
        </w:rPr>
        <w:t xml:space="preserve">of the </w:t>
      </w:r>
      <w:r w:rsidR="005020D7">
        <w:rPr>
          <w:sz w:val="22"/>
          <w:szCs w:val="22"/>
        </w:rPr>
        <w:t xml:space="preserve">program </w:t>
      </w:r>
      <w:r w:rsidR="00E63E6C">
        <w:rPr>
          <w:sz w:val="22"/>
          <w:szCs w:val="22"/>
        </w:rPr>
        <w:t>(</w:t>
      </w:r>
      <w:r w:rsidR="00A92FBD">
        <w:rPr>
          <w:sz w:val="22"/>
          <w:szCs w:val="22"/>
        </w:rPr>
        <w:t>4/20/15</w:t>
      </w:r>
      <w:r w:rsidR="00E63E6C">
        <w:rPr>
          <w:sz w:val="22"/>
          <w:szCs w:val="22"/>
        </w:rPr>
        <w:t>)</w:t>
      </w:r>
      <w:r w:rsidR="00A92FBD">
        <w:rPr>
          <w:sz w:val="22"/>
          <w:szCs w:val="22"/>
        </w:rPr>
        <w:t>.</w:t>
      </w:r>
    </w:p>
    <w:p w:rsidR="00B919CB" w:rsidRPr="004203A3" w:rsidRDefault="00B919CB" w:rsidP="00B919CB">
      <w:pPr>
        <w:pStyle w:val="Default"/>
        <w:ind w:left="-300" w:right="140"/>
        <w:rPr>
          <w:sz w:val="22"/>
          <w:szCs w:val="22"/>
        </w:rPr>
      </w:pPr>
      <w:r w:rsidRPr="004203A3">
        <w:rPr>
          <w:sz w:val="22"/>
          <w:szCs w:val="22"/>
        </w:rPr>
        <w:t xml:space="preserve"> </w:t>
      </w:r>
    </w:p>
    <w:p w:rsidR="00B919CB" w:rsidRPr="004203A3" w:rsidRDefault="00B919CB" w:rsidP="00A66ABF">
      <w:pPr>
        <w:pStyle w:val="Default"/>
        <w:ind w:left="60"/>
        <w:rPr>
          <w:sz w:val="22"/>
          <w:szCs w:val="22"/>
        </w:rPr>
      </w:pPr>
      <w:r w:rsidRPr="0037694B">
        <w:rPr>
          <w:sz w:val="22"/>
          <w:szCs w:val="22"/>
        </w:rPr>
        <w:t xml:space="preserve">Burden for sites is eased by </w:t>
      </w:r>
      <w:r w:rsidR="00E11F0A">
        <w:rPr>
          <w:sz w:val="22"/>
          <w:szCs w:val="22"/>
        </w:rPr>
        <w:t xml:space="preserve">the prime contractor’s provision of a </w:t>
      </w:r>
      <w:r w:rsidRPr="0037694B">
        <w:rPr>
          <w:sz w:val="22"/>
          <w:szCs w:val="22"/>
        </w:rPr>
        <w:t>database</w:t>
      </w:r>
      <w:r w:rsidR="00E11F0A">
        <w:rPr>
          <w:sz w:val="22"/>
          <w:szCs w:val="22"/>
        </w:rPr>
        <w:t xml:space="preserve"> that can be used </w:t>
      </w:r>
      <w:r w:rsidRPr="0037694B">
        <w:rPr>
          <w:sz w:val="22"/>
          <w:szCs w:val="22"/>
        </w:rPr>
        <w:t xml:space="preserve">for </w:t>
      </w:r>
      <w:r w:rsidR="00E11F0A">
        <w:rPr>
          <w:sz w:val="22"/>
          <w:szCs w:val="22"/>
        </w:rPr>
        <w:t xml:space="preserve">both </w:t>
      </w:r>
      <w:r w:rsidRPr="0037694B">
        <w:rPr>
          <w:sz w:val="22"/>
          <w:szCs w:val="22"/>
        </w:rPr>
        <w:t>data entry and electronic transmission of data either by email or disk.</w:t>
      </w:r>
      <w:r w:rsidRPr="004203A3">
        <w:rPr>
          <w:sz w:val="22"/>
          <w:szCs w:val="22"/>
        </w:rPr>
        <w:t xml:space="preserve"> Data will be submitted by the sites electronically to the contractor. Sites either will send data-encrypted diskettes to the contractor via a delivery service such as Fed Ex or will transmit encrypted data (using standard encryption software) via e-mail to the project liaison </w:t>
      </w:r>
      <w:r w:rsidR="00A66ABF" w:rsidRPr="004203A3">
        <w:rPr>
          <w:sz w:val="22"/>
          <w:szCs w:val="22"/>
        </w:rPr>
        <w:t xml:space="preserve">at </w:t>
      </w:r>
      <w:r w:rsidR="00A66ABF">
        <w:rPr>
          <w:sz w:val="22"/>
          <w:szCs w:val="22"/>
        </w:rPr>
        <w:t>the FASD</w:t>
      </w:r>
      <w:r w:rsidR="00361828">
        <w:rPr>
          <w:sz w:val="22"/>
          <w:szCs w:val="22"/>
        </w:rPr>
        <w:t xml:space="preserve"> CFE</w:t>
      </w:r>
      <w:r w:rsidR="00A66ABF">
        <w:rPr>
          <w:sz w:val="22"/>
          <w:szCs w:val="22"/>
        </w:rPr>
        <w:t>.</w:t>
      </w:r>
    </w:p>
    <w:p w:rsidR="00B919CB" w:rsidRPr="004203A3" w:rsidRDefault="00B919CB" w:rsidP="00B919CB">
      <w:pPr>
        <w:pStyle w:val="Default"/>
        <w:ind w:left="60" w:right="140"/>
        <w:rPr>
          <w:sz w:val="22"/>
          <w:szCs w:val="22"/>
        </w:rPr>
      </w:pPr>
    </w:p>
    <w:p w:rsidR="002E6C95" w:rsidRPr="004203A3" w:rsidRDefault="007D4984" w:rsidP="002E6C95">
      <w:pPr>
        <w:pStyle w:val="Default"/>
        <w:ind w:right="140"/>
        <w:rPr>
          <w:sz w:val="22"/>
          <w:szCs w:val="22"/>
        </w:rPr>
      </w:pPr>
      <w:r w:rsidRPr="00A66ABF">
        <w:rPr>
          <w:color w:val="auto"/>
          <w:sz w:val="22"/>
          <w:szCs w:val="22"/>
        </w:rPr>
        <w:t xml:space="preserve">Burden for data collection is also eased </w:t>
      </w:r>
      <w:r w:rsidR="00A96C49">
        <w:rPr>
          <w:color w:val="auto"/>
          <w:sz w:val="22"/>
          <w:szCs w:val="22"/>
        </w:rPr>
        <w:t>based on lessons learned from the previously administered SBI (OMB</w:t>
      </w:r>
      <w:r w:rsidR="00D369BB">
        <w:rPr>
          <w:color w:val="auto"/>
          <w:sz w:val="22"/>
          <w:szCs w:val="22"/>
        </w:rPr>
        <w:t xml:space="preserve"> No. </w:t>
      </w:r>
      <w:r w:rsidR="00F26DB4">
        <w:rPr>
          <w:color w:val="auto"/>
          <w:sz w:val="22"/>
          <w:szCs w:val="22"/>
        </w:rPr>
        <w:t>0930-0302</w:t>
      </w:r>
      <w:r w:rsidR="00A96C49">
        <w:rPr>
          <w:color w:val="auto"/>
          <w:sz w:val="22"/>
          <w:szCs w:val="22"/>
        </w:rPr>
        <w:t>) and Project CHOICES (OMB</w:t>
      </w:r>
      <w:r w:rsidR="00D369BB">
        <w:rPr>
          <w:color w:val="auto"/>
          <w:sz w:val="22"/>
          <w:szCs w:val="22"/>
        </w:rPr>
        <w:t xml:space="preserve"> No. </w:t>
      </w:r>
      <w:r w:rsidR="00F26DB4">
        <w:rPr>
          <w:color w:val="auto"/>
          <w:sz w:val="22"/>
          <w:szCs w:val="22"/>
        </w:rPr>
        <w:t>0930-0303</w:t>
      </w:r>
      <w:r w:rsidR="00A96C49">
        <w:rPr>
          <w:color w:val="auto"/>
          <w:sz w:val="22"/>
          <w:szCs w:val="22"/>
        </w:rPr>
        <w:t>)</w:t>
      </w:r>
      <w:r w:rsidR="00D32BCD">
        <w:rPr>
          <w:color w:val="auto"/>
          <w:sz w:val="22"/>
          <w:szCs w:val="22"/>
        </w:rPr>
        <w:t xml:space="preserve"> data collection efforts</w:t>
      </w:r>
      <w:r w:rsidR="00A96C49">
        <w:rPr>
          <w:color w:val="auto"/>
          <w:sz w:val="22"/>
          <w:szCs w:val="22"/>
        </w:rPr>
        <w:t xml:space="preserve">. The </w:t>
      </w:r>
      <w:r w:rsidR="00D32BCD">
        <w:rPr>
          <w:color w:val="auto"/>
          <w:sz w:val="22"/>
          <w:szCs w:val="22"/>
        </w:rPr>
        <w:t>lessons learned were used to streamline the data collection effort and reduced the fifteen (</w:t>
      </w:r>
      <w:r w:rsidR="00A66ABF" w:rsidRPr="004203A3">
        <w:t>15</w:t>
      </w:r>
      <w:r w:rsidR="00D32BCD">
        <w:t>)</w:t>
      </w:r>
      <w:r w:rsidR="00A66ABF" w:rsidRPr="004203A3">
        <w:t xml:space="preserve"> forms used by </w:t>
      </w:r>
      <w:r w:rsidR="00D32BCD">
        <w:t xml:space="preserve">the previous </w:t>
      </w:r>
      <w:r w:rsidR="00A66ABF">
        <w:t xml:space="preserve">SBI and Project </w:t>
      </w:r>
      <w:r w:rsidR="001A1534">
        <w:t>CHOICES</w:t>
      </w:r>
      <w:r w:rsidR="00A66ABF">
        <w:t xml:space="preserve"> </w:t>
      </w:r>
      <w:r w:rsidR="00D32BCD">
        <w:t xml:space="preserve">programs to the current </w:t>
      </w:r>
      <w:r w:rsidR="005020D7">
        <w:t>three</w:t>
      </w:r>
      <w:r w:rsidR="005020D7" w:rsidRPr="004203A3">
        <w:t xml:space="preserve"> </w:t>
      </w:r>
      <w:r w:rsidR="00D32BCD">
        <w:t>(</w:t>
      </w:r>
      <w:r w:rsidR="005020D7">
        <w:t>3</w:t>
      </w:r>
      <w:r w:rsidR="00D32BCD">
        <w:t xml:space="preserve">) </w:t>
      </w:r>
      <w:r w:rsidR="00A66ABF">
        <w:t xml:space="preserve">data collection </w:t>
      </w:r>
      <w:r w:rsidR="005020D7">
        <w:t>forms</w:t>
      </w:r>
      <w:r w:rsidR="00A66ABF" w:rsidRPr="004203A3">
        <w:t>.</w:t>
      </w:r>
      <w:r w:rsidR="00A66ABF" w:rsidRPr="00A66ABF">
        <w:rPr>
          <w:color w:val="auto"/>
          <w:sz w:val="22"/>
          <w:szCs w:val="22"/>
        </w:rPr>
        <w:t xml:space="preserve"> The</w:t>
      </w:r>
      <w:r w:rsidR="002E6C95" w:rsidRPr="00A66ABF">
        <w:rPr>
          <w:color w:val="auto"/>
          <w:sz w:val="22"/>
          <w:szCs w:val="22"/>
        </w:rPr>
        <w:t xml:space="preserve"> use of electronic forms will increase the ability to efficiently collect data while increasing the time that the worker can</w:t>
      </w:r>
      <w:r w:rsidR="002E6C95" w:rsidRPr="004203A3">
        <w:rPr>
          <w:sz w:val="22"/>
          <w:szCs w:val="22"/>
        </w:rPr>
        <w:t xml:space="preserve"> spend with personal interactions about alcohol use</w:t>
      </w:r>
      <w:r w:rsidR="00E63E6C">
        <w:rPr>
          <w:sz w:val="22"/>
          <w:szCs w:val="22"/>
        </w:rPr>
        <w:t>--</w:t>
      </w:r>
      <w:r w:rsidR="002E6C95" w:rsidRPr="004203A3">
        <w:rPr>
          <w:sz w:val="22"/>
          <w:szCs w:val="22"/>
        </w:rPr>
        <w:t>a potentially sensitive area of questioning.</w:t>
      </w:r>
    </w:p>
    <w:p w:rsidR="00616687" w:rsidRDefault="00616687" w:rsidP="002E6C95">
      <w:pPr>
        <w:pStyle w:val="Default"/>
        <w:ind w:right="140"/>
        <w:rPr>
          <w:sz w:val="22"/>
          <w:szCs w:val="22"/>
        </w:rPr>
      </w:pPr>
    </w:p>
    <w:p w:rsidR="00660978" w:rsidRDefault="00660978" w:rsidP="002E6C95">
      <w:pPr>
        <w:pStyle w:val="Default"/>
        <w:ind w:right="140"/>
        <w:rPr>
          <w:sz w:val="22"/>
          <w:szCs w:val="22"/>
        </w:rPr>
      </w:pPr>
    </w:p>
    <w:p w:rsidR="00660978" w:rsidRDefault="00660978" w:rsidP="002E6C95">
      <w:pPr>
        <w:pStyle w:val="Default"/>
        <w:ind w:right="140"/>
        <w:rPr>
          <w:sz w:val="22"/>
          <w:szCs w:val="22"/>
        </w:rPr>
      </w:pPr>
    </w:p>
    <w:p w:rsidR="008745F0" w:rsidRPr="004203A3" w:rsidRDefault="008745F0" w:rsidP="008745F0">
      <w:pPr>
        <w:numPr>
          <w:ilvl w:val="0"/>
          <w:numId w:val="3"/>
        </w:numPr>
        <w:spacing w:before="144" w:after="144"/>
        <w:ind w:right="144"/>
        <w:rPr>
          <w:rFonts w:ascii="Times New Roman" w:eastAsia="Times New Roman" w:hAnsi="Times New Roman"/>
          <w:b/>
        </w:rPr>
      </w:pPr>
      <w:r w:rsidRPr="004203A3">
        <w:rPr>
          <w:rFonts w:ascii="Times New Roman" w:eastAsia="Times New Roman" w:hAnsi="Times New Roman"/>
          <w:b/>
        </w:rPr>
        <w:lastRenderedPageBreak/>
        <w:t>Efforts to Identify Duplication and Use of Similar Information</w:t>
      </w:r>
    </w:p>
    <w:p w:rsidR="0082162B" w:rsidRPr="004203A3" w:rsidRDefault="008745F0" w:rsidP="008745F0">
      <w:pPr>
        <w:pStyle w:val="Default"/>
        <w:ind w:right="140"/>
        <w:rPr>
          <w:sz w:val="22"/>
          <w:szCs w:val="22"/>
        </w:rPr>
      </w:pPr>
      <w:r w:rsidRPr="004203A3">
        <w:rPr>
          <w:sz w:val="22"/>
          <w:szCs w:val="22"/>
        </w:rPr>
        <w:t>The data</w:t>
      </w:r>
      <w:r w:rsidR="00654092">
        <w:rPr>
          <w:sz w:val="22"/>
          <w:szCs w:val="22"/>
        </w:rPr>
        <w:t xml:space="preserve"> collection</w:t>
      </w:r>
      <w:r w:rsidRPr="004203A3">
        <w:rPr>
          <w:sz w:val="22"/>
          <w:szCs w:val="22"/>
        </w:rPr>
        <w:t xml:space="preserve"> proposed for this</w:t>
      </w:r>
      <w:r w:rsidR="00E77590">
        <w:rPr>
          <w:sz w:val="22"/>
          <w:szCs w:val="22"/>
        </w:rPr>
        <w:t xml:space="preserve"> </w:t>
      </w:r>
      <w:r w:rsidR="00654092">
        <w:rPr>
          <w:sz w:val="22"/>
          <w:szCs w:val="22"/>
        </w:rPr>
        <w:t xml:space="preserve">program </w:t>
      </w:r>
      <w:r w:rsidR="00D32BCD">
        <w:rPr>
          <w:sz w:val="22"/>
          <w:szCs w:val="22"/>
        </w:rPr>
        <w:t xml:space="preserve">among </w:t>
      </w:r>
      <w:r w:rsidR="00E77590">
        <w:rPr>
          <w:sz w:val="22"/>
          <w:szCs w:val="22"/>
        </w:rPr>
        <w:t>behavioral health setting</w:t>
      </w:r>
      <w:r w:rsidR="00D32BCD">
        <w:rPr>
          <w:sz w:val="22"/>
          <w:szCs w:val="22"/>
        </w:rPr>
        <w:t>s</w:t>
      </w:r>
      <w:r w:rsidRPr="004203A3">
        <w:rPr>
          <w:sz w:val="22"/>
          <w:szCs w:val="22"/>
        </w:rPr>
        <w:t xml:space="preserve"> is not available elsewhere, is not duplicative, and is seen as critically valuable for </w:t>
      </w:r>
      <w:r w:rsidR="005020D7">
        <w:rPr>
          <w:sz w:val="22"/>
          <w:szCs w:val="22"/>
        </w:rPr>
        <w:t xml:space="preserve">the </w:t>
      </w:r>
      <w:r w:rsidR="00654092">
        <w:rPr>
          <w:sz w:val="22"/>
          <w:szCs w:val="22"/>
        </w:rPr>
        <w:t>monitoring</w:t>
      </w:r>
      <w:r w:rsidR="00654092" w:rsidRPr="004203A3">
        <w:rPr>
          <w:sz w:val="22"/>
          <w:szCs w:val="22"/>
        </w:rPr>
        <w:t xml:space="preserve"> </w:t>
      </w:r>
      <w:r w:rsidRPr="004203A3">
        <w:rPr>
          <w:sz w:val="22"/>
          <w:szCs w:val="22"/>
        </w:rPr>
        <w:t xml:space="preserve">of </w:t>
      </w:r>
      <w:r w:rsidR="00E63E6C">
        <w:rPr>
          <w:sz w:val="22"/>
          <w:szCs w:val="22"/>
        </w:rPr>
        <w:t>the SBI</w:t>
      </w:r>
      <w:r w:rsidRPr="004203A3">
        <w:rPr>
          <w:sz w:val="22"/>
          <w:szCs w:val="22"/>
        </w:rPr>
        <w:t xml:space="preserve"> and Project CHOICES</w:t>
      </w:r>
      <w:r w:rsidR="00CB6441">
        <w:rPr>
          <w:sz w:val="22"/>
          <w:szCs w:val="22"/>
        </w:rPr>
        <w:t xml:space="preserve"> programs</w:t>
      </w:r>
      <w:r w:rsidR="00D32BCD">
        <w:rPr>
          <w:sz w:val="22"/>
          <w:szCs w:val="22"/>
        </w:rPr>
        <w:t xml:space="preserve"> for reducing alcohol</w:t>
      </w:r>
      <w:r w:rsidR="00E63E6C">
        <w:rPr>
          <w:sz w:val="22"/>
          <w:szCs w:val="22"/>
        </w:rPr>
        <w:t>-</w:t>
      </w:r>
      <w:r w:rsidR="00D32BCD">
        <w:rPr>
          <w:sz w:val="22"/>
          <w:szCs w:val="22"/>
        </w:rPr>
        <w:t>exposed pregnancies</w:t>
      </w:r>
      <w:r w:rsidRPr="004203A3">
        <w:rPr>
          <w:sz w:val="22"/>
          <w:szCs w:val="22"/>
        </w:rPr>
        <w:t xml:space="preserve">. Efforts were made to utilize already established and valid questions </w:t>
      </w:r>
      <w:r w:rsidR="00D32BCD">
        <w:rPr>
          <w:sz w:val="22"/>
          <w:szCs w:val="22"/>
        </w:rPr>
        <w:t xml:space="preserve">(TWEAK) </w:t>
      </w:r>
      <w:r w:rsidRPr="004203A3">
        <w:rPr>
          <w:sz w:val="22"/>
          <w:szCs w:val="22"/>
        </w:rPr>
        <w:t xml:space="preserve">for ascertaining drinking behavior for SBI. Further, questions utilized by the Federal Government for other substance abuse and prevention data collection activities (NOMS) are included in these </w:t>
      </w:r>
      <w:r w:rsidR="00654092">
        <w:rPr>
          <w:sz w:val="22"/>
          <w:szCs w:val="22"/>
        </w:rPr>
        <w:t>data collection forms</w:t>
      </w:r>
      <w:r w:rsidRPr="004203A3">
        <w:rPr>
          <w:sz w:val="22"/>
          <w:szCs w:val="22"/>
        </w:rPr>
        <w:t xml:space="preserve">. </w:t>
      </w:r>
      <w:r w:rsidR="0082162B" w:rsidRPr="004203A3">
        <w:rPr>
          <w:sz w:val="22"/>
          <w:szCs w:val="22"/>
        </w:rPr>
        <w:t>The individual respondents provide information that is not collected elsewhere in the service delivery process.</w:t>
      </w:r>
    </w:p>
    <w:p w:rsidR="008745F0" w:rsidRPr="004203A3" w:rsidRDefault="008745F0" w:rsidP="008745F0">
      <w:pPr>
        <w:numPr>
          <w:ilvl w:val="0"/>
          <w:numId w:val="3"/>
        </w:numPr>
        <w:spacing w:before="144" w:after="144"/>
        <w:ind w:right="144"/>
        <w:rPr>
          <w:rFonts w:ascii="Times New Roman" w:eastAsia="Times New Roman" w:hAnsi="Times New Roman"/>
          <w:b/>
        </w:rPr>
      </w:pPr>
      <w:r w:rsidRPr="004203A3">
        <w:rPr>
          <w:rFonts w:ascii="Times New Roman" w:eastAsia="Times New Roman" w:hAnsi="Times New Roman"/>
          <w:b/>
        </w:rPr>
        <w:t>Impact on Small Businesses or Other Small Entities</w:t>
      </w:r>
    </w:p>
    <w:p w:rsidR="008745F0" w:rsidRPr="004203A3" w:rsidRDefault="008745F0" w:rsidP="008745F0">
      <w:pPr>
        <w:pStyle w:val="Default"/>
        <w:ind w:right="140"/>
        <w:outlineLvl w:val="0"/>
        <w:rPr>
          <w:sz w:val="22"/>
          <w:szCs w:val="22"/>
        </w:rPr>
      </w:pPr>
      <w:r w:rsidRPr="004203A3">
        <w:rPr>
          <w:sz w:val="22"/>
          <w:szCs w:val="22"/>
        </w:rPr>
        <w:t xml:space="preserve">There is no significant involvement of small entities.  </w:t>
      </w:r>
    </w:p>
    <w:p w:rsidR="00B919CB" w:rsidRPr="004203A3" w:rsidRDefault="00B919CB" w:rsidP="002D2016">
      <w:pPr>
        <w:pStyle w:val="Default"/>
        <w:ind w:right="140"/>
        <w:outlineLvl w:val="0"/>
        <w:rPr>
          <w:iCs/>
          <w:color w:val="auto"/>
          <w:sz w:val="22"/>
          <w:szCs w:val="22"/>
        </w:rPr>
      </w:pPr>
    </w:p>
    <w:p w:rsidR="008745F0" w:rsidRPr="004203A3" w:rsidRDefault="008745F0" w:rsidP="008745F0">
      <w:pPr>
        <w:numPr>
          <w:ilvl w:val="0"/>
          <w:numId w:val="3"/>
        </w:numPr>
        <w:spacing w:before="144" w:after="144"/>
        <w:ind w:right="144"/>
        <w:rPr>
          <w:rFonts w:ascii="Times New Roman" w:eastAsia="Times New Roman" w:hAnsi="Times New Roman"/>
          <w:b/>
        </w:rPr>
      </w:pPr>
      <w:r w:rsidRPr="004203A3">
        <w:rPr>
          <w:rFonts w:ascii="Times New Roman" w:eastAsia="Times New Roman" w:hAnsi="Times New Roman"/>
          <w:b/>
        </w:rPr>
        <w:t>Consequences of Collecting the Information Less Frequently</w:t>
      </w:r>
    </w:p>
    <w:p w:rsidR="00671DDC" w:rsidRPr="004203A3" w:rsidRDefault="00671DDC" w:rsidP="008745F0">
      <w:pPr>
        <w:pStyle w:val="Default"/>
        <w:ind w:left="60" w:right="140"/>
        <w:rPr>
          <w:sz w:val="22"/>
          <w:szCs w:val="22"/>
        </w:rPr>
      </w:pPr>
      <w:r w:rsidRPr="004203A3">
        <w:rPr>
          <w:sz w:val="22"/>
          <w:szCs w:val="22"/>
        </w:rPr>
        <w:t xml:space="preserve">The schedules for data collection for SBI and Project </w:t>
      </w:r>
      <w:r w:rsidR="00E63E6C">
        <w:rPr>
          <w:sz w:val="22"/>
          <w:szCs w:val="22"/>
        </w:rPr>
        <w:t>CHOICES</w:t>
      </w:r>
      <w:r w:rsidR="00E63E6C" w:rsidRPr="004203A3">
        <w:rPr>
          <w:sz w:val="22"/>
          <w:szCs w:val="22"/>
        </w:rPr>
        <w:t xml:space="preserve"> </w:t>
      </w:r>
      <w:r w:rsidRPr="004203A3">
        <w:rPr>
          <w:sz w:val="22"/>
          <w:szCs w:val="22"/>
        </w:rPr>
        <w:t xml:space="preserve">are determined by their evidence-based protocol which specifies </w:t>
      </w:r>
      <w:r w:rsidR="00F75616" w:rsidRPr="004203A3">
        <w:rPr>
          <w:sz w:val="22"/>
          <w:szCs w:val="22"/>
        </w:rPr>
        <w:t xml:space="preserve">the frequency of treatment; </w:t>
      </w:r>
      <w:r w:rsidRPr="004203A3">
        <w:rPr>
          <w:sz w:val="22"/>
          <w:szCs w:val="22"/>
        </w:rPr>
        <w:t>the specific top</w:t>
      </w:r>
      <w:r w:rsidR="00F75616" w:rsidRPr="004203A3">
        <w:rPr>
          <w:sz w:val="22"/>
          <w:szCs w:val="22"/>
        </w:rPr>
        <w:t xml:space="preserve">ics and approaches to use; </w:t>
      </w:r>
      <w:r w:rsidR="00CB6441">
        <w:rPr>
          <w:sz w:val="22"/>
          <w:szCs w:val="22"/>
        </w:rPr>
        <w:t xml:space="preserve">and the </w:t>
      </w:r>
      <w:r w:rsidRPr="004203A3">
        <w:rPr>
          <w:sz w:val="22"/>
          <w:szCs w:val="22"/>
        </w:rPr>
        <w:t>theoretical approach</w:t>
      </w:r>
      <w:r w:rsidR="00CB6441">
        <w:rPr>
          <w:sz w:val="22"/>
          <w:szCs w:val="22"/>
        </w:rPr>
        <w:t xml:space="preserve"> such as motivational interviewing</w:t>
      </w:r>
      <w:r w:rsidRPr="004203A3">
        <w:rPr>
          <w:sz w:val="22"/>
          <w:szCs w:val="22"/>
        </w:rPr>
        <w:t>.</w:t>
      </w:r>
      <w:r w:rsidR="00F75616" w:rsidRPr="004203A3">
        <w:rPr>
          <w:sz w:val="22"/>
          <w:szCs w:val="22"/>
        </w:rPr>
        <w:t xml:space="preserve"> If the data is not collected or collected as frequently the </w:t>
      </w:r>
      <w:r w:rsidR="00654092">
        <w:rPr>
          <w:sz w:val="22"/>
          <w:szCs w:val="22"/>
        </w:rPr>
        <w:t>program</w:t>
      </w:r>
      <w:r w:rsidR="00654092" w:rsidRPr="004203A3">
        <w:rPr>
          <w:sz w:val="22"/>
          <w:szCs w:val="22"/>
        </w:rPr>
        <w:t xml:space="preserve"> </w:t>
      </w:r>
      <w:r w:rsidR="00F75616" w:rsidRPr="004203A3">
        <w:rPr>
          <w:sz w:val="22"/>
          <w:szCs w:val="22"/>
        </w:rPr>
        <w:t xml:space="preserve">and </w:t>
      </w:r>
      <w:r w:rsidR="00E63E6C">
        <w:rPr>
          <w:sz w:val="22"/>
          <w:szCs w:val="22"/>
        </w:rPr>
        <w:t>f</w:t>
      </w:r>
      <w:r w:rsidR="00F75616" w:rsidRPr="004203A3">
        <w:rPr>
          <w:sz w:val="22"/>
          <w:szCs w:val="22"/>
        </w:rPr>
        <w:t>ederal reporting requirements would be unmet.</w:t>
      </w:r>
    </w:p>
    <w:p w:rsidR="00671DDC" w:rsidRPr="004203A3" w:rsidRDefault="00671DDC" w:rsidP="008745F0">
      <w:pPr>
        <w:pStyle w:val="Default"/>
        <w:ind w:left="60" w:right="140"/>
        <w:rPr>
          <w:sz w:val="22"/>
          <w:szCs w:val="22"/>
        </w:rPr>
      </w:pPr>
    </w:p>
    <w:p w:rsidR="00EE7749" w:rsidRPr="004203A3" w:rsidRDefault="00EE7749" w:rsidP="00FC60AA">
      <w:pPr>
        <w:pStyle w:val="Default"/>
        <w:numPr>
          <w:ilvl w:val="0"/>
          <w:numId w:val="3"/>
        </w:numPr>
        <w:ind w:right="140"/>
        <w:rPr>
          <w:b/>
          <w:bCs/>
          <w:sz w:val="22"/>
          <w:szCs w:val="22"/>
        </w:rPr>
      </w:pPr>
      <w:r w:rsidRPr="004203A3">
        <w:rPr>
          <w:b/>
          <w:bCs/>
          <w:sz w:val="22"/>
          <w:szCs w:val="22"/>
        </w:rPr>
        <w:t>Consistency with the Guidelines in 5 CFR 1320.5(d</w:t>
      </w:r>
      <w:r w:rsidR="00092589" w:rsidRPr="004203A3">
        <w:rPr>
          <w:b/>
          <w:bCs/>
          <w:sz w:val="22"/>
          <w:szCs w:val="22"/>
        </w:rPr>
        <w:t>) (</w:t>
      </w:r>
      <w:r w:rsidRPr="004203A3">
        <w:rPr>
          <w:b/>
          <w:bCs/>
          <w:sz w:val="22"/>
          <w:szCs w:val="22"/>
        </w:rPr>
        <w:t xml:space="preserve">2) </w:t>
      </w:r>
    </w:p>
    <w:p w:rsidR="00EE7749" w:rsidRPr="004203A3" w:rsidRDefault="00EE7749" w:rsidP="00EE7749">
      <w:pPr>
        <w:pStyle w:val="Default"/>
        <w:ind w:right="140"/>
        <w:rPr>
          <w:sz w:val="22"/>
          <w:szCs w:val="22"/>
        </w:rPr>
      </w:pPr>
    </w:p>
    <w:p w:rsidR="00EE7749" w:rsidRPr="004203A3" w:rsidRDefault="00EE7749" w:rsidP="00EE7749">
      <w:pPr>
        <w:pStyle w:val="Default"/>
        <w:ind w:right="140"/>
        <w:outlineLvl w:val="0"/>
        <w:rPr>
          <w:sz w:val="22"/>
          <w:szCs w:val="22"/>
        </w:rPr>
      </w:pPr>
      <w:r w:rsidRPr="004203A3">
        <w:rPr>
          <w:sz w:val="22"/>
          <w:szCs w:val="22"/>
        </w:rPr>
        <w:t>This information collection fully complies with 5 CFR 1320.5(d</w:t>
      </w:r>
      <w:r w:rsidR="00092589" w:rsidRPr="004203A3">
        <w:rPr>
          <w:sz w:val="22"/>
          <w:szCs w:val="22"/>
        </w:rPr>
        <w:t>) (</w:t>
      </w:r>
      <w:r w:rsidRPr="004203A3">
        <w:rPr>
          <w:sz w:val="22"/>
          <w:szCs w:val="22"/>
        </w:rPr>
        <w:t xml:space="preserve">2).  </w:t>
      </w:r>
    </w:p>
    <w:p w:rsidR="00FC60AA" w:rsidRDefault="00FC60AA" w:rsidP="00FC60AA">
      <w:pPr>
        <w:pStyle w:val="Default"/>
        <w:ind w:right="140"/>
        <w:rPr>
          <w:b/>
          <w:bCs/>
          <w:sz w:val="22"/>
          <w:szCs w:val="22"/>
        </w:rPr>
      </w:pPr>
    </w:p>
    <w:p w:rsidR="00EE7749" w:rsidRPr="004203A3" w:rsidRDefault="00EE7749" w:rsidP="00FC60AA">
      <w:pPr>
        <w:pStyle w:val="Default"/>
        <w:numPr>
          <w:ilvl w:val="0"/>
          <w:numId w:val="3"/>
        </w:numPr>
        <w:ind w:right="140"/>
        <w:rPr>
          <w:color w:val="FF0000"/>
          <w:sz w:val="22"/>
          <w:szCs w:val="22"/>
        </w:rPr>
      </w:pPr>
      <w:r w:rsidRPr="004203A3">
        <w:rPr>
          <w:b/>
          <w:bCs/>
          <w:sz w:val="22"/>
          <w:szCs w:val="22"/>
        </w:rPr>
        <w:t xml:space="preserve">Consultation </w:t>
      </w:r>
      <w:r w:rsidR="00E63E6C">
        <w:rPr>
          <w:b/>
          <w:bCs/>
          <w:sz w:val="22"/>
          <w:szCs w:val="22"/>
        </w:rPr>
        <w:t>O</w:t>
      </w:r>
      <w:r w:rsidR="00092589" w:rsidRPr="004203A3">
        <w:rPr>
          <w:b/>
          <w:bCs/>
          <w:sz w:val="22"/>
          <w:szCs w:val="22"/>
        </w:rPr>
        <w:t>utside</w:t>
      </w:r>
      <w:r w:rsidRPr="004203A3">
        <w:rPr>
          <w:b/>
          <w:bCs/>
          <w:sz w:val="22"/>
          <w:szCs w:val="22"/>
        </w:rPr>
        <w:t xml:space="preserve"> the Agency</w:t>
      </w:r>
      <w:r w:rsidRPr="004203A3">
        <w:rPr>
          <w:b/>
          <w:bCs/>
          <w:color w:val="FF0000"/>
          <w:sz w:val="22"/>
          <w:szCs w:val="22"/>
        </w:rPr>
        <w:t xml:space="preserve"> </w:t>
      </w:r>
    </w:p>
    <w:p w:rsidR="00EE7749" w:rsidRPr="004203A3" w:rsidRDefault="00EE7749" w:rsidP="00EE7749">
      <w:pPr>
        <w:pStyle w:val="Default"/>
        <w:ind w:right="140"/>
        <w:rPr>
          <w:sz w:val="22"/>
          <w:szCs w:val="22"/>
        </w:rPr>
      </w:pPr>
    </w:p>
    <w:p w:rsidR="00EE2890" w:rsidRPr="004203A3" w:rsidRDefault="00515EB2" w:rsidP="00DF054B">
      <w:pPr>
        <w:autoSpaceDE w:val="0"/>
        <w:autoSpaceDN w:val="0"/>
        <w:adjustRightInd w:val="0"/>
        <w:spacing w:after="120"/>
        <w:ind w:left="0" w:right="0" w:firstLine="0"/>
        <w:rPr>
          <w:rFonts w:ascii="Times New Roman" w:hAnsi="Times New Roman"/>
          <w:color w:val="000000"/>
        </w:rPr>
      </w:pPr>
      <w:r>
        <w:rPr>
          <w:rFonts w:ascii="Times New Roman" w:hAnsi="Times New Roman"/>
          <w:color w:val="000000"/>
        </w:rPr>
        <w:t xml:space="preserve">A notice was published in the Federal Register on July </w:t>
      </w:r>
      <w:r w:rsidR="00B55AB9">
        <w:rPr>
          <w:rFonts w:ascii="Times New Roman" w:hAnsi="Times New Roman"/>
          <w:color w:val="000000"/>
        </w:rPr>
        <w:t>25</w:t>
      </w:r>
      <w:r>
        <w:rPr>
          <w:rFonts w:ascii="Times New Roman" w:hAnsi="Times New Roman"/>
          <w:color w:val="000000"/>
        </w:rPr>
        <w:t xml:space="preserve">, 2013 (78, page </w:t>
      </w:r>
      <w:r w:rsidR="00B55AB9">
        <w:rPr>
          <w:rFonts w:ascii="Times New Roman" w:hAnsi="Times New Roman"/>
          <w:color w:val="000000"/>
        </w:rPr>
        <w:t>44956</w:t>
      </w:r>
      <w:r>
        <w:rPr>
          <w:rFonts w:ascii="Times New Roman" w:hAnsi="Times New Roman"/>
          <w:color w:val="000000"/>
        </w:rPr>
        <w:t>).  No comments were received.</w:t>
      </w:r>
      <w:r w:rsidR="00654092">
        <w:rPr>
          <w:rFonts w:ascii="Times New Roman" w:hAnsi="Times New Roman"/>
          <w:color w:val="000000"/>
        </w:rPr>
        <w:t xml:space="preserve"> </w:t>
      </w:r>
      <w:r w:rsidR="00D32BCD">
        <w:rPr>
          <w:rFonts w:ascii="Times New Roman" w:hAnsi="Times New Roman"/>
          <w:color w:val="000000"/>
        </w:rPr>
        <w:t xml:space="preserve">The </w:t>
      </w:r>
      <w:r w:rsidR="00B83FB6" w:rsidRPr="004203A3">
        <w:rPr>
          <w:rFonts w:ascii="Times New Roman" w:hAnsi="Times New Roman"/>
          <w:color w:val="000000"/>
        </w:rPr>
        <w:t xml:space="preserve">SAMHSA FASD </w:t>
      </w:r>
      <w:r w:rsidR="00D32BCD">
        <w:rPr>
          <w:rFonts w:ascii="Times New Roman" w:hAnsi="Times New Roman"/>
          <w:color w:val="000000"/>
        </w:rPr>
        <w:t>CFE</w:t>
      </w:r>
      <w:r w:rsidR="00B83FB6" w:rsidRPr="004203A3">
        <w:rPr>
          <w:rFonts w:ascii="Times New Roman" w:hAnsi="Times New Roman"/>
          <w:color w:val="000000"/>
        </w:rPr>
        <w:t xml:space="preserve"> has c</w:t>
      </w:r>
      <w:r w:rsidR="00DF054B" w:rsidRPr="004203A3">
        <w:rPr>
          <w:rFonts w:ascii="Times New Roman" w:hAnsi="Times New Roman"/>
          <w:color w:val="000000"/>
        </w:rPr>
        <w:t xml:space="preserve">onsulted with the Principal Investigators for </w:t>
      </w:r>
      <w:r w:rsidR="00EE2890" w:rsidRPr="004203A3">
        <w:rPr>
          <w:rFonts w:ascii="Times New Roman" w:hAnsi="Times New Roman"/>
          <w:color w:val="000000"/>
        </w:rPr>
        <w:t xml:space="preserve">both </w:t>
      </w:r>
      <w:r w:rsidR="00DF054B" w:rsidRPr="004203A3">
        <w:rPr>
          <w:rFonts w:ascii="Times New Roman" w:hAnsi="Times New Roman"/>
          <w:color w:val="000000"/>
        </w:rPr>
        <w:t xml:space="preserve">SBI and Project </w:t>
      </w:r>
      <w:r w:rsidR="00E63E6C">
        <w:rPr>
          <w:rFonts w:ascii="Times New Roman" w:hAnsi="Times New Roman"/>
          <w:color w:val="000000"/>
        </w:rPr>
        <w:t>CHOICES</w:t>
      </w:r>
      <w:r w:rsidR="002E5F45" w:rsidRPr="004203A3">
        <w:rPr>
          <w:rFonts w:ascii="Times New Roman" w:hAnsi="Times New Roman"/>
          <w:color w:val="000000"/>
        </w:rPr>
        <w:t xml:space="preserve">. This was done to ensure the development of data collection methodology consistent with the research that generated the programs and </w:t>
      </w:r>
      <w:r w:rsidR="00CB6441">
        <w:rPr>
          <w:rFonts w:ascii="Times New Roman" w:hAnsi="Times New Roman"/>
          <w:color w:val="000000"/>
        </w:rPr>
        <w:t xml:space="preserve">to achieve the desired </w:t>
      </w:r>
      <w:r w:rsidR="002E5F45" w:rsidRPr="004203A3">
        <w:rPr>
          <w:rFonts w:ascii="Times New Roman" w:hAnsi="Times New Roman"/>
          <w:color w:val="000000"/>
        </w:rPr>
        <w:t>results.</w:t>
      </w:r>
      <w:r w:rsidR="00BB1C12" w:rsidRPr="004203A3">
        <w:rPr>
          <w:rFonts w:ascii="Times New Roman" w:hAnsi="Times New Roman"/>
          <w:color w:val="000000"/>
        </w:rPr>
        <w:t xml:space="preserve"> </w:t>
      </w:r>
      <w:r w:rsidR="00444DC7" w:rsidRPr="004203A3">
        <w:rPr>
          <w:rFonts w:ascii="Times New Roman" w:hAnsi="Times New Roman"/>
          <w:color w:val="000000"/>
        </w:rPr>
        <w:t xml:space="preserve">They provided information on the frequency of </w:t>
      </w:r>
      <w:r w:rsidR="009F6090">
        <w:rPr>
          <w:rFonts w:ascii="Times New Roman" w:hAnsi="Times New Roman"/>
          <w:color w:val="000000"/>
        </w:rPr>
        <w:t>data collection</w:t>
      </w:r>
      <w:r w:rsidR="00444DC7" w:rsidRPr="004203A3">
        <w:rPr>
          <w:rFonts w:ascii="Times New Roman" w:hAnsi="Times New Roman"/>
          <w:color w:val="000000"/>
        </w:rPr>
        <w:t>, the clarity of instructions, record keeping, and appropriate data elements.</w:t>
      </w:r>
      <w:r w:rsidR="00BB1C12" w:rsidRPr="004203A3">
        <w:rPr>
          <w:rFonts w:ascii="Times New Roman" w:hAnsi="Times New Roman"/>
          <w:color w:val="000000"/>
        </w:rPr>
        <w:t xml:space="preserve"> </w:t>
      </w:r>
    </w:p>
    <w:p w:rsidR="00A330DF" w:rsidRPr="004203A3" w:rsidRDefault="00A330DF" w:rsidP="00FC60AA">
      <w:pPr>
        <w:pStyle w:val="ListParagraph"/>
        <w:numPr>
          <w:ilvl w:val="0"/>
          <w:numId w:val="3"/>
        </w:numPr>
        <w:rPr>
          <w:rFonts w:ascii="Times New Roman" w:hAnsi="Times New Roman"/>
          <w:b/>
        </w:rPr>
      </w:pPr>
      <w:r w:rsidRPr="004203A3">
        <w:rPr>
          <w:rFonts w:ascii="Times New Roman" w:hAnsi="Times New Roman"/>
          <w:b/>
        </w:rPr>
        <w:t xml:space="preserve">Payments to </w:t>
      </w:r>
      <w:r w:rsidR="00515EB2">
        <w:rPr>
          <w:rFonts w:ascii="Times New Roman" w:hAnsi="Times New Roman"/>
          <w:b/>
        </w:rPr>
        <w:t>R</w:t>
      </w:r>
      <w:r w:rsidR="00515EB2" w:rsidRPr="004203A3">
        <w:rPr>
          <w:rFonts w:ascii="Times New Roman" w:hAnsi="Times New Roman"/>
          <w:b/>
        </w:rPr>
        <w:t>espondents</w:t>
      </w:r>
    </w:p>
    <w:p w:rsidR="00A330DF" w:rsidRPr="004203A3" w:rsidRDefault="00A330DF" w:rsidP="00A330DF">
      <w:pPr>
        <w:pStyle w:val="ListParagraph"/>
        <w:ind w:left="60"/>
        <w:rPr>
          <w:rFonts w:ascii="Times New Roman" w:hAnsi="Times New Roman"/>
          <w:b/>
        </w:rPr>
      </w:pPr>
    </w:p>
    <w:p w:rsidR="00A330DF" w:rsidRPr="004203A3" w:rsidRDefault="00B94254" w:rsidP="00A330DF">
      <w:pPr>
        <w:pStyle w:val="Default"/>
        <w:ind w:right="140"/>
        <w:outlineLvl w:val="0"/>
        <w:rPr>
          <w:sz w:val="22"/>
          <w:szCs w:val="22"/>
        </w:rPr>
      </w:pPr>
      <w:r>
        <w:rPr>
          <w:sz w:val="22"/>
          <w:szCs w:val="22"/>
        </w:rPr>
        <w:t>Respondents will not receive additional monies to collect or report these data.</w:t>
      </w:r>
    </w:p>
    <w:p w:rsidR="00A330DF" w:rsidRPr="004203A3" w:rsidRDefault="00A330DF" w:rsidP="00A330DF">
      <w:pPr>
        <w:ind w:left="0" w:firstLine="0"/>
        <w:rPr>
          <w:rFonts w:ascii="Times New Roman" w:hAnsi="Times New Roman"/>
          <w:b/>
        </w:rPr>
      </w:pPr>
    </w:p>
    <w:p w:rsidR="00A330DF" w:rsidRPr="004203A3" w:rsidRDefault="0078133A" w:rsidP="00FC60AA">
      <w:pPr>
        <w:pStyle w:val="ListParagraph"/>
        <w:numPr>
          <w:ilvl w:val="0"/>
          <w:numId w:val="3"/>
        </w:numPr>
        <w:rPr>
          <w:rFonts w:ascii="Times New Roman" w:hAnsi="Times New Roman"/>
          <w:b/>
        </w:rPr>
      </w:pPr>
      <w:r>
        <w:rPr>
          <w:rFonts w:ascii="Times New Roman" w:hAnsi="Times New Roman"/>
          <w:b/>
        </w:rPr>
        <w:t xml:space="preserve"> </w:t>
      </w:r>
      <w:r w:rsidR="00A330DF" w:rsidRPr="004203A3">
        <w:rPr>
          <w:rFonts w:ascii="Times New Roman" w:hAnsi="Times New Roman"/>
          <w:b/>
        </w:rPr>
        <w:t xml:space="preserve">Assurance of Confidentiality </w:t>
      </w:r>
    </w:p>
    <w:p w:rsidR="00A330DF" w:rsidRPr="004203A3" w:rsidRDefault="00A330DF" w:rsidP="00A330DF">
      <w:pPr>
        <w:pStyle w:val="ListParagraph"/>
        <w:ind w:left="60"/>
        <w:rPr>
          <w:rFonts w:ascii="Times New Roman" w:hAnsi="Times New Roman"/>
          <w:b/>
        </w:rPr>
      </w:pPr>
    </w:p>
    <w:p w:rsidR="00A330DF" w:rsidRPr="004203A3" w:rsidRDefault="00A330DF" w:rsidP="00A330DF">
      <w:pPr>
        <w:pStyle w:val="Default"/>
        <w:ind w:right="140"/>
        <w:rPr>
          <w:color w:val="auto"/>
          <w:sz w:val="22"/>
          <w:szCs w:val="22"/>
        </w:rPr>
      </w:pPr>
      <w:r w:rsidRPr="004203A3">
        <w:rPr>
          <w:color w:val="auto"/>
          <w:sz w:val="22"/>
          <w:szCs w:val="22"/>
        </w:rPr>
        <w:t xml:space="preserve">SAMHSA retains final authority to conclude whether or not the human intervention activities fall under the regulations protecting human subjects. The law 45 CFR 46 101(c) allows for SAMHSA agency heads to “adopt such procedural modifications as may be appropriate from an administrative standpoint” to waive IRB review. Such modification has occurred. SAMHSA concurred that these </w:t>
      </w:r>
      <w:r w:rsidR="00C57087">
        <w:rPr>
          <w:color w:val="auto"/>
          <w:sz w:val="22"/>
          <w:szCs w:val="22"/>
        </w:rPr>
        <w:t>programs</w:t>
      </w:r>
      <w:r w:rsidR="00C57087" w:rsidRPr="004203A3">
        <w:rPr>
          <w:color w:val="auto"/>
          <w:sz w:val="22"/>
          <w:szCs w:val="22"/>
        </w:rPr>
        <w:t xml:space="preserve"> </w:t>
      </w:r>
      <w:r w:rsidRPr="004203A3">
        <w:rPr>
          <w:color w:val="auto"/>
          <w:sz w:val="22"/>
          <w:szCs w:val="22"/>
        </w:rPr>
        <w:t xml:space="preserve">are not research projects, but programs that add FASD prevention services to existing service delivery organizations. Hence consent for participation in the FASD program is obtained as part of the services provided by each of these service delivery organizations and their consent process is used.  </w:t>
      </w:r>
    </w:p>
    <w:p w:rsidR="00A330DF" w:rsidRPr="004203A3" w:rsidRDefault="00A330DF" w:rsidP="00A330DF">
      <w:pPr>
        <w:pStyle w:val="Default"/>
        <w:ind w:right="140"/>
        <w:rPr>
          <w:color w:val="auto"/>
          <w:sz w:val="22"/>
          <w:szCs w:val="22"/>
        </w:rPr>
      </w:pPr>
    </w:p>
    <w:p w:rsidR="00A330DF" w:rsidRPr="004203A3" w:rsidRDefault="00515EB2" w:rsidP="00A330DF">
      <w:pPr>
        <w:pStyle w:val="Default"/>
        <w:ind w:right="140"/>
        <w:rPr>
          <w:sz w:val="22"/>
          <w:szCs w:val="22"/>
        </w:rPr>
      </w:pPr>
      <w:r w:rsidRPr="004203A3">
        <w:rPr>
          <w:sz w:val="22"/>
          <w:szCs w:val="22"/>
        </w:rPr>
        <w:t>Participation</w:t>
      </w:r>
      <w:r w:rsidR="00A330DF" w:rsidRPr="004203A3">
        <w:rPr>
          <w:sz w:val="22"/>
          <w:szCs w:val="22"/>
        </w:rPr>
        <w:t xml:space="preserve"> in this </w:t>
      </w:r>
      <w:r>
        <w:rPr>
          <w:sz w:val="22"/>
          <w:szCs w:val="22"/>
        </w:rPr>
        <w:t>data collection</w:t>
      </w:r>
      <w:r w:rsidRPr="004203A3">
        <w:rPr>
          <w:sz w:val="22"/>
          <w:szCs w:val="22"/>
        </w:rPr>
        <w:t xml:space="preserve"> </w:t>
      </w:r>
      <w:r w:rsidR="00A330DF" w:rsidRPr="004203A3">
        <w:rPr>
          <w:sz w:val="22"/>
          <w:szCs w:val="22"/>
        </w:rPr>
        <w:t xml:space="preserve">is voluntary. All </w:t>
      </w:r>
      <w:r w:rsidR="007D3611">
        <w:rPr>
          <w:sz w:val="22"/>
          <w:szCs w:val="22"/>
        </w:rPr>
        <w:t xml:space="preserve">data collection </w:t>
      </w:r>
      <w:r>
        <w:rPr>
          <w:sz w:val="22"/>
          <w:szCs w:val="22"/>
        </w:rPr>
        <w:t>form</w:t>
      </w:r>
      <w:r w:rsidRPr="004203A3">
        <w:rPr>
          <w:sz w:val="22"/>
          <w:szCs w:val="22"/>
        </w:rPr>
        <w:t xml:space="preserve"> </w:t>
      </w:r>
      <w:r w:rsidR="00A330DF" w:rsidRPr="004203A3">
        <w:rPr>
          <w:sz w:val="22"/>
          <w:szCs w:val="22"/>
        </w:rPr>
        <w:t xml:space="preserve">introductions inform respondents that privacy is protected and that they are free to skip any question that they do not wish to answer. Additionally, all </w:t>
      </w:r>
      <w:r w:rsidR="007D3611">
        <w:rPr>
          <w:sz w:val="22"/>
          <w:szCs w:val="22"/>
        </w:rPr>
        <w:t>data collection forms</w:t>
      </w:r>
      <w:r w:rsidR="00A330DF" w:rsidRPr="004203A3">
        <w:rPr>
          <w:sz w:val="22"/>
          <w:szCs w:val="22"/>
        </w:rPr>
        <w:t xml:space="preserve"> include the purpose of the information collection, intended use of the information, and that this activity is sponsored by the Federal Government. </w:t>
      </w:r>
      <w:r w:rsidR="006A2B06" w:rsidRPr="006A2B06">
        <w:rPr>
          <w:sz w:val="22"/>
          <w:szCs w:val="22"/>
        </w:rPr>
        <w:t xml:space="preserve">All </w:t>
      </w:r>
      <w:r w:rsidR="006A2B06" w:rsidRPr="006A2B06">
        <w:rPr>
          <w:sz w:val="22"/>
          <w:szCs w:val="22"/>
        </w:rPr>
        <w:lastRenderedPageBreak/>
        <w:t xml:space="preserve">participating sites will maintain personally identifiable information of their clients for service delivery purposes, but the sites will keep such information private to the maximum extent allowable by laws. Data will be collected at the site level and sites will be instructed to keep personal data secure in a specified location. </w:t>
      </w:r>
      <w:r w:rsidR="00A330DF" w:rsidRPr="004203A3">
        <w:rPr>
          <w:sz w:val="22"/>
          <w:szCs w:val="22"/>
        </w:rPr>
        <w:t xml:space="preserve">To further ensure privacy of individual responses, all data will be reported at the aggregate level so that individual responses cannot be identified; no data will be reported at the individual participant level.  </w:t>
      </w:r>
      <w:r w:rsidR="005D3346">
        <w:rPr>
          <w:sz w:val="22"/>
          <w:szCs w:val="22"/>
        </w:rPr>
        <w:t>There will be no generalized national estimates.</w:t>
      </w:r>
    </w:p>
    <w:p w:rsidR="00A330DF" w:rsidRPr="004203A3" w:rsidRDefault="00A330DF" w:rsidP="00A330DF">
      <w:pPr>
        <w:pStyle w:val="Default"/>
        <w:ind w:right="140"/>
        <w:rPr>
          <w:sz w:val="22"/>
          <w:szCs w:val="22"/>
        </w:rPr>
      </w:pPr>
    </w:p>
    <w:p w:rsidR="00A330DF" w:rsidRPr="004203A3" w:rsidRDefault="00A330DF" w:rsidP="00A330DF">
      <w:pPr>
        <w:pStyle w:val="Default"/>
        <w:ind w:right="140"/>
        <w:rPr>
          <w:sz w:val="22"/>
          <w:szCs w:val="22"/>
        </w:rPr>
      </w:pPr>
      <w:r w:rsidRPr="004203A3">
        <w:rPr>
          <w:sz w:val="22"/>
          <w:szCs w:val="22"/>
        </w:rPr>
        <w:t xml:space="preserve">Furthermore, data will be collected to meet the criteria of a “limited data set” as defined in the Privacy Regulations issued under the Health Insurance Portability and Accountability Act (HIPAA), (HIPAA Privacy Rule, 45 C.F.R. _ 164.501) [45 C.F.R. 164.514(e)(4)(ii)]. </w:t>
      </w:r>
      <w:r w:rsidR="006A2B06" w:rsidRPr="006A2B06">
        <w:rPr>
          <w:sz w:val="22"/>
          <w:szCs w:val="22"/>
        </w:rPr>
        <w:t xml:space="preserve">A computer generated coding system will be used to identify the records, and access to records will be limited only to authorized personnel.  In addition, the identifiers will be stored separately from the data.  </w:t>
      </w:r>
      <w:r w:rsidRPr="004203A3">
        <w:rPr>
          <w:sz w:val="22"/>
          <w:szCs w:val="22"/>
        </w:rPr>
        <w:t>No direct identifiers will be included in order for the data to be considered a “limited data set</w:t>
      </w:r>
      <w:r w:rsidR="008B7F62">
        <w:rPr>
          <w:sz w:val="22"/>
          <w:szCs w:val="22"/>
        </w:rPr>
        <w:t>.</w:t>
      </w:r>
      <w:r w:rsidRPr="004203A3">
        <w:rPr>
          <w:sz w:val="22"/>
          <w:szCs w:val="22"/>
        </w:rPr>
        <w:t xml:space="preserve">” A summary of the actions the contractors will take in order to comply with HIPAA follows: </w:t>
      </w:r>
    </w:p>
    <w:p w:rsidR="003A70D7" w:rsidRDefault="003A70D7" w:rsidP="003A70D7">
      <w:pPr>
        <w:pStyle w:val="Default"/>
        <w:ind w:right="140"/>
        <w:rPr>
          <w:sz w:val="22"/>
          <w:szCs w:val="22"/>
        </w:rPr>
      </w:pPr>
    </w:p>
    <w:p w:rsidR="003A70D7" w:rsidRPr="00623C9C" w:rsidRDefault="00A330DF" w:rsidP="00623C9C">
      <w:pPr>
        <w:pStyle w:val="Default"/>
        <w:numPr>
          <w:ilvl w:val="0"/>
          <w:numId w:val="42"/>
        </w:numPr>
        <w:ind w:left="1440" w:right="144"/>
        <w:rPr>
          <w:sz w:val="22"/>
          <w:szCs w:val="22"/>
        </w:rPr>
      </w:pPr>
      <w:r w:rsidRPr="003A70D7">
        <w:rPr>
          <w:sz w:val="22"/>
          <w:szCs w:val="22"/>
        </w:rPr>
        <w:t>Ensure that the personal health information respondents disclose to outside entities does not</w:t>
      </w:r>
      <w:r w:rsidR="003A70D7" w:rsidRPr="003A70D7">
        <w:rPr>
          <w:sz w:val="22"/>
          <w:szCs w:val="22"/>
        </w:rPr>
        <w:t xml:space="preserve"> </w:t>
      </w:r>
      <w:r w:rsidRPr="003A70D7">
        <w:rPr>
          <w:sz w:val="22"/>
          <w:szCs w:val="22"/>
        </w:rPr>
        <w:t>violate the</w:t>
      </w:r>
      <w:r w:rsidR="003A70D7">
        <w:rPr>
          <w:sz w:val="22"/>
          <w:szCs w:val="22"/>
        </w:rPr>
        <w:t xml:space="preserve"> </w:t>
      </w:r>
      <w:r w:rsidRPr="003A70D7">
        <w:rPr>
          <w:sz w:val="22"/>
          <w:szCs w:val="22"/>
        </w:rPr>
        <w:t xml:space="preserve">Privacy Rule. </w:t>
      </w:r>
    </w:p>
    <w:p w:rsidR="00A330DF" w:rsidRDefault="00A330DF" w:rsidP="00AF7CA7">
      <w:pPr>
        <w:pStyle w:val="Default"/>
        <w:numPr>
          <w:ilvl w:val="0"/>
          <w:numId w:val="42"/>
        </w:numPr>
        <w:ind w:left="1440" w:right="144"/>
        <w:rPr>
          <w:sz w:val="22"/>
          <w:szCs w:val="22"/>
        </w:rPr>
      </w:pPr>
      <w:r w:rsidRPr="003A70D7">
        <w:rPr>
          <w:sz w:val="22"/>
          <w:szCs w:val="22"/>
        </w:rPr>
        <w:t xml:space="preserve">When creating a unique identification code, ensure that the code does not </w:t>
      </w:r>
      <w:r w:rsidR="00E77590" w:rsidRPr="003A70D7">
        <w:rPr>
          <w:sz w:val="22"/>
          <w:szCs w:val="22"/>
        </w:rPr>
        <w:t>contain information</w:t>
      </w:r>
      <w:r w:rsidRPr="003A70D7">
        <w:rPr>
          <w:sz w:val="22"/>
          <w:szCs w:val="22"/>
        </w:rPr>
        <w:t xml:space="preserve"> that can</w:t>
      </w:r>
      <w:r w:rsidR="003A70D7" w:rsidRPr="003A70D7">
        <w:rPr>
          <w:sz w:val="22"/>
          <w:szCs w:val="22"/>
        </w:rPr>
        <w:t xml:space="preserve"> </w:t>
      </w:r>
      <w:r w:rsidRPr="003A70D7">
        <w:rPr>
          <w:sz w:val="22"/>
          <w:szCs w:val="22"/>
        </w:rPr>
        <w:t xml:space="preserve">be used to identify the individual.     </w:t>
      </w:r>
    </w:p>
    <w:p w:rsidR="00FF5F42" w:rsidRDefault="006A2B06" w:rsidP="00AF7CA7">
      <w:pPr>
        <w:pStyle w:val="Default"/>
        <w:numPr>
          <w:ilvl w:val="0"/>
          <w:numId w:val="42"/>
        </w:numPr>
        <w:ind w:left="1440" w:right="144"/>
        <w:rPr>
          <w:sz w:val="22"/>
          <w:szCs w:val="22"/>
        </w:rPr>
      </w:pPr>
      <w:r w:rsidRPr="006A2B06">
        <w:rPr>
          <w:sz w:val="22"/>
          <w:szCs w:val="22"/>
        </w:rPr>
        <w:t>Sign a data agreement that states all HIPAA requirements will be adhered to consistent with a limited data set</w:t>
      </w:r>
      <w:r w:rsidR="00FF5F42">
        <w:rPr>
          <w:sz w:val="22"/>
          <w:szCs w:val="22"/>
        </w:rPr>
        <w:t>.</w:t>
      </w:r>
    </w:p>
    <w:p w:rsidR="006A2B06" w:rsidRPr="003A70D7" w:rsidRDefault="00FF5F42" w:rsidP="00AF7CA7">
      <w:pPr>
        <w:pStyle w:val="Default"/>
        <w:numPr>
          <w:ilvl w:val="0"/>
          <w:numId w:val="42"/>
        </w:numPr>
        <w:ind w:left="1440" w:right="144"/>
        <w:rPr>
          <w:sz w:val="22"/>
          <w:szCs w:val="22"/>
        </w:rPr>
      </w:pPr>
      <w:r>
        <w:rPr>
          <w:sz w:val="22"/>
          <w:szCs w:val="22"/>
        </w:rPr>
        <w:t>A</w:t>
      </w:r>
      <w:r w:rsidR="006A2B06" w:rsidRPr="006A2B06">
        <w:rPr>
          <w:sz w:val="22"/>
          <w:szCs w:val="22"/>
        </w:rPr>
        <w:t>gree to maintain the confidentiality of alcohol and drug abuse client records according to the provisions of Title 42 of the Code of Federal Regulations, Part II.</w:t>
      </w:r>
    </w:p>
    <w:p w:rsidR="00A330DF" w:rsidRPr="004203A3" w:rsidRDefault="00A330DF" w:rsidP="00A330DF">
      <w:pPr>
        <w:pStyle w:val="Default"/>
        <w:tabs>
          <w:tab w:val="left" w:pos="900"/>
        </w:tabs>
        <w:ind w:left="720" w:right="140"/>
        <w:rPr>
          <w:sz w:val="22"/>
          <w:szCs w:val="22"/>
        </w:rPr>
      </w:pPr>
    </w:p>
    <w:p w:rsidR="00A330DF" w:rsidRPr="004203A3" w:rsidRDefault="0078133A" w:rsidP="0078133A">
      <w:pPr>
        <w:pStyle w:val="Default"/>
        <w:numPr>
          <w:ilvl w:val="0"/>
          <w:numId w:val="3"/>
        </w:numPr>
        <w:tabs>
          <w:tab w:val="left" w:pos="0"/>
        </w:tabs>
        <w:ind w:right="140"/>
        <w:rPr>
          <w:sz w:val="22"/>
          <w:szCs w:val="22"/>
        </w:rPr>
      </w:pPr>
      <w:r>
        <w:rPr>
          <w:b/>
          <w:bCs/>
          <w:sz w:val="22"/>
          <w:szCs w:val="22"/>
        </w:rPr>
        <w:t xml:space="preserve"> </w:t>
      </w:r>
      <w:r w:rsidR="00A330DF" w:rsidRPr="004203A3">
        <w:rPr>
          <w:b/>
          <w:bCs/>
          <w:sz w:val="22"/>
          <w:szCs w:val="22"/>
        </w:rPr>
        <w:t xml:space="preserve">Questions of a Sensitive Nature </w:t>
      </w:r>
    </w:p>
    <w:p w:rsidR="00A330DF" w:rsidRPr="004203A3" w:rsidRDefault="00A330DF" w:rsidP="00A330DF">
      <w:pPr>
        <w:pStyle w:val="Default"/>
        <w:ind w:right="140"/>
        <w:rPr>
          <w:sz w:val="22"/>
          <w:szCs w:val="22"/>
        </w:rPr>
      </w:pPr>
    </w:p>
    <w:p w:rsidR="00A330DF" w:rsidRPr="004203A3" w:rsidRDefault="00515EB2" w:rsidP="00A330DF">
      <w:pPr>
        <w:pStyle w:val="Default"/>
        <w:ind w:right="140"/>
        <w:rPr>
          <w:sz w:val="22"/>
          <w:szCs w:val="22"/>
        </w:rPr>
      </w:pPr>
      <w:r>
        <w:rPr>
          <w:sz w:val="22"/>
          <w:szCs w:val="22"/>
        </w:rPr>
        <w:t>There are questions of a sensitive nature because the program is asking woman of childbearing years</w:t>
      </w:r>
      <w:r w:rsidR="00ED4B6A">
        <w:rPr>
          <w:sz w:val="22"/>
          <w:szCs w:val="22"/>
        </w:rPr>
        <w:t xml:space="preserve"> about </w:t>
      </w:r>
      <w:r w:rsidR="00990E08">
        <w:rPr>
          <w:sz w:val="22"/>
          <w:szCs w:val="22"/>
        </w:rPr>
        <w:t xml:space="preserve">pregnancy status, </w:t>
      </w:r>
      <w:r w:rsidR="00ED4B6A">
        <w:rPr>
          <w:sz w:val="22"/>
          <w:szCs w:val="22"/>
        </w:rPr>
        <w:t>alcohol use, sexual activity</w:t>
      </w:r>
      <w:r w:rsidR="00AF7CA7">
        <w:rPr>
          <w:sz w:val="22"/>
          <w:szCs w:val="22"/>
        </w:rPr>
        <w:t>,</w:t>
      </w:r>
      <w:r w:rsidR="00ED4B6A">
        <w:rPr>
          <w:sz w:val="22"/>
          <w:szCs w:val="22"/>
        </w:rPr>
        <w:t xml:space="preserve"> and contraceptive </w:t>
      </w:r>
      <w:r w:rsidR="00C57087">
        <w:rPr>
          <w:sz w:val="22"/>
          <w:szCs w:val="22"/>
        </w:rPr>
        <w:t xml:space="preserve">use in order to determine risk of an alcohol exposed </w:t>
      </w:r>
      <w:r w:rsidR="00990E08">
        <w:rPr>
          <w:sz w:val="22"/>
          <w:szCs w:val="22"/>
        </w:rPr>
        <w:t xml:space="preserve">pregnancy. </w:t>
      </w:r>
      <w:r w:rsidR="0013459B" w:rsidRPr="004203A3">
        <w:rPr>
          <w:sz w:val="22"/>
          <w:szCs w:val="22"/>
        </w:rPr>
        <w:t>Asking women of child bearing age or women who are pregnant about alcohol use can</w:t>
      </w:r>
      <w:r w:rsidR="00D40419" w:rsidRPr="004203A3">
        <w:rPr>
          <w:sz w:val="22"/>
          <w:szCs w:val="22"/>
        </w:rPr>
        <w:t xml:space="preserve"> be sensitive as this information is generally considered </w:t>
      </w:r>
      <w:r w:rsidR="00092589" w:rsidRPr="004203A3">
        <w:rPr>
          <w:sz w:val="22"/>
          <w:szCs w:val="22"/>
        </w:rPr>
        <w:t xml:space="preserve">private. </w:t>
      </w:r>
      <w:r w:rsidR="00A330DF" w:rsidRPr="004203A3">
        <w:rPr>
          <w:sz w:val="22"/>
          <w:szCs w:val="22"/>
        </w:rPr>
        <w:t xml:space="preserve">Given that the general public’s impression of drinking while pregnant is considered harmful to the developing fetus, disclosing this information can be perceived as risky. The purpose of collecting this sensitive information is to address </w:t>
      </w:r>
      <w:r w:rsidR="00C57087">
        <w:rPr>
          <w:sz w:val="22"/>
          <w:szCs w:val="22"/>
        </w:rPr>
        <w:t>alcohol</w:t>
      </w:r>
      <w:r w:rsidR="00C57087" w:rsidRPr="004203A3">
        <w:rPr>
          <w:sz w:val="22"/>
          <w:szCs w:val="22"/>
        </w:rPr>
        <w:t xml:space="preserve"> </w:t>
      </w:r>
      <w:r w:rsidR="00A330DF" w:rsidRPr="004203A3">
        <w:rPr>
          <w:sz w:val="22"/>
          <w:szCs w:val="22"/>
        </w:rPr>
        <w:t xml:space="preserve">use during pregnancy; the Federal Government has already established its interest in collecting this type of data.  </w:t>
      </w:r>
    </w:p>
    <w:p w:rsidR="00A330DF" w:rsidRPr="004203A3" w:rsidRDefault="00A330DF" w:rsidP="00A330DF">
      <w:pPr>
        <w:pStyle w:val="Default"/>
        <w:ind w:right="140"/>
        <w:rPr>
          <w:sz w:val="22"/>
          <w:szCs w:val="22"/>
        </w:rPr>
      </w:pPr>
    </w:p>
    <w:p w:rsidR="00FC60AA" w:rsidRDefault="00A330DF" w:rsidP="00FC60AA">
      <w:pPr>
        <w:pStyle w:val="Default"/>
        <w:ind w:right="140"/>
        <w:rPr>
          <w:sz w:val="22"/>
          <w:szCs w:val="22"/>
        </w:rPr>
      </w:pPr>
      <w:r w:rsidRPr="004203A3">
        <w:rPr>
          <w:sz w:val="22"/>
          <w:szCs w:val="22"/>
        </w:rPr>
        <w:t xml:space="preserve">Respondents will participate and use standard informed consent processes already in place at the participating agencies. All consent forms will inform respondents in the instructions of: 1) The name of the agency that is involved in the information collection; 2) The purpose of the information collection and the uses which will be made of the results; and 3) Whether providing the information is voluntary, required to obtain or retain a benefit, or mandatory.  </w:t>
      </w:r>
    </w:p>
    <w:p w:rsidR="00FC60AA" w:rsidRDefault="00FC60AA" w:rsidP="00FC60AA">
      <w:pPr>
        <w:pStyle w:val="Default"/>
        <w:ind w:right="140"/>
        <w:rPr>
          <w:sz w:val="22"/>
          <w:szCs w:val="22"/>
        </w:rPr>
      </w:pPr>
    </w:p>
    <w:p w:rsidR="007205A4" w:rsidRPr="0078133A" w:rsidRDefault="00FC5E40" w:rsidP="00FC60AA">
      <w:pPr>
        <w:pStyle w:val="Default"/>
        <w:numPr>
          <w:ilvl w:val="0"/>
          <w:numId w:val="3"/>
        </w:numPr>
        <w:ind w:right="140"/>
        <w:rPr>
          <w:b/>
          <w:sz w:val="22"/>
          <w:szCs w:val="22"/>
        </w:rPr>
      </w:pPr>
      <w:r>
        <w:rPr>
          <w:b/>
        </w:rPr>
        <w:t xml:space="preserve"> </w:t>
      </w:r>
      <w:r w:rsidR="007205A4" w:rsidRPr="0078133A">
        <w:rPr>
          <w:b/>
        </w:rPr>
        <w:t xml:space="preserve">Estimates of Annualized Burden Hours and Costs </w:t>
      </w:r>
    </w:p>
    <w:p w:rsidR="00CF2B60" w:rsidRDefault="00CF2B60" w:rsidP="000469E1">
      <w:pPr>
        <w:pStyle w:val="Default"/>
        <w:ind w:left="720" w:right="140"/>
        <w:jc w:val="center"/>
        <w:outlineLvl w:val="0"/>
        <w:rPr>
          <w:b/>
          <w:bCs/>
          <w:sz w:val="22"/>
          <w:szCs w:val="22"/>
        </w:rPr>
      </w:pPr>
    </w:p>
    <w:p w:rsidR="00CF2B60" w:rsidRPr="000D36C2" w:rsidRDefault="00CF2B60" w:rsidP="00CF2B60">
      <w:pPr>
        <w:pStyle w:val="Default"/>
        <w:ind w:right="140"/>
        <w:outlineLvl w:val="0"/>
        <w:rPr>
          <w:bCs/>
          <w:sz w:val="22"/>
          <w:szCs w:val="22"/>
        </w:rPr>
      </w:pPr>
      <w:r w:rsidRPr="000D36C2">
        <w:rPr>
          <w:bCs/>
          <w:sz w:val="22"/>
          <w:szCs w:val="22"/>
        </w:rPr>
        <w:t xml:space="preserve">Clients will be receiving services from the participating sites. </w:t>
      </w:r>
      <w:r w:rsidR="004206D9" w:rsidRPr="000D36C2">
        <w:rPr>
          <w:bCs/>
          <w:sz w:val="22"/>
          <w:szCs w:val="22"/>
        </w:rPr>
        <w:t xml:space="preserve">Clients will receive different forms based on pregnancy status. </w:t>
      </w:r>
      <w:r w:rsidR="005B07B0" w:rsidRPr="000D36C2">
        <w:rPr>
          <w:bCs/>
          <w:sz w:val="22"/>
          <w:szCs w:val="22"/>
        </w:rPr>
        <w:t xml:space="preserve">The first component of the total hourly costs is the estimated wages of participating clients. </w:t>
      </w:r>
      <w:r w:rsidRPr="000D36C2">
        <w:rPr>
          <w:bCs/>
          <w:sz w:val="22"/>
          <w:szCs w:val="22"/>
        </w:rPr>
        <w:t>Based on the populations served at these sites, we estimate that approximately 20% of clients will be unemployed and that the remaining 80% will receive minimum wage (currently $</w:t>
      </w:r>
      <w:r w:rsidR="005B07B0" w:rsidRPr="000D36C2">
        <w:rPr>
          <w:bCs/>
          <w:sz w:val="22"/>
          <w:szCs w:val="22"/>
        </w:rPr>
        <w:t>7.25</w:t>
      </w:r>
      <w:r w:rsidRPr="000D36C2">
        <w:rPr>
          <w:bCs/>
          <w:sz w:val="22"/>
          <w:szCs w:val="22"/>
        </w:rPr>
        <w:t>/hour)</w:t>
      </w:r>
      <w:r w:rsidR="004206D9" w:rsidRPr="000D36C2">
        <w:rPr>
          <w:bCs/>
          <w:sz w:val="22"/>
          <w:szCs w:val="22"/>
        </w:rPr>
        <w:t xml:space="preserve"> for an average hourly wage cost of $5.80</w:t>
      </w:r>
      <w:r w:rsidRPr="000D36C2">
        <w:rPr>
          <w:bCs/>
          <w:sz w:val="22"/>
          <w:szCs w:val="22"/>
        </w:rPr>
        <w:t xml:space="preserve">.  </w:t>
      </w:r>
    </w:p>
    <w:p w:rsidR="000D36C2" w:rsidRDefault="000D36C2" w:rsidP="000469E1">
      <w:pPr>
        <w:pStyle w:val="Default"/>
        <w:ind w:left="720" w:right="140"/>
        <w:jc w:val="center"/>
        <w:outlineLvl w:val="0"/>
        <w:rPr>
          <w:b/>
          <w:bCs/>
          <w:sz w:val="22"/>
          <w:szCs w:val="22"/>
        </w:rPr>
      </w:pPr>
    </w:p>
    <w:p w:rsidR="005A56C2" w:rsidRDefault="005A56C2" w:rsidP="000469E1">
      <w:pPr>
        <w:pStyle w:val="Default"/>
        <w:ind w:left="720" w:right="140"/>
        <w:jc w:val="center"/>
        <w:outlineLvl w:val="0"/>
        <w:rPr>
          <w:b/>
          <w:bCs/>
          <w:sz w:val="22"/>
          <w:szCs w:val="22"/>
        </w:rPr>
      </w:pPr>
    </w:p>
    <w:p w:rsidR="000469E1" w:rsidRDefault="000469E1" w:rsidP="000469E1">
      <w:pPr>
        <w:pStyle w:val="Default"/>
        <w:ind w:left="720" w:right="140"/>
        <w:jc w:val="center"/>
        <w:outlineLvl w:val="0"/>
        <w:rPr>
          <w:b/>
          <w:bCs/>
          <w:sz w:val="22"/>
          <w:szCs w:val="22"/>
        </w:rPr>
      </w:pPr>
      <w:r w:rsidRPr="004203A3">
        <w:rPr>
          <w:b/>
          <w:bCs/>
          <w:sz w:val="22"/>
          <w:szCs w:val="22"/>
        </w:rPr>
        <w:lastRenderedPageBreak/>
        <w:t>Estimated annualized burden hours</w:t>
      </w:r>
      <w:r w:rsidR="00FA00CB" w:rsidRPr="004203A3">
        <w:rPr>
          <w:b/>
          <w:bCs/>
          <w:sz w:val="22"/>
          <w:szCs w:val="22"/>
        </w:rPr>
        <w:t xml:space="preserve">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170"/>
        <w:gridCol w:w="1170"/>
        <w:gridCol w:w="990"/>
        <w:gridCol w:w="990"/>
        <w:gridCol w:w="990"/>
        <w:gridCol w:w="720"/>
        <w:gridCol w:w="1080"/>
      </w:tblGrid>
      <w:tr w:rsidR="00AF7CA7" w:rsidRPr="0031163B" w:rsidTr="000B243A">
        <w:trPr>
          <w:trHeight w:val="743"/>
        </w:trPr>
        <w:tc>
          <w:tcPr>
            <w:tcW w:w="2250" w:type="dxa"/>
            <w:shd w:val="clear" w:color="auto" w:fill="D9D9D9"/>
            <w:vAlign w:val="bottom"/>
          </w:tcPr>
          <w:p w:rsidR="00ED4B6A" w:rsidRPr="0097442E" w:rsidRDefault="00ED4B6A" w:rsidP="001038F0">
            <w:pPr>
              <w:pStyle w:val="Default"/>
              <w:ind w:right="-180"/>
              <w:rPr>
                <w:b/>
                <w:color w:val="auto"/>
                <w:sz w:val="22"/>
                <w:szCs w:val="22"/>
              </w:rPr>
            </w:pPr>
            <w:r w:rsidRPr="0097442E">
              <w:rPr>
                <w:b/>
                <w:color w:val="auto"/>
                <w:sz w:val="22"/>
                <w:szCs w:val="22"/>
              </w:rPr>
              <w:t>Instrument/Activity</w:t>
            </w:r>
          </w:p>
        </w:tc>
        <w:tc>
          <w:tcPr>
            <w:tcW w:w="1170" w:type="dxa"/>
            <w:shd w:val="clear" w:color="auto" w:fill="D9D9D9"/>
            <w:vAlign w:val="bottom"/>
          </w:tcPr>
          <w:p w:rsidR="00ED4B6A" w:rsidRPr="00566004" w:rsidRDefault="00ED4B6A" w:rsidP="00566004">
            <w:pPr>
              <w:pStyle w:val="Default"/>
              <w:ind w:right="-180"/>
              <w:rPr>
                <w:b/>
                <w:color w:val="auto"/>
                <w:sz w:val="20"/>
                <w:szCs w:val="20"/>
              </w:rPr>
            </w:pPr>
            <w:r w:rsidRPr="00566004">
              <w:rPr>
                <w:b/>
                <w:color w:val="auto"/>
                <w:sz w:val="20"/>
                <w:szCs w:val="20"/>
              </w:rPr>
              <w:t>No. of Respondents</w:t>
            </w:r>
          </w:p>
        </w:tc>
        <w:tc>
          <w:tcPr>
            <w:tcW w:w="1170" w:type="dxa"/>
            <w:shd w:val="clear" w:color="auto" w:fill="D9D9D9"/>
            <w:vAlign w:val="bottom"/>
          </w:tcPr>
          <w:p w:rsidR="00AF7CA7" w:rsidRDefault="00ED4B6A" w:rsidP="00566004">
            <w:pPr>
              <w:pStyle w:val="Default"/>
              <w:ind w:right="-180"/>
              <w:rPr>
                <w:b/>
                <w:color w:val="auto"/>
                <w:sz w:val="20"/>
                <w:szCs w:val="20"/>
              </w:rPr>
            </w:pPr>
            <w:r w:rsidRPr="00566004">
              <w:rPr>
                <w:b/>
                <w:color w:val="auto"/>
                <w:sz w:val="20"/>
                <w:szCs w:val="20"/>
              </w:rPr>
              <w:t xml:space="preserve">No. of Responses </w:t>
            </w:r>
          </w:p>
          <w:p w:rsidR="00ED4B6A" w:rsidRPr="00566004" w:rsidRDefault="00ED4B6A" w:rsidP="00566004">
            <w:pPr>
              <w:pStyle w:val="Default"/>
              <w:ind w:right="-180"/>
              <w:rPr>
                <w:b/>
                <w:color w:val="auto"/>
                <w:sz w:val="20"/>
                <w:szCs w:val="20"/>
              </w:rPr>
            </w:pPr>
            <w:r w:rsidRPr="00566004">
              <w:rPr>
                <w:b/>
                <w:color w:val="auto"/>
                <w:sz w:val="20"/>
                <w:szCs w:val="20"/>
              </w:rPr>
              <w:t>per Respondent</w:t>
            </w:r>
          </w:p>
        </w:tc>
        <w:tc>
          <w:tcPr>
            <w:tcW w:w="990" w:type="dxa"/>
            <w:shd w:val="clear" w:color="auto" w:fill="D9D9D9"/>
            <w:vAlign w:val="bottom"/>
          </w:tcPr>
          <w:p w:rsidR="00AF7CA7" w:rsidRDefault="00ED4B6A" w:rsidP="00566004">
            <w:pPr>
              <w:pStyle w:val="Default"/>
              <w:ind w:right="-180"/>
              <w:rPr>
                <w:b/>
                <w:color w:val="auto"/>
                <w:sz w:val="20"/>
                <w:szCs w:val="20"/>
              </w:rPr>
            </w:pPr>
            <w:r w:rsidRPr="00566004">
              <w:rPr>
                <w:b/>
                <w:color w:val="auto"/>
                <w:sz w:val="20"/>
                <w:szCs w:val="20"/>
              </w:rPr>
              <w:t xml:space="preserve">Total No. </w:t>
            </w:r>
          </w:p>
          <w:p w:rsidR="00ED4B6A" w:rsidRPr="00566004" w:rsidRDefault="00ED4B6A" w:rsidP="00566004">
            <w:pPr>
              <w:pStyle w:val="Default"/>
              <w:ind w:right="-180"/>
              <w:rPr>
                <w:b/>
                <w:color w:val="auto"/>
                <w:sz w:val="20"/>
                <w:szCs w:val="20"/>
              </w:rPr>
            </w:pPr>
            <w:r w:rsidRPr="00566004">
              <w:rPr>
                <w:b/>
                <w:color w:val="auto"/>
                <w:sz w:val="20"/>
                <w:szCs w:val="20"/>
              </w:rPr>
              <w:t>of Responses</w:t>
            </w:r>
          </w:p>
        </w:tc>
        <w:tc>
          <w:tcPr>
            <w:tcW w:w="990" w:type="dxa"/>
            <w:shd w:val="clear" w:color="auto" w:fill="D9D9D9"/>
            <w:vAlign w:val="bottom"/>
          </w:tcPr>
          <w:p w:rsidR="00AF7CA7" w:rsidRDefault="00ED4B6A" w:rsidP="00566004">
            <w:pPr>
              <w:pStyle w:val="Default"/>
              <w:ind w:right="-180"/>
              <w:rPr>
                <w:b/>
                <w:color w:val="auto"/>
                <w:sz w:val="20"/>
                <w:szCs w:val="20"/>
              </w:rPr>
            </w:pPr>
            <w:r w:rsidRPr="00566004">
              <w:rPr>
                <w:b/>
                <w:color w:val="auto"/>
                <w:sz w:val="20"/>
                <w:szCs w:val="20"/>
              </w:rPr>
              <w:t xml:space="preserve">Average Burden </w:t>
            </w:r>
          </w:p>
          <w:p w:rsidR="00ED4B6A" w:rsidRPr="00566004" w:rsidRDefault="00ED4B6A" w:rsidP="00566004">
            <w:pPr>
              <w:pStyle w:val="Default"/>
              <w:ind w:right="-180"/>
              <w:rPr>
                <w:b/>
                <w:color w:val="auto"/>
                <w:sz w:val="20"/>
                <w:szCs w:val="20"/>
              </w:rPr>
            </w:pPr>
            <w:r w:rsidRPr="00566004">
              <w:rPr>
                <w:b/>
                <w:color w:val="auto"/>
                <w:sz w:val="20"/>
                <w:szCs w:val="20"/>
              </w:rPr>
              <w:t>per Response</w:t>
            </w:r>
          </w:p>
        </w:tc>
        <w:tc>
          <w:tcPr>
            <w:tcW w:w="990" w:type="dxa"/>
            <w:shd w:val="clear" w:color="auto" w:fill="D9D9D9"/>
            <w:vAlign w:val="bottom"/>
          </w:tcPr>
          <w:p w:rsidR="00ED4B6A" w:rsidRPr="00566004" w:rsidRDefault="00ED4B6A" w:rsidP="00566004">
            <w:pPr>
              <w:pStyle w:val="Default"/>
              <w:ind w:right="-180"/>
              <w:rPr>
                <w:b/>
                <w:color w:val="auto"/>
                <w:sz w:val="20"/>
                <w:szCs w:val="20"/>
              </w:rPr>
            </w:pPr>
            <w:r w:rsidRPr="00566004">
              <w:rPr>
                <w:b/>
                <w:color w:val="auto"/>
                <w:sz w:val="20"/>
                <w:szCs w:val="20"/>
              </w:rPr>
              <w:t>Total Burden Hours per Collection</w:t>
            </w:r>
          </w:p>
        </w:tc>
        <w:tc>
          <w:tcPr>
            <w:tcW w:w="720" w:type="dxa"/>
            <w:shd w:val="clear" w:color="auto" w:fill="D9D9D9"/>
            <w:vAlign w:val="bottom"/>
          </w:tcPr>
          <w:p w:rsidR="00AF7CA7" w:rsidRDefault="00ED4B6A" w:rsidP="00566004">
            <w:pPr>
              <w:pStyle w:val="Default"/>
              <w:ind w:right="-180"/>
              <w:rPr>
                <w:b/>
                <w:color w:val="auto"/>
                <w:sz w:val="20"/>
                <w:szCs w:val="20"/>
              </w:rPr>
            </w:pPr>
            <w:r w:rsidRPr="00566004">
              <w:rPr>
                <w:b/>
                <w:color w:val="auto"/>
                <w:sz w:val="20"/>
                <w:szCs w:val="20"/>
              </w:rPr>
              <w:t xml:space="preserve">Hourly Wage </w:t>
            </w:r>
          </w:p>
          <w:p w:rsidR="00ED4B6A" w:rsidRPr="00566004" w:rsidRDefault="00ED4B6A" w:rsidP="00566004">
            <w:pPr>
              <w:pStyle w:val="Default"/>
              <w:ind w:right="-180"/>
              <w:rPr>
                <w:b/>
                <w:color w:val="auto"/>
                <w:sz w:val="20"/>
                <w:szCs w:val="20"/>
              </w:rPr>
            </w:pPr>
            <w:r w:rsidRPr="00566004">
              <w:rPr>
                <w:b/>
                <w:color w:val="auto"/>
                <w:sz w:val="20"/>
                <w:szCs w:val="20"/>
              </w:rPr>
              <w:t>Cost</w:t>
            </w:r>
          </w:p>
        </w:tc>
        <w:tc>
          <w:tcPr>
            <w:tcW w:w="1080" w:type="dxa"/>
            <w:shd w:val="clear" w:color="auto" w:fill="D9D9D9"/>
            <w:vAlign w:val="bottom"/>
          </w:tcPr>
          <w:p w:rsidR="00ED4B6A" w:rsidRPr="00566004" w:rsidRDefault="00ED4B6A" w:rsidP="00566004">
            <w:pPr>
              <w:pStyle w:val="Default"/>
              <w:ind w:right="-180"/>
              <w:rPr>
                <w:b/>
                <w:color w:val="auto"/>
                <w:sz w:val="20"/>
                <w:szCs w:val="20"/>
              </w:rPr>
            </w:pPr>
            <w:r w:rsidRPr="00566004">
              <w:rPr>
                <w:b/>
                <w:color w:val="auto"/>
                <w:sz w:val="20"/>
                <w:szCs w:val="20"/>
              </w:rPr>
              <w:t>Total Hourly</w:t>
            </w:r>
            <w:r w:rsidR="00566004">
              <w:rPr>
                <w:b/>
                <w:color w:val="auto"/>
                <w:sz w:val="20"/>
                <w:szCs w:val="20"/>
              </w:rPr>
              <w:t xml:space="preserve"> </w:t>
            </w:r>
            <w:r w:rsidRPr="00566004">
              <w:rPr>
                <w:b/>
                <w:color w:val="auto"/>
                <w:sz w:val="20"/>
                <w:szCs w:val="20"/>
              </w:rPr>
              <w:t>Cost (S)</w:t>
            </w:r>
          </w:p>
        </w:tc>
      </w:tr>
      <w:tr w:rsidR="00027B50" w:rsidRPr="0031163B" w:rsidTr="00566004">
        <w:trPr>
          <w:trHeight w:val="230"/>
        </w:trPr>
        <w:tc>
          <w:tcPr>
            <w:tcW w:w="9360" w:type="dxa"/>
            <w:gridSpan w:val="8"/>
          </w:tcPr>
          <w:p w:rsidR="005F229E" w:rsidRDefault="005F229E" w:rsidP="001038F0">
            <w:pPr>
              <w:pStyle w:val="Default"/>
              <w:ind w:right="-180"/>
              <w:jc w:val="center"/>
              <w:rPr>
                <w:b/>
                <w:color w:val="auto"/>
              </w:rPr>
            </w:pPr>
          </w:p>
          <w:p w:rsidR="00027B50" w:rsidRPr="00027B50" w:rsidRDefault="00027B50" w:rsidP="001038F0">
            <w:pPr>
              <w:pStyle w:val="Default"/>
              <w:ind w:right="-180"/>
              <w:jc w:val="center"/>
              <w:rPr>
                <w:b/>
                <w:color w:val="auto"/>
              </w:rPr>
            </w:pPr>
            <w:r>
              <w:rPr>
                <w:b/>
                <w:color w:val="auto"/>
              </w:rPr>
              <w:t>Pregnant Women (</w:t>
            </w:r>
            <w:r w:rsidRPr="00027B50">
              <w:rPr>
                <w:b/>
                <w:color w:val="auto"/>
              </w:rPr>
              <w:t>SBI</w:t>
            </w:r>
            <w:r>
              <w:rPr>
                <w:b/>
                <w:color w:val="auto"/>
              </w:rPr>
              <w:t>)</w:t>
            </w:r>
          </w:p>
          <w:p w:rsidR="00027B50" w:rsidRPr="0097442E" w:rsidRDefault="00027B50" w:rsidP="001038F0">
            <w:pPr>
              <w:pStyle w:val="Default"/>
              <w:ind w:right="-180"/>
              <w:jc w:val="center"/>
              <w:rPr>
                <w:color w:val="auto"/>
                <w:sz w:val="20"/>
                <w:szCs w:val="20"/>
              </w:rPr>
            </w:pPr>
          </w:p>
        </w:tc>
      </w:tr>
      <w:tr w:rsidR="00AF7CA7" w:rsidRPr="0031163B" w:rsidTr="000B243A">
        <w:trPr>
          <w:trHeight w:val="529"/>
        </w:trPr>
        <w:tc>
          <w:tcPr>
            <w:tcW w:w="2250" w:type="dxa"/>
          </w:tcPr>
          <w:p w:rsidR="00ED4B6A" w:rsidRPr="00C172C9" w:rsidRDefault="00027B50" w:rsidP="001038F0">
            <w:pPr>
              <w:pStyle w:val="Default"/>
              <w:ind w:right="-180"/>
              <w:rPr>
                <w:b/>
                <w:color w:val="auto"/>
                <w:sz w:val="20"/>
                <w:szCs w:val="20"/>
              </w:rPr>
            </w:pPr>
            <w:r>
              <w:rPr>
                <w:b/>
                <w:color w:val="auto"/>
                <w:sz w:val="20"/>
                <w:szCs w:val="20"/>
              </w:rPr>
              <w:t>Baseline</w:t>
            </w:r>
            <w:r w:rsidRPr="00C172C9">
              <w:rPr>
                <w:b/>
                <w:color w:val="auto"/>
                <w:sz w:val="20"/>
                <w:szCs w:val="20"/>
              </w:rPr>
              <w:t xml:space="preserve"> </w:t>
            </w:r>
            <w:r w:rsidR="00ED4B6A" w:rsidRPr="00C172C9">
              <w:rPr>
                <w:b/>
                <w:color w:val="auto"/>
                <w:sz w:val="20"/>
                <w:szCs w:val="20"/>
              </w:rPr>
              <w:t xml:space="preserve">Assessment </w:t>
            </w:r>
          </w:p>
          <w:p w:rsidR="00ED4B6A" w:rsidRPr="0097442E" w:rsidRDefault="00ED4B6A" w:rsidP="001038F0">
            <w:pPr>
              <w:pStyle w:val="Default"/>
              <w:ind w:right="-180"/>
              <w:rPr>
                <w:color w:val="auto"/>
                <w:sz w:val="20"/>
                <w:szCs w:val="20"/>
              </w:rPr>
            </w:pPr>
            <w:r w:rsidRPr="00C172C9">
              <w:rPr>
                <w:b/>
                <w:color w:val="auto"/>
                <w:sz w:val="20"/>
                <w:szCs w:val="20"/>
              </w:rPr>
              <w:t>(Form A)</w:t>
            </w:r>
          </w:p>
        </w:tc>
        <w:tc>
          <w:tcPr>
            <w:tcW w:w="1170" w:type="dxa"/>
            <w:vAlign w:val="center"/>
          </w:tcPr>
          <w:p w:rsidR="00ED4B6A" w:rsidRPr="0097442E" w:rsidRDefault="00ED4B6A" w:rsidP="001038F0">
            <w:pPr>
              <w:pStyle w:val="Default"/>
              <w:ind w:right="-180"/>
              <w:jc w:val="center"/>
              <w:rPr>
                <w:color w:val="auto"/>
                <w:sz w:val="20"/>
                <w:szCs w:val="20"/>
              </w:rPr>
            </w:pPr>
            <w:r>
              <w:rPr>
                <w:color w:val="auto"/>
                <w:sz w:val="20"/>
                <w:szCs w:val="20"/>
              </w:rPr>
              <w:t>9,273</w:t>
            </w:r>
          </w:p>
        </w:tc>
        <w:tc>
          <w:tcPr>
            <w:tcW w:w="1170" w:type="dxa"/>
            <w:vAlign w:val="center"/>
          </w:tcPr>
          <w:p w:rsidR="00ED4B6A" w:rsidRPr="0097442E" w:rsidRDefault="00ED4B6A" w:rsidP="001038F0">
            <w:pPr>
              <w:pStyle w:val="Default"/>
              <w:ind w:right="-180"/>
              <w:jc w:val="center"/>
              <w:rPr>
                <w:color w:val="auto"/>
                <w:sz w:val="20"/>
                <w:szCs w:val="20"/>
              </w:rPr>
            </w:pPr>
            <w:r w:rsidRPr="0097442E">
              <w:rPr>
                <w:color w:val="auto"/>
                <w:sz w:val="20"/>
                <w:szCs w:val="20"/>
              </w:rPr>
              <w:t>1</w:t>
            </w:r>
          </w:p>
        </w:tc>
        <w:tc>
          <w:tcPr>
            <w:tcW w:w="990" w:type="dxa"/>
            <w:vAlign w:val="center"/>
          </w:tcPr>
          <w:p w:rsidR="00ED4B6A" w:rsidRPr="0097442E" w:rsidRDefault="00ED4B6A" w:rsidP="001038F0">
            <w:pPr>
              <w:pStyle w:val="Default"/>
              <w:ind w:right="-180"/>
              <w:jc w:val="center"/>
              <w:rPr>
                <w:color w:val="auto"/>
                <w:sz w:val="20"/>
                <w:szCs w:val="20"/>
              </w:rPr>
            </w:pPr>
            <w:r>
              <w:rPr>
                <w:color w:val="auto"/>
                <w:sz w:val="20"/>
                <w:szCs w:val="20"/>
              </w:rPr>
              <w:t>9,273</w:t>
            </w:r>
          </w:p>
        </w:tc>
        <w:tc>
          <w:tcPr>
            <w:tcW w:w="990" w:type="dxa"/>
            <w:vAlign w:val="center"/>
          </w:tcPr>
          <w:p w:rsidR="00ED4B6A" w:rsidRPr="0097442E" w:rsidRDefault="00ED4B6A" w:rsidP="001038F0">
            <w:pPr>
              <w:pStyle w:val="Default"/>
              <w:ind w:right="-180"/>
              <w:jc w:val="center"/>
              <w:rPr>
                <w:color w:val="auto"/>
                <w:sz w:val="20"/>
                <w:szCs w:val="20"/>
              </w:rPr>
            </w:pPr>
            <w:r w:rsidRPr="0097442E">
              <w:rPr>
                <w:color w:val="auto"/>
                <w:sz w:val="20"/>
                <w:szCs w:val="20"/>
              </w:rPr>
              <w:t>.25</w:t>
            </w:r>
          </w:p>
        </w:tc>
        <w:tc>
          <w:tcPr>
            <w:tcW w:w="990" w:type="dxa"/>
            <w:vAlign w:val="center"/>
          </w:tcPr>
          <w:p w:rsidR="00ED4B6A" w:rsidRPr="0097442E" w:rsidRDefault="00ED4B6A" w:rsidP="001038F0">
            <w:pPr>
              <w:pStyle w:val="Default"/>
              <w:ind w:right="-180"/>
              <w:jc w:val="center"/>
              <w:rPr>
                <w:color w:val="auto"/>
                <w:sz w:val="20"/>
                <w:szCs w:val="20"/>
              </w:rPr>
            </w:pPr>
            <w:r>
              <w:rPr>
                <w:color w:val="auto"/>
                <w:sz w:val="20"/>
                <w:szCs w:val="20"/>
              </w:rPr>
              <w:t>2,318</w:t>
            </w:r>
          </w:p>
        </w:tc>
        <w:tc>
          <w:tcPr>
            <w:tcW w:w="720" w:type="dxa"/>
            <w:vAlign w:val="center"/>
          </w:tcPr>
          <w:p w:rsidR="00ED4B6A" w:rsidRPr="0097442E" w:rsidRDefault="00ED4B6A" w:rsidP="001038F0">
            <w:pPr>
              <w:pStyle w:val="Default"/>
              <w:ind w:right="-180"/>
              <w:jc w:val="center"/>
              <w:rPr>
                <w:color w:val="auto"/>
                <w:sz w:val="20"/>
                <w:szCs w:val="20"/>
              </w:rPr>
            </w:pPr>
            <w:r w:rsidRPr="0097442E">
              <w:rPr>
                <w:color w:val="auto"/>
                <w:sz w:val="20"/>
                <w:szCs w:val="20"/>
              </w:rPr>
              <w:t>$5.80</w:t>
            </w:r>
          </w:p>
        </w:tc>
        <w:tc>
          <w:tcPr>
            <w:tcW w:w="1080" w:type="dxa"/>
            <w:vAlign w:val="center"/>
          </w:tcPr>
          <w:p w:rsidR="00ED4B6A" w:rsidRPr="0097442E" w:rsidRDefault="00154953" w:rsidP="001038F0">
            <w:pPr>
              <w:pStyle w:val="Default"/>
              <w:ind w:right="-180"/>
              <w:jc w:val="center"/>
              <w:rPr>
                <w:color w:val="auto"/>
                <w:sz w:val="20"/>
                <w:szCs w:val="20"/>
              </w:rPr>
            </w:pPr>
            <w:r>
              <w:rPr>
                <w:color w:val="auto"/>
                <w:sz w:val="20"/>
                <w:szCs w:val="20"/>
              </w:rPr>
              <w:t>$13,444.40</w:t>
            </w:r>
          </w:p>
        </w:tc>
      </w:tr>
      <w:tr w:rsidR="00AF7CA7" w:rsidRPr="0031163B" w:rsidTr="000B243A">
        <w:trPr>
          <w:trHeight w:val="105"/>
        </w:trPr>
        <w:tc>
          <w:tcPr>
            <w:tcW w:w="2250" w:type="dxa"/>
          </w:tcPr>
          <w:p w:rsidR="007B00F6" w:rsidRDefault="00027B50" w:rsidP="00027B50">
            <w:pPr>
              <w:pStyle w:val="Default"/>
              <w:ind w:right="-180"/>
              <w:rPr>
                <w:b/>
                <w:color w:val="auto"/>
                <w:sz w:val="20"/>
                <w:szCs w:val="20"/>
              </w:rPr>
            </w:pPr>
            <w:r>
              <w:rPr>
                <w:b/>
                <w:color w:val="auto"/>
                <w:sz w:val="20"/>
                <w:szCs w:val="20"/>
              </w:rPr>
              <w:t>Process</w:t>
            </w:r>
            <w:r w:rsidRPr="00C172C9">
              <w:rPr>
                <w:b/>
                <w:color w:val="auto"/>
                <w:sz w:val="20"/>
                <w:szCs w:val="20"/>
              </w:rPr>
              <w:t xml:space="preserve"> </w:t>
            </w:r>
            <w:r w:rsidR="00ED4B6A" w:rsidRPr="00C172C9">
              <w:rPr>
                <w:b/>
                <w:color w:val="auto"/>
                <w:sz w:val="20"/>
                <w:szCs w:val="20"/>
              </w:rPr>
              <w:t xml:space="preserve">Assessment </w:t>
            </w:r>
            <w:r w:rsidR="00A275B8">
              <w:rPr>
                <w:b/>
                <w:color w:val="auto"/>
                <w:sz w:val="20"/>
                <w:szCs w:val="20"/>
              </w:rPr>
              <w:t>for all Eligible</w:t>
            </w:r>
            <w:r w:rsidR="00566004">
              <w:rPr>
                <w:b/>
                <w:color w:val="auto"/>
                <w:sz w:val="20"/>
                <w:szCs w:val="20"/>
              </w:rPr>
              <w:t xml:space="preserve"> women</w:t>
            </w:r>
          </w:p>
          <w:p w:rsidR="00ED4B6A" w:rsidRDefault="00ED4B6A" w:rsidP="00027B50">
            <w:pPr>
              <w:pStyle w:val="Default"/>
              <w:ind w:right="-180"/>
              <w:rPr>
                <w:b/>
                <w:color w:val="auto"/>
                <w:sz w:val="20"/>
                <w:szCs w:val="20"/>
              </w:rPr>
            </w:pPr>
            <w:r w:rsidRPr="00C172C9">
              <w:rPr>
                <w:b/>
                <w:color w:val="auto"/>
                <w:sz w:val="20"/>
                <w:szCs w:val="20"/>
              </w:rPr>
              <w:t>(</w:t>
            </w:r>
            <w:r>
              <w:rPr>
                <w:b/>
                <w:color w:val="auto"/>
                <w:sz w:val="20"/>
                <w:szCs w:val="20"/>
              </w:rPr>
              <w:t>Forms A and B)</w:t>
            </w:r>
          </w:p>
          <w:p w:rsidR="00433A60" w:rsidRDefault="00433A60" w:rsidP="00027B50">
            <w:pPr>
              <w:pStyle w:val="Default"/>
              <w:ind w:right="-180"/>
              <w:rPr>
                <w:b/>
                <w:color w:val="auto"/>
                <w:sz w:val="20"/>
                <w:szCs w:val="20"/>
              </w:rPr>
            </w:pPr>
            <w:r>
              <w:rPr>
                <w:b/>
                <w:color w:val="auto"/>
                <w:sz w:val="20"/>
                <w:szCs w:val="20"/>
              </w:rPr>
              <w:t>(26.6% of baseline)</w:t>
            </w:r>
          </w:p>
          <w:p w:rsidR="00AF7CA7" w:rsidRPr="0097442E" w:rsidRDefault="00AF7CA7" w:rsidP="00027B50">
            <w:pPr>
              <w:pStyle w:val="Default"/>
              <w:ind w:right="-180"/>
              <w:rPr>
                <w:b/>
                <w:color w:val="auto"/>
                <w:sz w:val="20"/>
                <w:szCs w:val="20"/>
              </w:rPr>
            </w:pPr>
          </w:p>
        </w:tc>
        <w:tc>
          <w:tcPr>
            <w:tcW w:w="1170" w:type="dxa"/>
            <w:vAlign w:val="center"/>
          </w:tcPr>
          <w:p w:rsidR="00ED4B6A" w:rsidRPr="0097442E" w:rsidRDefault="00ED4B6A" w:rsidP="001038F0">
            <w:pPr>
              <w:pStyle w:val="Default"/>
              <w:ind w:right="-180"/>
              <w:jc w:val="center"/>
              <w:rPr>
                <w:color w:val="auto"/>
                <w:sz w:val="20"/>
                <w:szCs w:val="20"/>
              </w:rPr>
            </w:pPr>
            <w:r>
              <w:rPr>
                <w:color w:val="auto"/>
                <w:sz w:val="20"/>
                <w:szCs w:val="20"/>
              </w:rPr>
              <w:t>2,468</w:t>
            </w:r>
          </w:p>
        </w:tc>
        <w:tc>
          <w:tcPr>
            <w:tcW w:w="1170" w:type="dxa"/>
            <w:vAlign w:val="center"/>
          </w:tcPr>
          <w:p w:rsidR="00ED4B6A" w:rsidRPr="0097442E" w:rsidRDefault="005F229E" w:rsidP="001038F0">
            <w:pPr>
              <w:pStyle w:val="Default"/>
              <w:ind w:right="-180"/>
              <w:jc w:val="center"/>
              <w:rPr>
                <w:color w:val="auto"/>
                <w:sz w:val="20"/>
                <w:szCs w:val="20"/>
              </w:rPr>
            </w:pPr>
            <w:r>
              <w:rPr>
                <w:color w:val="auto"/>
                <w:sz w:val="20"/>
                <w:szCs w:val="20"/>
              </w:rPr>
              <w:t>2</w:t>
            </w:r>
          </w:p>
        </w:tc>
        <w:tc>
          <w:tcPr>
            <w:tcW w:w="990" w:type="dxa"/>
            <w:vAlign w:val="center"/>
          </w:tcPr>
          <w:p w:rsidR="00ED4B6A" w:rsidRPr="0097442E" w:rsidRDefault="00ED4B6A" w:rsidP="001038F0">
            <w:pPr>
              <w:pStyle w:val="Default"/>
              <w:ind w:right="-180"/>
              <w:jc w:val="center"/>
              <w:rPr>
                <w:color w:val="auto"/>
                <w:sz w:val="20"/>
                <w:szCs w:val="20"/>
              </w:rPr>
            </w:pPr>
            <w:r>
              <w:rPr>
                <w:color w:val="auto"/>
                <w:sz w:val="20"/>
                <w:szCs w:val="20"/>
              </w:rPr>
              <w:t>4,936</w:t>
            </w:r>
          </w:p>
        </w:tc>
        <w:tc>
          <w:tcPr>
            <w:tcW w:w="990" w:type="dxa"/>
            <w:vAlign w:val="center"/>
          </w:tcPr>
          <w:p w:rsidR="00ED4B6A" w:rsidRPr="0097442E" w:rsidRDefault="00ED4B6A" w:rsidP="001038F0">
            <w:pPr>
              <w:pStyle w:val="Default"/>
              <w:ind w:right="-180"/>
              <w:jc w:val="center"/>
              <w:rPr>
                <w:color w:val="auto"/>
                <w:sz w:val="20"/>
                <w:szCs w:val="20"/>
              </w:rPr>
            </w:pPr>
            <w:r w:rsidRPr="0097442E">
              <w:rPr>
                <w:color w:val="auto"/>
                <w:sz w:val="20"/>
                <w:szCs w:val="20"/>
              </w:rPr>
              <w:t>.</w:t>
            </w:r>
            <w:r>
              <w:rPr>
                <w:color w:val="auto"/>
                <w:sz w:val="20"/>
                <w:szCs w:val="20"/>
              </w:rPr>
              <w:t>21</w:t>
            </w:r>
          </w:p>
        </w:tc>
        <w:tc>
          <w:tcPr>
            <w:tcW w:w="990" w:type="dxa"/>
            <w:vAlign w:val="center"/>
          </w:tcPr>
          <w:p w:rsidR="00ED4B6A" w:rsidRPr="0097442E" w:rsidRDefault="00ED4B6A" w:rsidP="001038F0">
            <w:pPr>
              <w:pStyle w:val="Default"/>
              <w:ind w:right="-180"/>
              <w:jc w:val="center"/>
              <w:rPr>
                <w:color w:val="auto"/>
                <w:sz w:val="20"/>
                <w:szCs w:val="20"/>
              </w:rPr>
            </w:pPr>
            <w:r>
              <w:rPr>
                <w:color w:val="auto"/>
                <w:sz w:val="20"/>
                <w:szCs w:val="20"/>
              </w:rPr>
              <w:t>1,037</w:t>
            </w:r>
          </w:p>
        </w:tc>
        <w:tc>
          <w:tcPr>
            <w:tcW w:w="720" w:type="dxa"/>
            <w:vAlign w:val="center"/>
          </w:tcPr>
          <w:p w:rsidR="00ED4B6A" w:rsidRPr="0097442E" w:rsidRDefault="00ED4B6A" w:rsidP="001038F0">
            <w:pPr>
              <w:pStyle w:val="Default"/>
              <w:ind w:right="-180"/>
              <w:jc w:val="center"/>
              <w:rPr>
                <w:color w:val="auto"/>
                <w:sz w:val="20"/>
                <w:szCs w:val="20"/>
              </w:rPr>
            </w:pPr>
            <w:r w:rsidRPr="0097442E">
              <w:rPr>
                <w:color w:val="auto"/>
                <w:sz w:val="20"/>
                <w:szCs w:val="20"/>
              </w:rPr>
              <w:t>$5.80</w:t>
            </w:r>
          </w:p>
        </w:tc>
        <w:tc>
          <w:tcPr>
            <w:tcW w:w="1080" w:type="dxa"/>
            <w:vAlign w:val="center"/>
          </w:tcPr>
          <w:p w:rsidR="00ED4B6A" w:rsidRPr="0097442E" w:rsidRDefault="00154953" w:rsidP="001038F0">
            <w:pPr>
              <w:pStyle w:val="Default"/>
              <w:ind w:right="-180"/>
              <w:jc w:val="center"/>
              <w:rPr>
                <w:color w:val="auto"/>
                <w:sz w:val="20"/>
                <w:szCs w:val="20"/>
              </w:rPr>
            </w:pPr>
            <w:r>
              <w:rPr>
                <w:color w:val="auto"/>
                <w:sz w:val="20"/>
                <w:szCs w:val="20"/>
              </w:rPr>
              <w:t>$6,015.60</w:t>
            </w:r>
          </w:p>
        </w:tc>
      </w:tr>
      <w:tr w:rsidR="00AF7CA7" w:rsidRPr="0031163B" w:rsidTr="000B243A">
        <w:trPr>
          <w:trHeight w:val="260"/>
        </w:trPr>
        <w:tc>
          <w:tcPr>
            <w:tcW w:w="2250" w:type="dxa"/>
          </w:tcPr>
          <w:p w:rsidR="004C010A" w:rsidRPr="00566004" w:rsidRDefault="004C010A" w:rsidP="004C010A">
            <w:pPr>
              <w:pStyle w:val="Default"/>
              <w:ind w:right="-180"/>
              <w:rPr>
                <w:b/>
                <w:color w:val="auto"/>
                <w:sz w:val="20"/>
                <w:szCs w:val="20"/>
              </w:rPr>
            </w:pPr>
            <w:r>
              <w:rPr>
                <w:b/>
                <w:color w:val="auto"/>
                <w:sz w:val="20"/>
                <w:szCs w:val="20"/>
              </w:rPr>
              <w:t>Process</w:t>
            </w:r>
            <w:r w:rsidRPr="00C172C9">
              <w:rPr>
                <w:b/>
                <w:color w:val="auto"/>
                <w:sz w:val="20"/>
                <w:szCs w:val="20"/>
              </w:rPr>
              <w:t xml:space="preserve"> </w:t>
            </w:r>
            <w:r>
              <w:rPr>
                <w:b/>
                <w:color w:val="auto"/>
                <w:sz w:val="20"/>
                <w:szCs w:val="20"/>
              </w:rPr>
              <w:t>Assessment</w:t>
            </w:r>
            <w:r w:rsidR="00566004">
              <w:rPr>
                <w:b/>
                <w:color w:val="auto"/>
                <w:sz w:val="20"/>
                <w:szCs w:val="20"/>
              </w:rPr>
              <w:t xml:space="preserve"> </w:t>
            </w:r>
            <w:r w:rsidR="00A275B8" w:rsidRPr="00566004">
              <w:rPr>
                <w:b/>
                <w:color w:val="auto"/>
                <w:sz w:val="20"/>
                <w:szCs w:val="20"/>
              </w:rPr>
              <w:t>for</w:t>
            </w:r>
            <w:r w:rsidR="00566004" w:rsidRPr="00566004">
              <w:rPr>
                <w:b/>
                <w:color w:val="auto"/>
                <w:sz w:val="20"/>
                <w:szCs w:val="20"/>
              </w:rPr>
              <w:t xml:space="preserve"> women</w:t>
            </w:r>
            <w:r w:rsidR="00A275B8" w:rsidRPr="00566004">
              <w:rPr>
                <w:b/>
                <w:color w:val="auto"/>
                <w:sz w:val="20"/>
                <w:szCs w:val="20"/>
              </w:rPr>
              <w:t xml:space="preserve"> </w:t>
            </w:r>
            <w:r w:rsidR="00566004" w:rsidRPr="00566004">
              <w:rPr>
                <w:b/>
                <w:color w:val="auto"/>
                <w:sz w:val="20"/>
                <w:szCs w:val="20"/>
              </w:rPr>
              <w:t>a</w:t>
            </w:r>
            <w:r w:rsidR="00A275B8" w:rsidRPr="00566004">
              <w:rPr>
                <w:b/>
                <w:color w:val="auto"/>
                <w:sz w:val="20"/>
                <w:szCs w:val="20"/>
              </w:rPr>
              <w:t>ctive</w:t>
            </w:r>
            <w:r w:rsidR="00566004" w:rsidRPr="00566004">
              <w:rPr>
                <w:b/>
                <w:color w:val="auto"/>
                <w:sz w:val="20"/>
                <w:szCs w:val="20"/>
              </w:rPr>
              <w:t>ly drinking</w:t>
            </w:r>
          </w:p>
          <w:p w:rsidR="00ED4B6A" w:rsidRDefault="004C010A" w:rsidP="004C010A">
            <w:pPr>
              <w:pStyle w:val="Default"/>
              <w:ind w:right="-180"/>
              <w:rPr>
                <w:b/>
                <w:color w:val="auto"/>
                <w:sz w:val="20"/>
                <w:szCs w:val="20"/>
              </w:rPr>
            </w:pPr>
            <w:r>
              <w:rPr>
                <w:b/>
                <w:color w:val="auto"/>
                <w:sz w:val="20"/>
                <w:szCs w:val="20"/>
              </w:rPr>
              <w:t>(</w:t>
            </w:r>
            <w:r w:rsidR="00ED4B6A">
              <w:rPr>
                <w:b/>
                <w:color w:val="auto"/>
                <w:sz w:val="20"/>
                <w:szCs w:val="20"/>
              </w:rPr>
              <w:t>Forms A and B)</w:t>
            </w:r>
          </w:p>
          <w:p w:rsidR="00433A60" w:rsidRPr="0097442E" w:rsidRDefault="00433A60" w:rsidP="00A275B8">
            <w:pPr>
              <w:pStyle w:val="Default"/>
              <w:ind w:right="-180"/>
              <w:rPr>
                <w:b/>
                <w:color w:val="auto"/>
                <w:sz w:val="20"/>
                <w:szCs w:val="20"/>
              </w:rPr>
            </w:pPr>
            <w:r>
              <w:rPr>
                <w:b/>
                <w:color w:val="auto"/>
                <w:sz w:val="20"/>
                <w:szCs w:val="20"/>
              </w:rPr>
              <w:t>(16% of 2,468 eligible women)</w:t>
            </w:r>
          </w:p>
        </w:tc>
        <w:tc>
          <w:tcPr>
            <w:tcW w:w="1170" w:type="dxa"/>
            <w:vAlign w:val="center"/>
          </w:tcPr>
          <w:p w:rsidR="00ED4B6A" w:rsidRPr="0097442E" w:rsidRDefault="00ED4B6A" w:rsidP="001038F0">
            <w:pPr>
              <w:pStyle w:val="Default"/>
              <w:ind w:right="-180"/>
              <w:jc w:val="center"/>
              <w:rPr>
                <w:color w:val="auto"/>
                <w:sz w:val="20"/>
                <w:szCs w:val="20"/>
              </w:rPr>
            </w:pPr>
            <w:r>
              <w:rPr>
                <w:color w:val="auto"/>
                <w:sz w:val="20"/>
                <w:szCs w:val="20"/>
              </w:rPr>
              <w:t>395</w:t>
            </w:r>
          </w:p>
        </w:tc>
        <w:tc>
          <w:tcPr>
            <w:tcW w:w="1170" w:type="dxa"/>
            <w:vAlign w:val="center"/>
          </w:tcPr>
          <w:p w:rsidR="00ED4B6A" w:rsidRPr="0097442E" w:rsidRDefault="005F229E" w:rsidP="005F229E">
            <w:pPr>
              <w:pStyle w:val="Default"/>
              <w:ind w:right="-180"/>
              <w:jc w:val="center"/>
              <w:rPr>
                <w:color w:val="auto"/>
                <w:sz w:val="20"/>
                <w:szCs w:val="20"/>
              </w:rPr>
            </w:pPr>
            <w:r>
              <w:rPr>
                <w:color w:val="auto"/>
                <w:sz w:val="20"/>
                <w:szCs w:val="20"/>
              </w:rPr>
              <w:t>1</w:t>
            </w:r>
          </w:p>
        </w:tc>
        <w:tc>
          <w:tcPr>
            <w:tcW w:w="990" w:type="dxa"/>
            <w:vAlign w:val="center"/>
          </w:tcPr>
          <w:p w:rsidR="00ED4B6A" w:rsidRDefault="00ED4B6A" w:rsidP="001038F0">
            <w:pPr>
              <w:pStyle w:val="Default"/>
              <w:ind w:right="-180"/>
              <w:jc w:val="center"/>
              <w:rPr>
                <w:color w:val="auto"/>
                <w:sz w:val="20"/>
                <w:szCs w:val="20"/>
              </w:rPr>
            </w:pPr>
            <w:r>
              <w:rPr>
                <w:color w:val="auto"/>
                <w:sz w:val="20"/>
                <w:szCs w:val="20"/>
              </w:rPr>
              <w:t>395</w:t>
            </w:r>
          </w:p>
        </w:tc>
        <w:tc>
          <w:tcPr>
            <w:tcW w:w="990" w:type="dxa"/>
            <w:vAlign w:val="center"/>
          </w:tcPr>
          <w:p w:rsidR="00ED4B6A" w:rsidRPr="0097442E" w:rsidRDefault="00ED4B6A" w:rsidP="001038F0">
            <w:pPr>
              <w:pStyle w:val="Default"/>
              <w:ind w:right="-180"/>
              <w:jc w:val="center"/>
              <w:rPr>
                <w:color w:val="auto"/>
                <w:sz w:val="20"/>
                <w:szCs w:val="20"/>
              </w:rPr>
            </w:pPr>
            <w:r>
              <w:rPr>
                <w:color w:val="auto"/>
                <w:sz w:val="20"/>
                <w:szCs w:val="20"/>
              </w:rPr>
              <w:t>.21</w:t>
            </w:r>
          </w:p>
        </w:tc>
        <w:tc>
          <w:tcPr>
            <w:tcW w:w="990" w:type="dxa"/>
            <w:vAlign w:val="center"/>
          </w:tcPr>
          <w:p w:rsidR="00ED4B6A" w:rsidRPr="0097442E" w:rsidRDefault="00ED4B6A" w:rsidP="001038F0">
            <w:pPr>
              <w:pStyle w:val="Default"/>
              <w:ind w:right="-180"/>
              <w:jc w:val="center"/>
              <w:rPr>
                <w:color w:val="auto"/>
                <w:sz w:val="20"/>
                <w:szCs w:val="20"/>
              </w:rPr>
            </w:pPr>
            <w:r>
              <w:rPr>
                <w:color w:val="auto"/>
                <w:sz w:val="20"/>
                <w:szCs w:val="20"/>
              </w:rPr>
              <w:t>83</w:t>
            </w:r>
          </w:p>
        </w:tc>
        <w:tc>
          <w:tcPr>
            <w:tcW w:w="720" w:type="dxa"/>
            <w:vAlign w:val="center"/>
          </w:tcPr>
          <w:p w:rsidR="00ED4B6A" w:rsidRPr="0097442E" w:rsidRDefault="00ED4B6A" w:rsidP="001038F0">
            <w:pPr>
              <w:pStyle w:val="Default"/>
              <w:ind w:right="-180"/>
              <w:jc w:val="center"/>
              <w:rPr>
                <w:color w:val="auto"/>
                <w:sz w:val="20"/>
                <w:szCs w:val="20"/>
              </w:rPr>
            </w:pPr>
            <w:r w:rsidRPr="0097442E">
              <w:rPr>
                <w:color w:val="auto"/>
                <w:sz w:val="20"/>
                <w:szCs w:val="20"/>
              </w:rPr>
              <w:t>$5.80</w:t>
            </w:r>
          </w:p>
        </w:tc>
        <w:tc>
          <w:tcPr>
            <w:tcW w:w="1080" w:type="dxa"/>
            <w:vAlign w:val="center"/>
          </w:tcPr>
          <w:p w:rsidR="00ED4B6A" w:rsidRPr="0097442E" w:rsidRDefault="00154953" w:rsidP="001038F0">
            <w:pPr>
              <w:pStyle w:val="Default"/>
              <w:ind w:right="-180"/>
              <w:jc w:val="center"/>
              <w:rPr>
                <w:color w:val="auto"/>
                <w:sz w:val="20"/>
                <w:szCs w:val="20"/>
              </w:rPr>
            </w:pPr>
            <w:r>
              <w:rPr>
                <w:color w:val="auto"/>
                <w:sz w:val="20"/>
                <w:szCs w:val="20"/>
              </w:rPr>
              <w:t>$481.40</w:t>
            </w:r>
          </w:p>
        </w:tc>
      </w:tr>
      <w:tr w:rsidR="00AF7CA7" w:rsidRPr="0031163B" w:rsidTr="000B243A">
        <w:trPr>
          <w:trHeight w:val="260"/>
        </w:trPr>
        <w:tc>
          <w:tcPr>
            <w:tcW w:w="2250" w:type="dxa"/>
            <w:tcBorders>
              <w:bottom w:val="single" w:sz="4" w:space="0" w:color="auto"/>
            </w:tcBorders>
          </w:tcPr>
          <w:p w:rsidR="00ED4B6A" w:rsidRDefault="00433A60" w:rsidP="00433A60">
            <w:pPr>
              <w:pStyle w:val="Default"/>
              <w:ind w:right="-180"/>
              <w:rPr>
                <w:b/>
                <w:color w:val="auto"/>
                <w:sz w:val="20"/>
                <w:szCs w:val="20"/>
              </w:rPr>
            </w:pPr>
            <w:r>
              <w:rPr>
                <w:b/>
                <w:color w:val="auto"/>
                <w:sz w:val="20"/>
                <w:szCs w:val="20"/>
              </w:rPr>
              <w:t>End of</w:t>
            </w:r>
            <w:r w:rsidR="00ED4B6A" w:rsidRPr="00C172C9">
              <w:rPr>
                <w:b/>
                <w:color w:val="auto"/>
                <w:sz w:val="20"/>
                <w:szCs w:val="20"/>
              </w:rPr>
              <w:t xml:space="preserve"> </w:t>
            </w:r>
            <w:r>
              <w:rPr>
                <w:b/>
                <w:color w:val="auto"/>
                <w:sz w:val="20"/>
                <w:szCs w:val="20"/>
              </w:rPr>
              <w:t xml:space="preserve">Program </w:t>
            </w:r>
            <w:r w:rsidR="00ED4B6A" w:rsidRPr="00C172C9">
              <w:rPr>
                <w:b/>
                <w:color w:val="auto"/>
                <w:sz w:val="20"/>
                <w:szCs w:val="20"/>
              </w:rPr>
              <w:t>Assessment</w:t>
            </w:r>
            <w:r w:rsidR="00ED4B6A">
              <w:rPr>
                <w:b/>
                <w:sz w:val="20"/>
                <w:szCs w:val="20"/>
              </w:rPr>
              <w:t xml:space="preserve"> </w:t>
            </w:r>
            <w:r w:rsidR="00ED4B6A" w:rsidRPr="00C172C9">
              <w:rPr>
                <w:b/>
                <w:color w:val="auto"/>
                <w:sz w:val="20"/>
                <w:szCs w:val="20"/>
              </w:rPr>
              <w:t>(</w:t>
            </w:r>
            <w:r w:rsidR="00ED4B6A">
              <w:rPr>
                <w:b/>
                <w:color w:val="auto"/>
                <w:sz w:val="20"/>
                <w:szCs w:val="20"/>
              </w:rPr>
              <w:t>Forms A and C)</w:t>
            </w:r>
          </w:p>
          <w:p w:rsidR="00A275B8" w:rsidRPr="0097442E" w:rsidRDefault="00A275B8" w:rsidP="00433A60">
            <w:pPr>
              <w:pStyle w:val="Default"/>
              <w:ind w:right="-180"/>
              <w:rPr>
                <w:b/>
                <w:color w:val="auto"/>
                <w:sz w:val="20"/>
                <w:szCs w:val="20"/>
              </w:rPr>
            </w:pPr>
            <w:r>
              <w:rPr>
                <w:b/>
                <w:color w:val="auto"/>
                <w:sz w:val="20"/>
                <w:szCs w:val="20"/>
              </w:rPr>
              <w:t>(50% of eligible women)</w:t>
            </w:r>
          </w:p>
        </w:tc>
        <w:tc>
          <w:tcPr>
            <w:tcW w:w="1170" w:type="dxa"/>
            <w:tcBorders>
              <w:bottom w:val="single" w:sz="4" w:space="0" w:color="auto"/>
            </w:tcBorders>
            <w:vAlign w:val="center"/>
          </w:tcPr>
          <w:p w:rsidR="00ED4B6A" w:rsidRPr="0097442E" w:rsidRDefault="00ED4B6A" w:rsidP="001038F0">
            <w:pPr>
              <w:pStyle w:val="Default"/>
              <w:ind w:right="-180"/>
              <w:jc w:val="center"/>
              <w:rPr>
                <w:color w:val="auto"/>
                <w:sz w:val="20"/>
                <w:szCs w:val="20"/>
              </w:rPr>
            </w:pPr>
            <w:r>
              <w:rPr>
                <w:color w:val="auto"/>
                <w:sz w:val="20"/>
                <w:szCs w:val="20"/>
              </w:rPr>
              <w:t>1,234</w:t>
            </w:r>
          </w:p>
        </w:tc>
        <w:tc>
          <w:tcPr>
            <w:tcW w:w="1170" w:type="dxa"/>
            <w:tcBorders>
              <w:bottom w:val="single" w:sz="4" w:space="0" w:color="auto"/>
            </w:tcBorders>
            <w:vAlign w:val="center"/>
          </w:tcPr>
          <w:p w:rsidR="00ED4B6A" w:rsidRPr="0097442E" w:rsidRDefault="005F229E" w:rsidP="005F229E">
            <w:pPr>
              <w:pStyle w:val="Default"/>
              <w:ind w:right="-180"/>
              <w:jc w:val="center"/>
              <w:rPr>
                <w:color w:val="auto"/>
                <w:sz w:val="20"/>
                <w:szCs w:val="20"/>
              </w:rPr>
            </w:pPr>
            <w:r>
              <w:rPr>
                <w:color w:val="auto"/>
                <w:sz w:val="20"/>
                <w:szCs w:val="20"/>
              </w:rPr>
              <w:t>1</w:t>
            </w:r>
          </w:p>
        </w:tc>
        <w:tc>
          <w:tcPr>
            <w:tcW w:w="990" w:type="dxa"/>
            <w:tcBorders>
              <w:bottom w:val="single" w:sz="4" w:space="0" w:color="auto"/>
            </w:tcBorders>
            <w:vAlign w:val="center"/>
          </w:tcPr>
          <w:p w:rsidR="00ED4B6A" w:rsidRDefault="00ED4B6A" w:rsidP="001038F0">
            <w:pPr>
              <w:pStyle w:val="Default"/>
              <w:ind w:right="-180"/>
              <w:jc w:val="center"/>
              <w:rPr>
                <w:color w:val="auto"/>
                <w:sz w:val="20"/>
                <w:szCs w:val="20"/>
              </w:rPr>
            </w:pPr>
            <w:r>
              <w:rPr>
                <w:color w:val="auto"/>
                <w:sz w:val="20"/>
                <w:szCs w:val="20"/>
              </w:rPr>
              <w:t>1,234</w:t>
            </w:r>
          </w:p>
        </w:tc>
        <w:tc>
          <w:tcPr>
            <w:tcW w:w="990" w:type="dxa"/>
            <w:tcBorders>
              <w:bottom w:val="single" w:sz="4" w:space="0" w:color="auto"/>
            </w:tcBorders>
            <w:vAlign w:val="center"/>
          </w:tcPr>
          <w:p w:rsidR="00ED4B6A" w:rsidRPr="0097442E" w:rsidRDefault="00ED4B6A" w:rsidP="001038F0">
            <w:pPr>
              <w:pStyle w:val="Default"/>
              <w:ind w:right="-180"/>
              <w:jc w:val="center"/>
              <w:rPr>
                <w:color w:val="auto"/>
                <w:sz w:val="20"/>
                <w:szCs w:val="20"/>
              </w:rPr>
            </w:pPr>
            <w:r>
              <w:rPr>
                <w:color w:val="auto"/>
                <w:sz w:val="20"/>
                <w:szCs w:val="20"/>
              </w:rPr>
              <w:t>.16</w:t>
            </w:r>
          </w:p>
        </w:tc>
        <w:tc>
          <w:tcPr>
            <w:tcW w:w="990" w:type="dxa"/>
            <w:tcBorders>
              <w:bottom w:val="single" w:sz="4" w:space="0" w:color="auto"/>
            </w:tcBorders>
            <w:vAlign w:val="center"/>
          </w:tcPr>
          <w:p w:rsidR="00ED4B6A" w:rsidRPr="0097442E" w:rsidRDefault="00ED4B6A" w:rsidP="001038F0">
            <w:pPr>
              <w:pStyle w:val="Default"/>
              <w:ind w:right="-180"/>
              <w:jc w:val="center"/>
              <w:rPr>
                <w:color w:val="auto"/>
                <w:sz w:val="20"/>
                <w:szCs w:val="20"/>
              </w:rPr>
            </w:pPr>
            <w:r>
              <w:rPr>
                <w:color w:val="auto"/>
                <w:sz w:val="20"/>
                <w:szCs w:val="20"/>
              </w:rPr>
              <w:t>197</w:t>
            </w:r>
          </w:p>
        </w:tc>
        <w:tc>
          <w:tcPr>
            <w:tcW w:w="720" w:type="dxa"/>
            <w:tcBorders>
              <w:bottom w:val="single" w:sz="4" w:space="0" w:color="auto"/>
            </w:tcBorders>
            <w:vAlign w:val="center"/>
          </w:tcPr>
          <w:p w:rsidR="00ED4B6A" w:rsidRPr="0097442E" w:rsidRDefault="00ED4B6A" w:rsidP="001038F0">
            <w:pPr>
              <w:pStyle w:val="Default"/>
              <w:ind w:right="-180"/>
              <w:jc w:val="center"/>
              <w:rPr>
                <w:color w:val="auto"/>
                <w:sz w:val="20"/>
                <w:szCs w:val="20"/>
              </w:rPr>
            </w:pPr>
            <w:r w:rsidRPr="0097442E">
              <w:rPr>
                <w:color w:val="auto"/>
                <w:sz w:val="20"/>
                <w:szCs w:val="20"/>
              </w:rPr>
              <w:t>$5.80</w:t>
            </w:r>
          </w:p>
        </w:tc>
        <w:tc>
          <w:tcPr>
            <w:tcW w:w="1080" w:type="dxa"/>
            <w:tcBorders>
              <w:bottom w:val="single" w:sz="4" w:space="0" w:color="auto"/>
            </w:tcBorders>
            <w:vAlign w:val="center"/>
          </w:tcPr>
          <w:p w:rsidR="00ED4B6A" w:rsidRPr="0097442E" w:rsidRDefault="00154953" w:rsidP="001038F0">
            <w:pPr>
              <w:pStyle w:val="Default"/>
              <w:ind w:right="-180"/>
              <w:jc w:val="center"/>
              <w:rPr>
                <w:color w:val="auto"/>
                <w:sz w:val="20"/>
                <w:szCs w:val="20"/>
              </w:rPr>
            </w:pPr>
            <w:r>
              <w:rPr>
                <w:color w:val="auto"/>
                <w:sz w:val="20"/>
                <w:szCs w:val="20"/>
              </w:rPr>
              <w:t>$1,143.60</w:t>
            </w:r>
          </w:p>
        </w:tc>
      </w:tr>
      <w:tr w:rsidR="00AF7CA7" w:rsidRPr="0031163B" w:rsidTr="000B243A">
        <w:trPr>
          <w:trHeight w:val="102"/>
        </w:trPr>
        <w:tc>
          <w:tcPr>
            <w:tcW w:w="2250" w:type="dxa"/>
            <w:vAlign w:val="bottom"/>
          </w:tcPr>
          <w:p w:rsidR="00ED4B6A" w:rsidRPr="0097442E" w:rsidRDefault="00ED4B6A" w:rsidP="00CA6F4C">
            <w:pPr>
              <w:pStyle w:val="Default"/>
              <w:ind w:right="-180"/>
              <w:rPr>
                <w:b/>
                <w:color w:val="auto"/>
                <w:sz w:val="20"/>
                <w:szCs w:val="20"/>
              </w:rPr>
            </w:pPr>
            <w:r w:rsidRPr="0097442E">
              <w:rPr>
                <w:b/>
                <w:color w:val="auto"/>
                <w:sz w:val="20"/>
                <w:szCs w:val="20"/>
              </w:rPr>
              <w:t>SBI</w:t>
            </w:r>
            <w:r>
              <w:rPr>
                <w:b/>
                <w:color w:val="auto"/>
                <w:sz w:val="20"/>
                <w:szCs w:val="20"/>
              </w:rPr>
              <w:t xml:space="preserve"> Sub</w:t>
            </w:r>
            <w:r w:rsidRPr="0097442E">
              <w:rPr>
                <w:b/>
                <w:color w:val="auto"/>
                <w:sz w:val="20"/>
                <w:szCs w:val="20"/>
              </w:rPr>
              <w:t xml:space="preserve"> Total</w:t>
            </w:r>
          </w:p>
        </w:tc>
        <w:tc>
          <w:tcPr>
            <w:tcW w:w="1170" w:type="dxa"/>
            <w:vAlign w:val="bottom"/>
          </w:tcPr>
          <w:p w:rsidR="00ED4B6A" w:rsidRDefault="00ED4B6A" w:rsidP="00CA6F4C">
            <w:pPr>
              <w:pStyle w:val="Default"/>
              <w:ind w:right="-180"/>
              <w:jc w:val="center"/>
              <w:rPr>
                <w:b/>
                <w:color w:val="auto"/>
                <w:sz w:val="20"/>
                <w:szCs w:val="20"/>
              </w:rPr>
            </w:pPr>
          </w:p>
          <w:p w:rsidR="00ED4B6A" w:rsidRPr="0097442E" w:rsidRDefault="00ED4B6A" w:rsidP="00CA6F4C">
            <w:pPr>
              <w:pStyle w:val="Default"/>
              <w:ind w:right="-180"/>
              <w:jc w:val="center"/>
              <w:rPr>
                <w:b/>
                <w:color w:val="auto"/>
                <w:sz w:val="20"/>
                <w:szCs w:val="20"/>
              </w:rPr>
            </w:pPr>
            <w:r>
              <w:rPr>
                <w:b/>
                <w:color w:val="auto"/>
                <w:sz w:val="20"/>
                <w:szCs w:val="20"/>
              </w:rPr>
              <w:t>9,273</w:t>
            </w:r>
          </w:p>
        </w:tc>
        <w:tc>
          <w:tcPr>
            <w:tcW w:w="1170" w:type="dxa"/>
            <w:vAlign w:val="bottom"/>
          </w:tcPr>
          <w:p w:rsidR="00ED4B6A" w:rsidRPr="0097442E" w:rsidRDefault="00ED4B6A" w:rsidP="00CA6F4C">
            <w:pPr>
              <w:pStyle w:val="Default"/>
              <w:ind w:right="-180"/>
              <w:jc w:val="center"/>
              <w:rPr>
                <w:b/>
                <w:color w:val="auto"/>
                <w:sz w:val="20"/>
                <w:szCs w:val="20"/>
              </w:rPr>
            </w:pPr>
            <w:r w:rsidRPr="0097442E">
              <w:rPr>
                <w:b/>
                <w:color w:val="auto"/>
                <w:sz w:val="20"/>
                <w:szCs w:val="20"/>
              </w:rPr>
              <w:t>---</w:t>
            </w:r>
          </w:p>
        </w:tc>
        <w:tc>
          <w:tcPr>
            <w:tcW w:w="990" w:type="dxa"/>
            <w:vAlign w:val="bottom"/>
          </w:tcPr>
          <w:p w:rsidR="00ED4B6A" w:rsidDel="00515EB2" w:rsidRDefault="00ED4B6A" w:rsidP="00CA6F4C">
            <w:pPr>
              <w:pStyle w:val="Default"/>
              <w:ind w:right="-180"/>
              <w:jc w:val="center"/>
              <w:rPr>
                <w:b/>
                <w:color w:val="auto"/>
                <w:sz w:val="20"/>
                <w:szCs w:val="20"/>
              </w:rPr>
            </w:pPr>
            <w:r>
              <w:rPr>
                <w:b/>
                <w:color w:val="auto"/>
                <w:sz w:val="20"/>
                <w:szCs w:val="20"/>
              </w:rPr>
              <w:t>15,838</w:t>
            </w:r>
          </w:p>
        </w:tc>
        <w:tc>
          <w:tcPr>
            <w:tcW w:w="990" w:type="dxa"/>
            <w:vAlign w:val="bottom"/>
          </w:tcPr>
          <w:p w:rsidR="00ED4B6A" w:rsidRPr="0097442E" w:rsidRDefault="00ED4B6A" w:rsidP="00CA6F4C">
            <w:pPr>
              <w:pStyle w:val="Default"/>
              <w:ind w:right="-180"/>
              <w:jc w:val="center"/>
              <w:rPr>
                <w:b/>
                <w:color w:val="auto"/>
                <w:sz w:val="20"/>
                <w:szCs w:val="20"/>
              </w:rPr>
            </w:pPr>
            <w:r w:rsidRPr="0097442E">
              <w:rPr>
                <w:b/>
                <w:color w:val="auto"/>
                <w:sz w:val="20"/>
                <w:szCs w:val="20"/>
              </w:rPr>
              <w:t>---</w:t>
            </w:r>
          </w:p>
        </w:tc>
        <w:tc>
          <w:tcPr>
            <w:tcW w:w="990" w:type="dxa"/>
            <w:vAlign w:val="bottom"/>
          </w:tcPr>
          <w:p w:rsidR="00ED4B6A" w:rsidRPr="0097442E" w:rsidRDefault="00ED4B6A" w:rsidP="00CA6F4C">
            <w:pPr>
              <w:pStyle w:val="Default"/>
              <w:ind w:right="-180"/>
              <w:jc w:val="center"/>
              <w:rPr>
                <w:b/>
                <w:color w:val="auto"/>
                <w:sz w:val="20"/>
                <w:szCs w:val="20"/>
              </w:rPr>
            </w:pPr>
            <w:r>
              <w:rPr>
                <w:b/>
                <w:color w:val="auto"/>
                <w:sz w:val="20"/>
                <w:szCs w:val="20"/>
              </w:rPr>
              <w:t>3,635</w:t>
            </w:r>
          </w:p>
        </w:tc>
        <w:tc>
          <w:tcPr>
            <w:tcW w:w="720" w:type="dxa"/>
            <w:vAlign w:val="bottom"/>
          </w:tcPr>
          <w:p w:rsidR="00ED4B6A" w:rsidRPr="0097442E" w:rsidRDefault="00ED4B6A" w:rsidP="00CA6F4C">
            <w:pPr>
              <w:pStyle w:val="Default"/>
              <w:ind w:right="-180"/>
              <w:jc w:val="center"/>
              <w:rPr>
                <w:color w:val="auto"/>
                <w:sz w:val="20"/>
                <w:szCs w:val="20"/>
              </w:rPr>
            </w:pPr>
            <w:r w:rsidRPr="0097442E">
              <w:rPr>
                <w:color w:val="auto"/>
                <w:sz w:val="20"/>
                <w:szCs w:val="20"/>
              </w:rPr>
              <w:t>$5.80</w:t>
            </w:r>
          </w:p>
        </w:tc>
        <w:tc>
          <w:tcPr>
            <w:tcW w:w="1080" w:type="dxa"/>
            <w:vAlign w:val="bottom"/>
          </w:tcPr>
          <w:p w:rsidR="00ED4B6A" w:rsidRPr="00CB231F" w:rsidRDefault="00ED4B6A" w:rsidP="00727EE3">
            <w:pPr>
              <w:pStyle w:val="Default"/>
              <w:ind w:right="-180"/>
              <w:jc w:val="center"/>
              <w:rPr>
                <w:b/>
                <w:color w:val="auto"/>
                <w:sz w:val="20"/>
                <w:szCs w:val="20"/>
              </w:rPr>
            </w:pPr>
            <w:r w:rsidRPr="00CB231F">
              <w:rPr>
                <w:b/>
                <w:color w:val="auto"/>
                <w:sz w:val="20"/>
                <w:szCs w:val="20"/>
              </w:rPr>
              <w:t>$</w:t>
            </w:r>
            <w:r>
              <w:rPr>
                <w:b/>
                <w:color w:val="auto"/>
                <w:sz w:val="20"/>
                <w:szCs w:val="20"/>
              </w:rPr>
              <w:t>21</w:t>
            </w:r>
            <w:r w:rsidRPr="00CB231F">
              <w:rPr>
                <w:b/>
                <w:color w:val="auto"/>
                <w:sz w:val="20"/>
                <w:szCs w:val="20"/>
              </w:rPr>
              <w:t>,</w:t>
            </w:r>
            <w:r>
              <w:rPr>
                <w:b/>
                <w:color w:val="auto"/>
                <w:sz w:val="20"/>
                <w:szCs w:val="20"/>
              </w:rPr>
              <w:t>08</w:t>
            </w:r>
            <w:r w:rsidR="00727EE3">
              <w:rPr>
                <w:b/>
                <w:color w:val="auto"/>
                <w:sz w:val="20"/>
                <w:szCs w:val="20"/>
              </w:rPr>
              <w:t>5</w:t>
            </w:r>
            <w:r w:rsidR="00154953">
              <w:rPr>
                <w:b/>
                <w:color w:val="auto"/>
                <w:sz w:val="20"/>
                <w:szCs w:val="20"/>
              </w:rPr>
              <w:t>.00</w:t>
            </w:r>
          </w:p>
        </w:tc>
      </w:tr>
      <w:tr w:rsidR="00027B50" w:rsidRPr="0031163B" w:rsidTr="00566004">
        <w:trPr>
          <w:trHeight w:val="198"/>
        </w:trPr>
        <w:tc>
          <w:tcPr>
            <w:tcW w:w="9360" w:type="dxa"/>
            <w:gridSpan w:val="8"/>
            <w:vAlign w:val="center"/>
          </w:tcPr>
          <w:p w:rsidR="005F229E" w:rsidRDefault="005F229E" w:rsidP="005F229E">
            <w:pPr>
              <w:pStyle w:val="Default"/>
              <w:ind w:right="-180"/>
              <w:jc w:val="center"/>
              <w:rPr>
                <w:b/>
                <w:color w:val="auto"/>
              </w:rPr>
            </w:pPr>
          </w:p>
          <w:p w:rsidR="00027B50" w:rsidRPr="00027B50" w:rsidRDefault="00027B50" w:rsidP="005F229E">
            <w:pPr>
              <w:pStyle w:val="Default"/>
              <w:ind w:right="-180"/>
              <w:jc w:val="center"/>
              <w:rPr>
                <w:b/>
                <w:color w:val="auto"/>
              </w:rPr>
            </w:pPr>
            <w:r w:rsidRPr="00027B50">
              <w:rPr>
                <w:b/>
                <w:color w:val="auto"/>
              </w:rPr>
              <w:t xml:space="preserve">Non-Pregnant Women </w:t>
            </w:r>
            <w:r>
              <w:rPr>
                <w:b/>
                <w:color w:val="auto"/>
              </w:rPr>
              <w:t>(</w:t>
            </w:r>
            <w:r w:rsidRPr="00027B50">
              <w:rPr>
                <w:b/>
                <w:color w:val="auto"/>
              </w:rPr>
              <w:t>Project CHOICES</w:t>
            </w:r>
            <w:r>
              <w:rPr>
                <w:b/>
                <w:color w:val="auto"/>
              </w:rPr>
              <w:t>)</w:t>
            </w:r>
          </w:p>
          <w:p w:rsidR="00027B50" w:rsidRPr="0097442E" w:rsidRDefault="00027B50" w:rsidP="005F229E">
            <w:pPr>
              <w:pStyle w:val="Default"/>
              <w:ind w:right="-180"/>
              <w:jc w:val="center"/>
              <w:rPr>
                <w:color w:val="auto"/>
                <w:sz w:val="20"/>
                <w:szCs w:val="20"/>
              </w:rPr>
            </w:pPr>
          </w:p>
        </w:tc>
      </w:tr>
      <w:tr w:rsidR="00AF7CA7" w:rsidRPr="0031163B" w:rsidTr="000B243A">
        <w:trPr>
          <w:trHeight w:val="349"/>
        </w:trPr>
        <w:tc>
          <w:tcPr>
            <w:tcW w:w="2250" w:type="dxa"/>
            <w:vAlign w:val="center"/>
          </w:tcPr>
          <w:p w:rsidR="00154953" w:rsidRDefault="00A275B8" w:rsidP="001038F0">
            <w:pPr>
              <w:pStyle w:val="Default"/>
              <w:ind w:right="-180"/>
              <w:rPr>
                <w:b/>
                <w:color w:val="auto"/>
                <w:sz w:val="20"/>
                <w:szCs w:val="20"/>
              </w:rPr>
            </w:pPr>
            <w:r>
              <w:rPr>
                <w:b/>
                <w:color w:val="auto"/>
                <w:sz w:val="20"/>
                <w:szCs w:val="20"/>
              </w:rPr>
              <w:t>Baseline Assessment</w:t>
            </w:r>
          </w:p>
          <w:p w:rsidR="00154953" w:rsidRPr="00C172C9" w:rsidRDefault="00154953" w:rsidP="001038F0">
            <w:pPr>
              <w:pStyle w:val="Default"/>
              <w:ind w:right="-180"/>
              <w:rPr>
                <w:b/>
                <w:color w:val="auto"/>
                <w:sz w:val="20"/>
                <w:szCs w:val="20"/>
              </w:rPr>
            </w:pPr>
            <w:r w:rsidRPr="00C172C9">
              <w:rPr>
                <w:b/>
                <w:color w:val="auto"/>
                <w:sz w:val="20"/>
                <w:szCs w:val="20"/>
              </w:rPr>
              <w:t xml:space="preserve">(Form A)  </w:t>
            </w:r>
          </w:p>
        </w:tc>
        <w:tc>
          <w:tcPr>
            <w:tcW w:w="1170" w:type="dxa"/>
            <w:vAlign w:val="center"/>
          </w:tcPr>
          <w:p w:rsidR="00154953" w:rsidRPr="0097442E" w:rsidRDefault="00154953" w:rsidP="001038F0">
            <w:pPr>
              <w:pStyle w:val="Default"/>
              <w:ind w:right="-180"/>
              <w:jc w:val="center"/>
              <w:rPr>
                <w:color w:val="auto"/>
                <w:sz w:val="20"/>
                <w:szCs w:val="20"/>
              </w:rPr>
            </w:pPr>
            <w:r>
              <w:rPr>
                <w:color w:val="auto"/>
                <w:sz w:val="20"/>
                <w:szCs w:val="20"/>
              </w:rPr>
              <w:t>1,220</w:t>
            </w:r>
          </w:p>
        </w:tc>
        <w:tc>
          <w:tcPr>
            <w:tcW w:w="1170" w:type="dxa"/>
            <w:vAlign w:val="center"/>
          </w:tcPr>
          <w:p w:rsidR="00154953" w:rsidRPr="0097442E" w:rsidRDefault="00154953" w:rsidP="005F229E">
            <w:pPr>
              <w:pStyle w:val="Default"/>
              <w:ind w:right="-180"/>
              <w:jc w:val="center"/>
              <w:rPr>
                <w:color w:val="auto"/>
                <w:sz w:val="20"/>
                <w:szCs w:val="20"/>
              </w:rPr>
            </w:pPr>
            <w:r w:rsidRPr="0097442E">
              <w:rPr>
                <w:color w:val="auto"/>
                <w:sz w:val="20"/>
                <w:szCs w:val="20"/>
              </w:rPr>
              <w:t>1</w:t>
            </w:r>
          </w:p>
        </w:tc>
        <w:tc>
          <w:tcPr>
            <w:tcW w:w="990" w:type="dxa"/>
            <w:vAlign w:val="center"/>
          </w:tcPr>
          <w:p w:rsidR="00154953" w:rsidRPr="0097442E" w:rsidRDefault="00154953" w:rsidP="001038F0">
            <w:pPr>
              <w:pStyle w:val="Default"/>
              <w:ind w:right="-180"/>
              <w:jc w:val="center"/>
              <w:rPr>
                <w:color w:val="auto"/>
                <w:sz w:val="20"/>
                <w:szCs w:val="20"/>
              </w:rPr>
            </w:pPr>
            <w:r>
              <w:rPr>
                <w:color w:val="auto"/>
                <w:sz w:val="20"/>
                <w:szCs w:val="20"/>
              </w:rPr>
              <w:t>1,220</w:t>
            </w:r>
          </w:p>
        </w:tc>
        <w:tc>
          <w:tcPr>
            <w:tcW w:w="990" w:type="dxa"/>
            <w:vAlign w:val="center"/>
          </w:tcPr>
          <w:p w:rsidR="00154953" w:rsidRPr="0097442E" w:rsidRDefault="00154953" w:rsidP="001038F0">
            <w:pPr>
              <w:pStyle w:val="Default"/>
              <w:ind w:right="-180"/>
              <w:jc w:val="center"/>
              <w:rPr>
                <w:color w:val="auto"/>
                <w:sz w:val="20"/>
                <w:szCs w:val="20"/>
              </w:rPr>
            </w:pPr>
            <w:r w:rsidRPr="0097442E">
              <w:rPr>
                <w:color w:val="auto"/>
                <w:sz w:val="20"/>
                <w:szCs w:val="20"/>
              </w:rPr>
              <w:t>.25</w:t>
            </w:r>
          </w:p>
        </w:tc>
        <w:tc>
          <w:tcPr>
            <w:tcW w:w="990" w:type="dxa"/>
            <w:vAlign w:val="center"/>
          </w:tcPr>
          <w:p w:rsidR="00154953" w:rsidRPr="0097442E" w:rsidRDefault="00154953" w:rsidP="001038F0">
            <w:pPr>
              <w:pStyle w:val="Default"/>
              <w:ind w:right="-180"/>
              <w:jc w:val="center"/>
              <w:rPr>
                <w:color w:val="auto"/>
                <w:sz w:val="20"/>
                <w:szCs w:val="20"/>
              </w:rPr>
            </w:pPr>
            <w:r>
              <w:rPr>
                <w:color w:val="auto"/>
                <w:sz w:val="20"/>
                <w:szCs w:val="20"/>
              </w:rPr>
              <w:t>305</w:t>
            </w:r>
          </w:p>
        </w:tc>
        <w:tc>
          <w:tcPr>
            <w:tcW w:w="720" w:type="dxa"/>
            <w:vAlign w:val="center"/>
          </w:tcPr>
          <w:p w:rsidR="00154953" w:rsidRPr="0097442E" w:rsidRDefault="00154953" w:rsidP="001038F0">
            <w:pPr>
              <w:pStyle w:val="Default"/>
              <w:ind w:right="-180"/>
              <w:jc w:val="center"/>
              <w:rPr>
                <w:color w:val="auto"/>
                <w:sz w:val="20"/>
                <w:szCs w:val="20"/>
              </w:rPr>
            </w:pPr>
            <w:r w:rsidRPr="0097442E">
              <w:rPr>
                <w:color w:val="auto"/>
                <w:sz w:val="20"/>
                <w:szCs w:val="20"/>
              </w:rPr>
              <w:t>$5.80</w:t>
            </w:r>
          </w:p>
        </w:tc>
        <w:tc>
          <w:tcPr>
            <w:tcW w:w="1080" w:type="dxa"/>
            <w:vAlign w:val="center"/>
          </w:tcPr>
          <w:p w:rsidR="00154953" w:rsidRPr="0097442E" w:rsidRDefault="00154953" w:rsidP="001038F0">
            <w:pPr>
              <w:pStyle w:val="Default"/>
              <w:ind w:right="-180"/>
              <w:jc w:val="center"/>
              <w:rPr>
                <w:color w:val="auto"/>
                <w:sz w:val="20"/>
                <w:szCs w:val="20"/>
              </w:rPr>
            </w:pPr>
            <w:r>
              <w:rPr>
                <w:color w:val="auto"/>
                <w:sz w:val="20"/>
                <w:szCs w:val="20"/>
              </w:rPr>
              <w:t>$1,769.00</w:t>
            </w:r>
          </w:p>
        </w:tc>
      </w:tr>
      <w:tr w:rsidR="00AF7CA7" w:rsidRPr="0031163B" w:rsidTr="000B243A">
        <w:trPr>
          <w:trHeight w:val="727"/>
        </w:trPr>
        <w:tc>
          <w:tcPr>
            <w:tcW w:w="2250" w:type="dxa"/>
            <w:vAlign w:val="center"/>
          </w:tcPr>
          <w:p w:rsidR="00154953" w:rsidRDefault="00154953" w:rsidP="008577C8">
            <w:pPr>
              <w:pStyle w:val="Default"/>
              <w:ind w:right="-180"/>
              <w:rPr>
                <w:b/>
                <w:color w:val="auto"/>
                <w:sz w:val="20"/>
                <w:szCs w:val="20"/>
              </w:rPr>
            </w:pPr>
            <w:r w:rsidRPr="00C172C9">
              <w:rPr>
                <w:b/>
                <w:color w:val="auto"/>
                <w:sz w:val="20"/>
                <w:szCs w:val="20"/>
              </w:rPr>
              <w:t xml:space="preserve">End of program </w:t>
            </w:r>
            <w:r w:rsidR="00A275B8">
              <w:rPr>
                <w:b/>
                <w:color w:val="auto"/>
                <w:sz w:val="20"/>
                <w:szCs w:val="20"/>
              </w:rPr>
              <w:t xml:space="preserve">Assessment </w:t>
            </w:r>
            <w:r w:rsidRPr="00C172C9">
              <w:rPr>
                <w:b/>
                <w:color w:val="auto"/>
                <w:sz w:val="20"/>
                <w:szCs w:val="20"/>
              </w:rPr>
              <w:t xml:space="preserve">(Forms A and </w:t>
            </w:r>
            <w:r>
              <w:rPr>
                <w:b/>
                <w:color w:val="auto"/>
                <w:sz w:val="20"/>
                <w:szCs w:val="20"/>
              </w:rPr>
              <w:t>C</w:t>
            </w:r>
            <w:r w:rsidRPr="00C172C9">
              <w:rPr>
                <w:b/>
                <w:color w:val="auto"/>
                <w:sz w:val="20"/>
                <w:szCs w:val="20"/>
              </w:rPr>
              <w:t>)</w:t>
            </w:r>
          </w:p>
          <w:p w:rsidR="00A275B8" w:rsidRPr="00C172C9" w:rsidRDefault="00A275B8" w:rsidP="008577C8">
            <w:pPr>
              <w:pStyle w:val="Default"/>
              <w:ind w:right="-180"/>
              <w:rPr>
                <w:b/>
                <w:color w:val="auto"/>
                <w:sz w:val="20"/>
                <w:szCs w:val="20"/>
              </w:rPr>
            </w:pPr>
            <w:r>
              <w:rPr>
                <w:b/>
                <w:color w:val="auto"/>
                <w:sz w:val="20"/>
                <w:szCs w:val="20"/>
              </w:rPr>
              <w:t>(50% of 629 eligible women)</w:t>
            </w:r>
          </w:p>
        </w:tc>
        <w:tc>
          <w:tcPr>
            <w:tcW w:w="1170" w:type="dxa"/>
            <w:vAlign w:val="center"/>
          </w:tcPr>
          <w:p w:rsidR="00154953" w:rsidRPr="0097442E" w:rsidRDefault="00154953" w:rsidP="001038F0">
            <w:pPr>
              <w:pStyle w:val="Default"/>
              <w:ind w:right="-180"/>
              <w:jc w:val="center"/>
              <w:rPr>
                <w:color w:val="auto"/>
                <w:sz w:val="20"/>
                <w:szCs w:val="20"/>
              </w:rPr>
            </w:pPr>
            <w:r>
              <w:rPr>
                <w:color w:val="auto"/>
                <w:sz w:val="20"/>
                <w:szCs w:val="20"/>
              </w:rPr>
              <w:t>314</w:t>
            </w:r>
          </w:p>
        </w:tc>
        <w:tc>
          <w:tcPr>
            <w:tcW w:w="1170" w:type="dxa"/>
            <w:vAlign w:val="center"/>
          </w:tcPr>
          <w:p w:rsidR="00154953" w:rsidRPr="0097442E" w:rsidRDefault="005F229E" w:rsidP="005F229E">
            <w:pPr>
              <w:pStyle w:val="Default"/>
              <w:ind w:right="-180"/>
              <w:jc w:val="center"/>
              <w:rPr>
                <w:color w:val="auto"/>
                <w:sz w:val="20"/>
                <w:szCs w:val="20"/>
              </w:rPr>
            </w:pPr>
            <w:r>
              <w:rPr>
                <w:color w:val="auto"/>
                <w:sz w:val="20"/>
                <w:szCs w:val="20"/>
              </w:rPr>
              <w:t>1</w:t>
            </w:r>
          </w:p>
        </w:tc>
        <w:tc>
          <w:tcPr>
            <w:tcW w:w="990" w:type="dxa"/>
            <w:vAlign w:val="center"/>
          </w:tcPr>
          <w:p w:rsidR="00154953" w:rsidRPr="0097442E" w:rsidRDefault="00154953" w:rsidP="001038F0">
            <w:pPr>
              <w:pStyle w:val="Default"/>
              <w:ind w:right="-180"/>
              <w:jc w:val="center"/>
              <w:rPr>
                <w:color w:val="auto"/>
                <w:sz w:val="20"/>
                <w:szCs w:val="20"/>
              </w:rPr>
            </w:pPr>
            <w:r>
              <w:rPr>
                <w:color w:val="auto"/>
                <w:sz w:val="20"/>
                <w:szCs w:val="20"/>
              </w:rPr>
              <w:t>314</w:t>
            </w:r>
          </w:p>
        </w:tc>
        <w:tc>
          <w:tcPr>
            <w:tcW w:w="990" w:type="dxa"/>
            <w:vAlign w:val="center"/>
          </w:tcPr>
          <w:p w:rsidR="00154953" w:rsidRPr="0097442E" w:rsidRDefault="00154953" w:rsidP="001038F0">
            <w:pPr>
              <w:pStyle w:val="Default"/>
              <w:ind w:right="-180"/>
              <w:jc w:val="center"/>
              <w:rPr>
                <w:color w:val="auto"/>
                <w:sz w:val="20"/>
                <w:szCs w:val="20"/>
              </w:rPr>
            </w:pPr>
            <w:r w:rsidRPr="0097442E">
              <w:rPr>
                <w:color w:val="auto"/>
                <w:sz w:val="20"/>
                <w:szCs w:val="20"/>
              </w:rPr>
              <w:t>.25</w:t>
            </w:r>
          </w:p>
        </w:tc>
        <w:tc>
          <w:tcPr>
            <w:tcW w:w="990" w:type="dxa"/>
            <w:vAlign w:val="center"/>
          </w:tcPr>
          <w:p w:rsidR="00154953" w:rsidRPr="0097442E" w:rsidRDefault="00154953" w:rsidP="001038F0">
            <w:pPr>
              <w:pStyle w:val="Default"/>
              <w:ind w:right="-180"/>
              <w:jc w:val="center"/>
              <w:rPr>
                <w:color w:val="auto"/>
                <w:sz w:val="20"/>
                <w:szCs w:val="20"/>
              </w:rPr>
            </w:pPr>
            <w:r>
              <w:rPr>
                <w:color w:val="auto"/>
                <w:sz w:val="20"/>
                <w:szCs w:val="20"/>
              </w:rPr>
              <w:t>79</w:t>
            </w:r>
          </w:p>
        </w:tc>
        <w:tc>
          <w:tcPr>
            <w:tcW w:w="720" w:type="dxa"/>
            <w:vAlign w:val="center"/>
          </w:tcPr>
          <w:p w:rsidR="00154953" w:rsidRPr="0097442E" w:rsidRDefault="00154953" w:rsidP="001038F0">
            <w:pPr>
              <w:pStyle w:val="Default"/>
              <w:ind w:right="-180"/>
              <w:jc w:val="center"/>
              <w:rPr>
                <w:color w:val="auto"/>
                <w:sz w:val="20"/>
                <w:szCs w:val="20"/>
              </w:rPr>
            </w:pPr>
            <w:r w:rsidRPr="0097442E">
              <w:rPr>
                <w:color w:val="auto"/>
                <w:sz w:val="20"/>
                <w:szCs w:val="20"/>
              </w:rPr>
              <w:t>$5.80</w:t>
            </w:r>
          </w:p>
        </w:tc>
        <w:tc>
          <w:tcPr>
            <w:tcW w:w="1080" w:type="dxa"/>
            <w:vAlign w:val="center"/>
          </w:tcPr>
          <w:p w:rsidR="00154953" w:rsidRPr="0097442E" w:rsidRDefault="00154953" w:rsidP="001038F0">
            <w:pPr>
              <w:pStyle w:val="Default"/>
              <w:ind w:right="-180"/>
              <w:jc w:val="center"/>
              <w:rPr>
                <w:color w:val="auto"/>
                <w:sz w:val="20"/>
                <w:szCs w:val="20"/>
              </w:rPr>
            </w:pPr>
            <w:r>
              <w:rPr>
                <w:color w:val="auto"/>
                <w:sz w:val="20"/>
                <w:szCs w:val="20"/>
              </w:rPr>
              <w:t>$458.20</w:t>
            </w:r>
          </w:p>
        </w:tc>
      </w:tr>
      <w:tr w:rsidR="00AF7CA7" w:rsidRPr="0031163B" w:rsidTr="000B243A">
        <w:trPr>
          <w:trHeight w:val="529"/>
        </w:trPr>
        <w:tc>
          <w:tcPr>
            <w:tcW w:w="2250" w:type="dxa"/>
            <w:vAlign w:val="center"/>
          </w:tcPr>
          <w:p w:rsidR="00AE2A2B" w:rsidRDefault="00A275B8" w:rsidP="00A275B8">
            <w:pPr>
              <w:pStyle w:val="Default"/>
              <w:ind w:right="-180"/>
              <w:rPr>
                <w:b/>
                <w:color w:val="auto"/>
                <w:sz w:val="20"/>
                <w:szCs w:val="20"/>
              </w:rPr>
            </w:pPr>
            <w:r>
              <w:rPr>
                <w:b/>
                <w:color w:val="auto"/>
                <w:sz w:val="20"/>
                <w:szCs w:val="20"/>
              </w:rPr>
              <w:t xml:space="preserve">Follow-up </w:t>
            </w:r>
            <w:r w:rsidR="00154953" w:rsidRPr="00C172C9">
              <w:rPr>
                <w:b/>
                <w:color w:val="auto"/>
                <w:sz w:val="20"/>
                <w:szCs w:val="20"/>
              </w:rPr>
              <w:t>Assessment</w:t>
            </w:r>
          </w:p>
          <w:p w:rsidR="00154953" w:rsidRDefault="00154953" w:rsidP="00A275B8">
            <w:pPr>
              <w:pStyle w:val="Default"/>
              <w:ind w:right="-180"/>
              <w:rPr>
                <w:b/>
                <w:color w:val="auto"/>
                <w:sz w:val="20"/>
                <w:szCs w:val="20"/>
              </w:rPr>
            </w:pPr>
            <w:r w:rsidRPr="00C172C9">
              <w:rPr>
                <w:b/>
                <w:color w:val="auto"/>
                <w:sz w:val="20"/>
                <w:szCs w:val="20"/>
              </w:rPr>
              <w:t>(Form A)</w:t>
            </w:r>
          </w:p>
          <w:p w:rsidR="00A275B8" w:rsidRPr="00C172C9" w:rsidRDefault="00A275B8" w:rsidP="00A275B8">
            <w:pPr>
              <w:pStyle w:val="Default"/>
              <w:ind w:right="-180"/>
              <w:rPr>
                <w:b/>
                <w:color w:val="auto"/>
                <w:sz w:val="20"/>
                <w:szCs w:val="20"/>
              </w:rPr>
            </w:pPr>
            <w:r>
              <w:rPr>
                <w:b/>
                <w:color w:val="auto"/>
                <w:sz w:val="20"/>
                <w:szCs w:val="20"/>
              </w:rPr>
              <w:t>(50% of 629 eligible women)</w:t>
            </w:r>
          </w:p>
        </w:tc>
        <w:tc>
          <w:tcPr>
            <w:tcW w:w="1170" w:type="dxa"/>
            <w:vAlign w:val="center"/>
          </w:tcPr>
          <w:p w:rsidR="00154953" w:rsidRPr="0097442E" w:rsidRDefault="00154953" w:rsidP="001038F0">
            <w:pPr>
              <w:pStyle w:val="Default"/>
              <w:ind w:right="-180"/>
              <w:jc w:val="center"/>
              <w:rPr>
                <w:color w:val="auto"/>
                <w:sz w:val="20"/>
                <w:szCs w:val="20"/>
              </w:rPr>
            </w:pPr>
            <w:r>
              <w:rPr>
                <w:color w:val="auto"/>
                <w:sz w:val="20"/>
                <w:szCs w:val="20"/>
              </w:rPr>
              <w:t>314</w:t>
            </w:r>
          </w:p>
        </w:tc>
        <w:tc>
          <w:tcPr>
            <w:tcW w:w="1170" w:type="dxa"/>
            <w:vAlign w:val="center"/>
          </w:tcPr>
          <w:p w:rsidR="00154953" w:rsidRPr="0097442E" w:rsidRDefault="00154953" w:rsidP="001038F0">
            <w:pPr>
              <w:pStyle w:val="Default"/>
              <w:ind w:right="-180"/>
              <w:jc w:val="center"/>
              <w:rPr>
                <w:color w:val="auto"/>
                <w:sz w:val="20"/>
                <w:szCs w:val="20"/>
              </w:rPr>
            </w:pPr>
            <w:r w:rsidRPr="0097442E">
              <w:rPr>
                <w:color w:val="auto"/>
                <w:sz w:val="20"/>
                <w:szCs w:val="20"/>
              </w:rPr>
              <w:t>2</w:t>
            </w:r>
          </w:p>
        </w:tc>
        <w:tc>
          <w:tcPr>
            <w:tcW w:w="990" w:type="dxa"/>
            <w:vAlign w:val="center"/>
          </w:tcPr>
          <w:p w:rsidR="00154953" w:rsidRPr="0097442E" w:rsidRDefault="00154953" w:rsidP="001038F0">
            <w:pPr>
              <w:pStyle w:val="Default"/>
              <w:ind w:right="-180"/>
              <w:jc w:val="center"/>
              <w:rPr>
                <w:color w:val="auto"/>
                <w:sz w:val="20"/>
                <w:szCs w:val="20"/>
              </w:rPr>
            </w:pPr>
            <w:r>
              <w:rPr>
                <w:color w:val="auto"/>
                <w:sz w:val="20"/>
                <w:szCs w:val="20"/>
              </w:rPr>
              <w:t>628</w:t>
            </w:r>
          </w:p>
        </w:tc>
        <w:tc>
          <w:tcPr>
            <w:tcW w:w="990" w:type="dxa"/>
            <w:vAlign w:val="center"/>
          </w:tcPr>
          <w:p w:rsidR="00154953" w:rsidRPr="0097442E" w:rsidRDefault="00154953" w:rsidP="001038F0">
            <w:pPr>
              <w:pStyle w:val="Default"/>
              <w:ind w:right="-180"/>
              <w:jc w:val="center"/>
              <w:rPr>
                <w:color w:val="auto"/>
                <w:sz w:val="20"/>
                <w:szCs w:val="20"/>
              </w:rPr>
            </w:pPr>
            <w:r w:rsidRPr="0097442E">
              <w:rPr>
                <w:color w:val="auto"/>
                <w:sz w:val="20"/>
                <w:szCs w:val="20"/>
              </w:rPr>
              <w:t>.25</w:t>
            </w:r>
          </w:p>
        </w:tc>
        <w:tc>
          <w:tcPr>
            <w:tcW w:w="990" w:type="dxa"/>
            <w:vAlign w:val="center"/>
          </w:tcPr>
          <w:p w:rsidR="00154953" w:rsidRPr="0097442E" w:rsidRDefault="00154953" w:rsidP="001038F0">
            <w:pPr>
              <w:pStyle w:val="Default"/>
              <w:ind w:right="-180"/>
              <w:jc w:val="center"/>
              <w:rPr>
                <w:color w:val="auto"/>
                <w:sz w:val="20"/>
                <w:szCs w:val="20"/>
              </w:rPr>
            </w:pPr>
            <w:r>
              <w:rPr>
                <w:color w:val="auto"/>
                <w:sz w:val="20"/>
                <w:szCs w:val="20"/>
              </w:rPr>
              <w:t>157</w:t>
            </w:r>
          </w:p>
        </w:tc>
        <w:tc>
          <w:tcPr>
            <w:tcW w:w="720" w:type="dxa"/>
            <w:vAlign w:val="center"/>
          </w:tcPr>
          <w:p w:rsidR="00154953" w:rsidRPr="0097442E" w:rsidRDefault="00154953" w:rsidP="001038F0">
            <w:pPr>
              <w:pStyle w:val="Default"/>
              <w:ind w:right="-180"/>
              <w:jc w:val="center"/>
              <w:rPr>
                <w:color w:val="auto"/>
                <w:sz w:val="20"/>
                <w:szCs w:val="20"/>
              </w:rPr>
            </w:pPr>
            <w:r w:rsidRPr="0097442E">
              <w:rPr>
                <w:color w:val="auto"/>
                <w:sz w:val="20"/>
                <w:szCs w:val="20"/>
              </w:rPr>
              <w:t>$5.80</w:t>
            </w:r>
          </w:p>
        </w:tc>
        <w:tc>
          <w:tcPr>
            <w:tcW w:w="1080" w:type="dxa"/>
            <w:vAlign w:val="center"/>
          </w:tcPr>
          <w:p w:rsidR="00154953" w:rsidRPr="0097442E" w:rsidRDefault="00154953" w:rsidP="001038F0">
            <w:pPr>
              <w:pStyle w:val="Default"/>
              <w:ind w:right="-180"/>
              <w:jc w:val="center"/>
              <w:rPr>
                <w:color w:val="auto"/>
                <w:sz w:val="20"/>
                <w:szCs w:val="20"/>
              </w:rPr>
            </w:pPr>
            <w:r>
              <w:rPr>
                <w:color w:val="auto"/>
                <w:sz w:val="20"/>
                <w:szCs w:val="20"/>
              </w:rPr>
              <w:t>$910.60</w:t>
            </w:r>
          </w:p>
        </w:tc>
      </w:tr>
      <w:tr w:rsidR="00AF7CA7" w:rsidRPr="0031163B" w:rsidTr="000B243A">
        <w:trPr>
          <w:trHeight w:val="322"/>
        </w:trPr>
        <w:tc>
          <w:tcPr>
            <w:tcW w:w="2250" w:type="dxa"/>
          </w:tcPr>
          <w:p w:rsidR="00ED4B6A" w:rsidRPr="00CB231F" w:rsidRDefault="00ED4B6A" w:rsidP="001038F0">
            <w:pPr>
              <w:pStyle w:val="Default"/>
              <w:ind w:right="-180"/>
              <w:rPr>
                <w:b/>
                <w:color w:val="auto"/>
                <w:sz w:val="20"/>
                <w:szCs w:val="20"/>
              </w:rPr>
            </w:pPr>
            <w:r w:rsidRPr="00CB231F">
              <w:rPr>
                <w:b/>
                <w:color w:val="auto"/>
                <w:sz w:val="20"/>
                <w:szCs w:val="20"/>
              </w:rPr>
              <w:t>Project CHOICES</w:t>
            </w:r>
          </w:p>
          <w:p w:rsidR="00ED4B6A" w:rsidRPr="0097442E" w:rsidRDefault="00ED4B6A" w:rsidP="001038F0">
            <w:pPr>
              <w:pStyle w:val="Default"/>
              <w:ind w:right="-180"/>
              <w:rPr>
                <w:b/>
                <w:color w:val="auto"/>
                <w:sz w:val="20"/>
                <w:szCs w:val="20"/>
              </w:rPr>
            </w:pPr>
            <w:r>
              <w:rPr>
                <w:b/>
                <w:color w:val="auto"/>
                <w:sz w:val="20"/>
                <w:szCs w:val="20"/>
              </w:rPr>
              <w:t xml:space="preserve">Sub </w:t>
            </w:r>
            <w:r w:rsidRPr="00CB231F">
              <w:rPr>
                <w:b/>
                <w:color w:val="auto"/>
                <w:sz w:val="20"/>
                <w:szCs w:val="20"/>
              </w:rPr>
              <w:t>Total</w:t>
            </w:r>
          </w:p>
        </w:tc>
        <w:tc>
          <w:tcPr>
            <w:tcW w:w="1170" w:type="dxa"/>
            <w:vAlign w:val="bottom"/>
          </w:tcPr>
          <w:p w:rsidR="00ED4B6A" w:rsidRDefault="00ED4B6A" w:rsidP="00A275B8">
            <w:pPr>
              <w:pStyle w:val="Default"/>
              <w:ind w:right="-180"/>
              <w:jc w:val="center"/>
              <w:rPr>
                <w:b/>
                <w:color w:val="auto"/>
                <w:sz w:val="20"/>
                <w:szCs w:val="20"/>
              </w:rPr>
            </w:pPr>
          </w:p>
          <w:p w:rsidR="00ED4B6A" w:rsidRPr="008B0F41" w:rsidRDefault="00ED4B6A" w:rsidP="00A275B8">
            <w:pPr>
              <w:pStyle w:val="Default"/>
              <w:ind w:right="-180"/>
              <w:jc w:val="center"/>
              <w:rPr>
                <w:b/>
                <w:color w:val="auto"/>
                <w:sz w:val="20"/>
                <w:szCs w:val="20"/>
              </w:rPr>
            </w:pPr>
            <w:r>
              <w:rPr>
                <w:b/>
                <w:color w:val="auto"/>
                <w:sz w:val="20"/>
                <w:szCs w:val="20"/>
              </w:rPr>
              <w:t>1,220</w:t>
            </w:r>
          </w:p>
        </w:tc>
        <w:tc>
          <w:tcPr>
            <w:tcW w:w="1170" w:type="dxa"/>
            <w:vAlign w:val="bottom"/>
          </w:tcPr>
          <w:p w:rsidR="00ED4B6A" w:rsidRPr="008B0F41" w:rsidRDefault="00ED4B6A" w:rsidP="00A275B8">
            <w:pPr>
              <w:pStyle w:val="Default"/>
              <w:ind w:right="-180"/>
              <w:jc w:val="center"/>
              <w:rPr>
                <w:b/>
                <w:color w:val="auto"/>
                <w:sz w:val="20"/>
                <w:szCs w:val="20"/>
              </w:rPr>
            </w:pPr>
            <w:r w:rsidRPr="0097442E">
              <w:rPr>
                <w:b/>
                <w:color w:val="auto"/>
                <w:sz w:val="20"/>
                <w:szCs w:val="20"/>
              </w:rPr>
              <w:t>---</w:t>
            </w:r>
          </w:p>
        </w:tc>
        <w:tc>
          <w:tcPr>
            <w:tcW w:w="990" w:type="dxa"/>
            <w:vAlign w:val="bottom"/>
          </w:tcPr>
          <w:p w:rsidR="00ED4B6A" w:rsidRPr="008B0F41" w:rsidRDefault="00ED4B6A" w:rsidP="00A275B8">
            <w:pPr>
              <w:pStyle w:val="Default"/>
              <w:ind w:right="-180"/>
              <w:jc w:val="center"/>
              <w:rPr>
                <w:b/>
                <w:color w:val="auto"/>
                <w:sz w:val="20"/>
                <w:szCs w:val="20"/>
              </w:rPr>
            </w:pPr>
            <w:r>
              <w:rPr>
                <w:b/>
                <w:color w:val="auto"/>
                <w:sz w:val="20"/>
                <w:szCs w:val="20"/>
              </w:rPr>
              <w:t>2,162</w:t>
            </w:r>
          </w:p>
        </w:tc>
        <w:tc>
          <w:tcPr>
            <w:tcW w:w="990" w:type="dxa"/>
            <w:vAlign w:val="bottom"/>
          </w:tcPr>
          <w:p w:rsidR="00ED4B6A" w:rsidRPr="008B0F41" w:rsidRDefault="00ED4B6A" w:rsidP="00A275B8">
            <w:pPr>
              <w:pStyle w:val="Default"/>
              <w:ind w:right="-180"/>
              <w:jc w:val="center"/>
              <w:rPr>
                <w:b/>
                <w:color w:val="auto"/>
                <w:sz w:val="20"/>
                <w:szCs w:val="20"/>
              </w:rPr>
            </w:pPr>
            <w:r w:rsidRPr="0097442E">
              <w:rPr>
                <w:b/>
                <w:color w:val="auto"/>
                <w:sz w:val="20"/>
                <w:szCs w:val="20"/>
              </w:rPr>
              <w:t>---</w:t>
            </w:r>
          </w:p>
        </w:tc>
        <w:tc>
          <w:tcPr>
            <w:tcW w:w="990" w:type="dxa"/>
            <w:vAlign w:val="bottom"/>
          </w:tcPr>
          <w:p w:rsidR="00ED4B6A" w:rsidRPr="00CB231F" w:rsidRDefault="00ED4B6A" w:rsidP="00A275B8">
            <w:pPr>
              <w:pStyle w:val="Default"/>
              <w:ind w:right="-180"/>
              <w:jc w:val="center"/>
              <w:rPr>
                <w:b/>
                <w:color w:val="auto"/>
                <w:sz w:val="20"/>
                <w:szCs w:val="20"/>
              </w:rPr>
            </w:pPr>
            <w:r>
              <w:rPr>
                <w:b/>
                <w:color w:val="auto"/>
                <w:sz w:val="20"/>
                <w:szCs w:val="20"/>
              </w:rPr>
              <w:t>541</w:t>
            </w:r>
          </w:p>
        </w:tc>
        <w:tc>
          <w:tcPr>
            <w:tcW w:w="720" w:type="dxa"/>
            <w:vAlign w:val="bottom"/>
          </w:tcPr>
          <w:p w:rsidR="00ED4B6A" w:rsidRPr="00CB231F" w:rsidRDefault="00ED4B6A" w:rsidP="00A275B8">
            <w:pPr>
              <w:pStyle w:val="Default"/>
              <w:ind w:right="-180"/>
              <w:jc w:val="center"/>
              <w:rPr>
                <w:b/>
                <w:color w:val="auto"/>
                <w:sz w:val="20"/>
                <w:szCs w:val="20"/>
              </w:rPr>
            </w:pPr>
          </w:p>
        </w:tc>
        <w:tc>
          <w:tcPr>
            <w:tcW w:w="1080" w:type="dxa"/>
            <w:vAlign w:val="bottom"/>
          </w:tcPr>
          <w:p w:rsidR="00ED4B6A" w:rsidRPr="00CB231F" w:rsidRDefault="00ED4B6A" w:rsidP="00A275B8">
            <w:pPr>
              <w:pStyle w:val="Default"/>
              <w:ind w:right="-180"/>
              <w:jc w:val="center"/>
              <w:rPr>
                <w:b/>
                <w:color w:val="auto"/>
                <w:sz w:val="20"/>
                <w:szCs w:val="20"/>
              </w:rPr>
            </w:pPr>
            <w:r w:rsidRPr="00CB231F">
              <w:rPr>
                <w:b/>
                <w:color w:val="auto"/>
                <w:sz w:val="20"/>
                <w:szCs w:val="20"/>
              </w:rPr>
              <w:t>$</w:t>
            </w:r>
            <w:r>
              <w:rPr>
                <w:b/>
                <w:color w:val="auto"/>
                <w:sz w:val="20"/>
                <w:szCs w:val="20"/>
              </w:rPr>
              <w:t>3</w:t>
            </w:r>
            <w:r w:rsidRPr="00CB231F">
              <w:rPr>
                <w:b/>
                <w:color w:val="auto"/>
                <w:sz w:val="20"/>
                <w:szCs w:val="20"/>
              </w:rPr>
              <w:t>,</w:t>
            </w:r>
            <w:r>
              <w:rPr>
                <w:b/>
                <w:color w:val="auto"/>
                <w:sz w:val="20"/>
                <w:szCs w:val="20"/>
              </w:rPr>
              <w:t>13</w:t>
            </w:r>
            <w:r w:rsidR="00154953">
              <w:rPr>
                <w:b/>
                <w:color w:val="auto"/>
                <w:sz w:val="20"/>
                <w:szCs w:val="20"/>
              </w:rPr>
              <w:t>7.80</w:t>
            </w:r>
          </w:p>
        </w:tc>
      </w:tr>
      <w:tr w:rsidR="00AF7CA7" w:rsidRPr="0031163B" w:rsidTr="000B243A">
        <w:trPr>
          <w:trHeight w:val="230"/>
        </w:trPr>
        <w:tc>
          <w:tcPr>
            <w:tcW w:w="2250" w:type="dxa"/>
            <w:vAlign w:val="bottom"/>
          </w:tcPr>
          <w:p w:rsidR="00ED4B6A" w:rsidRPr="0097442E" w:rsidRDefault="00ED4B6A" w:rsidP="00CA6F4C">
            <w:pPr>
              <w:pStyle w:val="Default"/>
              <w:ind w:right="-180"/>
              <w:rPr>
                <w:b/>
                <w:color w:val="auto"/>
                <w:sz w:val="20"/>
                <w:szCs w:val="20"/>
              </w:rPr>
            </w:pPr>
            <w:r w:rsidRPr="0097442E">
              <w:rPr>
                <w:b/>
                <w:color w:val="auto"/>
                <w:sz w:val="20"/>
                <w:szCs w:val="20"/>
              </w:rPr>
              <w:t>TOTALS</w:t>
            </w:r>
          </w:p>
        </w:tc>
        <w:tc>
          <w:tcPr>
            <w:tcW w:w="1170" w:type="dxa"/>
            <w:vAlign w:val="bottom"/>
          </w:tcPr>
          <w:p w:rsidR="00ED4B6A" w:rsidRDefault="00ED4B6A" w:rsidP="00CA6F4C">
            <w:pPr>
              <w:pStyle w:val="Default"/>
              <w:ind w:right="-180"/>
              <w:jc w:val="center"/>
              <w:rPr>
                <w:b/>
                <w:color w:val="auto"/>
                <w:sz w:val="20"/>
                <w:szCs w:val="20"/>
              </w:rPr>
            </w:pPr>
          </w:p>
          <w:p w:rsidR="00ED4B6A" w:rsidRPr="0097442E" w:rsidRDefault="00ED4B6A" w:rsidP="00CA6F4C">
            <w:pPr>
              <w:pStyle w:val="Default"/>
              <w:ind w:right="-180"/>
              <w:jc w:val="center"/>
              <w:rPr>
                <w:b/>
                <w:color w:val="auto"/>
                <w:sz w:val="20"/>
                <w:szCs w:val="20"/>
              </w:rPr>
            </w:pPr>
            <w:r>
              <w:rPr>
                <w:b/>
                <w:color w:val="auto"/>
                <w:sz w:val="20"/>
                <w:szCs w:val="20"/>
              </w:rPr>
              <w:t>10,493</w:t>
            </w:r>
          </w:p>
        </w:tc>
        <w:tc>
          <w:tcPr>
            <w:tcW w:w="1170" w:type="dxa"/>
            <w:vAlign w:val="bottom"/>
          </w:tcPr>
          <w:p w:rsidR="00ED4B6A" w:rsidRPr="0097442E" w:rsidRDefault="00ED4B6A" w:rsidP="00CA6F4C">
            <w:pPr>
              <w:pStyle w:val="Default"/>
              <w:ind w:right="-180"/>
              <w:jc w:val="center"/>
              <w:rPr>
                <w:b/>
                <w:color w:val="auto"/>
                <w:sz w:val="20"/>
                <w:szCs w:val="20"/>
              </w:rPr>
            </w:pPr>
            <w:r w:rsidRPr="0097442E">
              <w:rPr>
                <w:b/>
                <w:color w:val="auto"/>
                <w:sz w:val="20"/>
                <w:szCs w:val="20"/>
              </w:rPr>
              <w:t>---</w:t>
            </w:r>
          </w:p>
        </w:tc>
        <w:tc>
          <w:tcPr>
            <w:tcW w:w="990" w:type="dxa"/>
            <w:vAlign w:val="bottom"/>
          </w:tcPr>
          <w:p w:rsidR="00ED4B6A" w:rsidRPr="0097442E" w:rsidRDefault="00ED4B6A" w:rsidP="00CA6F4C">
            <w:pPr>
              <w:pStyle w:val="Default"/>
              <w:ind w:right="-180"/>
              <w:jc w:val="center"/>
              <w:rPr>
                <w:b/>
                <w:color w:val="auto"/>
                <w:sz w:val="20"/>
                <w:szCs w:val="20"/>
              </w:rPr>
            </w:pPr>
            <w:r>
              <w:rPr>
                <w:b/>
                <w:color w:val="auto"/>
                <w:sz w:val="20"/>
                <w:szCs w:val="20"/>
              </w:rPr>
              <w:t>18,000</w:t>
            </w:r>
          </w:p>
        </w:tc>
        <w:tc>
          <w:tcPr>
            <w:tcW w:w="990" w:type="dxa"/>
            <w:vAlign w:val="bottom"/>
          </w:tcPr>
          <w:p w:rsidR="00ED4B6A" w:rsidRPr="0097442E" w:rsidRDefault="00ED4B6A" w:rsidP="00CA6F4C">
            <w:pPr>
              <w:pStyle w:val="Default"/>
              <w:ind w:right="-180"/>
              <w:jc w:val="center"/>
              <w:rPr>
                <w:b/>
                <w:color w:val="auto"/>
                <w:sz w:val="20"/>
                <w:szCs w:val="20"/>
              </w:rPr>
            </w:pPr>
            <w:r w:rsidRPr="0097442E">
              <w:rPr>
                <w:b/>
                <w:color w:val="auto"/>
                <w:sz w:val="20"/>
                <w:szCs w:val="20"/>
              </w:rPr>
              <w:t>---</w:t>
            </w:r>
          </w:p>
        </w:tc>
        <w:tc>
          <w:tcPr>
            <w:tcW w:w="990" w:type="dxa"/>
            <w:vAlign w:val="bottom"/>
          </w:tcPr>
          <w:p w:rsidR="00ED4B6A" w:rsidRPr="0097442E" w:rsidRDefault="00ED4B6A" w:rsidP="00CA6F4C">
            <w:pPr>
              <w:pStyle w:val="Default"/>
              <w:ind w:right="-180"/>
              <w:jc w:val="center"/>
              <w:rPr>
                <w:b/>
                <w:color w:val="auto"/>
                <w:sz w:val="20"/>
                <w:szCs w:val="20"/>
              </w:rPr>
            </w:pPr>
            <w:r>
              <w:rPr>
                <w:b/>
                <w:color w:val="auto"/>
                <w:sz w:val="20"/>
                <w:szCs w:val="20"/>
              </w:rPr>
              <w:t>4,176</w:t>
            </w:r>
          </w:p>
        </w:tc>
        <w:tc>
          <w:tcPr>
            <w:tcW w:w="720" w:type="dxa"/>
            <w:vAlign w:val="bottom"/>
          </w:tcPr>
          <w:p w:rsidR="00ED4B6A" w:rsidRPr="0097442E" w:rsidRDefault="00ED4B6A" w:rsidP="00CA6F4C">
            <w:pPr>
              <w:pStyle w:val="Default"/>
              <w:ind w:right="-180"/>
              <w:jc w:val="center"/>
              <w:rPr>
                <w:b/>
                <w:color w:val="auto"/>
                <w:sz w:val="20"/>
                <w:szCs w:val="20"/>
              </w:rPr>
            </w:pPr>
            <w:r w:rsidRPr="0097442E">
              <w:rPr>
                <w:b/>
                <w:color w:val="auto"/>
                <w:sz w:val="20"/>
                <w:szCs w:val="20"/>
              </w:rPr>
              <w:t>---</w:t>
            </w:r>
          </w:p>
        </w:tc>
        <w:tc>
          <w:tcPr>
            <w:tcW w:w="1080" w:type="dxa"/>
            <w:vAlign w:val="bottom"/>
          </w:tcPr>
          <w:p w:rsidR="00ED4B6A" w:rsidRPr="0097442E" w:rsidRDefault="00ED4B6A" w:rsidP="00CA6F4C">
            <w:pPr>
              <w:pStyle w:val="Default"/>
              <w:ind w:right="-180"/>
              <w:jc w:val="center"/>
              <w:rPr>
                <w:b/>
                <w:color w:val="auto"/>
                <w:sz w:val="20"/>
                <w:szCs w:val="20"/>
              </w:rPr>
            </w:pPr>
            <w:r>
              <w:rPr>
                <w:b/>
                <w:color w:val="auto"/>
                <w:sz w:val="20"/>
                <w:szCs w:val="20"/>
              </w:rPr>
              <w:t>$24,222</w:t>
            </w:r>
            <w:r w:rsidR="00154953">
              <w:rPr>
                <w:b/>
                <w:color w:val="auto"/>
                <w:sz w:val="20"/>
                <w:szCs w:val="20"/>
              </w:rPr>
              <w:t>.80</w:t>
            </w:r>
          </w:p>
        </w:tc>
      </w:tr>
    </w:tbl>
    <w:p w:rsidR="0097442E" w:rsidRDefault="0097442E" w:rsidP="000469E1">
      <w:pPr>
        <w:pStyle w:val="Default"/>
        <w:ind w:right="-180"/>
        <w:rPr>
          <w:color w:val="auto"/>
          <w:sz w:val="22"/>
          <w:szCs w:val="22"/>
        </w:rPr>
      </w:pPr>
    </w:p>
    <w:p w:rsidR="007205A4" w:rsidRPr="008615EA" w:rsidRDefault="008615EA" w:rsidP="0078133A">
      <w:pPr>
        <w:numPr>
          <w:ilvl w:val="0"/>
          <w:numId w:val="3"/>
        </w:numPr>
        <w:spacing w:before="144" w:after="144"/>
        <w:ind w:right="144"/>
        <w:rPr>
          <w:rFonts w:ascii="Times New Roman" w:eastAsia="Times New Roman" w:hAnsi="Times New Roman"/>
          <w:b/>
        </w:rPr>
      </w:pPr>
      <w:r>
        <w:rPr>
          <w:rFonts w:ascii="Times New Roman" w:eastAsia="Times New Roman" w:hAnsi="Times New Roman"/>
          <w:b/>
        </w:rPr>
        <w:t xml:space="preserve"> </w:t>
      </w:r>
      <w:r w:rsidRPr="008615EA">
        <w:rPr>
          <w:rFonts w:ascii="Times New Roman" w:hAnsi="Times New Roman"/>
          <w:b/>
          <w:bCs/>
        </w:rPr>
        <w:t>Estimates of Annualized Cost Burden to Respondents</w:t>
      </w:r>
    </w:p>
    <w:p w:rsidR="008615EA" w:rsidRDefault="008615EA" w:rsidP="002B7290">
      <w:pPr>
        <w:ind w:left="0" w:firstLine="0"/>
        <w:rPr>
          <w:rFonts w:ascii="Times New Roman" w:hAnsi="Times New Roman"/>
        </w:rPr>
      </w:pPr>
      <w:r>
        <w:rPr>
          <w:rFonts w:ascii="Times New Roman" w:hAnsi="Times New Roman"/>
        </w:rPr>
        <w:t xml:space="preserve">There </w:t>
      </w:r>
      <w:proofErr w:type="gramStart"/>
      <w:r>
        <w:rPr>
          <w:rFonts w:ascii="Times New Roman" w:hAnsi="Times New Roman"/>
        </w:rPr>
        <w:t>are no capital</w:t>
      </w:r>
      <w:proofErr w:type="gramEnd"/>
      <w:r>
        <w:rPr>
          <w:rFonts w:ascii="Times New Roman" w:hAnsi="Times New Roman"/>
        </w:rPr>
        <w:t xml:space="preserve">, startup, operational, or maintenance costs to respondents. </w:t>
      </w:r>
    </w:p>
    <w:p w:rsidR="000D36C2" w:rsidRDefault="000D36C2" w:rsidP="0078133A">
      <w:pPr>
        <w:pStyle w:val="Default"/>
        <w:ind w:left="720"/>
        <w:rPr>
          <w:sz w:val="22"/>
          <w:szCs w:val="22"/>
        </w:rPr>
      </w:pPr>
    </w:p>
    <w:p w:rsidR="007205A4" w:rsidRPr="004203A3" w:rsidRDefault="007205A4" w:rsidP="0078133A">
      <w:pPr>
        <w:pStyle w:val="Default"/>
        <w:numPr>
          <w:ilvl w:val="0"/>
          <w:numId w:val="3"/>
        </w:numPr>
      </w:pPr>
      <w:r w:rsidRPr="0078133A">
        <w:rPr>
          <w:b/>
        </w:rPr>
        <w:t>Annualized Cost to the Federal Government</w:t>
      </w:r>
      <w:r w:rsidRPr="004203A3">
        <w:t xml:space="preserve"> </w:t>
      </w:r>
    </w:p>
    <w:p w:rsidR="000F507F" w:rsidRDefault="000F507F" w:rsidP="000469E1">
      <w:pPr>
        <w:pStyle w:val="Default"/>
        <w:ind w:left="720" w:right="140"/>
        <w:rPr>
          <w:color w:val="auto"/>
          <w:sz w:val="22"/>
          <w:szCs w:val="22"/>
        </w:rPr>
      </w:pPr>
    </w:p>
    <w:p w:rsidR="00D97A45" w:rsidRPr="00D97A45" w:rsidRDefault="000F507F" w:rsidP="008B7F62">
      <w:pPr>
        <w:ind w:left="0" w:right="0" w:firstLine="0"/>
        <w:rPr>
          <w:rFonts w:ascii="Times New Roman" w:eastAsia="Times New Roman" w:hAnsi="Times New Roman"/>
          <w:b/>
          <w:bCs/>
          <w:color w:val="000000"/>
        </w:rPr>
      </w:pPr>
      <w:r w:rsidRPr="00D97A45">
        <w:rPr>
          <w:rFonts w:ascii="Times New Roman" w:hAnsi="Times New Roman"/>
        </w:rPr>
        <w:t xml:space="preserve">The total cost of </w:t>
      </w:r>
      <w:r w:rsidR="00AA00B6">
        <w:rPr>
          <w:rFonts w:ascii="Times New Roman" w:hAnsi="Times New Roman"/>
        </w:rPr>
        <w:t>the</w:t>
      </w:r>
      <w:r w:rsidR="00AA00B6" w:rsidRPr="00D97A45">
        <w:rPr>
          <w:rFonts w:ascii="Times New Roman" w:hAnsi="Times New Roman"/>
        </w:rPr>
        <w:t xml:space="preserve"> </w:t>
      </w:r>
      <w:r w:rsidR="0014456A">
        <w:rPr>
          <w:rFonts w:ascii="Times New Roman" w:hAnsi="Times New Roman"/>
        </w:rPr>
        <w:t xml:space="preserve">program </w:t>
      </w:r>
      <w:r w:rsidRPr="00D97A45">
        <w:rPr>
          <w:rFonts w:ascii="Times New Roman" w:hAnsi="Times New Roman"/>
        </w:rPr>
        <w:t xml:space="preserve">being performed under a Task Order is </w:t>
      </w:r>
      <w:r w:rsidR="00D97A45" w:rsidRPr="00EF00EC">
        <w:rPr>
          <w:rFonts w:ascii="Times New Roman" w:hAnsi="Times New Roman"/>
        </w:rPr>
        <w:t>$</w:t>
      </w:r>
      <w:r w:rsidR="00EF00EC">
        <w:rPr>
          <w:rFonts w:ascii="Times New Roman" w:hAnsi="Times New Roman"/>
        </w:rPr>
        <w:t>1</w:t>
      </w:r>
      <w:r w:rsidR="00E11F0A">
        <w:rPr>
          <w:rFonts w:ascii="Times New Roman" w:hAnsi="Times New Roman"/>
        </w:rPr>
        <w:t>55,758</w:t>
      </w:r>
      <w:r w:rsidR="00EF00EC">
        <w:rPr>
          <w:rFonts w:ascii="Times New Roman" w:hAnsi="Times New Roman"/>
        </w:rPr>
        <w:t>.</w:t>
      </w:r>
      <w:r w:rsidR="00D97A45" w:rsidRPr="00D97A45">
        <w:rPr>
          <w:rFonts w:ascii="Times New Roman" w:hAnsi="Times New Roman"/>
        </w:rPr>
        <w:t xml:space="preserve">    </w:t>
      </w:r>
      <w:r w:rsidR="00D97A45" w:rsidRPr="00D97A45">
        <w:rPr>
          <w:rFonts w:ascii="Times New Roman" w:eastAsia="Times New Roman" w:hAnsi="Times New Roman"/>
          <w:b/>
          <w:bCs/>
          <w:color w:val="000000"/>
        </w:rPr>
        <w:t xml:space="preserve"> </w:t>
      </w:r>
    </w:p>
    <w:p w:rsidR="000F507F" w:rsidRPr="00D97A45" w:rsidRDefault="000F507F" w:rsidP="008B7F62">
      <w:pPr>
        <w:pStyle w:val="Default"/>
        <w:rPr>
          <w:color w:val="auto"/>
          <w:sz w:val="22"/>
          <w:szCs w:val="22"/>
        </w:rPr>
      </w:pPr>
    </w:p>
    <w:p w:rsidR="005B07B0" w:rsidRDefault="0014456A" w:rsidP="008B7F62">
      <w:pPr>
        <w:pStyle w:val="Default"/>
        <w:rPr>
          <w:color w:val="auto"/>
          <w:sz w:val="22"/>
          <w:szCs w:val="22"/>
        </w:rPr>
      </w:pPr>
      <w:r>
        <w:rPr>
          <w:color w:val="auto"/>
          <w:sz w:val="22"/>
          <w:szCs w:val="22"/>
        </w:rPr>
        <w:lastRenderedPageBreak/>
        <w:t>T</w:t>
      </w:r>
      <w:r w:rsidR="000F507F" w:rsidRPr="000F507F">
        <w:rPr>
          <w:color w:val="auto"/>
          <w:sz w:val="22"/>
          <w:szCs w:val="22"/>
        </w:rPr>
        <w:t>he GS-13</w:t>
      </w:r>
      <w:r>
        <w:rPr>
          <w:color w:val="auto"/>
          <w:sz w:val="22"/>
          <w:szCs w:val="22"/>
        </w:rPr>
        <w:t xml:space="preserve"> level</w:t>
      </w:r>
      <w:r w:rsidR="000F507F" w:rsidRPr="000F507F">
        <w:rPr>
          <w:color w:val="auto"/>
          <w:sz w:val="22"/>
          <w:szCs w:val="22"/>
        </w:rPr>
        <w:t xml:space="preserve"> Government Project/Task Order Officer (GPO/TOO) principally involved in the </w:t>
      </w:r>
      <w:r>
        <w:rPr>
          <w:color w:val="auto"/>
          <w:sz w:val="22"/>
          <w:szCs w:val="22"/>
        </w:rPr>
        <w:t>program</w:t>
      </w:r>
      <w:r w:rsidR="000F507F" w:rsidRPr="000F507F">
        <w:rPr>
          <w:color w:val="auto"/>
          <w:sz w:val="22"/>
          <w:szCs w:val="22"/>
        </w:rPr>
        <w:t xml:space="preserve"> </w:t>
      </w:r>
      <w:r>
        <w:rPr>
          <w:color w:val="auto"/>
          <w:sz w:val="22"/>
          <w:szCs w:val="22"/>
        </w:rPr>
        <w:t>will spend</w:t>
      </w:r>
      <w:r w:rsidR="000F507F" w:rsidRPr="000F507F">
        <w:rPr>
          <w:color w:val="auto"/>
          <w:sz w:val="22"/>
          <w:szCs w:val="22"/>
        </w:rPr>
        <w:t xml:space="preserve"> on average approximately </w:t>
      </w:r>
      <w:r w:rsidR="002A2A5A" w:rsidRPr="00195F5D">
        <w:rPr>
          <w:color w:val="auto"/>
          <w:sz w:val="22"/>
          <w:szCs w:val="22"/>
        </w:rPr>
        <w:t>1</w:t>
      </w:r>
      <w:r w:rsidR="000F507F" w:rsidRPr="00195F5D">
        <w:rPr>
          <w:color w:val="auto"/>
          <w:sz w:val="22"/>
          <w:szCs w:val="22"/>
        </w:rPr>
        <w:t>% of his/her time (</w:t>
      </w:r>
      <w:r w:rsidR="00195F5D" w:rsidRPr="00195F5D">
        <w:rPr>
          <w:color w:val="auto"/>
          <w:sz w:val="22"/>
          <w:szCs w:val="22"/>
        </w:rPr>
        <w:t>.5</w:t>
      </w:r>
      <w:r w:rsidR="000F507F" w:rsidRPr="00195F5D">
        <w:rPr>
          <w:color w:val="auto"/>
          <w:sz w:val="22"/>
          <w:szCs w:val="22"/>
        </w:rPr>
        <w:t xml:space="preserve"> hours weekly) overseeing various components of this </w:t>
      </w:r>
      <w:r>
        <w:rPr>
          <w:color w:val="auto"/>
          <w:sz w:val="22"/>
          <w:szCs w:val="22"/>
        </w:rPr>
        <w:t>program</w:t>
      </w:r>
      <w:r w:rsidR="000F507F" w:rsidRPr="00195F5D">
        <w:rPr>
          <w:color w:val="auto"/>
          <w:sz w:val="22"/>
          <w:szCs w:val="22"/>
        </w:rPr>
        <w:t>. On an annualized basis this would be the equivalent of $</w:t>
      </w:r>
      <w:r w:rsidR="002A2A5A" w:rsidRPr="00195F5D">
        <w:rPr>
          <w:color w:val="auto"/>
          <w:sz w:val="22"/>
          <w:szCs w:val="22"/>
        </w:rPr>
        <w:t>7</w:t>
      </w:r>
      <w:r w:rsidR="00195F5D" w:rsidRPr="00195F5D">
        <w:rPr>
          <w:color w:val="auto"/>
          <w:sz w:val="22"/>
          <w:szCs w:val="22"/>
        </w:rPr>
        <w:t>1</w:t>
      </w:r>
      <w:r w:rsidR="002A2A5A" w:rsidRPr="00195F5D">
        <w:rPr>
          <w:color w:val="auto"/>
          <w:sz w:val="22"/>
          <w:szCs w:val="22"/>
        </w:rPr>
        <w:t>7</w:t>
      </w:r>
      <w:r w:rsidR="000F507F" w:rsidRPr="00195F5D">
        <w:rPr>
          <w:color w:val="auto"/>
          <w:sz w:val="22"/>
          <w:szCs w:val="22"/>
        </w:rPr>
        <w:t xml:space="preserve"> in</w:t>
      </w:r>
      <w:r w:rsidR="000F507F" w:rsidRPr="000F507F">
        <w:rPr>
          <w:color w:val="auto"/>
          <w:sz w:val="22"/>
          <w:szCs w:val="22"/>
        </w:rPr>
        <w:t xml:space="preserve"> federal employee personnel costs (based on an annualized GS-13 salary of $71,674)</w:t>
      </w:r>
      <w:r w:rsidR="000F507F">
        <w:rPr>
          <w:color w:val="auto"/>
          <w:sz w:val="22"/>
          <w:szCs w:val="22"/>
        </w:rPr>
        <w:t>.</w:t>
      </w:r>
      <w:r w:rsidR="000F507F" w:rsidRPr="000F507F">
        <w:rPr>
          <w:color w:val="auto"/>
          <w:sz w:val="22"/>
          <w:szCs w:val="22"/>
        </w:rPr>
        <w:t xml:space="preserve"> </w:t>
      </w:r>
    </w:p>
    <w:p w:rsidR="005B07B0" w:rsidRDefault="005B07B0" w:rsidP="008B7F62">
      <w:pPr>
        <w:pStyle w:val="Default"/>
        <w:rPr>
          <w:color w:val="auto"/>
          <w:sz w:val="22"/>
          <w:szCs w:val="22"/>
        </w:rPr>
      </w:pPr>
    </w:p>
    <w:p w:rsidR="000F507F" w:rsidRDefault="0014456A" w:rsidP="008B7F62">
      <w:pPr>
        <w:pStyle w:val="Default"/>
        <w:rPr>
          <w:color w:val="auto"/>
          <w:sz w:val="22"/>
          <w:szCs w:val="22"/>
        </w:rPr>
      </w:pPr>
      <w:r>
        <w:rPr>
          <w:color w:val="auto"/>
          <w:sz w:val="22"/>
          <w:szCs w:val="22"/>
        </w:rPr>
        <w:t xml:space="preserve">The annualized cost to the </w:t>
      </w:r>
      <w:r w:rsidR="000D36C2">
        <w:rPr>
          <w:color w:val="auto"/>
          <w:sz w:val="22"/>
          <w:szCs w:val="22"/>
        </w:rPr>
        <w:t>government is</w:t>
      </w:r>
      <w:r w:rsidR="000F507F" w:rsidRPr="000F507F">
        <w:rPr>
          <w:color w:val="auto"/>
          <w:sz w:val="22"/>
          <w:szCs w:val="22"/>
        </w:rPr>
        <w:t xml:space="preserve"> </w:t>
      </w:r>
      <w:r w:rsidR="002A2A5A" w:rsidRPr="00EF00EC">
        <w:rPr>
          <w:color w:val="auto"/>
          <w:sz w:val="22"/>
          <w:szCs w:val="22"/>
        </w:rPr>
        <w:t>$</w:t>
      </w:r>
      <w:r w:rsidR="00EF00EC">
        <w:rPr>
          <w:color w:val="auto"/>
          <w:sz w:val="22"/>
          <w:szCs w:val="22"/>
        </w:rPr>
        <w:t>1</w:t>
      </w:r>
      <w:r w:rsidR="00361828">
        <w:rPr>
          <w:color w:val="auto"/>
          <w:sz w:val="22"/>
          <w:szCs w:val="22"/>
        </w:rPr>
        <w:t>56,475</w:t>
      </w:r>
      <w:r w:rsidR="002A2A5A" w:rsidRPr="00EF00EC">
        <w:rPr>
          <w:color w:val="auto"/>
          <w:sz w:val="22"/>
          <w:szCs w:val="22"/>
        </w:rPr>
        <w:t>.</w:t>
      </w:r>
    </w:p>
    <w:p w:rsidR="00515EB2" w:rsidRDefault="00515EB2" w:rsidP="008B7F62">
      <w:pPr>
        <w:pStyle w:val="Default"/>
        <w:rPr>
          <w:color w:val="auto"/>
          <w:sz w:val="22"/>
          <w:szCs w:val="22"/>
        </w:rPr>
      </w:pPr>
    </w:p>
    <w:p w:rsidR="007205A4" w:rsidRPr="0078133A" w:rsidRDefault="008068D7" w:rsidP="0078133A">
      <w:pPr>
        <w:numPr>
          <w:ilvl w:val="0"/>
          <w:numId w:val="3"/>
        </w:numPr>
        <w:spacing w:before="144" w:after="144"/>
        <w:ind w:right="144"/>
        <w:rPr>
          <w:rFonts w:ascii="Times New Roman" w:eastAsia="Times New Roman" w:hAnsi="Times New Roman"/>
          <w:b/>
        </w:rPr>
      </w:pPr>
      <w:r>
        <w:rPr>
          <w:rFonts w:ascii="Times New Roman" w:eastAsia="Times New Roman" w:hAnsi="Times New Roman"/>
          <w:b/>
        </w:rPr>
        <w:t xml:space="preserve"> </w:t>
      </w:r>
      <w:r w:rsidR="002B7290">
        <w:rPr>
          <w:rFonts w:ascii="Times New Roman" w:eastAsia="Times New Roman" w:hAnsi="Times New Roman"/>
          <w:b/>
        </w:rPr>
        <w:t>Change in Burden</w:t>
      </w:r>
      <w:r w:rsidR="007205A4" w:rsidRPr="0078133A">
        <w:rPr>
          <w:rFonts w:ascii="Times New Roman" w:eastAsia="Times New Roman" w:hAnsi="Times New Roman"/>
          <w:b/>
        </w:rPr>
        <w:t xml:space="preserve"> </w:t>
      </w:r>
    </w:p>
    <w:p w:rsidR="00515EB2" w:rsidRDefault="005B07B0" w:rsidP="008B7F62">
      <w:pPr>
        <w:pStyle w:val="Default"/>
        <w:outlineLvl w:val="0"/>
        <w:rPr>
          <w:color w:val="auto"/>
          <w:sz w:val="22"/>
          <w:szCs w:val="22"/>
        </w:rPr>
      </w:pPr>
      <w:r>
        <w:rPr>
          <w:color w:val="auto"/>
          <w:sz w:val="22"/>
          <w:szCs w:val="22"/>
        </w:rPr>
        <w:t xml:space="preserve"> </w:t>
      </w:r>
      <w:r w:rsidR="00515EB2">
        <w:rPr>
          <w:color w:val="auto"/>
          <w:sz w:val="22"/>
          <w:szCs w:val="22"/>
        </w:rPr>
        <w:t xml:space="preserve">This is a reinstatement; </w:t>
      </w:r>
      <w:r w:rsidR="00AF7CA7">
        <w:rPr>
          <w:color w:val="auto"/>
          <w:sz w:val="22"/>
          <w:szCs w:val="22"/>
        </w:rPr>
        <w:t xml:space="preserve">it is </w:t>
      </w:r>
      <w:r w:rsidR="00515EB2">
        <w:rPr>
          <w:color w:val="auto"/>
          <w:sz w:val="22"/>
          <w:szCs w:val="22"/>
        </w:rPr>
        <w:t xml:space="preserve">a new data collection. </w:t>
      </w:r>
    </w:p>
    <w:p w:rsidR="0078133A" w:rsidRDefault="0078133A" w:rsidP="0078133A">
      <w:pPr>
        <w:pStyle w:val="Default"/>
        <w:ind w:left="720" w:right="140"/>
        <w:outlineLvl w:val="0"/>
        <w:rPr>
          <w:color w:val="auto"/>
          <w:sz w:val="22"/>
          <w:szCs w:val="22"/>
        </w:rPr>
      </w:pPr>
    </w:p>
    <w:p w:rsidR="0064528A" w:rsidRPr="00BB15DE" w:rsidRDefault="0078133A" w:rsidP="00BB15DE">
      <w:pPr>
        <w:pStyle w:val="Default"/>
        <w:numPr>
          <w:ilvl w:val="0"/>
          <w:numId w:val="3"/>
        </w:numPr>
        <w:ind w:right="140"/>
        <w:outlineLvl w:val="0"/>
        <w:rPr>
          <w:color w:val="auto"/>
          <w:sz w:val="22"/>
          <w:szCs w:val="22"/>
        </w:rPr>
      </w:pPr>
      <w:r>
        <w:rPr>
          <w:b/>
          <w:bCs/>
          <w:color w:val="auto"/>
          <w:sz w:val="22"/>
          <w:szCs w:val="22"/>
        </w:rPr>
        <w:t xml:space="preserve"> </w:t>
      </w:r>
      <w:r w:rsidR="0064528A" w:rsidRPr="004203A3">
        <w:rPr>
          <w:b/>
          <w:bCs/>
          <w:color w:val="auto"/>
          <w:sz w:val="22"/>
          <w:szCs w:val="22"/>
        </w:rPr>
        <w:t>Time Schedule, Publication</w:t>
      </w:r>
      <w:r w:rsidR="00AA00B6">
        <w:rPr>
          <w:b/>
          <w:bCs/>
          <w:color w:val="auto"/>
          <w:sz w:val="22"/>
          <w:szCs w:val="22"/>
        </w:rPr>
        <w:t>,</w:t>
      </w:r>
      <w:r w:rsidR="0064528A" w:rsidRPr="004203A3">
        <w:rPr>
          <w:b/>
          <w:bCs/>
          <w:color w:val="auto"/>
          <w:sz w:val="22"/>
          <w:szCs w:val="22"/>
        </w:rPr>
        <w:t xml:space="preserve"> and Analysis Plans </w:t>
      </w:r>
    </w:p>
    <w:p w:rsidR="00BB15DE" w:rsidRPr="00BB15DE" w:rsidRDefault="00BB15DE" w:rsidP="00BB15DE">
      <w:pPr>
        <w:pStyle w:val="Default"/>
        <w:ind w:left="60" w:right="140"/>
        <w:outlineLvl w:val="0"/>
        <w:rPr>
          <w:color w:val="auto"/>
          <w:sz w:val="22"/>
          <w:szCs w:val="22"/>
        </w:rPr>
      </w:pPr>
    </w:p>
    <w:p w:rsidR="0064528A" w:rsidRPr="004203A3" w:rsidRDefault="00BC645D" w:rsidP="00F36F61">
      <w:pPr>
        <w:pStyle w:val="Default"/>
        <w:spacing w:after="120" w:line="276" w:lineRule="atLeast"/>
        <w:jc w:val="both"/>
        <w:rPr>
          <w:color w:val="auto"/>
          <w:sz w:val="22"/>
          <w:szCs w:val="22"/>
        </w:rPr>
      </w:pPr>
      <w:r w:rsidRPr="004203A3">
        <w:rPr>
          <w:sz w:val="22"/>
          <w:szCs w:val="22"/>
        </w:rPr>
        <w:t xml:space="preserve">The Table below outlines the </w:t>
      </w:r>
      <w:r w:rsidR="00C57087">
        <w:rPr>
          <w:sz w:val="22"/>
          <w:szCs w:val="22"/>
        </w:rPr>
        <w:t>program</w:t>
      </w:r>
      <w:r w:rsidR="00C57087" w:rsidRPr="004203A3">
        <w:rPr>
          <w:sz w:val="22"/>
          <w:szCs w:val="22"/>
        </w:rPr>
        <w:t xml:space="preserve"> </w:t>
      </w:r>
      <w:r w:rsidRPr="004203A3">
        <w:rPr>
          <w:sz w:val="22"/>
          <w:szCs w:val="22"/>
        </w:rPr>
        <w:t>schedule with timelines for data collection, analysis, report delivery</w:t>
      </w:r>
      <w:r w:rsidR="00AA00B6">
        <w:rPr>
          <w:sz w:val="22"/>
          <w:szCs w:val="22"/>
        </w:rPr>
        <w:t>,</w:t>
      </w:r>
      <w:r w:rsidRPr="004203A3">
        <w:rPr>
          <w:sz w:val="22"/>
          <w:szCs w:val="22"/>
        </w:rPr>
        <w:t xml:space="preserve"> and presentation to stakeholders. </w:t>
      </w:r>
    </w:p>
    <w:p w:rsidR="0064528A" w:rsidRPr="004203A3" w:rsidRDefault="0064528A" w:rsidP="0064528A">
      <w:pPr>
        <w:pStyle w:val="Default"/>
        <w:tabs>
          <w:tab w:val="left" w:pos="2250"/>
        </w:tabs>
        <w:ind w:left="720" w:right="140"/>
        <w:rPr>
          <w:b/>
          <w:i/>
          <w:iCs/>
          <w:color w:val="auto"/>
          <w:sz w:val="22"/>
          <w:szCs w:val="22"/>
        </w:rPr>
      </w:pPr>
      <w:r w:rsidRPr="004203A3">
        <w:rPr>
          <w:i/>
          <w:iCs/>
          <w:color w:val="auto"/>
          <w:sz w:val="22"/>
          <w:szCs w:val="22"/>
        </w:rPr>
        <w:t xml:space="preserve">                           </w:t>
      </w:r>
      <w:r w:rsidRPr="004203A3">
        <w:rPr>
          <w:b/>
          <w:i/>
          <w:iCs/>
          <w:color w:val="auto"/>
          <w:sz w:val="22"/>
          <w:szCs w:val="22"/>
        </w:rPr>
        <w:t>Activity                                                           Planned Start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64528A" w:rsidRPr="004203A3" w:rsidTr="00F36F61">
        <w:tc>
          <w:tcPr>
            <w:tcW w:w="4788" w:type="dxa"/>
          </w:tcPr>
          <w:p w:rsidR="0064528A" w:rsidRPr="00F36F61" w:rsidRDefault="0064528A" w:rsidP="008260F3">
            <w:pPr>
              <w:pStyle w:val="Default"/>
              <w:tabs>
                <w:tab w:val="left" w:pos="2250"/>
              </w:tabs>
              <w:ind w:right="140"/>
              <w:rPr>
                <w:iCs/>
                <w:color w:val="auto"/>
                <w:sz w:val="22"/>
                <w:szCs w:val="22"/>
              </w:rPr>
            </w:pPr>
            <w:r w:rsidRPr="00F36F61">
              <w:rPr>
                <w:iCs/>
                <w:sz w:val="22"/>
                <w:szCs w:val="22"/>
              </w:rPr>
              <w:t xml:space="preserve">Train programs on submitting data to </w:t>
            </w:r>
            <w:r w:rsidR="00C32C5D">
              <w:rPr>
                <w:iCs/>
                <w:sz w:val="22"/>
                <w:szCs w:val="22"/>
              </w:rPr>
              <w:t>c</w:t>
            </w:r>
            <w:r w:rsidRPr="00F36F61">
              <w:rPr>
                <w:iCs/>
                <w:sz w:val="22"/>
                <w:szCs w:val="22"/>
              </w:rPr>
              <w:t>ontractor</w:t>
            </w:r>
          </w:p>
        </w:tc>
        <w:tc>
          <w:tcPr>
            <w:tcW w:w="4788" w:type="dxa"/>
          </w:tcPr>
          <w:p w:rsidR="0064528A" w:rsidRPr="00F36F61" w:rsidRDefault="0064528A" w:rsidP="008260F3">
            <w:pPr>
              <w:pStyle w:val="Default"/>
              <w:tabs>
                <w:tab w:val="left" w:pos="2250"/>
              </w:tabs>
              <w:ind w:right="140"/>
              <w:rPr>
                <w:iCs/>
                <w:color w:val="auto"/>
                <w:sz w:val="22"/>
                <w:szCs w:val="22"/>
              </w:rPr>
            </w:pPr>
            <w:r w:rsidRPr="00F36F61">
              <w:rPr>
                <w:iCs/>
                <w:color w:val="auto"/>
                <w:sz w:val="22"/>
                <w:szCs w:val="22"/>
              </w:rPr>
              <w:t>OMB approval + 12 weeks</w:t>
            </w:r>
          </w:p>
        </w:tc>
      </w:tr>
      <w:tr w:rsidR="0064528A" w:rsidRPr="004203A3" w:rsidTr="00F36F61">
        <w:tc>
          <w:tcPr>
            <w:tcW w:w="4788" w:type="dxa"/>
          </w:tcPr>
          <w:p w:rsidR="0064528A" w:rsidRDefault="0064528A" w:rsidP="008260F3">
            <w:pPr>
              <w:pStyle w:val="Default"/>
              <w:tabs>
                <w:tab w:val="left" w:pos="2250"/>
              </w:tabs>
              <w:ind w:right="140"/>
              <w:rPr>
                <w:iCs/>
                <w:sz w:val="22"/>
                <w:szCs w:val="22"/>
              </w:rPr>
            </w:pPr>
            <w:r w:rsidRPr="00F36F61">
              <w:rPr>
                <w:iCs/>
                <w:sz w:val="22"/>
                <w:szCs w:val="22"/>
              </w:rPr>
              <w:t>Develop quarterly data reports</w:t>
            </w:r>
          </w:p>
          <w:p w:rsidR="00F36F61" w:rsidRPr="004D35DB" w:rsidRDefault="00F36F61" w:rsidP="008260F3">
            <w:pPr>
              <w:pStyle w:val="Default"/>
              <w:tabs>
                <w:tab w:val="left" w:pos="2250"/>
              </w:tabs>
              <w:ind w:right="140"/>
              <w:rPr>
                <w:iCs/>
                <w:sz w:val="22"/>
                <w:szCs w:val="22"/>
              </w:rPr>
            </w:pPr>
            <w:r w:rsidRPr="00F36F61">
              <w:rPr>
                <w:iCs/>
                <w:sz w:val="22"/>
                <w:szCs w:val="22"/>
              </w:rPr>
              <w:t>Transmit data</w:t>
            </w:r>
            <w:r w:rsidR="004D35DB">
              <w:rPr>
                <w:iCs/>
                <w:sz w:val="22"/>
                <w:szCs w:val="22"/>
              </w:rPr>
              <w:t xml:space="preserve"> quarterly</w:t>
            </w:r>
          </w:p>
        </w:tc>
        <w:tc>
          <w:tcPr>
            <w:tcW w:w="4788" w:type="dxa"/>
          </w:tcPr>
          <w:p w:rsidR="0064528A" w:rsidRPr="00F36F61" w:rsidRDefault="0064528A" w:rsidP="008260F3">
            <w:pPr>
              <w:pStyle w:val="Default"/>
              <w:tabs>
                <w:tab w:val="left" w:pos="2250"/>
              </w:tabs>
              <w:ind w:right="140"/>
              <w:rPr>
                <w:color w:val="auto"/>
                <w:sz w:val="22"/>
                <w:szCs w:val="22"/>
              </w:rPr>
            </w:pPr>
            <w:r w:rsidRPr="00F36F61">
              <w:rPr>
                <w:iCs/>
                <w:color w:val="auto"/>
                <w:sz w:val="22"/>
                <w:szCs w:val="22"/>
              </w:rPr>
              <w:t xml:space="preserve">OMB approval + </w:t>
            </w:r>
            <w:r w:rsidR="008F4218" w:rsidRPr="00F36F61">
              <w:rPr>
                <w:iCs/>
                <w:color w:val="auto"/>
                <w:sz w:val="22"/>
                <w:szCs w:val="22"/>
              </w:rPr>
              <w:t>24</w:t>
            </w:r>
            <w:r w:rsidRPr="00F36F61">
              <w:rPr>
                <w:iCs/>
                <w:color w:val="auto"/>
                <w:sz w:val="22"/>
                <w:szCs w:val="22"/>
              </w:rPr>
              <w:t xml:space="preserve"> weeks to coincide with project reporting periods, each year, of: </w:t>
            </w:r>
          </w:p>
          <w:p w:rsidR="0064528A" w:rsidRPr="00F36F61" w:rsidRDefault="0064528A" w:rsidP="00F36F61">
            <w:pPr>
              <w:pStyle w:val="Default"/>
              <w:tabs>
                <w:tab w:val="left" w:pos="2250"/>
              </w:tabs>
              <w:ind w:right="140"/>
              <w:rPr>
                <w:color w:val="auto"/>
                <w:sz w:val="22"/>
                <w:szCs w:val="22"/>
              </w:rPr>
            </w:pPr>
            <w:r w:rsidRPr="00F36F61">
              <w:rPr>
                <w:iCs/>
                <w:color w:val="auto"/>
                <w:sz w:val="22"/>
                <w:szCs w:val="22"/>
              </w:rPr>
              <w:t>February 1</w:t>
            </w:r>
            <w:r w:rsidR="00F36F61">
              <w:rPr>
                <w:iCs/>
                <w:color w:val="auto"/>
                <w:sz w:val="22"/>
                <w:szCs w:val="22"/>
              </w:rPr>
              <w:t xml:space="preserve">, </w:t>
            </w:r>
            <w:r w:rsidRPr="00F36F61">
              <w:rPr>
                <w:iCs/>
                <w:color w:val="auto"/>
                <w:sz w:val="22"/>
                <w:szCs w:val="22"/>
              </w:rPr>
              <w:t>May 1</w:t>
            </w:r>
            <w:r w:rsidR="00F36F61">
              <w:rPr>
                <w:iCs/>
                <w:color w:val="auto"/>
                <w:sz w:val="22"/>
                <w:szCs w:val="22"/>
              </w:rPr>
              <w:t xml:space="preserve">, </w:t>
            </w:r>
            <w:r w:rsidRPr="00F36F61">
              <w:rPr>
                <w:iCs/>
                <w:color w:val="auto"/>
                <w:sz w:val="22"/>
                <w:szCs w:val="22"/>
              </w:rPr>
              <w:t>August 1</w:t>
            </w:r>
            <w:r w:rsidR="00F36F61">
              <w:rPr>
                <w:iCs/>
                <w:color w:val="auto"/>
                <w:sz w:val="22"/>
                <w:szCs w:val="22"/>
              </w:rPr>
              <w:t xml:space="preserve">, </w:t>
            </w:r>
            <w:r w:rsidRPr="00F36F61">
              <w:rPr>
                <w:iCs/>
                <w:color w:val="auto"/>
                <w:sz w:val="22"/>
                <w:szCs w:val="22"/>
              </w:rPr>
              <w:t xml:space="preserve">November 1 </w:t>
            </w:r>
          </w:p>
        </w:tc>
      </w:tr>
      <w:tr w:rsidR="0064528A" w:rsidRPr="004203A3" w:rsidTr="00F36F61">
        <w:tc>
          <w:tcPr>
            <w:tcW w:w="4788" w:type="dxa"/>
          </w:tcPr>
          <w:p w:rsidR="0064528A" w:rsidRPr="00F36F61" w:rsidRDefault="00F36F61" w:rsidP="00F36F61">
            <w:pPr>
              <w:pStyle w:val="Default"/>
              <w:tabs>
                <w:tab w:val="left" w:pos="2250"/>
              </w:tabs>
              <w:ind w:right="140"/>
              <w:rPr>
                <w:sz w:val="22"/>
                <w:szCs w:val="22"/>
              </w:rPr>
            </w:pPr>
            <w:r>
              <w:rPr>
                <w:iCs/>
                <w:sz w:val="22"/>
                <w:szCs w:val="22"/>
              </w:rPr>
              <w:t>Submit data to produce final report and r</w:t>
            </w:r>
            <w:r w:rsidR="0064528A" w:rsidRPr="00F36F61">
              <w:rPr>
                <w:iCs/>
                <w:sz w:val="22"/>
                <w:szCs w:val="22"/>
              </w:rPr>
              <w:t>ecommendations</w:t>
            </w:r>
          </w:p>
        </w:tc>
        <w:tc>
          <w:tcPr>
            <w:tcW w:w="4788" w:type="dxa"/>
          </w:tcPr>
          <w:p w:rsidR="0064528A" w:rsidRPr="00F36F61" w:rsidRDefault="0064528A" w:rsidP="00F36F61">
            <w:pPr>
              <w:pStyle w:val="Default"/>
              <w:tabs>
                <w:tab w:val="left" w:pos="2250"/>
              </w:tabs>
              <w:ind w:right="140"/>
              <w:rPr>
                <w:iCs/>
                <w:color w:val="auto"/>
                <w:sz w:val="22"/>
                <w:szCs w:val="22"/>
              </w:rPr>
            </w:pPr>
            <w:r w:rsidRPr="00F36F61">
              <w:rPr>
                <w:iCs/>
                <w:color w:val="auto"/>
                <w:sz w:val="22"/>
                <w:szCs w:val="22"/>
              </w:rPr>
              <w:t xml:space="preserve">Data for </w:t>
            </w:r>
            <w:r w:rsidR="008F4218" w:rsidRPr="00F36F61">
              <w:rPr>
                <w:iCs/>
                <w:color w:val="auto"/>
                <w:sz w:val="22"/>
                <w:szCs w:val="22"/>
              </w:rPr>
              <w:t>November 1, 2013</w:t>
            </w:r>
            <w:r w:rsidRPr="00F36F61">
              <w:rPr>
                <w:iCs/>
                <w:color w:val="auto"/>
                <w:sz w:val="22"/>
                <w:szCs w:val="22"/>
              </w:rPr>
              <w:t xml:space="preserve"> through </w:t>
            </w:r>
            <w:r w:rsidR="008F4218" w:rsidRPr="00F36F61">
              <w:rPr>
                <w:color w:val="auto"/>
                <w:sz w:val="22"/>
                <w:szCs w:val="22"/>
              </w:rPr>
              <w:t>March 31, 2014</w:t>
            </w:r>
            <w:r w:rsidRPr="00F36F61">
              <w:rPr>
                <w:iCs/>
                <w:color w:val="auto"/>
                <w:sz w:val="22"/>
                <w:szCs w:val="22"/>
              </w:rPr>
              <w:t xml:space="preserve">, to be submitted to </w:t>
            </w:r>
            <w:r w:rsidR="00C32C5D">
              <w:rPr>
                <w:iCs/>
                <w:color w:val="auto"/>
                <w:sz w:val="22"/>
                <w:szCs w:val="22"/>
              </w:rPr>
              <w:t>c</w:t>
            </w:r>
            <w:r w:rsidRPr="00F36F61">
              <w:rPr>
                <w:iCs/>
                <w:color w:val="auto"/>
                <w:sz w:val="22"/>
                <w:szCs w:val="22"/>
              </w:rPr>
              <w:t xml:space="preserve">ontractor by </w:t>
            </w:r>
            <w:r w:rsidR="008F4218" w:rsidRPr="00F36F61">
              <w:rPr>
                <w:color w:val="auto"/>
                <w:sz w:val="22"/>
                <w:szCs w:val="22"/>
              </w:rPr>
              <w:t>April 1, 2014</w:t>
            </w:r>
            <w:r w:rsidR="008F4218" w:rsidRPr="00F36F61">
              <w:rPr>
                <w:iCs/>
                <w:color w:val="auto"/>
                <w:sz w:val="22"/>
                <w:szCs w:val="22"/>
              </w:rPr>
              <w:t xml:space="preserve"> </w:t>
            </w:r>
            <w:r w:rsidRPr="00F36F61">
              <w:rPr>
                <w:iCs/>
                <w:color w:val="auto"/>
                <w:sz w:val="22"/>
                <w:szCs w:val="22"/>
              </w:rPr>
              <w:t>(</w:t>
            </w:r>
            <w:r w:rsidR="00C32C5D">
              <w:rPr>
                <w:iCs/>
                <w:color w:val="auto"/>
                <w:sz w:val="22"/>
                <w:szCs w:val="22"/>
              </w:rPr>
              <w:t>s</w:t>
            </w:r>
            <w:r w:rsidRPr="00F36F61">
              <w:rPr>
                <w:iCs/>
                <w:color w:val="auto"/>
                <w:sz w:val="22"/>
                <w:szCs w:val="22"/>
              </w:rPr>
              <w:t xml:space="preserve">ubcontractor’s report due </w:t>
            </w:r>
            <w:r w:rsidR="008F4218" w:rsidRPr="00F36F61">
              <w:rPr>
                <w:color w:val="auto"/>
                <w:sz w:val="22"/>
                <w:szCs w:val="22"/>
              </w:rPr>
              <w:t>April 15</w:t>
            </w:r>
            <w:r w:rsidR="00F36F61">
              <w:rPr>
                <w:color w:val="auto"/>
                <w:sz w:val="22"/>
                <w:szCs w:val="22"/>
              </w:rPr>
              <w:t>,</w:t>
            </w:r>
            <w:r w:rsidR="008F4218" w:rsidRPr="00F36F61">
              <w:rPr>
                <w:color w:val="auto"/>
                <w:sz w:val="22"/>
                <w:szCs w:val="22"/>
              </w:rPr>
              <w:t xml:space="preserve"> 2014</w:t>
            </w:r>
            <w:r w:rsidRPr="00F36F61">
              <w:rPr>
                <w:iCs/>
                <w:color w:val="auto"/>
                <w:sz w:val="22"/>
                <w:szCs w:val="22"/>
              </w:rPr>
              <w:t>)</w:t>
            </w:r>
          </w:p>
        </w:tc>
      </w:tr>
      <w:tr w:rsidR="0064528A" w:rsidRPr="004203A3" w:rsidTr="00F36F61">
        <w:tc>
          <w:tcPr>
            <w:tcW w:w="4788" w:type="dxa"/>
          </w:tcPr>
          <w:p w:rsidR="0064528A" w:rsidRPr="00F36F61" w:rsidRDefault="0064528A" w:rsidP="008260F3">
            <w:pPr>
              <w:pStyle w:val="Default"/>
              <w:tabs>
                <w:tab w:val="left" w:pos="2250"/>
              </w:tabs>
              <w:ind w:right="140"/>
              <w:rPr>
                <w:sz w:val="22"/>
                <w:szCs w:val="22"/>
              </w:rPr>
            </w:pPr>
            <w:r w:rsidRPr="00F36F61">
              <w:rPr>
                <w:iCs/>
                <w:sz w:val="22"/>
                <w:szCs w:val="22"/>
              </w:rPr>
              <w:t>Deliver Final Files</w:t>
            </w:r>
          </w:p>
        </w:tc>
        <w:tc>
          <w:tcPr>
            <w:tcW w:w="4788" w:type="dxa"/>
          </w:tcPr>
          <w:p w:rsidR="0064528A" w:rsidRPr="00F36F61" w:rsidRDefault="0064528A" w:rsidP="008260F3">
            <w:pPr>
              <w:pStyle w:val="Default"/>
              <w:tabs>
                <w:tab w:val="left" w:pos="2250"/>
              </w:tabs>
              <w:ind w:right="140"/>
              <w:rPr>
                <w:color w:val="auto"/>
                <w:sz w:val="22"/>
                <w:szCs w:val="22"/>
              </w:rPr>
            </w:pPr>
            <w:r w:rsidRPr="00F36F61">
              <w:rPr>
                <w:color w:val="auto"/>
                <w:sz w:val="22"/>
                <w:szCs w:val="22"/>
              </w:rPr>
              <w:t>By April 20, 2014</w:t>
            </w:r>
            <w:r w:rsidRPr="00F36F61">
              <w:rPr>
                <w:iCs/>
                <w:color w:val="auto"/>
                <w:sz w:val="22"/>
                <w:szCs w:val="22"/>
              </w:rPr>
              <w:t xml:space="preserve"> </w:t>
            </w:r>
          </w:p>
        </w:tc>
      </w:tr>
      <w:tr w:rsidR="0064528A" w:rsidRPr="004203A3" w:rsidTr="00F36F61">
        <w:tc>
          <w:tcPr>
            <w:tcW w:w="4788" w:type="dxa"/>
          </w:tcPr>
          <w:p w:rsidR="0064528A" w:rsidRPr="00F36F61" w:rsidRDefault="0064528A" w:rsidP="00C57087">
            <w:pPr>
              <w:pStyle w:val="Default"/>
              <w:tabs>
                <w:tab w:val="left" w:pos="2250"/>
              </w:tabs>
              <w:ind w:right="140"/>
              <w:rPr>
                <w:iCs/>
                <w:color w:val="auto"/>
                <w:sz w:val="22"/>
                <w:szCs w:val="22"/>
              </w:rPr>
            </w:pPr>
            <w:r w:rsidRPr="00F36F61">
              <w:rPr>
                <w:iCs/>
                <w:sz w:val="22"/>
                <w:szCs w:val="22"/>
              </w:rPr>
              <w:t xml:space="preserve">Send </w:t>
            </w:r>
            <w:r w:rsidR="00C57087">
              <w:rPr>
                <w:iCs/>
                <w:sz w:val="22"/>
                <w:szCs w:val="22"/>
              </w:rPr>
              <w:t>program</w:t>
            </w:r>
            <w:r w:rsidR="00C57087" w:rsidRPr="00F36F61">
              <w:rPr>
                <w:iCs/>
                <w:sz w:val="22"/>
                <w:szCs w:val="22"/>
              </w:rPr>
              <w:t xml:space="preserve"> </w:t>
            </w:r>
            <w:r w:rsidRPr="00F36F61">
              <w:rPr>
                <w:iCs/>
                <w:sz w:val="22"/>
                <w:szCs w:val="22"/>
              </w:rPr>
              <w:t>documentation</w:t>
            </w:r>
          </w:p>
        </w:tc>
        <w:tc>
          <w:tcPr>
            <w:tcW w:w="4788" w:type="dxa"/>
          </w:tcPr>
          <w:p w:rsidR="0064528A" w:rsidRPr="00F36F61" w:rsidRDefault="0064528A" w:rsidP="009E5959">
            <w:pPr>
              <w:pStyle w:val="Default"/>
              <w:tabs>
                <w:tab w:val="left" w:pos="2250"/>
              </w:tabs>
              <w:ind w:right="140"/>
              <w:rPr>
                <w:color w:val="auto"/>
                <w:sz w:val="22"/>
                <w:szCs w:val="22"/>
              </w:rPr>
            </w:pPr>
            <w:r w:rsidRPr="00F36F61">
              <w:rPr>
                <w:color w:val="auto"/>
                <w:sz w:val="22"/>
                <w:szCs w:val="22"/>
              </w:rPr>
              <w:t xml:space="preserve">End </w:t>
            </w:r>
            <w:r w:rsidR="00C32C5D">
              <w:rPr>
                <w:color w:val="auto"/>
                <w:sz w:val="22"/>
                <w:szCs w:val="22"/>
              </w:rPr>
              <w:t>o</w:t>
            </w:r>
            <w:r w:rsidRPr="00F36F61">
              <w:rPr>
                <w:color w:val="auto"/>
                <w:sz w:val="22"/>
                <w:szCs w:val="22"/>
              </w:rPr>
              <w:t xml:space="preserve">f </w:t>
            </w:r>
            <w:r w:rsidR="00C32C5D">
              <w:rPr>
                <w:color w:val="auto"/>
                <w:sz w:val="22"/>
                <w:szCs w:val="22"/>
              </w:rPr>
              <w:t>s</w:t>
            </w:r>
            <w:r w:rsidR="009E5959">
              <w:rPr>
                <w:color w:val="auto"/>
                <w:sz w:val="22"/>
                <w:szCs w:val="22"/>
              </w:rPr>
              <w:t>ubc</w:t>
            </w:r>
            <w:r w:rsidRPr="00F36F61">
              <w:rPr>
                <w:color w:val="auto"/>
                <w:sz w:val="22"/>
                <w:szCs w:val="22"/>
              </w:rPr>
              <w:t>ontract</w:t>
            </w:r>
            <w:r w:rsidR="00AD26F5">
              <w:rPr>
                <w:color w:val="auto"/>
                <w:sz w:val="22"/>
                <w:szCs w:val="22"/>
              </w:rPr>
              <w:t>s</w:t>
            </w:r>
            <w:r w:rsidRPr="00F36F61">
              <w:rPr>
                <w:color w:val="auto"/>
                <w:sz w:val="22"/>
                <w:szCs w:val="22"/>
              </w:rPr>
              <w:t xml:space="preserve"> April 21, 201</w:t>
            </w:r>
            <w:r w:rsidR="009E5959">
              <w:rPr>
                <w:color w:val="auto"/>
                <w:sz w:val="22"/>
                <w:szCs w:val="22"/>
              </w:rPr>
              <w:t>5</w:t>
            </w:r>
            <w:r w:rsidRPr="00F36F61">
              <w:rPr>
                <w:iCs/>
                <w:color w:val="auto"/>
                <w:sz w:val="22"/>
                <w:szCs w:val="22"/>
              </w:rPr>
              <w:t xml:space="preserve"> </w:t>
            </w:r>
          </w:p>
        </w:tc>
      </w:tr>
    </w:tbl>
    <w:p w:rsidR="000D2412" w:rsidRDefault="000D2412" w:rsidP="000F507F">
      <w:pPr>
        <w:pStyle w:val="Default"/>
        <w:tabs>
          <w:tab w:val="left" w:pos="2250"/>
        </w:tabs>
        <w:ind w:right="140"/>
        <w:rPr>
          <w:color w:val="auto"/>
          <w:sz w:val="22"/>
          <w:szCs w:val="22"/>
        </w:rPr>
      </w:pPr>
    </w:p>
    <w:p w:rsidR="0064528A" w:rsidRPr="004203A3" w:rsidRDefault="0064528A" w:rsidP="000F507F">
      <w:pPr>
        <w:pStyle w:val="Default"/>
        <w:tabs>
          <w:tab w:val="left" w:pos="2250"/>
        </w:tabs>
        <w:ind w:right="140"/>
        <w:rPr>
          <w:color w:val="auto"/>
          <w:sz w:val="22"/>
          <w:szCs w:val="22"/>
          <w:u w:val="single"/>
        </w:rPr>
      </w:pPr>
      <w:r w:rsidRPr="004203A3">
        <w:rPr>
          <w:color w:val="auto"/>
          <w:sz w:val="22"/>
          <w:szCs w:val="22"/>
        </w:rPr>
        <w:t xml:space="preserve"> </w:t>
      </w:r>
      <w:r w:rsidRPr="004203A3">
        <w:rPr>
          <w:i/>
          <w:iCs/>
          <w:color w:val="auto"/>
          <w:sz w:val="22"/>
          <w:szCs w:val="22"/>
          <w:u w:val="single"/>
        </w:rPr>
        <w:t xml:space="preserve">Analysis Plan </w:t>
      </w:r>
    </w:p>
    <w:p w:rsidR="001F6DC0" w:rsidRDefault="001F6DC0" w:rsidP="00B25976">
      <w:pPr>
        <w:pStyle w:val="Default"/>
        <w:tabs>
          <w:tab w:val="left" w:pos="2250"/>
        </w:tabs>
        <w:ind w:right="140"/>
        <w:rPr>
          <w:sz w:val="22"/>
          <w:szCs w:val="22"/>
        </w:rPr>
      </w:pPr>
      <w:r w:rsidRPr="004203A3">
        <w:rPr>
          <w:sz w:val="22"/>
          <w:szCs w:val="22"/>
        </w:rPr>
        <w:t xml:space="preserve">Almost all </w:t>
      </w:r>
      <w:r w:rsidR="00C57087">
        <w:rPr>
          <w:sz w:val="22"/>
          <w:szCs w:val="22"/>
        </w:rPr>
        <w:t>data collection</w:t>
      </w:r>
      <w:r w:rsidR="00C57087" w:rsidRPr="004203A3">
        <w:rPr>
          <w:sz w:val="22"/>
          <w:szCs w:val="22"/>
        </w:rPr>
        <w:t xml:space="preserve"> </w:t>
      </w:r>
      <w:r w:rsidRPr="004203A3">
        <w:rPr>
          <w:sz w:val="22"/>
          <w:szCs w:val="22"/>
        </w:rPr>
        <w:t xml:space="preserve">items are closed-ended questions. Respondents will be given the opportunity to add clarifying comments regarding their responses. These will be written down by trained case managers, or other staff. </w:t>
      </w:r>
    </w:p>
    <w:p w:rsidR="001F6DC0" w:rsidRDefault="001F6DC0" w:rsidP="00B25976">
      <w:pPr>
        <w:pStyle w:val="Default"/>
        <w:tabs>
          <w:tab w:val="left" w:pos="2250"/>
        </w:tabs>
        <w:ind w:right="140"/>
        <w:rPr>
          <w:sz w:val="22"/>
          <w:szCs w:val="22"/>
        </w:rPr>
      </w:pPr>
    </w:p>
    <w:p w:rsidR="0064528A" w:rsidRPr="004203A3" w:rsidRDefault="0064528A" w:rsidP="00B25976">
      <w:pPr>
        <w:pStyle w:val="Default"/>
        <w:tabs>
          <w:tab w:val="left" w:pos="2250"/>
        </w:tabs>
        <w:ind w:right="140"/>
        <w:rPr>
          <w:color w:val="auto"/>
          <w:sz w:val="22"/>
          <w:szCs w:val="22"/>
        </w:rPr>
      </w:pPr>
      <w:r w:rsidRPr="004203A3">
        <w:rPr>
          <w:color w:val="auto"/>
          <w:sz w:val="22"/>
          <w:szCs w:val="22"/>
        </w:rPr>
        <w:t>The analyses of data will be descriptive, and, where suitable, inferential. Basic statistics will be calculated to derive frequency distributions, means, and other measures of central tendency. Outcome data will also be linked with participant demographic data to allow comparisons of program effectiveness between subpopulation groups. Because of differences in program size, organization</w:t>
      </w:r>
      <w:r w:rsidR="00C32C5D">
        <w:rPr>
          <w:color w:val="auto"/>
          <w:sz w:val="22"/>
          <w:szCs w:val="22"/>
        </w:rPr>
        <w:t>,</w:t>
      </w:r>
      <w:r w:rsidRPr="004203A3">
        <w:rPr>
          <w:color w:val="auto"/>
          <w:sz w:val="22"/>
          <w:szCs w:val="22"/>
        </w:rPr>
        <w:t xml:space="preserve"> and culture, differences among organizations are expected, as are differences due to respondent characteristics.   </w:t>
      </w:r>
    </w:p>
    <w:p w:rsidR="0064528A" w:rsidRPr="004203A3" w:rsidRDefault="0064528A" w:rsidP="0064528A">
      <w:pPr>
        <w:pStyle w:val="Default"/>
        <w:tabs>
          <w:tab w:val="left" w:pos="2250"/>
        </w:tabs>
        <w:ind w:left="720" w:right="140"/>
        <w:rPr>
          <w:color w:val="auto"/>
          <w:sz w:val="22"/>
          <w:szCs w:val="22"/>
        </w:rPr>
      </w:pPr>
    </w:p>
    <w:p w:rsidR="00D54E28" w:rsidRPr="004203A3" w:rsidRDefault="0064528A" w:rsidP="00D54E28">
      <w:pPr>
        <w:pStyle w:val="Default"/>
        <w:tabs>
          <w:tab w:val="left" w:pos="2250"/>
        </w:tabs>
        <w:ind w:right="140"/>
        <w:rPr>
          <w:color w:val="auto"/>
          <w:sz w:val="22"/>
          <w:szCs w:val="22"/>
        </w:rPr>
      </w:pPr>
      <w:r w:rsidRPr="00AA00B6">
        <w:rPr>
          <w:iCs/>
          <w:color w:val="auto"/>
          <w:sz w:val="22"/>
          <w:szCs w:val="22"/>
        </w:rPr>
        <w:t>T</w:t>
      </w:r>
      <w:r w:rsidRPr="004203A3">
        <w:rPr>
          <w:i/>
          <w:iCs/>
          <w:color w:val="auto"/>
          <w:sz w:val="22"/>
          <w:szCs w:val="22"/>
        </w:rPr>
        <w:t>-</w:t>
      </w:r>
      <w:r w:rsidRPr="004203A3">
        <w:rPr>
          <w:color w:val="auto"/>
          <w:sz w:val="22"/>
          <w:szCs w:val="22"/>
        </w:rPr>
        <w:t xml:space="preserve">tests will be performed to compare </w:t>
      </w:r>
      <w:r w:rsidR="00304C4C">
        <w:rPr>
          <w:color w:val="auto"/>
          <w:sz w:val="22"/>
          <w:szCs w:val="22"/>
        </w:rPr>
        <w:t>alcohol</w:t>
      </w:r>
      <w:r w:rsidRPr="004203A3">
        <w:rPr>
          <w:color w:val="auto"/>
          <w:sz w:val="22"/>
          <w:szCs w:val="22"/>
        </w:rPr>
        <w:t xml:space="preserve"> scores upon entry in to the program and upon exit and follow-up times. </w:t>
      </w:r>
      <w:r w:rsidR="008F6069">
        <w:rPr>
          <w:color w:val="auto"/>
          <w:sz w:val="22"/>
          <w:szCs w:val="22"/>
        </w:rPr>
        <w:t>For Project CHOICES</w:t>
      </w:r>
      <w:r w:rsidR="00D54E28">
        <w:rPr>
          <w:color w:val="auto"/>
          <w:sz w:val="22"/>
          <w:szCs w:val="22"/>
        </w:rPr>
        <w:t xml:space="preserve"> we will calculate overall risk of an alcohol exposed pregnancy by combining alcohol use and effective contraception measures at end of program and follow-up. </w:t>
      </w:r>
      <w:r w:rsidR="00D54E28" w:rsidRPr="004203A3">
        <w:rPr>
          <w:color w:val="auto"/>
          <w:sz w:val="22"/>
          <w:szCs w:val="22"/>
        </w:rPr>
        <w:t xml:space="preserve">Two sample table shells are shown below. </w:t>
      </w:r>
    </w:p>
    <w:p w:rsidR="001F6DC0" w:rsidRPr="004203A3" w:rsidRDefault="001F6DC0" w:rsidP="008F6069">
      <w:pPr>
        <w:pStyle w:val="Default"/>
        <w:tabs>
          <w:tab w:val="left" w:pos="2250"/>
        </w:tabs>
        <w:ind w:right="140"/>
        <w:rPr>
          <w:sz w:val="22"/>
          <w:szCs w:val="22"/>
        </w:rPr>
      </w:pPr>
    </w:p>
    <w:p w:rsidR="0064528A" w:rsidRPr="004203A3" w:rsidRDefault="0064528A" w:rsidP="00B25976">
      <w:pPr>
        <w:pStyle w:val="Default"/>
        <w:tabs>
          <w:tab w:val="left" w:pos="2250"/>
        </w:tabs>
        <w:ind w:right="140"/>
        <w:outlineLvl w:val="0"/>
        <w:rPr>
          <w:color w:val="auto"/>
          <w:sz w:val="22"/>
          <w:szCs w:val="22"/>
          <w:u w:val="single"/>
        </w:rPr>
      </w:pPr>
      <w:r w:rsidRPr="004203A3">
        <w:rPr>
          <w:i/>
          <w:iCs/>
          <w:color w:val="auto"/>
          <w:sz w:val="22"/>
          <w:szCs w:val="22"/>
          <w:u w:val="single"/>
        </w:rPr>
        <w:t xml:space="preserve">Sample Table Shell Highlighting Important Analyses </w:t>
      </w:r>
    </w:p>
    <w:p w:rsidR="0064528A" w:rsidRPr="004203A3" w:rsidRDefault="0064528A" w:rsidP="00B25976">
      <w:pPr>
        <w:pStyle w:val="Default"/>
        <w:tabs>
          <w:tab w:val="left" w:pos="2250"/>
        </w:tabs>
        <w:ind w:right="140"/>
        <w:rPr>
          <w:color w:val="auto"/>
          <w:sz w:val="22"/>
          <w:szCs w:val="22"/>
        </w:rPr>
      </w:pPr>
      <w:r w:rsidRPr="004203A3">
        <w:rPr>
          <w:color w:val="auto"/>
          <w:sz w:val="22"/>
          <w:szCs w:val="22"/>
        </w:rPr>
        <w:t>To what extent does Screening and Brief Intervention influence abstinence in pregnant women at risk of a</w:t>
      </w:r>
      <w:r w:rsidR="00AA00B6">
        <w:rPr>
          <w:color w:val="auto"/>
          <w:sz w:val="22"/>
          <w:szCs w:val="22"/>
        </w:rPr>
        <w:t>n</w:t>
      </w:r>
      <w:r w:rsidRPr="004203A3">
        <w:rPr>
          <w:color w:val="auto"/>
          <w:sz w:val="22"/>
          <w:szCs w:val="22"/>
        </w:rPr>
        <w:t xml:space="preserve"> FASD birth?   </w:t>
      </w:r>
    </w:p>
    <w:tbl>
      <w:tblPr>
        <w:tblW w:w="9593" w:type="dxa"/>
        <w:tblLook w:val="0000"/>
      </w:tblPr>
      <w:tblGrid>
        <w:gridCol w:w="2088"/>
        <w:gridCol w:w="1399"/>
        <w:gridCol w:w="3053"/>
        <w:gridCol w:w="3053"/>
      </w:tblGrid>
      <w:tr w:rsidR="0064528A" w:rsidRPr="004203A3" w:rsidTr="000D744E">
        <w:trPr>
          <w:trHeight w:val="1025"/>
        </w:trPr>
        <w:tc>
          <w:tcPr>
            <w:tcW w:w="2088" w:type="dxa"/>
            <w:tcBorders>
              <w:top w:val="single" w:sz="4" w:space="0" w:color="auto"/>
              <w:left w:val="single" w:sz="4" w:space="0" w:color="auto"/>
              <w:bottom w:val="single" w:sz="4" w:space="0" w:color="auto"/>
              <w:right w:val="single" w:sz="4" w:space="0" w:color="auto"/>
            </w:tcBorders>
          </w:tcPr>
          <w:p w:rsidR="0064528A" w:rsidRPr="004203A3" w:rsidRDefault="0064528A" w:rsidP="008260F3">
            <w:pPr>
              <w:pStyle w:val="Default"/>
              <w:tabs>
                <w:tab w:val="left" w:pos="2250"/>
              </w:tabs>
              <w:ind w:right="140"/>
              <w:rPr>
                <w:sz w:val="22"/>
                <w:szCs w:val="22"/>
              </w:rPr>
            </w:pPr>
            <w:r w:rsidRPr="004203A3">
              <w:rPr>
                <w:color w:val="auto"/>
                <w:sz w:val="22"/>
                <w:szCs w:val="22"/>
              </w:rPr>
              <w:t xml:space="preserve"> </w:t>
            </w:r>
            <w:r w:rsidRPr="004203A3">
              <w:rPr>
                <w:sz w:val="22"/>
                <w:szCs w:val="22"/>
              </w:rPr>
              <w:t xml:space="preserve"> </w:t>
            </w:r>
          </w:p>
        </w:tc>
        <w:tc>
          <w:tcPr>
            <w:tcW w:w="1399" w:type="dxa"/>
            <w:tcBorders>
              <w:top w:val="single" w:sz="4" w:space="0" w:color="auto"/>
              <w:left w:val="single" w:sz="4" w:space="0" w:color="auto"/>
              <w:bottom w:val="single" w:sz="4" w:space="0" w:color="auto"/>
              <w:right w:val="single" w:sz="4" w:space="0" w:color="auto"/>
            </w:tcBorders>
          </w:tcPr>
          <w:p w:rsidR="0064528A" w:rsidRPr="004203A3" w:rsidRDefault="0064528A" w:rsidP="008260F3">
            <w:pPr>
              <w:pStyle w:val="Default"/>
              <w:tabs>
                <w:tab w:val="left" w:pos="2250"/>
              </w:tabs>
              <w:ind w:right="140"/>
              <w:rPr>
                <w:sz w:val="22"/>
                <w:szCs w:val="22"/>
              </w:rPr>
            </w:pPr>
            <w:r w:rsidRPr="004203A3">
              <w:rPr>
                <w:b/>
                <w:bCs/>
                <w:sz w:val="22"/>
                <w:szCs w:val="22"/>
              </w:rPr>
              <w:t xml:space="preserve"> </w:t>
            </w:r>
          </w:p>
        </w:tc>
        <w:tc>
          <w:tcPr>
            <w:tcW w:w="6106" w:type="dxa"/>
            <w:gridSpan w:val="2"/>
            <w:tcBorders>
              <w:top w:val="single" w:sz="4" w:space="0" w:color="auto"/>
              <w:left w:val="single" w:sz="4" w:space="0" w:color="auto"/>
              <w:bottom w:val="single" w:sz="4" w:space="0" w:color="auto"/>
              <w:right w:val="single" w:sz="4" w:space="0" w:color="auto"/>
            </w:tcBorders>
            <w:vAlign w:val="center"/>
          </w:tcPr>
          <w:p w:rsidR="0064528A" w:rsidRPr="004203A3" w:rsidRDefault="0064528A" w:rsidP="008260F3">
            <w:pPr>
              <w:pStyle w:val="Default"/>
              <w:tabs>
                <w:tab w:val="left" w:pos="2250"/>
              </w:tabs>
              <w:ind w:right="140"/>
              <w:jc w:val="center"/>
              <w:rPr>
                <w:sz w:val="22"/>
                <w:szCs w:val="22"/>
              </w:rPr>
            </w:pPr>
            <w:r w:rsidRPr="004203A3">
              <w:rPr>
                <w:b/>
                <w:bCs/>
                <w:sz w:val="22"/>
                <w:szCs w:val="22"/>
              </w:rPr>
              <w:t>Mean number of drinks:</w:t>
            </w:r>
          </w:p>
          <w:p w:rsidR="0064528A" w:rsidRPr="004203A3" w:rsidRDefault="0064528A" w:rsidP="008260F3">
            <w:pPr>
              <w:pStyle w:val="Default"/>
              <w:tabs>
                <w:tab w:val="left" w:pos="2250"/>
              </w:tabs>
              <w:ind w:right="140"/>
              <w:jc w:val="center"/>
              <w:rPr>
                <w:sz w:val="22"/>
                <w:szCs w:val="22"/>
              </w:rPr>
            </w:pPr>
            <w:r w:rsidRPr="004203A3">
              <w:rPr>
                <w:sz w:val="22"/>
                <w:szCs w:val="22"/>
              </w:rPr>
              <w:t xml:space="preserve">During the past 30 days, on how many days did you drink one or more drinks of an alcoholic beverage? </w:t>
            </w:r>
          </w:p>
          <w:p w:rsidR="0064528A" w:rsidRPr="004203A3" w:rsidRDefault="0064528A" w:rsidP="008260F3">
            <w:pPr>
              <w:pStyle w:val="Default"/>
              <w:tabs>
                <w:tab w:val="left" w:pos="2250"/>
              </w:tabs>
              <w:ind w:right="140"/>
              <w:jc w:val="center"/>
              <w:rPr>
                <w:sz w:val="22"/>
                <w:szCs w:val="22"/>
              </w:rPr>
            </w:pPr>
            <w:r w:rsidRPr="004203A3">
              <w:rPr>
                <w:sz w:val="22"/>
                <w:szCs w:val="22"/>
              </w:rPr>
              <w:t>(NOMs Measure)</w:t>
            </w:r>
          </w:p>
        </w:tc>
      </w:tr>
      <w:tr w:rsidR="0064528A" w:rsidRPr="004203A3" w:rsidTr="00D54E28">
        <w:trPr>
          <w:trHeight w:val="316"/>
        </w:trPr>
        <w:tc>
          <w:tcPr>
            <w:tcW w:w="2088" w:type="dxa"/>
            <w:tcBorders>
              <w:top w:val="single" w:sz="4" w:space="0" w:color="auto"/>
              <w:left w:val="single" w:sz="4" w:space="0" w:color="auto"/>
              <w:bottom w:val="single" w:sz="4" w:space="0" w:color="auto"/>
              <w:right w:val="single" w:sz="4" w:space="0" w:color="auto"/>
            </w:tcBorders>
          </w:tcPr>
          <w:p w:rsidR="0064528A" w:rsidRPr="004203A3" w:rsidRDefault="0064528A" w:rsidP="008260F3">
            <w:pPr>
              <w:pStyle w:val="Default"/>
              <w:tabs>
                <w:tab w:val="left" w:pos="2250"/>
              </w:tabs>
              <w:ind w:right="140"/>
              <w:rPr>
                <w:color w:val="auto"/>
                <w:sz w:val="22"/>
                <w:szCs w:val="22"/>
              </w:rPr>
            </w:pPr>
          </w:p>
        </w:tc>
        <w:tc>
          <w:tcPr>
            <w:tcW w:w="1399" w:type="dxa"/>
            <w:tcBorders>
              <w:top w:val="single" w:sz="4" w:space="0" w:color="auto"/>
              <w:left w:val="single" w:sz="4" w:space="0" w:color="auto"/>
              <w:bottom w:val="single" w:sz="4" w:space="0" w:color="auto"/>
              <w:right w:val="single" w:sz="4" w:space="0" w:color="auto"/>
            </w:tcBorders>
            <w:vAlign w:val="bottom"/>
          </w:tcPr>
          <w:p w:rsidR="0064528A" w:rsidRPr="004203A3" w:rsidRDefault="0064528A" w:rsidP="008260F3">
            <w:pPr>
              <w:pStyle w:val="Default"/>
              <w:tabs>
                <w:tab w:val="left" w:pos="2250"/>
              </w:tabs>
              <w:ind w:right="140"/>
              <w:jc w:val="center"/>
              <w:rPr>
                <w:sz w:val="22"/>
                <w:szCs w:val="22"/>
              </w:rPr>
            </w:pPr>
            <w:r w:rsidRPr="004203A3">
              <w:rPr>
                <w:sz w:val="22"/>
                <w:szCs w:val="22"/>
              </w:rPr>
              <w:t>t-test</w:t>
            </w:r>
          </w:p>
        </w:tc>
        <w:tc>
          <w:tcPr>
            <w:tcW w:w="3053" w:type="dxa"/>
            <w:tcBorders>
              <w:top w:val="single" w:sz="4" w:space="0" w:color="auto"/>
              <w:left w:val="single" w:sz="4" w:space="0" w:color="auto"/>
              <w:bottom w:val="single" w:sz="4" w:space="0" w:color="auto"/>
              <w:right w:val="single" w:sz="4" w:space="0" w:color="auto"/>
            </w:tcBorders>
            <w:vAlign w:val="bottom"/>
          </w:tcPr>
          <w:p w:rsidR="0064528A" w:rsidRPr="004203A3" w:rsidRDefault="0064528A" w:rsidP="008260F3">
            <w:pPr>
              <w:pStyle w:val="Default"/>
              <w:tabs>
                <w:tab w:val="left" w:pos="2250"/>
              </w:tabs>
              <w:ind w:right="140"/>
              <w:jc w:val="center"/>
              <w:rPr>
                <w:sz w:val="22"/>
                <w:szCs w:val="22"/>
              </w:rPr>
            </w:pPr>
            <w:r w:rsidRPr="004203A3">
              <w:rPr>
                <w:sz w:val="22"/>
                <w:szCs w:val="22"/>
              </w:rPr>
              <w:t>BASELINE SCORE</w:t>
            </w:r>
          </w:p>
        </w:tc>
        <w:tc>
          <w:tcPr>
            <w:tcW w:w="3053" w:type="dxa"/>
            <w:tcBorders>
              <w:top w:val="single" w:sz="4" w:space="0" w:color="auto"/>
              <w:left w:val="single" w:sz="4" w:space="0" w:color="auto"/>
              <w:bottom w:val="single" w:sz="4" w:space="0" w:color="auto"/>
              <w:right w:val="single" w:sz="4" w:space="0" w:color="auto"/>
            </w:tcBorders>
            <w:vAlign w:val="bottom"/>
          </w:tcPr>
          <w:p w:rsidR="0064528A" w:rsidRPr="004203A3" w:rsidRDefault="007D2612" w:rsidP="007D2612">
            <w:pPr>
              <w:pStyle w:val="Default"/>
              <w:tabs>
                <w:tab w:val="left" w:pos="2250"/>
              </w:tabs>
              <w:ind w:right="140"/>
              <w:jc w:val="center"/>
              <w:rPr>
                <w:sz w:val="22"/>
                <w:szCs w:val="22"/>
              </w:rPr>
            </w:pPr>
            <w:r>
              <w:rPr>
                <w:sz w:val="22"/>
                <w:szCs w:val="22"/>
              </w:rPr>
              <w:t>36-WEEK FOLLOW-UP SCORE</w:t>
            </w:r>
          </w:p>
        </w:tc>
      </w:tr>
      <w:tr w:rsidR="00D54E28" w:rsidRPr="004203A3" w:rsidTr="000D744E">
        <w:trPr>
          <w:trHeight w:val="287"/>
        </w:trPr>
        <w:tc>
          <w:tcPr>
            <w:tcW w:w="2088" w:type="dxa"/>
            <w:tcBorders>
              <w:top w:val="single" w:sz="4" w:space="0" w:color="auto"/>
              <w:left w:val="single" w:sz="4" w:space="0" w:color="auto"/>
              <w:bottom w:val="single" w:sz="4" w:space="0" w:color="auto"/>
              <w:right w:val="single" w:sz="4" w:space="0" w:color="auto"/>
            </w:tcBorders>
            <w:vAlign w:val="center"/>
          </w:tcPr>
          <w:p w:rsidR="00D54E28" w:rsidRPr="004203A3" w:rsidRDefault="00D54E28" w:rsidP="0017046E">
            <w:pPr>
              <w:pStyle w:val="Default"/>
              <w:ind w:right="140"/>
              <w:rPr>
                <w:sz w:val="22"/>
                <w:szCs w:val="22"/>
              </w:rPr>
            </w:pPr>
            <w:r w:rsidRPr="004203A3">
              <w:rPr>
                <w:sz w:val="22"/>
                <w:szCs w:val="22"/>
              </w:rPr>
              <w:t xml:space="preserve">Site 1 </w:t>
            </w:r>
          </w:p>
        </w:tc>
        <w:tc>
          <w:tcPr>
            <w:tcW w:w="1399" w:type="dxa"/>
            <w:tcBorders>
              <w:top w:val="single" w:sz="4" w:space="0" w:color="auto"/>
              <w:left w:val="single" w:sz="4" w:space="0" w:color="auto"/>
              <w:bottom w:val="single" w:sz="4" w:space="0" w:color="auto"/>
              <w:right w:val="single" w:sz="4" w:space="0" w:color="auto"/>
            </w:tcBorders>
          </w:tcPr>
          <w:p w:rsidR="00D54E28" w:rsidRPr="004203A3" w:rsidRDefault="00D54E28" w:rsidP="008260F3">
            <w:pPr>
              <w:pStyle w:val="Default"/>
              <w:tabs>
                <w:tab w:val="left" w:pos="2250"/>
              </w:tabs>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D54E28" w:rsidRPr="004203A3" w:rsidRDefault="00D54E28" w:rsidP="008260F3">
            <w:pPr>
              <w:pStyle w:val="Default"/>
              <w:tabs>
                <w:tab w:val="left" w:pos="2250"/>
              </w:tabs>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D54E28" w:rsidRPr="004203A3" w:rsidRDefault="00D54E28" w:rsidP="008260F3">
            <w:pPr>
              <w:pStyle w:val="Default"/>
              <w:tabs>
                <w:tab w:val="left" w:pos="2250"/>
              </w:tabs>
              <w:ind w:right="140"/>
              <w:rPr>
                <w:sz w:val="22"/>
                <w:szCs w:val="22"/>
              </w:rPr>
            </w:pPr>
            <w:r w:rsidRPr="004203A3">
              <w:rPr>
                <w:sz w:val="22"/>
                <w:szCs w:val="22"/>
              </w:rPr>
              <w:t xml:space="preserve"> </w:t>
            </w:r>
          </w:p>
        </w:tc>
      </w:tr>
      <w:tr w:rsidR="00D54E28" w:rsidRPr="004203A3" w:rsidTr="000D744E">
        <w:trPr>
          <w:trHeight w:val="233"/>
        </w:trPr>
        <w:tc>
          <w:tcPr>
            <w:tcW w:w="2088" w:type="dxa"/>
            <w:tcBorders>
              <w:top w:val="single" w:sz="4" w:space="0" w:color="auto"/>
              <w:left w:val="single" w:sz="4" w:space="0" w:color="auto"/>
              <w:bottom w:val="single" w:sz="4" w:space="0" w:color="auto"/>
              <w:right w:val="single" w:sz="4" w:space="0" w:color="auto"/>
            </w:tcBorders>
            <w:vAlign w:val="center"/>
          </w:tcPr>
          <w:p w:rsidR="00D54E28" w:rsidRPr="004203A3" w:rsidRDefault="00D54E28" w:rsidP="0017046E">
            <w:pPr>
              <w:pStyle w:val="Default"/>
              <w:ind w:right="140"/>
              <w:rPr>
                <w:sz w:val="22"/>
                <w:szCs w:val="22"/>
              </w:rPr>
            </w:pPr>
            <w:r w:rsidRPr="004203A3">
              <w:rPr>
                <w:sz w:val="22"/>
                <w:szCs w:val="22"/>
              </w:rPr>
              <w:t xml:space="preserve">Site 2 </w:t>
            </w:r>
          </w:p>
        </w:tc>
        <w:tc>
          <w:tcPr>
            <w:tcW w:w="1399" w:type="dxa"/>
            <w:tcBorders>
              <w:top w:val="single" w:sz="4" w:space="0" w:color="auto"/>
              <w:left w:val="single" w:sz="4" w:space="0" w:color="auto"/>
              <w:bottom w:val="single" w:sz="4" w:space="0" w:color="auto"/>
              <w:right w:val="single" w:sz="4" w:space="0" w:color="auto"/>
            </w:tcBorders>
          </w:tcPr>
          <w:p w:rsidR="00D54E28" w:rsidRPr="004203A3" w:rsidRDefault="00D54E28" w:rsidP="008260F3">
            <w:pPr>
              <w:pStyle w:val="Default"/>
              <w:tabs>
                <w:tab w:val="left" w:pos="2250"/>
              </w:tabs>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D54E28" w:rsidRPr="004203A3" w:rsidRDefault="00D54E28" w:rsidP="008260F3">
            <w:pPr>
              <w:pStyle w:val="Default"/>
              <w:tabs>
                <w:tab w:val="left" w:pos="2250"/>
              </w:tabs>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D54E28" w:rsidRPr="004203A3" w:rsidRDefault="00D54E28" w:rsidP="008260F3">
            <w:pPr>
              <w:pStyle w:val="Default"/>
              <w:tabs>
                <w:tab w:val="left" w:pos="2250"/>
              </w:tabs>
              <w:ind w:right="140"/>
              <w:rPr>
                <w:sz w:val="22"/>
                <w:szCs w:val="22"/>
              </w:rPr>
            </w:pPr>
            <w:r w:rsidRPr="004203A3">
              <w:rPr>
                <w:sz w:val="22"/>
                <w:szCs w:val="22"/>
              </w:rPr>
              <w:t xml:space="preserve"> </w:t>
            </w:r>
          </w:p>
        </w:tc>
      </w:tr>
      <w:tr w:rsidR="00D54E28" w:rsidRPr="004203A3" w:rsidTr="000D744E">
        <w:trPr>
          <w:trHeight w:val="260"/>
        </w:trPr>
        <w:tc>
          <w:tcPr>
            <w:tcW w:w="2088" w:type="dxa"/>
            <w:tcBorders>
              <w:top w:val="single" w:sz="4" w:space="0" w:color="auto"/>
              <w:left w:val="single" w:sz="4" w:space="0" w:color="auto"/>
              <w:bottom w:val="single" w:sz="4" w:space="0" w:color="auto"/>
              <w:right w:val="single" w:sz="4" w:space="0" w:color="auto"/>
            </w:tcBorders>
            <w:vAlign w:val="center"/>
          </w:tcPr>
          <w:p w:rsidR="00D54E28" w:rsidRPr="004203A3" w:rsidRDefault="00D54E28" w:rsidP="0017046E">
            <w:pPr>
              <w:pStyle w:val="Default"/>
              <w:ind w:right="140"/>
              <w:rPr>
                <w:sz w:val="22"/>
                <w:szCs w:val="22"/>
              </w:rPr>
            </w:pPr>
            <w:r w:rsidRPr="004203A3">
              <w:rPr>
                <w:sz w:val="22"/>
                <w:szCs w:val="22"/>
              </w:rPr>
              <w:t xml:space="preserve">Site 3 </w:t>
            </w:r>
          </w:p>
        </w:tc>
        <w:tc>
          <w:tcPr>
            <w:tcW w:w="1399" w:type="dxa"/>
            <w:tcBorders>
              <w:top w:val="single" w:sz="4" w:space="0" w:color="auto"/>
              <w:left w:val="single" w:sz="4" w:space="0" w:color="auto"/>
              <w:bottom w:val="single" w:sz="4" w:space="0" w:color="auto"/>
              <w:right w:val="single" w:sz="4" w:space="0" w:color="auto"/>
            </w:tcBorders>
          </w:tcPr>
          <w:p w:rsidR="00D54E28" w:rsidRPr="004203A3" w:rsidRDefault="00D54E28" w:rsidP="008260F3">
            <w:pPr>
              <w:pStyle w:val="Default"/>
              <w:tabs>
                <w:tab w:val="left" w:pos="2250"/>
              </w:tabs>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D54E28" w:rsidRPr="004203A3" w:rsidRDefault="00D54E28" w:rsidP="008260F3">
            <w:pPr>
              <w:pStyle w:val="Default"/>
              <w:tabs>
                <w:tab w:val="left" w:pos="2250"/>
              </w:tabs>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D54E28" w:rsidRPr="004203A3" w:rsidRDefault="00D54E28" w:rsidP="008260F3">
            <w:pPr>
              <w:pStyle w:val="Default"/>
              <w:tabs>
                <w:tab w:val="left" w:pos="2250"/>
              </w:tabs>
              <w:ind w:right="140"/>
              <w:rPr>
                <w:sz w:val="22"/>
                <w:szCs w:val="22"/>
              </w:rPr>
            </w:pPr>
            <w:r w:rsidRPr="004203A3">
              <w:rPr>
                <w:sz w:val="22"/>
                <w:szCs w:val="22"/>
              </w:rPr>
              <w:t xml:space="preserve"> </w:t>
            </w:r>
          </w:p>
        </w:tc>
      </w:tr>
      <w:tr w:rsidR="00D54E28" w:rsidRPr="004203A3" w:rsidTr="000D744E">
        <w:trPr>
          <w:trHeight w:val="215"/>
        </w:trPr>
        <w:tc>
          <w:tcPr>
            <w:tcW w:w="2088" w:type="dxa"/>
            <w:tcBorders>
              <w:top w:val="single" w:sz="4" w:space="0" w:color="auto"/>
              <w:left w:val="single" w:sz="4" w:space="0" w:color="auto"/>
              <w:bottom w:val="single" w:sz="4" w:space="0" w:color="auto"/>
              <w:right w:val="single" w:sz="4" w:space="0" w:color="auto"/>
            </w:tcBorders>
            <w:vAlign w:val="center"/>
          </w:tcPr>
          <w:p w:rsidR="00D54E28" w:rsidRPr="004203A3" w:rsidRDefault="00D54E28" w:rsidP="0017046E">
            <w:pPr>
              <w:pStyle w:val="Default"/>
              <w:ind w:right="140"/>
              <w:rPr>
                <w:sz w:val="22"/>
                <w:szCs w:val="22"/>
              </w:rPr>
            </w:pPr>
            <w:r w:rsidRPr="004203A3">
              <w:rPr>
                <w:sz w:val="22"/>
                <w:szCs w:val="22"/>
              </w:rPr>
              <w:t xml:space="preserve">Etc </w:t>
            </w:r>
          </w:p>
        </w:tc>
        <w:tc>
          <w:tcPr>
            <w:tcW w:w="1399" w:type="dxa"/>
            <w:tcBorders>
              <w:top w:val="single" w:sz="4" w:space="0" w:color="auto"/>
              <w:left w:val="single" w:sz="4" w:space="0" w:color="auto"/>
              <w:bottom w:val="single" w:sz="4" w:space="0" w:color="auto"/>
              <w:right w:val="single" w:sz="4" w:space="0" w:color="auto"/>
            </w:tcBorders>
          </w:tcPr>
          <w:p w:rsidR="00D54E28" w:rsidRPr="004203A3" w:rsidRDefault="00D54E28" w:rsidP="008260F3">
            <w:pPr>
              <w:pStyle w:val="Default"/>
              <w:tabs>
                <w:tab w:val="left" w:pos="2250"/>
              </w:tabs>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D54E28" w:rsidRPr="004203A3" w:rsidRDefault="00D54E28" w:rsidP="008260F3">
            <w:pPr>
              <w:pStyle w:val="Default"/>
              <w:tabs>
                <w:tab w:val="left" w:pos="2250"/>
              </w:tabs>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D54E28" w:rsidRPr="004203A3" w:rsidRDefault="00D54E28" w:rsidP="008260F3">
            <w:pPr>
              <w:pStyle w:val="Default"/>
              <w:tabs>
                <w:tab w:val="left" w:pos="2250"/>
              </w:tabs>
              <w:ind w:right="140"/>
              <w:rPr>
                <w:sz w:val="22"/>
                <w:szCs w:val="22"/>
              </w:rPr>
            </w:pPr>
            <w:r w:rsidRPr="004203A3">
              <w:rPr>
                <w:sz w:val="22"/>
                <w:szCs w:val="22"/>
              </w:rPr>
              <w:t xml:space="preserve"> </w:t>
            </w:r>
          </w:p>
        </w:tc>
      </w:tr>
    </w:tbl>
    <w:p w:rsidR="0064528A" w:rsidRPr="004203A3" w:rsidRDefault="0064528A" w:rsidP="0064528A">
      <w:pPr>
        <w:pStyle w:val="Default"/>
        <w:tabs>
          <w:tab w:val="left" w:pos="2250"/>
        </w:tabs>
        <w:ind w:left="720" w:right="140"/>
        <w:rPr>
          <w:color w:val="auto"/>
          <w:sz w:val="22"/>
          <w:szCs w:val="22"/>
        </w:rPr>
      </w:pPr>
    </w:p>
    <w:p w:rsidR="007D2612" w:rsidRPr="004203A3" w:rsidRDefault="007D2612" w:rsidP="007D2612">
      <w:pPr>
        <w:pStyle w:val="Default"/>
        <w:rPr>
          <w:iCs/>
          <w:sz w:val="22"/>
          <w:szCs w:val="22"/>
        </w:rPr>
      </w:pPr>
      <w:r w:rsidRPr="004203A3">
        <w:rPr>
          <w:iCs/>
          <w:sz w:val="22"/>
          <w:szCs w:val="22"/>
        </w:rPr>
        <w:t>To what extent does Project CHOICES influence abstinence in women at risk of a</w:t>
      </w:r>
      <w:r w:rsidR="00C32C5D">
        <w:rPr>
          <w:iCs/>
          <w:sz w:val="22"/>
          <w:szCs w:val="22"/>
        </w:rPr>
        <w:t>n</w:t>
      </w:r>
      <w:r w:rsidRPr="004203A3">
        <w:rPr>
          <w:iCs/>
          <w:sz w:val="22"/>
          <w:szCs w:val="22"/>
        </w:rPr>
        <w:t xml:space="preserve"> FASD birth?</w:t>
      </w:r>
    </w:p>
    <w:tbl>
      <w:tblPr>
        <w:tblW w:w="9593" w:type="dxa"/>
        <w:tblLook w:val="0000"/>
      </w:tblPr>
      <w:tblGrid>
        <w:gridCol w:w="2088"/>
        <w:gridCol w:w="1399"/>
        <w:gridCol w:w="3053"/>
        <w:gridCol w:w="3053"/>
      </w:tblGrid>
      <w:tr w:rsidR="007D2612" w:rsidRPr="004203A3" w:rsidTr="000D744E">
        <w:trPr>
          <w:trHeight w:val="1052"/>
        </w:trPr>
        <w:tc>
          <w:tcPr>
            <w:tcW w:w="2088"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p>
        </w:tc>
        <w:tc>
          <w:tcPr>
            <w:tcW w:w="1399"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b/>
                <w:bCs/>
                <w:sz w:val="22"/>
                <w:szCs w:val="22"/>
              </w:rPr>
              <w:t xml:space="preserve"> </w:t>
            </w:r>
          </w:p>
        </w:tc>
        <w:tc>
          <w:tcPr>
            <w:tcW w:w="6106" w:type="dxa"/>
            <w:gridSpan w:val="2"/>
            <w:tcBorders>
              <w:top w:val="single" w:sz="4" w:space="0" w:color="auto"/>
              <w:left w:val="single" w:sz="4" w:space="0" w:color="auto"/>
              <w:bottom w:val="single" w:sz="4" w:space="0" w:color="auto"/>
              <w:right w:val="single" w:sz="4" w:space="0" w:color="auto"/>
            </w:tcBorders>
            <w:vAlign w:val="center"/>
          </w:tcPr>
          <w:p w:rsidR="007D2612" w:rsidRPr="004203A3" w:rsidRDefault="007D2612" w:rsidP="0017046E">
            <w:pPr>
              <w:pStyle w:val="Default"/>
              <w:ind w:right="140"/>
              <w:jc w:val="center"/>
              <w:rPr>
                <w:sz w:val="22"/>
                <w:szCs w:val="22"/>
              </w:rPr>
            </w:pPr>
            <w:r w:rsidRPr="004203A3">
              <w:rPr>
                <w:b/>
                <w:bCs/>
                <w:sz w:val="22"/>
                <w:szCs w:val="22"/>
              </w:rPr>
              <w:t>Mean number of drinks:</w:t>
            </w:r>
          </w:p>
          <w:p w:rsidR="007D2612" w:rsidRPr="004203A3" w:rsidRDefault="007D2612" w:rsidP="0017046E">
            <w:pPr>
              <w:pStyle w:val="Default"/>
              <w:ind w:right="140"/>
              <w:jc w:val="center"/>
              <w:rPr>
                <w:sz w:val="22"/>
                <w:szCs w:val="22"/>
              </w:rPr>
            </w:pPr>
            <w:r w:rsidRPr="004203A3">
              <w:rPr>
                <w:sz w:val="22"/>
                <w:szCs w:val="22"/>
              </w:rPr>
              <w:t xml:space="preserve">During the past 30 days, on how many days did you drink one or more drinks of an alcoholic beverage? </w:t>
            </w:r>
          </w:p>
          <w:p w:rsidR="007D2612" w:rsidRPr="004203A3" w:rsidRDefault="007D2612" w:rsidP="0017046E">
            <w:pPr>
              <w:pStyle w:val="Default"/>
              <w:ind w:right="140"/>
              <w:jc w:val="center"/>
              <w:rPr>
                <w:sz w:val="22"/>
                <w:szCs w:val="22"/>
              </w:rPr>
            </w:pPr>
            <w:r w:rsidRPr="004203A3">
              <w:rPr>
                <w:sz w:val="22"/>
                <w:szCs w:val="22"/>
              </w:rPr>
              <w:t>(NOMs Measure)</w:t>
            </w:r>
          </w:p>
        </w:tc>
      </w:tr>
      <w:tr w:rsidR="007D2612" w:rsidRPr="004203A3" w:rsidTr="00D54E28">
        <w:trPr>
          <w:trHeight w:val="316"/>
        </w:trPr>
        <w:tc>
          <w:tcPr>
            <w:tcW w:w="2088"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color w:val="auto"/>
                <w:sz w:val="22"/>
                <w:szCs w:val="22"/>
              </w:rPr>
            </w:pPr>
          </w:p>
        </w:tc>
        <w:tc>
          <w:tcPr>
            <w:tcW w:w="1399" w:type="dxa"/>
            <w:tcBorders>
              <w:top w:val="single" w:sz="4" w:space="0" w:color="auto"/>
              <w:left w:val="single" w:sz="4" w:space="0" w:color="auto"/>
              <w:bottom w:val="single" w:sz="4" w:space="0" w:color="auto"/>
              <w:right w:val="single" w:sz="4" w:space="0" w:color="auto"/>
            </w:tcBorders>
            <w:vAlign w:val="bottom"/>
          </w:tcPr>
          <w:p w:rsidR="007D2612" w:rsidRPr="004203A3" w:rsidRDefault="007D2612" w:rsidP="0017046E">
            <w:pPr>
              <w:pStyle w:val="Default"/>
              <w:ind w:right="140"/>
              <w:jc w:val="center"/>
              <w:rPr>
                <w:sz w:val="22"/>
                <w:szCs w:val="22"/>
              </w:rPr>
            </w:pPr>
            <w:r w:rsidRPr="004203A3">
              <w:rPr>
                <w:sz w:val="22"/>
                <w:szCs w:val="22"/>
              </w:rPr>
              <w:t>t-test</w:t>
            </w:r>
          </w:p>
        </w:tc>
        <w:tc>
          <w:tcPr>
            <w:tcW w:w="3053" w:type="dxa"/>
            <w:tcBorders>
              <w:top w:val="single" w:sz="4" w:space="0" w:color="auto"/>
              <w:left w:val="single" w:sz="4" w:space="0" w:color="auto"/>
              <w:bottom w:val="single" w:sz="4" w:space="0" w:color="auto"/>
              <w:right w:val="single" w:sz="4" w:space="0" w:color="auto"/>
            </w:tcBorders>
            <w:vAlign w:val="bottom"/>
          </w:tcPr>
          <w:p w:rsidR="007D2612" w:rsidRPr="004203A3" w:rsidRDefault="007D2612" w:rsidP="0017046E">
            <w:pPr>
              <w:pStyle w:val="Default"/>
              <w:ind w:right="140"/>
              <w:jc w:val="center"/>
              <w:rPr>
                <w:sz w:val="22"/>
                <w:szCs w:val="22"/>
              </w:rPr>
            </w:pPr>
            <w:r w:rsidRPr="004203A3">
              <w:rPr>
                <w:sz w:val="22"/>
                <w:szCs w:val="22"/>
              </w:rPr>
              <w:t>BASELINE RESPONSE</w:t>
            </w:r>
          </w:p>
        </w:tc>
        <w:tc>
          <w:tcPr>
            <w:tcW w:w="3053" w:type="dxa"/>
            <w:tcBorders>
              <w:top w:val="single" w:sz="4" w:space="0" w:color="auto"/>
              <w:left w:val="single" w:sz="4" w:space="0" w:color="auto"/>
              <w:bottom w:val="single" w:sz="4" w:space="0" w:color="auto"/>
              <w:right w:val="single" w:sz="4" w:space="0" w:color="auto"/>
            </w:tcBorders>
            <w:vAlign w:val="bottom"/>
          </w:tcPr>
          <w:p w:rsidR="007D2612" w:rsidRPr="004203A3" w:rsidRDefault="007D2612" w:rsidP="0017046E">
            <w:pPr>
              <w:pStyle w:val="Default"/>
              <w:ind w:right="140"/>
              <w:jc w:val="center"/>
              <w:rPr>
                <w:sz w:val="22"/>
                <w:szCs w:val="22"/>
              </w:rPr>
            </w:pPr>
            <w:r w:rsidRPr="004203A3">
              <w:rPr>
                <w:sz w:val="22"/>
                <w:szCs w:val="22"/>
              </w:rPr>
              <w:t>POST-INTERVENTION RESPONSE (End of program)</w:t>
            </w:r>
          </w:p>
        </w:tc>
      </w:tr>
      <w:tr w:rsidR="007D2612" w:rsidRPr="004203A3" w:rsidTr="00D54E28">
        <w:trPr>
          <w:trHeight w:val="215"/>
        </w:trPr>
        <w:tc>
          <w:tcPr>
            <w:tcW w:w="2088" w:type="dxa"/>
            <w:tcBorders>
              <w:top w:val="single" w:sz="4" w:space="0" w:color="auto"/>
              <w:left w:val="single" w:sz="4" w:space="0" w:color="auto"/>
              <w:bottom w:val="single" w:sz="4" w:space="0" w:color="auto"/>
              <w:right w:val="single" w:sz="4" w:space="0" w:color="auto"/>
            </w:tcBorders>
            <w:vAlign w:val="center"/>
          </w:tcPr>
          <w:p w:rsidR="007D2612" w:rsidRPr="004203A3" w:rsidRDefault="007D2612" w:rsidP="0017046E">
            <w:pPr>
              <w:pStyle w:val="Default"/>
              <w:ind w:right="140"/>
              <w:rPr>
                <w:sz w:val="22"/>
                <w:szCs w:val="22"/>
              </w:rPr>
            </w:pPr>
            <w:r w:rsidRPr="004203A3">
              <w:rPr>
                <w:sz w:val="22"/>
                <w:szCs w:val="22"/>
              </w:rPr>
              <w:t xml:space="preserve">Site 1 </w:t>
            </w:r>
          </w:p>
        </w:tc>
        <w:tc>
          <w:tcPr>
            <w:tcW w:w="1399"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sz w:val="22"/>
                <w:szCs w:val="22"/>
              </w:rPr>
              <w:t xml:space="preserve"> </w:t>
            </w:r>
          </w:p>
        </w:tc>
      </w:tr>
      <w:tr w:rsidR="007D2612" w:rsidRPr="004203A3" w:rsidTr="000D744E">
        <w:trPr>
          <w:trHeight w:val="170"/>
        </w:trPr>
        <w:tc>
          <w:tcPr>
            <w:tcW w:w="2088" w:type="dxa"/>
            <w:tcBorders>
              <w:top w:val="single" w:sz="4" w:space="0" w:color="auto"/>
              <w:left w:val="single" w:sz="4" w:space="0" w:color="auto"/>
              <w:bottom w:val="single" w:sz="4" w:space="0" w:color="auto"/>
              <w:right w:val="single" w:sz="4" w:space="0" w:color="auto"/>
            </w:tcBorders>
            <w:vAlign w:val="center"/>
          </w:tcPr>
          <w:p w:rsidR="007D2612" w:rsidRPr="004203A3" w:rsidRDefault="007D2612" w:rsidP="0017046E">
            <w:pPr>
              <w:pStyle w:val="Default"/>
              <w:ind w:right="140"/>
              <w:rPr>
                <w:sz w:val="22"/>
                <w:szCs w:val="22"/>
              </w:rPr>
            </w:pPr>
            <w:r w:rsidRPr="004203A3">
              <w:rPr>
                <w:sz w:val="22"/>
                <w:szCs w:val="22"/>
              </w:rPr>
              <w:t xml:space="preserve">Site 2 </w:t>
            </w:r>
          </w:p>
        </w:tc>
        <w:tc>
          <w:tcPr>
            <w:tcW w:w="1399"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sz w:val="22"/>
                <w:szCs w:val="22"/>
              </w:rPr>
              <w:t xml:space="preserve"> </w:t>
            </w:r>
          </w:p>
        </w:tc>
      </w:tr>
      <w:tr w:rsidR="007D2612" w:rsidRPr="004203A3" w:rsidTr="000D744E">
        <w:trPr>
          <w:trHeight w:val="260"/>
        </w:trPr>
        <w:tc>
          <w:tcPr>
            <w:tcW w:w="2088" w:type="dxa"/>
            <w:tcBorders>
              <w:top w:val="single" w:sz="4" w:space="0" w:color="auto"/>
              <w:left w:val="single" w:sz="4" w:space="0" w:color="auto"/>
              <w:bottom w:val="single" w:sz="4" w:space="0" w:color="auto"/>
              <w:right w:val="single" w:sz="4" w:space="0" w:color="auto"/>
            </w:tcBorders>
            <w:vAlign w:val="center"/>
          </w:tcPr>
          <w:p w:rsidR="007D2612" w:rsidRPr="004203A3" w:rsidRDefault="007D2612" w:rsidP="0017046E">
            <w:pPr>
              <w:pStyle w:val="Default"/>
              <w:ind w:right="140"/>
              <w:rPr>
                <w:sz w:val="22"/>
                <w:szCs w:val="22"/>
              </w:rPr>
            </w:pPr>
            <w:r w:rsidRPr="004203A3">
              <w:rPr>
                <w:sz w:val="22"/>
                <w:szCs w:val="22"/>
              </w:rPr>
              <w:t xml:space="preserve">Site 3 </w:t>
            </w:r>
          </w:p>
        </w:tc>
        <w:tc>
          <w:tcPr>
            <w:tcW w:w="1399"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sz w:val="22"/>
                <w:szCs w:val="22"/>
              </w:rPr>
              <w:t xml:space="preserve"> </w:t>
            </w:r>
          </w:p>
        </w:tc>
      </w:tr>
      <w:tr w:rsidR="007D2612" w:rsidRPr="004203A3" w:rsidTr="000D744E">
        <w:trPr>
          <w:trHeight w:val="170"/>
        </w:trPr>
        <w:tc>
          <w:tcPr>
            <w:tcW w:w="2088" w:type="dxa"/>
            <w:tcBorders>
              <w:top w:val="single" w:sz="4" w:space="0" w:color="auto"/>
              <w:left w:val="single" w:sz="4" w:space="0" w:color="auto"/>
              <w:bottom w:val="single" w:sz="4" w:space="0" w:color="auto"/>
              <w:right w:val="single" w:sz="4" w:space="0" w:color="auto"/>
            </w:tcBorders>
            <w:vAlign w:val="center"/>
          </w:tcPr>
          <w:p w:rsidR="007D2612" w:rsidRPr="004203A3" w:rsidRDefault="007D2612" w:rsidP="0017046E">
            <w:pPr>
              <w:pStyle w:val="Default"/>
              <w:ind w:right="140"/>
              <w:rPr>
                <w:sz w:val="22"/>
                <w:szCs w:val="22"/>
              </w:rPr>
            </w:pPr>
            <w:r w:rsidRPr="004203A3">
              <w:rPr>
                <w:sz w:val="22"/>
                <w:szCs w:val="22"/>
              </w:rPr>
              <w:t xml:space="preserve">Etc </w:t>
            </w:r>
          </w:p>
        </w:tc>
        <w:tc>
          <w:tcPr>
            <w:tcW w:w="1399"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sz w:val="22"/>
                <w:szCs w:val="22"/>
              </w:rPr>
              <w:t xml:space="preserve"> </w:t>
            </w:r>
          </w:p>
        </w:tc>
        <w:tc>
          <w:tcPr>
            <w:tcW w:w="3053" w:type="dxa"/>
            <w:tcBorders>
              <w:top w:val="single" w:sz="4" w:space="0" w:color="auto"/>
              <w:left w:val="single" w:sz="4" w:space="0" w:color="auto"/>
              <w:bottom w:val="single" w:sz="4" w:space="0" w:color="auto"/>
              <w:right w:val="single" w:sz="4" w:space="0" w:color="auto"/>
            </w:tcBorders>
          </w:tcPr>
          <w:p w:rsidR="007D2612" w:rsidRPr="004203A3" w:rsidRDefault="007D2612" w:rsidP="0017046E">
            <w:pPr>
              <w:pStyle w:val="Default"/>
              <w:ind w:right="140"/>
              <w:rPr>
                <w:sz w:val="22"/>
                <w:szCs w:val="22"/>
              </w:rPr>
            </w:pPr>
            <w:r w:rsidRPr="004203A3">
              <w:rPr>
                <w:sz w:val="22"/>
                <w:szCs w:val="22"/>
              </w:rPr>
              <w:t xml:space="preserve"> </w:t>
            </w:r>
          </w:p>
        </w:tc>
      </w:tr>
    </w:tbl>
    <w:p w:rsidR="0064528A" w:rsidRDefault="0064528A" w:rsidP="0064528A">
      <w:pPr>
        <w:pStyle w:val="Default"/>
        <w:tabs>
          <w:tab w:val="left" w:pos="2250"/>
        </w:tabs>
        <w:ind w:left="720" w:right="140"/>
        <w:rPr>
          <w:color w:val="auto"/>
          <w:sz w:val="22"/>
          <w:szCs w:val="22"/>
        </w:rPr>
      </w:pPr>
    </w:p>
    <w:p w:rsidR="00D54E28" w:rsidRPr="004203A3" w:rsidRDefault="00D54E28" w:rsidP="00D54E28">
      <w:pPr>
        <w:pStyle w:val="Default"/>
        <w:rPr>
          <w:color w:val="FF0000"/>
          <w:sz w:val="22"/>
          <w:szCs w:val="22"/>
        </w:rPr>
      </w:pPr>
      <w:r w:rsidRPr="004203A3">
        <w:rPr>
          <w:sz w:val="22"/>
          <w:szCs w:val="22"/>
        </w:rPr>
        <w:t>For reporting and analysis purposes, the FASD C</w:t>
      </w:r>
      <w:r w:rsidR="00361828">
        <w:rPr>
          <w:sz w:val="22"/>
          <w:szCs w:val="22"/>
        </w:rPr>
        <w:t xml:space="preserve">FE </w:t>
      </w:r>
      <w:r w:rsidRPr="004203A3">
        <w:rPr>
          <w:sz w:val="22"/>
          <w:szCs w:val="22"/>
        </w:rPr>
        <w:t xml:space="preserve">will use </w:t>
      </w:r>
      <w:r>
        <w:rPr>
          <w:sz w:val="22"/>
          <w:szCs w:val="22"/>
        </w:rPr>
        <w:t>IBM SPSS</w:t>
      </w:r>
      <w:r w:rsidRPr="004203A3">
        <w:rPr>
          <w:sz w:val="22"/>
          <w:szCs w:val="22"/>
        </w:rPr>
        <w:t xml:space="preserve"> </w:t>
      </w:r>
      <w:r>
        <w:rPr>
          <w:sz w:val="22"/>
          <w:szCs w:val="22"/>
        </w:rPr>
        <w:t xml:space="preserve">Statistics </w:t>
      </w:r>
      <w:r w:rsidRPr="004203A3">
        <w:rPr>
          <w:sz w:val="22"/>
          <w:szCs w:val="22"/>
        </w:rPr>
        <w:t xml:space="preserve">to combine all individual responses into summary tables and comprehensive data files. The FASD </w:t>
      </w:r>
      <w:r w:rsidR="00C32C5D">
        <w:rPr>
          <w:sz w:val="22"/>
          <w:szCs w:val="22"/>
        </w:rPr>
        <w:t>CFE</w:t>
      </w:r>
      <w:r w:rsidRPr="004203A3">
        <w:rPr>
          <w:sz w:val="22"/>
          <w:szCs w:val="22"/>
        </w:rPr>
        <w:t xml:space="preserve"> will submit the aggre</w:t>
      </w:r>
      <w:r w:rsidR="00517483">
        <w:rPr>
          <w:sz w:val="22"/>
          <w:szCs w:val="22"/>
        </w:rPr>
        <w:t>gated data files to CSAP’s DCAR</w:t>
      </w:r>
      <w:r w:rsidRPr="004203A3">
        <w:rPr>
          <w:sz w:val="22"/>
          <w:szCs w:val="22"/>
        </w:rPr>
        <w:t xml:space="preserve"> in April and October. SAMHSA’s </w:t>
      </w:r>
      <w:r w:rsidR="00517483">
        <w:rPr>
          <w:sz w:val="22"/>
          <w:szCs w:val="22"/>
        </w:rPr>
        <w:t>DCAR</w:t>
      </w:r>
      <w:r w:rsidRPr="004203A3">
        <w:rPr>
          <w:sz w:val="22"/>
          <w:szCs w:val="22"/>
        </w:rPr>
        <w:t xml:space="preserve"> and the subcontractors have identified common data measures for FASD prevention. As part of their contractual agreement with SAMHSA/CSAP, the </w:t>
      </w:r>
      <w:r w:rsidR="00517483">
        <w:rPr>
          <w:sz w:val="22"/>
          <w:szCs w:val="22"/>
        </w:rPr>
        <w:t>DCAR</w:t>
      </w:r>
      <w:r w:rsidRPr="004203A3">
        <w:rPr>
          <w:sz w:val="22"/>
          <w:szCs w:val="22"/>
        </w:rPr>
        <w:t xml:space="preserve"> will use these data for secondary analysis to aid SAMHSA/CSAP in responding to GPRA and other </w:t>
      </w:r>
      <w:r w:rsidR="00AA00B6">
        <w:rPr>
          <w:sz w:val="22"/>
          <w:szCs w:val="22"/>
        </w:rPr>
        <w:t>f</w:t>
      </w:r>
      <w:r w:rsidRPr="004203A3">
        <w:rPr>
          <w:sz w:val="22"/>
          <w:szCs w:val="22"/>
        </w:rPr>
        <w:t xml:space="preserve">ederal reporting requirements, and to inform SAMHSA/CSAP policy and program planning. </w:t>
      </w:r>
      <w:r w:rsidRPr="00660978">
        <w:rPr>
          <w:sz w:val="22"/>
          <w:szCs w:val="22"/>
        </w:rPr>
        <w:t>Data collection is anticipated to begin immediately after OMB clearance is received, although there may be slight differences in start-up by site. Data collection will continue through the end of the contract.</w:t>
      </w:r>
      <w:r w:rsidRPr="004203A3">
        <w:rPr>
          <w:sz w:val="22"/>
          <w:szCs w:val="22"/>
        </w:rPr>
        <w:t xml:space="preserve"> </w:t>
      </w:r>
    </w:p>
    <w:p w:rsidR="0064528A" w:rsidRPr="004203A3" w:rsidRDefault="0064528A" w:rsidP="0064528A">
      <w:pPr>
        <w:pStyle w:val="Default"/>
        <w:ind w:left="720" w:right="140"/>
        <w:rPr>
          <w:color w:val="auto"/>
          <w:sz w:val="22"/>
          <w:szCs w:val="22"/>
        </w:rPr>
      </w:pPr>
      <w:r w:rsidRPr="004203A3">
        <w:rPr>
          <w:i/>
          <w:iCs/>
          <w:color w:val="auto"/>
          <w:sz w:val="22"/>
          <w:szCs w:val="22"/>
        </w:rPr>
        <w:t xml:space="preserve"> </w:t>
      </w:r>
    </w:p>
    <w:p w:rsidR="0064528A" w:rsidRPr="004203A3" w:rsidRDefault="0064528A" w:rsidP="00B25976">
      <w:pPr>
        <w:pStyle w:val="Default"/>
        <w:ind w:right="140"/>
        <w:outlineLvl w:val="0"/>
        <w:rPr>
          <w:color w:val="auto"/>
          <w:sz w:val="22"/>
          <w:szCs w:val="22"/>
          <w:u w:val="single"/>
        </w:rPr>
      </w:pPr>
      <w:r w:rsidRPr="004203A3">
        <w:rPr>
          <w:i/>
          <w:iCs/>
          <w:color w:val="auto"/>
          <w:sz w:val="22"/>
          <w:szCs w:val="22"/>
          <w:u w:val="single"/>
        </w:rPr>
        <w:t xml:space="preserve">Unique Identifier </w:t>
      </w:r>
    </w:p>
    <w:p w:rsidR="0064528A" w:rsidRPr="004203A3" w:rsidRDefault="0064528A" w:rsidP="00C32C5D">
      <w:pPr>
        <w:pStyle w:val="Default"/>
        <w:ind w:right="140"/>
        <w:rPr>
          <w:color w:val="FF0000"/>
          <w:sz w:val="22"/>
          <w:szCs w:val="22"/>
        </w:rPr>
      </w:pPr>
      <w:r w:rsidRPr="004203A3">
        <w:rPr>
          <w:color w:val="auto"/>
          <w:sz w:val="22"/>
          <w:szCs w:val="22"/>
        </w:rPr>
        <w:t xml:space="preserve">Each client will be assigned a unique identifier which meets HIPAA requirements for privacy. Most sites will adopt </w:t>
      </w:r>
      <w:r w:rsidR="00C32C5D">
        <w:rPr>
          <w:color w:val="auto"/>
          <w:sz w:val="22"/>
          <w:szCs w:val="22"/>
        </w:rPr>
        <w:t xml:space="preserve">the </w:t>
      </w:r>
      <w:r w:rsidRPr="004203A3">
        <w:rPr>
          <w:color w:val="auto"/>
          <w:sz w:val="22"/>
          <w:szCs w:val="22"/>
        </w:rPr>
        <w:t>subcontractor’s proposed convention for a multi-level identification number in the format of “</w:t>
      </w:r>
      <w:proofErr w:type="spellStart"/>
      <w:r w:rsidRPr="004203A3">
        <w:rPr>
          <w:color w:val="auto"/>
          <w:sz w:val="22"/>
          <w:szCs w:val="22"/>
        </w:rPr>
        <w:t>xxxzzz-yyyy</w:t>
      </w:r>
      <w:proofErr w:type="spellEnd"/>
      <w:r w:rsidR="00C32C5D">
        <w:rPr>
          <w:color w:val="auto"/>
          <w:sz w:val="22"/>
          <w:szCs w:val="22"/>
        </w:rPr>
        <w:t>,</w:t>
      </w:r>
      <w:r w:rsidRPr="004203A3">
        <w:rPr>
          <w:color w:val="auto"/>
          <w:sz w:val="22"/>
          <w:szCs w:val="22"/>
        </w:rPr>
        <w:t>”</w:t>
      </w:r>
      <w:r w:rsidR="00C32C5D">
        <w:rPr>
          <w:color w:val="auto"/>
          <w:sz w:val="22"/>
          <w:szCs w:val="22"/>
        </w:rPr>
        <w:t xml:space="preserve"> for example </w:t>
      </w:r>
      <w:r w:rsidR="00C32C5D" w:rsidRPr="004203A3">
        <w:rPr>
          <w:color w:val="auto"/>
          <w:sz w:val="22"/>
          <w:szCs w:val="22"/>
        </w:rPr>
        <w:t>123456-0579</w:t>
      </w:r>
      <w:r w:rsidRPr="004203A3">
        <w:rPr>
          <w:color w:val="auto"/>
          <w:sz w:val="22"/>
          <w:szCs w:val="22"/>
        </w:rPr>
        <w:t xml:space="preserve"> (with “</w:t>
      </w:r>
      <w:proofErr w:type="spellStart"/>
      <w:r w:rsidRPr="004203A3">
        <w:rPr>
          <w:color w:val="auto"/>
          <w:sz w:val="22"/>
          <w:szCs w:val="22"/>
        </w:rPr>
        <w:t>xxxzzz</w:t>
      </w:r>
      <w:proofErr w:type="spellEnd"/>
      <w:r w:rsidRPr="004203A3">
        <w:rPr>
          <w:color w:val="auto"/>
          <w:sz w:val="22"/>
          <w:szCs w:val="22"/>
        </w:rPr>
        <w:t>” being a randomly generated 6-digit number and “</w:t>
      </w:r>
      <w:proofErr w:type="spellStart"/>
      <w:r w:rsidRPr="004203A3">
        <w:rPr>
          <w:color w:val="auto"/>
          <w:sz w:val="22"/>
          <w:szCs w:val="22"/>
        </w:rPr>
        <w:t>yyyy</w:t>
      </w:r>
      <w:proofErr w:type="spellEnd"/>
      <w:r w:rsidRPr="004203A3">
        <w:rPr>
          <w:color w:val="auto"/>
          <w:sz w:val="22"/>
          <w:szCs w:val="22"/>
        </w:rPr>
        <w:t xml:space="preserve">” being the “check-digits” which are the sum of </w:t>
      </w:r>
      <w:proofErr w:type="spellStart"/>
      <w:r w:rsidRPr="004203A3">
        <w:rPr>
          <w:color w:val="auto"/>
          <w:sz w:val="22"/>
          <w:szCs w:val="22"/>
        </w:rPr>
        <w:t>xxx+zzz</w:t>
      </w:r>
      <w:proofErr w:type="spellEnd"/>
      <w:r w:rsidRPr="004203A3">
        <w:rPr>
          <w:color w:val="auto"/>
          <w:sz w:val="22"/>
          <w:szCs w:val="22"/>
        </w:rPr>
        <w:t xml:space="preserve"> to guard against incorrect data entry of follow-up data). In practice, the lists of unique identification numbers, generated by subcontractor, may be subdivided within the participating agencies so that individual providers are assigned specific numbers to guard against clerical errors.</w:t>
      </w:r>
      <w:r w:rsidR="001F6DC0">
        <w:rPr>
          <w:color w:val="auto"/>
          <w:sz w:val="22"/>
          <w:szCs w:val="22"/>
        </w:rPr>
        <w:t xml:space="preserve"> </w:t>
      </w:r>
      <w:r w:rsidRPr="004203A3">
        <w:rPr>
          <w:color w:val="auto"/>
          <w:sz w:val="22"/>
          <w:szCs w:val="22"/>
        </w:rPr>
        <w:t>Sites which elect to use an alternate strategy will select a format which conforms to HIPAA requirements</w:t>
      </w:r>
      <w:r w:rsidR="00CC5700">
        <w:rPr>
          <w:color w:val="auto"/>
          <w:sz w:val="22"/>
          <w:szCs w:val="22"/>
        </w:rPr>
        <w:t xml:space="preserve">. The unique identifier will be used </w:t>
      </w:r>
      <w:r w:rsidR="005D3346">
        <w:rPr>
          <w:color w:val="auto"/>
          <w:sz w:val="22"/>
          <w:szCs w:val="22"/>
        </w:rPr>
        <w:t xml:space="preserve">only </w:t>
      </w:r>
      <w:r w:rsidR="00CC5700">
        <w:rPr>
          <w:color w:val="auto"/>
          <w:sz w:val="22"/>
          <w:szCs w:val="22"/>
        </w:rPr>
        <w:t>to d</w:t>
      </w:r>
      <w:r w:rsidR="00CC5700" w:rsidRPr="00CC5700">
        <w:rPr>
          <w:color w:val="auto"/>
          <w:sz w:val="22"/>
          <w:szCs w:val="22"/>
        </w:rPr>
        <w:t>etermine when the next assessment is due</w:t>
      </w:r>
      <w:r w:rsidR="00CC5700">
        <w:rPr>
          <w:color w:val="auto"/>
          <w:sz w:val="22"/>
          <w:szCs w:val="22"/>
        </w:rPr>
        <w:t xml:space="preserve"> for a client</w:t>
      </w:r>
      <w:r w:rsidR="00CC5700" w:rsidRPr="00CC5700">
        <w:rPr>
          <w:color w:val="auto"/>
          <w:sz w:val="22"/>
          <w:szCs w:val="22"/>
        </w:rPr>
        <w:t xml:space="preserve"> and </w:t>
      </w:r>
      <w:r w:rsidR="00CC5700">
        <w:rPr>
          <w:color w:val="auto"/>
          <w:sz w:val="22"/>
          <w:szCs w:val="22"/>
        </w:rPr>
        <w:t>for tracking purposes.</w:t>
      </w:r>
      <w:r w:rsidR="00CC5700" w:rsidRPr="00CC5700">
        <w:rPr>
          <w:color w:val="auto"/>
          <w:sz w:val="22"/>
          <w:szCs w:val="22"/>
        </w:rPr>
        <w:t xml:space="preserve"> </w:t>
      </w:r>
      <w:r w:rsidRPr="004203A3">
        <w:rPr>
          <w:color w:val="auto"/>
          <w:sz w:val="22"/>
          <w:szCs w:val="22"/>
        </w:rPr>
        <w:t xml:space="preserve"> </w:t>
      </w:r>
    </w:p>
    <w:p w:rsidR="007205A4" w:rsidRPr="0078133A" w:rsidRDefault="0078133A" w:rsidP="0078133A">
      <w:pPr>
        <w:numPr>
          <w:ilvl w:val="0"/>
          <w:numId w:val="3"/>
        </w:numPr>
        <w:spacing w:before="144" w:after="144"/>
        <w:ind w:right="144"/>
        <w:rPr>
          <w:rFonts w:ascii="Times New Roman" w:eastAsia="Times New Roman" w:hAnsi="Times New Roman"/>
          <w:b/>
        </w:rPr>
      </w:pPr>
      <w:r w:rsidRPr="0078133A">
        <w:rPr>
          <w:rFonts w:ascii="Times New Roman" w:eastAsia="Times New Roman" w:hAnsi="Times New Roman"/>
          <w:b/>
        </w:rPr>
        <w:t xml:space="preserve"> </w:t>
      </w:r>
      <w:r w:rsidR="007205A4" w:rsidRPr="0078133A">
        <w:rPr>
          <w:rFonts w:ascii="Times New Roman" w:eastAsia="Times New Roman" w:hAnsi="Times New Roman"/>
          <w:b/>
        </w:rPr>
        <w:t xml:space="preserve">Reason(s) Display of OMB Expiration Date is Inappropriate </w:t>
      </w:r>
    </w:p>
    <w:p w:rsidR="004203A3" w:rsidRDefault="00B3475C" w:rsidP="00F20A17">
      <w:pPr>
        <w:pStyle w:val="Default"/>
        <w:ind w:right="140"/>
        <w:outlineLvl w:val="0"/>
        <w:rPr>
          <w:color w:val="auto"/>
          <w:sz w:val="22"/>
          <w:szCs w:val="22"/>
        </w:rPr>
      </w:pPr>
      <w:r w:rsidRPr="004203A3">
        <w:rPr>
          <w:color w:val="auto"/>
          <w:sz w:val="22"/>
          <w:szCs w:val="22"/>
        </w:rPr>
        <w:t>The expiration date for OMB approval will be displayed.</w:t>
      </w:r>
    </w:p>
    <w:p w:rsidR="00B3475C" w:rsidRPr="004203A3" w:rsidRDefault="00B3475C" w:rsidP="00B3475C">
      <w:pPr>
        <w:pStyle w:val="Default"/>
        <w:ind w:left="720" w:right="140"/>
        <w:outlineLvl w:val="0"/>
        <w:rPr>
          <w:color w:val="auto"/>
          <w:sz w:val="22"/>
          <w:szCs w:val="22"/>
        </w:rPr>
      </w:pPr>
      <w:r w:rsidRPr="004203A3">
        <w:rPr>
          <w:color w:val="auto"/>
          <w:sz w:val="22"/>
          <w:szCs w:val="22"/>
        </w:rPr>
        <w:t xml:space="preserve"> </w:t>
      </w:r>
    </w:p>
    <w:p w:rsidR="007205A4" w:rsidRPr="0078133A" w:rsidRDefault="0078133A" w:rsidP="0078133A">
      <w:pPr>
        <w:numPr>
          <w:ilvl w:val="0"/>
          <w:numId w:val="3"/>
        </w:numPr>
        <w:spacing w:before="144" w:after="144"/>
        <w:ind w:right="144"/>
        <w:rPr>
          <w:rFonts w:ascii="Times New Roman" w:eastAsia="Times New Roman" w:hAnsi="Times New Roman"/>
          <w:b/>
        </w:rPr>
      </w:pPr>
      <w:r>
        <w:rPr>
          <w:rFonts w:ascii="Times New Roman" w:eastAsia="Times New Roman" w:hAnsi="Times New Roman"/>
        </w:rPr>
        <w:t xml:space="preserve"> </w:t>
      </w:r>
      <w:r w:rsidR="007205A4" w:rsidRPr="0078133A">
        <w:rPr>
          <w:rFonts w:ascii="Times New Roman" w:eastAsia="Times New Roman" w:hAnsi="Times New Roman"/>
          <w:b/>
        </w:rPr>
        <w:t>Exceptions to Certification for Paperwork Reduction Act Submissions</w:t>
      </w:r>
    </w:p>
    <w:p w:rsidR="00826EBA" w:rsidRPr="004203A3" w:rsidRDefault="00B3475C" w:rsidP="00826EBA">
      <w:pPr>
        <w:pStyle w:val="Default"/>
        <w:ind w:right="140"/>
        <w:rPr>
          <w:color w:val="auto"/>
          <w:sz w:val="22"/>
          <w:szCs w:val="22"/>
        </w:rPr>
      </w:pPr>
      <w:r w:rsidRPr="004203A3">
        <w:rPr>
          <w:color w:val="auto"/>
          <w:sz w:val="22"/>
          <w:szCs w:val="22"/>
        </w:rPr>
        <w:t>This collection of information involves no exceptions to the Certification for Paperwork</w:t>
      </w:r>
      <w:r w:rsidR="00C57087">
        <w:rPr>
          <w:color w:val="auto"/>
          <w:sz w:val="22"/>
          <w:szCs w:val="22"/>
        </w:rPr>
        <w:t xml:space="preserve"> </w:t>
      </w:r>
      <w:r w:rsidRPr="004203A3">
        <w:rPr>
          <w:color w:val="auto"/>
          <w:sz w:val="22"/>
          <w:szCs w:val="22"/>
        </w:rPr>
        <w:t xml:space="preserve">Reduction Act Submissions.  </w:t>
      </w:r>
    </w:p>
    <w:sectPr w:rsidR="00826EBA" w:rsidRPr="004203A3" w:rsidSect="008751D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917" w:rsidRDefault="00A65917" w:rsidP="00BC26CF">
      <w:r>
        <w:separator/>
      </w:r>
    </w:p>
  </w:endnote>
  <w:endnote w:type="continuationSeparator" w:id="0">
    <w:p w:rsidR="00A65917" w:rsidRDefault="00A65917" w:rsidP="00BC2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411" w:rsidRDefault="00B96007">
    <w:pPr>
      <w:pStyle w:val="Footer"/>
      <w:jc w:val="center"/>
    </w:pPr>
    <w:fldSimple w:instr=" PAGE   \* MERGEFORMAT ">
      <w:r w:rsidR="00710A61">
        <w:rPr>
          <w:noProof/>
        </w:rPr>
        <w:t>7</w:t>
      </w:r>
    </w:fldSimple>
  </w:p>
  <w:p w:rsidR="00572411" w:rsidRDefault="005724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917" w:rsidRDefault="00A65917" w:rsidP="00BC26CF">
      <w:r>
        <w:separator/>
      </w:r>
    </w:p>
  </w:footnote>
  <w:footnote w:type="continuationSeparator" w:id="0">
    <w:p w:rsidR="00A65917" w:rsidRDefault="00A65917" w:rsidP="00BC26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40F"/>
    <w:multiLevelType w:val="hybridMultilevel"/>
    <w:tmpl w:val="76784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C0021"/>
    <w:multiLevelType w:val="hybridMultilevel"/>
    <w:tmpl w:val="1150AF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D7089C"/>
    <w:multiLevelType w:val="hybridMultilevel"/>
    <w:tmpl w:val="D330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8155C"/>
    <w:multiLevelType w:val="hybridMultilevel"/>
    <w:tmpl w:val="1040BF14"/>
    <w:lvl w:ilvl="0" w:tplc="42763184">
      <w:start w:val="12"/>
      <w:numFmt w:val="decimal"/>
      <w:lvlText w:val="%1."/>
      <w:lvlJc w:val="left"/>
      <w:pPr>
        <w:ind w:left="60" w:hanging="360"/>
      </w:pPr>
      <w:rPr>
        <w:rFonts w:hint="default"/>
        <w:b/>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4">
    <w:nsid w:val="1049023E"/>
    <w:multiLevelType w:val="hybridMultilevel"/>
    <w:tmpl w:val="74F4319C"/>
    <w:lvl w:ilvl="0" w:tplc="83002D5A">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20C3A"/>
    <w:multiLevelType w:val="hybridMultilevel"/>
    <w:tmpl w:val="5FFA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EA4E44"/>
    <w:multiLevelType w:val="hybridMultilevel"/>
    <w:tmpl w:val="7EE0E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A0B4F"/>
    <w:multiLevelType w:val="hybridMultilevel"/>
    <w:tmpl w:val="030072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B1C8B"/>
    <w:multiLevelType w:val="hybridMultilevel"/>
    <w:tmpl w:val="5CEE9C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A4713"/>
    <w:multiLevelType w:val="hybridMultilevel"/>
    <w:tmpl w:val="5F56FA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487DC2"/>
    <w:multiLevelType w:val="hybridMultilevel"/>
    <w:tmpl w:val="60C03B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602F05"/>
    <w:multiLevelType w:val="multilevel"/>
    <w:tmpl w:val="1A72E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3579BF"/>
    <w:multiLevelType w:val="multilevel"/>
    <w:tmpl w:val="B79A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EC0F15"/>
    <w:multiLevelType w:val="hybridMultilevel"/>
    <w:tmpl w:val="0F8A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02AA6"/>
    <w:multiLevelType w:val="multilevel"/>
    <w:tmpl w:val="DD78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C6657D"/>
    <w:multiLevelType w:val="multilevel"/>
    <w:tmpl w:val="66D6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FB06A4"/>
    <w:multiLevelType w:val="hybridMultilevel"/>
    <w:tmpl w:val="0816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9D5022"/>
    <w:multiLevelType w:val="hybridMultilevel"/>
    <w:tmpl w:val="EC6EF388"/>
    <w:lvl w:ilvl="0" w:tplc="D2D26486">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8">
    <w:nsid w:val="36713C10"/>
    <w:multiLevelType w:val="hybridMultilevel"/>
    <w:tmpl w:val="767849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9706AE"/>
    <w:multiLevelType w:val="hybridMultilevel"/>
    <w:tmpl w:val="202ED4B6"/>
    <w:lvl w:ilvl="0" w:tplc="AB1CF0BC">
      <w:start w:val="17"/>
      <w:numFmt w:val="decimal"/>
      <w:lvlText w:val="%1."/>
      <w:lvlJc w:val="left"/>
      <w:pPr>
        <w:ind w:left="637" w:hanging="360"/>
      </w:pPr>
      <w:rPr>
        <w:rFonts w:hint="default"/>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20">
    <w:nsid w:val="37560E4F"/>
    <w:multiLevelType w:val="hybridMultilevel"/>
    <w:tmpl w:val="1B5E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932AE5"/>
    <w:multiLevelType w:val="hybridMultilevel"/>
    <w:tmpl w:val="7B1A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8D5862"/>
    <w:multiLevelType w:val="multilevel"/>
    <w:tmpl w:val="0228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3515F2"/>
    <w:multiLevelType w:val="hybridMultilevel"/>
    <w:tmpl w:val="A4222568"/>
    <w:lvl w:ilvl="0" w:tplc="9000F658">
      <w:start w:val="3"/>
      <w:numFmt w:val="decimal"/>
      <w:lvlText w:val="%1."/>
      <w:lvlJc w:val="left"/>
      <w:pPr>
        <w:ind w:left="60" w:hanging="360"/>
      </w:pPr>
      <w:rPr>
        <w:rFonts w:hint="default"/>
        <w:color w:val="auto"/>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24">
    <w:nsid w:val="43CE6BD7"/>
    <w:multiLevelType w:val="hybridMultilevel"/>
    <w:tmpl w:val="E3C0E62C"/>
    <w:lvl w:ilvl="0" w:tplc="8F621B2A">
      <w:start w:val="1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66B8ED"/>
    <w:multiLevelType w:val="hybridMultilevel"/>
    <w:tmpl w:val="4466B6D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4A030990"/>
    <w:multiLevelType w:val="hybridMultilevel"/>
    <w:tmpl w:val="0A8E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154B0C"/>
    <w:multiLevelType w:val="hybridMultilevel"/>
    <w:tmpl w:val="81F6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584231"/>
    <w:multiLevelType w:val="hybridMultilevel"/>
    <w:tmpl w:val="1476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577E62"/>
    <w:multiLevelType w:val="hybridMultilevel"/>
    <w:tmpl w:val="4C577BE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4F89D7A3"/>
    <w:multiLevelType w:val="hybridMultilevel"/>
    <w:tmpl w:val="4F89D56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50354AFE"/>
    <w:multiLevelType w:val="hybridMultilevel"/>
    <w:tmpl w:val="690A1158"/>
    <w:lvl w:ilvl="0" w:tplc="9746D432">
      <w:start w:val="1"/>
      <w:numFmt w:val="decimal"/>
      <w:lvlText w:val="%1."/>
      <w:lvlJc w:val="left"/>
      <w:pPr>
        <w:ind w:left="60" w:hanging="360"/>
      </w:pPr>
      <w:rPr>
        <w:rFonts w:hint="default"/>
        <w:b/>
        <w:i w:val="0"/>
        <w:color w:val="auto"/>
      </w:rPr>
    </w:lvl>
    <w:lvl w:ilvl="1" w:tplc="04090019">
      <w:start w:val="1"/>
      <w:numFmt w:val="lowerLetter"/>
      <w:lvlText w:val="%2."/>
      <w:lvlJc w:val="left"/>
      <w:pPr>
        <w:ind w:left="780" w:hanging="360"/>
      </w:pPr>
    </w:lvl>
    <w:lvl w:ilvl="2" w:tplc="0409001B">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32">
    <w:nsid w:val="55C060B1"/>
    <w:multiLevelType w:val="hybridMultilevel"/>
    <w:tmpl w:val="58EA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6A6F87"/>
    <w:multiLevelType w:val="hybridMultilevel"/>
    <w:tmpl w:val="39EE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074C20"/>
    <w:multiLevelType w:val="hybridMultilevel"/>
    <w:tmpl w:val="88CA3788"/>
    <w:lvl w:ilvl="0" w:tplc="4922F152">
      <w:start w:val="1"/>
      <w:numFmt w:val="upperLetter"/>
      <w:lvlText w:val="%1."/>
      <w:lvlJc w:val="left"/>
      <w:pPr>
        <w:ind w:left="-36" w:hanging="360"/>
      </w:pPr>
      <w:rPr>
        <w:rFonts w:hint="default"/>
      </w:rPr>
    </w:lvl>
    <w:lvl w:ilvl="1" w:tplc="04090019">
      <w:start w:val="1"/>
      <w:numFmt w:val="lowerLetter"/>
      <w:lvlText w:val="%2."/>
      <w:lvlJc w:val="left"/>
      <w:pPr>
        <w:ind w:left="684" w:hanging="360"/>
      </w:pPr>
    </w:lvl>
    <w:lvl w:ilvl="2" w:tplc="0409001B" w:tentative="1">
      <w:start w:val="1"/>
      <w:numFmt w:val="lowerRoman"/>
      <w:lvlText w:val="%3."/>
      <w:lvlJc w:val="right"/>
      <w:pPr>
        <w:ind w:left="1404" w:hanging="180"/>
      </w:pPr>
    </w:lvl>
    <w:lvl w:ilvl="3" w:tplc="0409000F" w:tentative="1">
      <w:start w:val="1"/>
      <w:numFmt w:val="decimal"/>
      <w:lvlText w:val="%4."/>
      <w:lvlJc w:val="left"/>
      <w:pPr>
        <w:ind w:left="2124" w:hanging="360"/>
      </w:pPr>
    </w:lvl>
    <w:lvl w:ilvl="4" w:tplc="04090019" w:tentative="1">
      <w:start w:val="1"/>
      <w:numFmt w:val="lowerLetter"/>
      <w:lvlText w:val="%5."/>
      <w:lvlJc w:val="left"/>
      <w:pPr>
        <w:ind w:left="2844" w:hanging="360"/>
      </w:pPr>
    </w:lvl>
    <w:lvl w:ilvl="5" w:tplc="0409001B" w:tentative="1">
      <w:start w:val="1"/>
      <w:numFmt w:val="lowerRoman"/>
      <w:lvlText w:val="%6."/>
      <w:lvlJc w:val="right"/>
      <w:pPr>
        <w:ind w:left="3564" w:hanging="180"/>
      </w:pPr>
    </w:lvl>
    <w:lvl w:ilvl="6" w:tplc="0409000F" w:tentative="1">
      <w:start w:val="1"/>
      <w:numFmt w:val="decimal"/>
      <w:lvlText w:val="%7."/>
      <w:lvlJc w:val="left"/>
      <w:pPr>
        <w:ind w:left="4284" w:hanging="360"/>
      </w:pPr>
    </w:lvl>
    <w:lvl w:ilvl="7" w:tplc="04090019" w:tentative="1">
      <w:start w:val="1"/>
      <w:numFmt w:val="lowerLetter"/>
      <w:lvlText w:val="%8."/>
      <w:lvlJc w:val="left"/>
      <w:pPr>
        <w:ind w:left="5004" w:hanging="360"/>
      </w:pPr>
    </w:lvl>
    <w:lvl w:ilvl="8" w:tplc="0409001B" w:tentative="1">
      <w:start w:val="1"/>
      <w:numFmt w:val="lowerRoman"/>
      <w:lvlText w:val="%9."/>
      <w:lvlJc w:val="right"/>
      <w:pPr>
        <w:ind w:left="5724" w:hanging="180"/>
      </w:pPr>
    </w:lvl>
  </w:abstractNum>
  <w:abstractNum w:abstractNumId="35">
    <w:nsid w:val="5A6D6417"/>
    <w:multiLevelType w:val="multilevel"/>
    <w:tmpl w:val="D02CA3B0"/>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5AE6636C"/>
    <w:multiLevelType w:val="hybridMultilevel"/>
    <w:tmpl w:val="E23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F128BF"/>
    <w:multiLevelType w:val="hybridMultilevel"/>
    <w:tmpl w:val="C70EEA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513308"/>
    <w:multiLevelType w:val="hybridMultilevel"/>
    <w:tmpl w:val="9FCA9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FB1F96"/>
    <w:multiLevelType w:val="hybridMultilevel"/>
    <w:tmpl w:val="EFA42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D55841"/>
    <w:multiLevelType w:val="hybridMultilevel"/>
    <w:tmpl w:val="FDDE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102193"/>
    <w:multiLevelType w:val="hybridMultilevel"/>
    <w:tmpl w:val="6A28F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2F28F2"/>
    <w:multiLevelType w:val="hybridMultilevel"/>
    <w:tmpl w:val="7678497E"/>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80338B"/>
    <w:multiLevelType w:val="hybridMultilevel"/>
    <w:tmpl w:val="1F964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DC40F2D"/>
    <w:multiLevelType w:val="hybridMultilevel"/>
    <w:tmpl w:val="C00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AB4BA7"/>
    <w:multiLevelType w:val="hybridMultilevel"/>
    <w:tmpl w:val="320C84E0"/>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num w:numId="1">
    <w:abstractNumId w:val="18"/>
  </w:num>
  <w:num w:numId="2">
    <w:abstractNumId w:val="34"/>
  </w:num>
  <w:num w:numId="3">
    <w:abstractNumId w:val="31"/>
  </w:num>
  <w:num w:numId="4">
    <w:abstractNumId w:val="39"/>
  </w:num>
  <w:num w:numId="5">
    <w:abstractNumId w:val="0"/>
  </w:num>
  <w:num w:numId="6">
    <w:abstractNumId w:val="42"/>
  </w:num>
  <w:num w:numId="7">
    <w:abstractNumId w:val="25"/>
  </w:num>
  <w:num w:numId="8">
    <w:abstractNumId w:val="23"/>
  </w:num>
  <w:num w:numId="9">
    <w:abstractNumId w:val="29"/>
  </w:num>
  <w:num w:numId="10">
    <w:abstractNumId w:val="30"/>
  </w:num>
  <w:num w:numId="11">
    <w:abstractNumId w:val="3"/>
  </w:num>
  <w:num w:numId="12">
    <w:abstractNumId w:val="40"/>
  </w:num>
  <w:num w:numId="13">
    <w:abstractNumId w:val="8"/>
  </w:num>
  <w:num w:numId="14">
    <w:abstractNumId w:val="36"/>
  </w:num>
  <w:num w:numId="15">
    <w:abstractNumId w:val="21"/>
  </w:num>
  <w:num w:numId="16">
    <w:abstractNumId w:val="32"/>
  </w:num>
  <w:num w:numId="17">
    <w:abstractNumId w:val="9"/>
  </w:num>
  <w:num w:numId="18">
    <w:abstractNumId w:val="41"/>
  </w:num>
  <w:num w:numId="19">
    <w:abstractNumId w:val="37"/>
  </w:num>
  <w:num w:numId="20">
    <w:abstractNumId w:val="6"/>
  </w:num>
  <w:num w:numId="21">
    <w:abstractNumId w:val="26"/>
  </w:num>
  <w:num w:numId="22">
    <w:abstractNumId w:val="33"/>
  </w:num>
  <w:num w:numId="23">
    <w:abstractNumId w:val="5"/>
  </w:num>
  <w:num w:numId="24">
    <w:abstractNumId w:val="44"/>
  </w:num>
  <w:num w:numId="25">
    <w:abstractNumId w:val="16"/>
  </w:num>
  <w:num w:numId="26">
    <w:abstractNumId w:val="20"/>
  </w:num>
  <w:num w:numId="27">
    <w:abstractNumId w:val="27"/>
  </w:num>
  <w:num w:numId="28">
    <w:abstractNumId w:val="4"/>
  </w:num>
  <w:num w:numId="29">
    <w:abstractNumId w:val="24"/>
  </w:num>
  <w:num w:numId="30">
    <w:abstractNumId w:val="10"/>
  </w:num>
  <w:num w:numId="31">
    <w:abstractNumId w:val="2"/>
  </w:num>
  <w:num w:numId="32">
    <w:abstractNumId w:val="15"/>
  </w:num>
  <w:num w:numId="33">
    <w:abstractNumId w:val="12"/>
  </w:num>
  <w:num w:numId="34">
    <w:abstractNumId w:val="22"/>
  </w:num>
  <w:num w:numId="35">
    <w:abstractNumId w:val="11"/>
  </w:num>
  <w:num w:numId="36">
    <w:abstractNumId w:val="14"/>
  </w:num>
  <w:num w:numId="37">
    <w:abstractNumId w:val="35"/>
  </w:num>
  <w:num w:numId="38">
    <w:abstractNumId w:val="19"/>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3"/>
  </w:num>
  <w:num w:numId="42">
    <w:abstractNumId w:val="28"/>
  </w:num>
  <w:num w:numId="43">
    <w:abstractNumId w:val="17"/>
  </w:num>
  <w:num w:numId="44">
    <w:abstractNumId w:val="45"/>
  </w:num>
  <w:num w:numId="45">
    <w:abstractNumId w:val="38"/>
  </w:num>
  <w:num w:numId="46">
    <w:abstractNumId w:val="4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F0743"/>
    <w:rsid w:val="00002B33"/>
    <w:rsid w:val="00004AF6"/>
    <w:rsid w:val="00010C7E"/>
    <w:rsid w:val="000133DA"/>
    <w:rsid w:val="000145B3"/>
    <w:rsid w:val="000200EF"/>
    <w:rsid w:val="00021860"/>
    <w:rsid w:val="00027B50"/>
    <w:rsid w:val="00032B72"/>
    <w:rsid w:val="000469E1"/>
    <w:rsid w:val="00051116"/>
    <w:rsid w:val="00060AC1"/>
    <w:rsid w:val="00061DC5"/>
    <w:rsid w:val="00062CC5"/>
    <w:rsid w:val="00064BD4"/>
    <w:rsid w:val="000660B8"/>
    <w:rsid w:val="00067E78"/>
    <w:rsid w:val="000708C9"/>
    <w:rsid w:val="00075772"/>
    <w:rsid w:val="00084E85"/>
    <w:rsid w:val="00092589"/>
    <w:rsid w:val="000955ED"/>
    <w:rsid w:val="00096DD4"/>
    <w:rsid w:val="00097FAC"/>
    <w:rsid w:val="000A6FEA"/>
    <w:rsid w:val="000A7F95"/>
    <w:rsid w:val="000B0650"/>
    <w:rsid w:val="000B0C94"/>
    <w:rsid w:val="000B0F2D"/>
    <w:rsid w:val="000B243A"/>
    <w:rsid w:val="000B5039"/>
    <w:rsid w:val="000B6707"/>
    <w:rsid w:val="000B6A74"/>
    <w:rsid w:val="000C03AF"/>
    <w:rsid w:val="000D0594"/>
    <w:rsid w:val="000D1216"/>
    <w:rsid w:val="000D2412"/>
    <w:rsid w:val="000D36C2"/>
    <w:rsid w:val="000D70AC"/>
    <w:rsid w:val="000D744E"/>
    <w:rsid w:val="000E1AC9"/>
    <w:rsid w:val="000F507F"/>
    <w:rsid w:val="000F7591"/>
    <w:rsid w:val="001038F0"/>
    <w:rsid w:val="00104DF3"/>
    <w:rsid w:val="00112B53"/>
    <w:rsid w:val="00114839"/>
    <w:rsid w:val="00116815"/>
    <w:rsid w:val="001177E8"/>
    <w:rsid w:val="00130383"/>
    <w:rsid w:val="0013268F"/>
    <w:rsid w:val="0013459B"/>
    <w:rsid w:val="00134F18"/>
    <w:rsid w:val="001350C3"/>
    <w:rsid w:val="00135769"/>
    <w:rsid w:val="00135ED4"/>
    <w:rsid w:val="00143573"/>
    <w:rsid w:val="0014456A"/>
    <w:rsid w:val="001478CC"/>
    <w:rsid w:val="001511C7"/>
    <w:rsid w:val="00154953"/>
    <w:rsid w:val="001678F7"/>
    <w:rsid w:val="0017046E"/>
    <w:rsid w:val="0017452B"/>
    <w:rsid w:val="00177B2F"/>
    <w:rsid w:val="00185572"/>
    <w:rsid w:val="001858D8"/>
    <w:rsid w:val="0019122A"/>
    <w:rsid w:val="00194079"/>
    <w:rsid w:val="0019564C"/>
    <w:rsid w:val="00195DA9"/>
    <w:rsid w:val="00195F5D"/>
    <w:rsid w:val="001A1534"/>
    <w:rsid w:val="001B69EA"/>
    <w:rsid w:val="001C54F3"/>
    <w:rsid w:val="001D0FED"/>
    <w:rsid w:val="001D6340"/>
    <w:rsid w:val="001E16AE"/>
    <w:rsid w:val="001F57C9"/>
    <w:rsid w:val="001F6DC0"/>
    <w:rsid w:val="00203A06"/>
    <w:rsid w:val="00204EAC"/>
    <w:rsid w:val="002107F0"/>
    <w:rsid w:val="002110B3"/>
    <w:rsid w:val="0021222D"/>
    <w:rsid w:val="002146A6"/>
    <w:rsid w:val="002257DB"/>
    <w:rsid w:val="00232986"/>
    <w:rsid w:val="00245B15"/>
    <w:rsid w:val="002503DC"/>
    <w:rsid w:val="00254D7C"/>
    <w:rsid w:val="00260855"/>
    <w:rsid w:val="002656FF"/>
    <w:rsid w:val="00270A6B"/>
    <w:rsid w:val="002716CD"/>
    <w:rsid w:val="002851EB"/>
    <w:rsid w:val="00285E26"/>
    <w:rsid w:val="00297AFC"/>
    <w:rsid w:val="002A1FD5"/>
    <w:rsid w:val="002A2A5A"/>
    <w:rsid w:val="002B2D12"/>
    <w:rsid w:val="002B686B"/>
    <w:rsid w:val="002B7290"/>
    <w:rsid w:val="002B7551"/>
    <w:rsid w:val="002C026C"/>
    <w:rsid w:val="002D1F65"/>
    <w:rsid w:val="002D2016"/>
    <w:rsid w:val="002D2AD5"/>
    <w:rsid w:val="002D368E"/>
    <w:rsid w:val="002D7D94"/>
    <w:rsid w:val="002E5F45"/>
    <w:rsid w:val="002E6C95"/>
    <w:rsid w:val="002F4ECE"/>
    <w:rsid w:val="00300085"/>
    <w:rsid w:val="003015C0"/>
    <w:rsid w:val="00304C4C"/>
    <w:rsid w:val="00311A49"/>
    <w:rsid w:val="00314628"/>
    <w:rsid w:val="00316FB5"/>
    <w:rsid w:val="003264BE"/>
    <w:rsid w:val="00347EAA"/>
    <w:rsid w:val="00355933"/>
    <w:rsid w:val="00356669"/>
    <w:rsid w:val="00361828"/>
    <w:rsid w:val="00375863"/>
    <w:rsid w:val="00375BAA"/>
    <w:rsid w:val="0037694B"/>
    <w:rsid w:val="0038594E"/>
    <w:rsid w:val="003908B0"/>
    <w:rsid w:val="003A1F49"/>
    <w:rsid w:val="003A22EE"/>
    <w:rsid w:val="003A70D7"/>
    <w:rsid w:val="003B35C2"/>
    <w:rsid w:val="003B3C29"/>
    <w:rsid w:val="003E1F43"/>
    <w:rsid w:val="003F062A"/>
    <w:rsid w:val="003F3B74"/>
    <w:rsid w:val="003F7176"/>
    <w:rsid w:val="003F76EB"/>
    <w:rsid w:val="00401A3F"/>
    <w:rsid w:val="00413696"/>
    <w:rsid w:val="00414C45"/>
    <w:rsid w:val="00415694"/>
    <w:rsid w:val="00417771"/>
    <w:rsid w:val="004203A3"/>
    <w:rsid w:val="004206D9"/>
    <w:rsid w:val="00422473"/>
    <w:rsid w:val="004306DF"/>
    <w:rsid w:val="00430E1A"/>
    <w:rsid w:val="0043371D"/>
    <w:rsid w:val="00433A60"/>
    <w:rsid w:val="00444DC7"/>
    <w:rsid w:val="0044658B"/>
    <w:rsid w:val="00455489"/>
    <w:rsid w:val="00464CAC"/>
    <w:rsid w:val="00472CCB"/>
    <w:rsid w:val="0048213C"/>
    <w:rsid w:val="00482D8E"/>
    <w:rsid w:val="00492976"/>
    <w:rsid w:val="00493464"/>
    <w:rsid w:val="00493BD4"/>
    <w:rsid w:val="004966A3"/>
    <w:rsid w:val="004A5B10"/>
    <w:rsid w:val="004A697A"/>
    <w:rsid w:val="004A6FAC"/>
    <w:rsid w:val="004B0A10"/>
    <w:rsid w:val="004B4861"/>
    <w:rsid w:val="004C010A"/>
    <w:rsid w:val="004D35DB"/>
    <w:rsid w:val="004E2A3E"/>
    <w:rsid w:val="004E5EAE"/>
    <w:rsid w:val="004F1B83"/>
    <w:rsid w:val="004F2C2F"/>
    <w:rsid w:val="005020D7"/>
    <w:rsid w:val="00504932"/>
    <w:rsid w:val="005077EE"/>
    <w:rsid w:val="00511310"/>
    <w:rsid w:val="00515EB2"/>
    <w:rsid w:val="00515F83"/>
    <w:rsid w:val="00517483"/>
    <w:rsid w:val="00520FE7"/>
    <w:rsid w:val="00533ED1"/>
    <w:rsid w:val="005347DC"/>
    <w:rsid w:val="00544BC5"/>
    <w:rsid w:val="005519EE"/>
    <w:rsid w:val="00552D7B"/>
    <w:rsid w:val="0055577D"/>
    <w:rsid w:val="005609F9"/>
    <w:rsid w:val="00564963"/>
    <w:rsid w:val="00564B19"/>
    <w:rsid w:val="00566004"/>
    <w:rsid w:val="00572411"/>
    <w:rsid w:val="00573EF1"/>
    <w:rsid w:val="00575418"/>
    <w:rsid w:val="00575B92"/>
    <w:rsid w:val="00597135"/>
    <w:rsid w:val="005A1B7F"/>
    <w:rsid w:val="005A56C2"/>
    <w:rsid w:val="005A5C60"/>
    <w:rsid w:val="005B053C"/>
    <w:rsid w:val="005B07B0"/>
    <w:rsid w:val="005B2100"/>
    <w:rsid w:val="005B25E5"/>
    <w:rsid w:val="005B36E4"/>
    <w:rsid w:val="005C0713"/>
    <w:rsid w:val="005C46FF"/>
    <w:rsid w:val="005D3346"/>
    <w:rsid w:val="005E3E2A"/>
    <w:rsid w:val="005F229E"/>
    <w:rsid w:val="005F2AFF"/>
    <w:rsid w:val="005F3BBB"/>
    <w:rsid w:val="005F56F2"/>
    <w:rsid w:val="006005AF"/>
    <w:rsid w:val="00601525"/>
    <w:rsid w:val="0060593E"/>
    <w:rsid w:val="00606D40"/>
    <w:rsid w:val="0061584D"/>
    <w:rsid w:val="0061653A"/>
    <w:rsid w:val="00616687"/>
    <w:rsid w:val="00617EA5"/>
    <w:rsid w:val="00623C9C"/>
    <w:rsid w:val="00627221"/>
    <w:rsid w:val="00636AA7"/>
    <w:rsid w:val="0064113E"/>
    <w:rsid w:val="0064528A"/>
    <w:rsid w:val="0065130A"/>
    <w:rsid w:val="00654092"/>
    <w:rsid w:val="00660978"/>
    <w:rsid w:val="00662BA1"/>
    <w:rsid w:val="00671DDC"/>
    <w:rsid w:val="00672D9D"/>
    <w:rsid w:val="00687E93"/>
    <w:rsid w:val="006936FC"/>
    <w:rsid w:val="00694366"/>
    <w:rsid w:val="006A04E5"/>
    <w:rsid w:val="006A2B06"/>
    <w:rsid w:val="006A39B4"/>
    <w:rsid w:val="006A659E"/>
    <w:rsid w:val="006C0C50"/>
    <w:rsid w:val="006C1359"/>
    <w:rsid w:val="006C1CC7"/>
    <w:rsid w:val="006C54B3"/>
    <w:rsid w:val="006C6DB4"/>
    <w:rsid w:val="006C73E0"/>
    <w:rsid w:val="006E44BA"/>
    <w:rsid w:val="006F2540"/>
    <w:rsid w:val="00706030"/>
    <w:rsid w:val="00710A61"/>
    <w:rsid w:val="00713D25"/>
    <w:rsid w:val="007149E7"/>
    <w:rsid w:val="00717791"/>
    <w:rsid w:val="00720375"/>
    <w:rsid w:val="007205A4"/>
    <w:rsid w:val="007277F6"/>
    <w:rsid w:val="00727EE3"/>
    <w:rsid w:val="00731570"/>
    <w:rsid w:val="00732731"/>
    <w:rsid w:val="00745686"/>
    <w:rsid w:val="00746B8C"/>
    <w:rsid w:val="00747AEE"/>
    <w:rsid w:val="00753473"/>
    <w:rsid w:val="00773C7F"/>
    <w:rsid w:val="007773C1"/>
    <w:rsid w:val="0078133A"/>
    <w:rsid w:val="0079144C"/>
    <w:rsid w:val="00791680"/>
    <w:rsid w:val="007A65DE"/>
    <w:rsid w:val="007B00F6"/>
    <w:rsid w:val="007B43C7"/>
    <w:rsid w:val="007D2612"/>
    <w:rsid w:val="007D2A28"/>
    <w:rsid w:val="007D3611"/>
    <w:rsid w:val="007D3732"/>
    <w:rsid w:val="007D4984"/>
    <w:rsid w:val="007E1004"/>
    <w:rsid w:val="007E3E23"/>
    <w:rsid w:val="007E4AF4"/>
    <w:rsid w:val="007F430D"/>
    <w:rsid w:val="007F4856"/>
    <w:rsid w:val="0080022D"/>
    <w:rsid w:val="00800240"/>
    <w:rsid w:val="008058B9"/>
    <w:rsid w:val="00806491"/>
    <w:rsid w:val="008068D7"/>
    <w:rsid w:val="00810593"/>
    <w:rsid w:val="00810E6B"/>
    <w:rsid w:val="008163B2"/>
    <w:rsid w:val="00816674"/>
    <w:rsid w:val="008175EC"/>
    <w:rsid w:val="008177BD"/>
    <w:rsid w:val="0082162B"/>
    <w:rsid w:val="008260F3"/>
    <w:rsid w:val="00826EBA"/>
    <w:rsid w:val="00831528"/>
    <w:rsid w:val="0083307F"/>
    <w:rsid w:val="0083325F"/>
    <w:rsid w:val="008367B5"/>
    <w:rsid w:val="00836D5E"/>
    <w:rsid w:val="00837BEB"/>
    <w:rsid w:val="00837E23"/>
    <w:rsid w:val="00843DAE"/>
    <w:rsid w:val="00850FD5"/>
    <w:rsid w:val="0085258A"/>
    <w:rsid w:val="00854235"/>
    <w:rsid w:val="00857450"/>
    <w:rsid w:val="008575CC"/>
    <w:rsid w:val="008577C8"/>
    <w:rsid w:val="008615EA"/>
    <w:rsid w:val="00866A5A"/>
    <w:rsid w:val="008745F0"/>
    <w:rsid w:val="008751D7"/>
    <w:rsid w:val="00877A82"/>
    <w:rsid w:val="008816C0"/>
    <w:rsid w:val="00883DAD"/>
    <w:rsid w:val="00885596"/>
    <w:rsid w:val="00885D58"/>
    <w:rsid w:val="00886814"/>
    <w:rsid w:val="00893797"/>
    <w:rsid w:val="0089690A"/>
    <w:rsid w:val="008A4E5A"/>
    <w:rsid w:val="008B068E"/>
    <w:rsid w:val="008B0C70"/>
    <w:rsid w:val="008B7F62"/>
    <w:rsid w:val="008C42DD"/>
    <w:rsid w:val="008D1A1A"/>
    <w:rsid w:val="008D1EAD"/>
    <w:rsid w:val="008F0D1A"/>
    <w:rsid w:val="008F10D6"/>
    <w:rsid w:val="008F4218"/>
    <w:rsid w:val="008F5B17"/>
    <w:rsid w:val="008F6069"/>
    <w:rsid w:val="008F668F"/>
    <w:rsid w:val="00902133"/>
    <w:rsid w:val="0091760C"/>
    <w:rsid w:val="0092399C"/>
    <w:rsid w:val="0097224E"/>
    <w:rsid w:val="0097232C"/>
    <w:rsid w:val="0097442E"/>
    <w:rsid w:val="00974498"/>
    <w:rsid w:val="00977E76"/>
    <w:rsid w:val="009860D1"/>
    <w:rsid w:val="00990E08"/>
    <w:rsid w:val="0099349C"/>
    <w:rsid w:val="00996FED"/>
    <w:rsid w:val="009A0FAB"/>
    <w:rsid w:val="009A6D5D"/>
    <w:rsid w:val="009B31E7"/>
    <w:rsid w:val="009B70F4"/>
    <w:rsid w:val="009C0D55"/>
    <w:rsid w:val="009C7ED5"/>
    <w:rsid w:val="009D1326"/>
    <w:rsid w:val="009D74CD"/>
    <w:rsid w:val="009E5959"/>
    <w:rsid w:val="009E6719"/>
    <w:rsid w:val="009E7887"/>
    <w:rsid w:val="009F161B"/>
    <w:rsid w:val="009F6090"/>
    <w:rsid w:val="00A00AE5"/>
    <w:rsid w:val="00A06320"/>
    <w:rsid w:val="00A22C0B"/>
    <w:rsid w:val="00A26BB3"/>
    <w:rsid w:val="00A275B8"/>
    <w:rsid w:val="00A32D12"/>
    <w:rsid w:val="00A330DF"/>
    <w:rsid w:val="00A407BB"/>
    <w:rsid w:val="00A46096"/>
    <w:rsid w:val="00A51460"/>
    <w:rsid w:val="00A545FE"/>
    <w:rsid w:val="00A60297"/>
    <w:rsid w:val="00A60C2C"/>
    <w:rsid w:val="00A65917"/>
    <w:rsid w:val="00A66ABF"/>
    <w:rsid w:val="00A739B4"/>
    <w:rsid w:val="00A74670"/>
    <w:rsid w:val="00A76249"/>
    <w:rsid w:val="00A76D70"/>
    <w:rsid w:val="00A92F4B"/>
    <w:rsid w:val="00A92FBD"/>
    <w:rsid w:val="00A96C49"/>
    <w:rsid w:val="00AA00B6"/>
    <w:rsid w:val="00AA21C7"/>
    <w:rsid w:val="00AA4038"/>
    <w:rsid w:val="00AB12BE"/>
    <w:rsid w:val="00AB488A"/>
    <w:rsid w:val="00AD26F5"/>
    <w:rsid w:val="00AE2A2B"/>
    <w:rsid w:val="00AE5EB6"/>
    <w:rsid w:val="00AF131E"/>
    <w:rsid w:val="00AF31BE"/>
    <w:rsid w:val="00AF3B75"/>
    <w:rsid w:val="00AF7CA7"/>
    <w:rsid w:val="00B0463F"/>
    <w:rsid w:val="00B06E3F"/>
    <w:rsid w:val="00B17426"/>
    <w:rsid w:val="00B25976"/>
    <w:rsid w:val="00B3475C"/>
    <w:rsid w:val="00B4273D"/>
    <w:rsid w:val="00B46606"/>
    <w:rsid w:val="00B4738B"/>
    <w:rsid w:val="00B55AB9"/>
    <w:rsid w:val="00B63FAC"/>
    <w:rsid w:val="00B7717F"/>
    <w:rsid w:val="00B77FB9"/>
    <w:rsid w:val="00B83FB6"/>
    <w:rsid w:val="00B845FE"/>
    <w:rsid w:val="00B84DF5"/>
    <w:rsid w:val="00B919CB"/>
    <w:rsid w:val="00B94254"/>
    <w:rsid w:val="00B9491E"/>
    <w:rsid w:val="00B96007"/>
    <w:rsid w:val="00B970D6"/>
    <w:rsid w:val="00B97E72"/>
    <w:rsid w:val="00BA26D1"/>
    <w:rsid w:val="00BB15DE"/>
    <w:rsid w:val="00BB1C12"/>
    <w:rsid w:val="00BB74E5"/>
    <w:rsid w:val="00BC12B8"/>
    <w:rsid w:val="00BC26CF"/>
    <w:rsid w:val="00BC645D"/>
    <w:rsid w:val="00BD418E"/>
    <w:rsid w:val="00BD7295"/>
    <w:rsid w:val="00BE2D17"/>
    <w:rsid w:val="00BF0CD1"/>
    <w:rsid w:val="00BF4018"/>
    <w:rsid w:val="00C001D3"/>
    <w:rsid w:val="00C053B9"/>
    <w:rsid w:val="00C1206E"/>
    <w:rsid w:val="00C170B5"/>
    <w:rsid w:val="00C205D0"/>
    <w:rsid w:val="00C2403F"/>
    <w:rsid w:val="00C265AD"/>
    <w:rsid w:val="00C268F9"/>
    <w:rsid w:val="00C3236D"/>
    <w:rsid w:val="00C32C5D"/>
    <w:rsid w:val="00C34BE6"/>
    <w:rsid w:val="00C419CB"/>
    <w:rsid w:val="00C47537"/>
    <w:rsid w:val="00C501D0"/>
    <w:rsid w:val="00C5088C"/>
    <w:rsid w:val="00C52F12"/>
    <w:rsid w:val="00C54DF4"/>
    <w:rsid w:val="00C57087"/>
    <w:rsid w:val="00C57849"/>
    <w:rsid w:val="00C60789"/>
    <w:rsid w:val="00C61347"/>
    <w:rsid w:val="00C737E3"/>
    <w:rsid w:val="00C83957"/>
    <w:rsid w:val="00C847A2"/>
    <w:rsid w:val="00C90092"/>
    <w:rsid w:val="00C93A7F"/>
    <w:rsid w:val="00C97BC0"/>
    <w:rsid w:val="00CA193B"/>
    <w:rsid w:val="00CA6F4C"/>
    <w:rsid w:val="00CA7115"/>
    <w:rsid w:val="00CB19AC"/>
    <w:rsid w:val="00CB231F"/>
    <w:rsid w:val="00CB255E"/>
    <w:rsid w:val="00CB2A68"/>
    <w:rsid w:val="00CB5405"/>
    <w:rsid w:val="00CB6441"/>
    <w:rsid w:val="00CC5700"/>
    <w:rsid w:val="00CD6477"/>
    <w:rsid w:val="00CE0D4C"/>
    <w:rsid w:val="00CE20EA"/>
    <w:rsid w:val="00CF0743"/>
    <w:rsid w:val="00CF0876"/>
    <w:rsid w:val="00CF2B60"/>
    <w:rsid w:val="00CF4E9C"/>
    <w:rsid w:val="00CF600F"/>
    <w:rsid w:val="00D07FFD"/>
    <w:rsid w:val="00D11349"/>
    <w:rsid w:val="00D23BF7"/>
    <w:rsid w:val="00D32BCD"/>
    <w:rsid w:val="00D369BB"/>
    <w:rsid w:val="00D40346"/>
    <w:rsid w:val="00D40419"/>
    <w:rsid w:val="00D41D57"/>
    <w:rsid w:val="00D4300F"/>
    <w:rsid w:val="00D457D4"/>
    <w:rsid w:val="00D52E4B"/>
    <w:rsid w:val="00D54E28"/>
    <w:rsid w:val="00D56109"/>
    <w:rsid w:val="00D56E10"/>
    <w:rsid w:val="00D5760A"/>
    <w:rsid w:val="00D578AD"/>
    <w:rsid w:val="00D80F45"/>
    <w:rsid w:val="00D847B4"/>
    <w:rsid w:val="00D86C04"/>
    <w:rsid w:val="00D86E17"/>
    <w:rsid w:val="00D90037"/>
    <w:rsid w:val="00D93A50"/>
    <w:rsid w:val="00D97A45"/>
    <w:rsid w:val="00DA0339"/>
    <w:rsid w:val="00DA3F9C"/>
    <w:rsid w:val="00DC0E97"/>
    <w:rsid w:val="00DC6577"/>
    <w:rsid w:val="00DC6C86"/>
    <w:rsid w:val="00DE013B"/>
    <w:rsid w:val="00DE2851"/>
    <w:rsid w:val="00DF054B"/>
    <w:rsid w:val="00DF50E2"/>
    <w:rsid w:val="00DF5936"/>
    <w:rsid w:val="00DF6A01"/>
    <w:rsid w:val="00DF6C4F"/>
    <w:rsid w:val="00DF70E5"/>
    <w:rsid w:val="00E06FFB"/>
    <w:rsid w:val="00E11F0A"/>
    <w:rsid w:val="00E23BB8"/>
    <w:rsid w:val="00E266FB"/>
    <w:rsid w:val="00E2758A"/>
    <w:rsid w:val="00E35240"/>
    <w:rsid w:val="00E43007"/>
    <w:rsid w:val="00E43075"/>
    <w:rsid w:val="00E44AD2"/>
    <w:rsid w:val="00E47B0F"/>
    <w:rsid w:val="00E51A2E"/>
    <w:rsid w:val="00E52857"/>
    <w:rsid w:val="00E552C9"/>
    <w:rsid w:val="00E63E6C"/>
    <w:rsid w:val="00E66B56"/>
    <w:rsid w:val="00E75EAB"/>
    <w:rsid w:val="00E76F87"/>
    <w:rsid w:val="00E77590"/>
    <w:rsid w:val="00E80040"/>
    <w:rsid w:val="00E86279"/>
    <w:rsid w:val="00E8647D"/>
    <w:rsid w:val="00E959E2"/>
    <w:rsid w:val="00E97E9C"/>
    <w:rsid w:val="00EA0398"/>
    <w:rsid w:val="00EA7EF1"/>
    <w:rsid w:val="00EB3FCD"/>
    <w:rsid w:val="00ED1EE7"/>
    <w:rsid w:val="00ED26B5"/>
    <w:rsid w:val="00ED4B6A"/>
    <w:rsid w:val="00ED5AA6"/>
    <w:rsid w:val="00EE25A8"/>
    <w:rsid w:val="00EE2890"/>
    <w:rsid w:val="00EE7749"/>
    <w:rsid w:val="00EE78E4"/>
    <w:rsid w:val="00EF00EC"/>
    <w:rsid w:val="00EF3CB1"/>
    <w:rsid w:val="00F00F8B"/>
    <w:rsid w:val="00F11A24"/>
    <w:rsid w:val="00F12769"/>
    <w:rsid w:val="00F14931"/>
    <w:rsid w:val="00F20A17"/>
    <w:rsid w:val="00F24197"/>
    <w:rsid w:val="00F26DB4"/>
    <w:rsid w:val="00F30556"/>
    <w:rsid w:val="00F3223A"/>
    <w:rsid w:val="00F34B0C"/>
    <w:rsid w:val="00F36F61"/>
    <w:rsid w:val="00F37D7E"/>
    <w:rsid w:val="00F408EA"/>
    <w:rsid w:val="00F5547A"/>
    <w:rsid w:val="00F602FA"/>
    <w:rsid w:val="00F65B7F"/>
    <w:rsid w:val="00F73CC5"/>
    <w:rsid w:val="00F75616"/>
    <w:rsid w:val="00F77E84"/>
    <w:rsid w:val="00F824D4"/>
    <w:rsid w:val="00F9142A"/>
    <w:rsid w:val="00F92BCB"/>
    <w:rsid w:val="00F9797A"/>
    <w:rsid w:val="00FA00CB"/>
    <w:rsid w:val="00FA4B12"/>
    <w:rsid w:val="00FA5909"/>
    <w:rsid w:val="00FB0D0B"/>
    <w:rsid w:val="00FB4676"/>
    <w:rsid w:val="00FC5E40"/>
    <w:rsid w:val="00FC60AA"/>
    <w:rsid w:val="00FC782A"/>
    <w:rsid w:val="00FE4CE9"/>
    <w:rsid w:val="00FF015D"/>
    <w:rsid w:val="00FF5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1D7"/>
    <w:pPr>
      <w:ind w:left="878" w:right="1267" w:hanging="43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743"/>
    <w:pPr>
      <w:ind w:left="720" w:right="0" w:firstLine="0"/>
    </w:pPr>
  </w:style>
  <w:style w:type="paragraph" w:customStyle="1" w:styleId="Default">
    <w:name w:val="Default"/>
    <w:rsid w:val="00347EAA"/>
    <w:pPr>
      <w:widowControl w:val="0"/>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semiHidden/>
    <w:unhideWhenUsed/>
    <w:rsid w:val="00BC26CF"/>
    <w:pPr>
      <w:tabs>
        <w:tab w:val="center" w:pos="4680"/>
        <w:tab w:val="right" w:pos="9360"/>
      </w:tabs>
    </w:pPr>
  </w:style>
  <w:style w:type="character" w:customStyle="1" w:styleId="HeaderChar">
    <w:name w:val="Header Char"/>
    <w:basedOn w:val="DefaultParagraphFont"/>
    <w:link w:val="Header"/>
    <w:uiPriority w:val="99"/>
    <w:semiHidden/>
    <w:rsid w:val="00BC26CF"/>
  </w:style>
  <w:style w:type="paragraph" w:styleId="Footer">
    <w:name w:val="footer"/>
    <w:basedOn w:val="Normal"/>
    <w:link w:val="FooterChar"/>
    <w:uiPriority w:val="99"/>
    <w:unhideWhenUsed/>
    <w:rsid w:val="00BC26CF"/>
    <w:pPr>
      <w:tabs>
        <w:tab w:val="center" w:pos="4680"/>
        <w:tab w:val="right" w:pos="9360"/>
      </w:tabs>
    </w:pPr>
  </w:style>
  <w:style w:type="character" w:customStyle="1" w:styleId="FooterChar">
    <w:name w:val="Footer Char"/>
    <w:basedOn w:val="DefaultParagraphFont"/>
    <w:link w:val="Footer"/>
    <w:uiPriority w:val="99"/>
    <w:rsid w:val="00BC26CF"/>
  </w:style>
  <w:style w:type="paragraph" w:styleId="Revision">
    <w:name w:val="Revision"/>
    <w:hidden/>
    <w:uiPriority w:val="99"/>
    <w:semiHidden/>
    <w:rsid w:val="002D2016"/>
    <w:rPr>
      <w:sz w:val="22"/>
      <w:szCs w:val="22"/>
    </w:rPr>
  </w:style>
  <w:style w:type="paragraph" w:styleId="BalloonText">
    <w:name w:val="Balloon Text"/>
    <w:basedOn w:val="Normal"/>
    <w:link w:val="BalloonTextChar"/>
    <w:uiPriority w:val="99"/>
    <w:semiHidden/>
    <w:unhideWhenUsed/>
    <w:rsid w:val="002D2016"/>
    <w:rPr>
      <w:rFonts w:ascii="Tahoma" w:hAnsi="Tahoma"/>
      <w:sz w:val="16"/>
      <w:szCs w:val="16"/>
    </w:rPr>
  </w:style>
  <w:style w:type="character" w:customStyle="1" w:styleId="BalloonTextChar">
    <w:name w:val="Balloon Text Char"/>
    <w:link w:val="BalloonText"/>
    <w:uiPriority w:val="99"/>
    <w:semiHidden/>
    <w:rsid w:val="002D2016"/>
    <w:rPr>
      <w:rFonts w:ascii="Tahoma" w:hAnsi="Tahoma" w:cs="Tahoma"/>
      <w:sz w:val="16"/>
      <w:szCs w:val="16"/>
    </w:rPr>
  </w:style>
  <w:style w:type="paragraph" w:styleId="DocumentMap">
    <w:name w:val="Document Map"/>
    <w:basedOn w:val="Normal"/>
    <w:link w:val="DocumentMapChar"/>
    <w:uiPriority w:val="99"/>
    <w:semiHidden/>
    <w:unhideWhenUsed/>
    <w:rsid w:val="002D2016"/>
    <w:rPr>
      <w:rFonts w:ascii="Tahoma" w:hAnsi="Tahoma"/>
      <w:sz w:val="16"/>
      <w:szCs w:val="16"/>
    </w:rPr>
  </w:style>
  <w:style w:type="character" w:customStyle="1" w:styleId="DocumentMapChar">
    <w:name w:val="Document Map Char"/>
    <w:link w:val="DocumentMap"/>
    <w:uiPriority w:val="99"/>
    <w:semiHidden/>
    <w:rsid w:val="002D2016"/>
    <w:rPr>
      <w:rFonts w:ascii="Tahoma" w:hAnsi="Tahoma" w:cs="Tahoma"/>
      <w:sz w:val="16"/>
      <w:szCs w:val="16"/>
    </w:rPr>
  </w:style>
  <w:style w:type="table" w:styleId="TableGrid">
    <w:name w:val="Table Grid"/>
    <w:basedOn w:val="TableNormal"/>
    <w:uiPriority w:val="59"/>
    <w:rsid w:val="00817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F76EB"/>
    <w:rPr>
      <w:sz w:val="16"/>
      <w:szCs w:val="16"/>
    </w:rPr>
  </w:style>
  <w:style w:type="paragraph" w:styleId="CommentText">
    <w:name w:val="annotation text"/>
    <w:basedOn w:val="Normal"/>
    <w:link w:val="CommentTextChar"/>
    <w:uiPriority w:val="99"/>
    <w:semiHidden/>
    <w:unhideWhenUsed/>
    <w:rsid w:val="003F76EB"/>
    <w:rPr>
      <w:sz w:val="20"/>
      <w:szCs w:val="20"/>
    </w:rPr>
  </w:style>
  <w:style w:type="character" w:customStyle="1" w:styleId="CommentTextChar">
    <w:name w:val="Comment Text Char"/>
    <w:link w:val="CommentText"/>
    <w:uiPriority w:val="99"/>
    <w:semiHidden/>
    <w:rsid w:val="003F76EB"/>
    <w:rPr>
      <w:sz w:val="20"/>
      <w:szCs w:val="20"/>
    </w:rPr>
  </w:style>
  <w:style w:type="paragraph" w:styleId="CommentSubject">
    <w:name w:val="annotation subject"/>
    <w:basedOn w:val="CommentText"/>
    <w:next w:val="CommentText"/>
    <w:link w:val="CommentSubjectChar"/>
    <w:uiPriority w:val="99"/>
    <w:semiHidden/>
    <w:unhideWhenUsed/>
    <w:rsid w:val="003F76EB"/>
    <w:rPr>
      <w:b/>
      <w:bCs/>
    </w:rPr>
  </w:style>
  <w:style w:type="character" w:customStyle="1" w:styleId="CommentSubjectChar">
    <w:name w:val="Comment Subject Char"/>
    <w:link w:val="CommentSubject"/>
    <w:uiPriority w:val="99"/>
    <w:semiHidden/>
    <w:rsid w:val="003F76EB"/>
    <w:rPr>
      <w:b/>
      <w:bCs/>
      <w:sz w:val="20"/>
      <w:szCs w:val="20"/>
    </w:rPr>
  </w:style>
  <w:style w:type="paragraph" w:styleId="EndnoteText">
    <w:name w:val="endnote text"/>
    <w:basedOn w:val="Normal"/>
    <w:link w:val="EndnoteTextChar"/>
    <w:uiPriority w:val="99"/>
    <w:semiHidden/>
    <w:unhideWhenUsed/>
    <w:rsid w:val="00CF4E9C"/>
    <w:rPr>
      <w:sz w:val="20"/>
      <w:szCs w:val="20"/>
    </w:rPr>
  </w:style>
  <w:style w:type="character" w:customStyle="1" w:styleId="EndnoteTextChar">
    <w:name w:val="Endnote Text Char"/>
    <w:basedOn w:val="DefaultParagraphFont"/>
    <w:link w:val="EndnoteText"/>
    <w:uiPriority w:val="99"/>
    <w:semiHidden/>
    <w:rsid w:val="00CF4E9C"/>
  </w:style>
  <w:style w:type="character" w:styleId="EndnoteReference">
    <w:name w:val="endnote reference"/>
    <w:uiPriority w:val="99"/>
    <w:semiHidden/>
    <w:unhideWhenUsed/>
    <w:rsid w:val="00CF4E9C"/>
    <w:rPr>
      <w:vertAlign w:val="superscript"/>
    </w:rPr>
  </w:style>
  <w:style w:type="paragraph" w:styleId="FootnoteText">
    <w:name w:val="footnote text"/>
    <w:basedOn w:val="Normal"/>
    <w:link w:val="FootnoteTextChar"/>
    <w:uiPriority w:val="99"/>
    <w:semiHidden/>
    <w:unhideWhenUsed/>
    <w:rsid w:val="00CF4E9C"/>
    <w:rPr>
      <w:sz w:val="20"/>
      <w:szCs w:val="20"/>
    </w:rPr>
  </w:style>
  <w:style w:type="character" w:customStyle="1" w:styleId="FootnoteTextChar">
    <w:name w:val="Footnote Text Char"/>
    <w:basedOn w:val="DefaultParagraphFont"/>
    <w:link w:val="FootnoteText"/>
    <w:uiPriority w:val="99"/>
    <w:semiHidden/>
    <w:rsid w:val="00CF4E9C"/>
  </w:style>
  <w:style w:type="character" w:styleId="FootnoteReference">
    <w:name w:val="footnote reference"/>
    <w:uiPriority w:val="99"/>
    <w:semiHidden/>
    <w:unhideWhenUsed/>
    <w:rsid w:val="00CF4E9C"/>
    <w:rPr>
      <w:vertAlign w:val="superscript"/>
    </w:rPr>
  </w:style>
  <w:style w:type="paragraph" w:styleId="BodyText">
    <w:name w:val="Body Text"/>
    <w:basedOn w:val="Normal"/>
    <w:link w:val="BodyTextChar"/>
    <w:rsid w:val="006936FC"/>
    <w:pPr>
      <w:spacing w:after="120"/>
      <w:ind w:left="0" w:right="0" w:firstLine="0"/>
    </w:pPr>
    <w:rPr>
      <w:rFonts w:ascii="Times New Roman" w:eastAsia="Times New Roman" w:hAnsi="Times New Roman"/>
      <w:szCs w:val="20"/>
    </w:rPr>
  </w:style>
  <w:style w:type="character" w:customStyle="1" w:styleId="BodyTextChar">
    <w:name w:val="Body Text Char"/>
    <w:link w:val="BodyText"/>
    <w:rsid w:val="006936FC"/>
    <w:rPr>
      <w:rFonts w:ascii="Times New Roman" w:eastAsia="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219563167">
      <w:bodyDiv w:val="1"/>
      <w:marLeft w:val="0"/>
      <w:marRight w:val="0"/>
      <w:marTop w:val="0"/>
      <w:marBottom w:val="0"/>
      <w:divBdr>
        <w:top w:val="none" w:sz="0" w:space="0" w:color="auto"/>
        <w:left w:val="none" w:sz="0" w:space="0" w:color="auto"/>
        <w:bottom w:val="none" w:sz="0" w:space="0" w:color="auto"/>
        <w:right w:val="none" w:sz="0" w:space="0" w:color="auto"/>
      </w:divBdr>
    </w:div>
    <w:div w:id="413432320">
      <w:bodyDiv w:val="1"/>
      <w:marLeft w:val="0"/>
      <w:marRight w:val="0"/>
      <w:marTop w:val="0"/>
      <w:marBottom w:val="0"/>
      <w:divBdr>
        <w:top w:val="none" w:sz="0" w:space="0" w:color="auto"/>
        <w:left w:val="none" w:sz="0" w:space="0" w:color="auto"/>
        <w:bottom w:val="none" w:sz="0" w:space="0" w:color="auto"/>
        <w:right w:val="none" w:sz="0" w:space="0" w:color="auto"/>
      </w:divBdr>
      <w:divsChild>
        <w:div w:id="956986700">
          <w:marLeft w:val="0"/>
          <w:marRight w:val="0"/>
          <w:marTop w:val="88"/>
          <w:marBottom w:val="88"/>
          <w:divBdr>
            <w:top w:val="single" w:sz="4" w:space="0" w:color="9B9A7A"/>
            <w:left w:val="single" w:sz="4" w:space="0" w:color="9B9A7A"/>
            <w:bottom w:val="single" w:sz="4" w:space="0" w:color="9B9A7A"/>
            <w:right w:val="single" w:sz="4" w:space="0" w:color="9B9A7A"/>
          </w:divBdr>
          <w:divsChild>
            <w:div w:id="555969004">
              <w:marLeft w:val="0"/>
              <w:marRight w:val="0"/>
              <w:marTop w:val="0"/>
              <w:marBottom w:val="0"/>
              <w:divBdr>
                <w:top w:val="none" w:sz="0" w:space="0" w:color="auto"/>
                <w:left w:val="none" w:sz="0" w:space="0" w:color="auto"/>
                <w:bottom w:val="none" w:sz="0" w:space="0" w:color="auto"/>
                <w:right w:val="none" w:sz="0" w:space="0" w:color="auto"/>
              </w:divBdr>
              <w:divsChild>
                <w:div w:id="12065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04368">
      <w:bodyDiv w:val="1"/>
      <w:marLeft w:val="0"/>
      <w:marRight w:val="0"/>
      <w:marTop w:val="0"/>
      <w:marBottom w:val="0"/>
      <w:divBdr>
        <w:top w:val="none" w:sz="0" w:space="0" w:color="auto"/>
        <w:left w:val="none" w:sz="0" w:space="0" w:color="auto"/>
        <w:bottom w:val="none" w:sz="0" w:space="0" w:color="auto"/>
        <w:right w:val="none" w:sz="0" w:space="0" w:color="auto"/>
      </w:divBdr>
    </w:div>
    <w:div w:id="655644002">
      <w:bodyDiv w:val="1"/>
      <w:marLeft w:val="0"/>
      <w:marRight w:val="0"/>
      <w:marTop w:val="0"/>
      <w:marBottom w:val="0"/>
      <w:divBdr>
        <w:top w:val="none" w:sz="0" w:space="0" w:color="auto"/>
        <w:left w:val="none" w:sz="0" w:space="0" w:color="auto"/>
        <w:bottom w:val="none" w:sz="0" w:space="0" w:color="auto"/>
        <w:right w:val="none" w:sz="0" w:space="0" w:color="auto"/>
      </w:divBdr>
      <w:divsChild>
        <w:div w:id="774131185">
          <w:marLeft w:val="0"/>
          <w:marRight w:val="0"/>
          <w:marTop w:val="88"/>
          <w:marBottom w:val="88"/>
          <w:divBdr>
            <w:top w:val="single" w:sz="4" w:space="0" w:color="9B9A7A"/>
            <w:left w:val="single" w:sz="4" w:space="0" w:color="9B9A7A"/>
            <w:bottom w:val="single" w:sz="4" w:space="0" w:color="9B9A7A"/>
            <w:right w:val="single" w:sz="4" w:space="0" w:color="9B9A7A"/>
          </w:divBdr>
          <w:divsChild>
            <w:div w:id="1573468198">
              <w:marLeft w:val="0"/>
              <w:marRight w:val="0"/>
              <w:marTop w:val="0"/>
              <w:marBottom w:val="0"/>
              <w:divBdr>
                <w:top w:val="none" w:sz="0" w:space="0" w:color="auto"/>
                <w:left w:val="none" w:sz="0" w:space="0" w:color="auto"/>
                <w:bottom w:val="none" w:sz="0" w:space="0" w:color="auto"/>
                <w:right w:val="none" w:sz="0" w:space="0" w:color="auto"/>
              </w:divBdr>
              <w:divsChild>
                <w:div w:id="7176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2042">
      <w:bodyDiv w:val="1"/>
      <w:marLeft w:val="0"/>
      <w:marRight w:val="0"/>
      <w:marTop w:val="0"/>
      <w:marBottom w:val="0"/>
      <w:divBdr>
        <w:top w:val="none" w:sz="0" w:space="0" w:color="auto"/>
        <w:left w:val="none" w:sz="0" w:space="0" w:color="auto"/>
        <w:bottom w:val="none" w:sz="0" w:space="0" w:color="auto"/>
        <w:right w:val="none" w:sz="0" w:space="0" w:color="auto"/>
      </w:divBdr>
    </w:div>
    <w:div w:id="666051916">
      <w:bodyDiv w:val="1"/>
      <w:marLeft w:val="0"/>
      <w:marRight w:val="0"/>
      <w:marTop w:val="0"/>
      <w:marBottom w:val="0"/>
      <w:divBdr>
        <w:top w:val="none" w:sz="0" w:space="0" w:color="auto"/>
        <w:left w:val="none" w:sz="0" w:space="0" w:color="auto"/>
        <w:bottom w:val="none" w:sz="0" w:space="0" w:color="auto"/>
        <w:right w:val="none" w:sz="0" w:space="0" w:color="auto"/>
      </w:divBdr>
      <w:divsChild>
        <w:div w:id="926772936">
          <w:marLeft w:val="0"/>
          <w:marRight w:val="0"/>
          <w:marTop w:val="88"/>
          <w:marBottom w:val="88"/>
          <w:divBdr>
            <w:top w:val="single" w:sz="4" w:space="0" w:color="9B9A7A"/>
            <w:left w:val="single" w:sz="4" w:space="0" w:color="9B9A7A"/>
            <w:bottom w:val="single" w:sz="4" w:space="0" w:color="9B9A7A"/>
            <w:right w:val="single" w:sz="4" w:space="0" w:color="9B9A7A"/>
          </w:divBdr>
          <w:divsChild>
            <w:div w:id="213657761">
              <w:marLeft w:val="0"/>
              <w:marRight w:val="0"/>
              <w:marTop w:val="0"/>
              <w:marBottom w:val="0"/>
              <w:divBdr>
                <w:top w:val="none" w:sz="0" w:space="0" w:color="auto"/>
                <w:left w:val="none" w:sz="0" w:space="0" w:color="auto"/>
                <w:bottom w:val="none" w:sz="0" w:space="0" w:color="auto"/>
                <w:right w:val="none" w:sz="0" w:space="0" w:color="auto"/>
              </w:divBdr>
              <w:divsChild>
                <w:div w:id="13797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51705">
      <w:bodyDiv w:val="1"/>
      <w:marLeft w:val="0"/>
      <w:marRight w:val="0"/>
      <w:marTop w:val="0"/>
      <w:marBottom w:val="0"/>
      <w:divBdr>
        <w:top w:val="none" w:sz="0" w:space="0" w:color="auto"/>
        <w:left w:val="none" w:sz="0" w:space="0" w:color="auto"/>
        <w:bottom w:val="none" w:sz="0" w:space="0" w:color="auto"/>
        <w:right w:val="none" w:sz="0" w:space="0" w:color="auto"/>
      </w:divBdr>
    </w:div>
    <w:div w:id="1062094035">
      <w:bodyDiv w:val="1"/>
      <w:marLeft w:val="0"/>
      <w:marRight w:val="0"/>
      <w:marTop w:val="0"/>
      <w:marBottom w:val="0"/>
      <w:divBdr>
        <w:top w:val="none" w:sz="0" w:space="0" w:color="auto"/>
        <w:left w:val="none" w:sz="0" w:space="0" w:color="auto"/>
        <w:bottom w:val="none" w:sz="0" w:space="0" w:color="auto"/>
        <w:right w:val="none" w:sz="0" w:space="0" w:color="auto"/>
      </w:divBdr>
    </w:div>
    <w:div w:id="1127504128">
      <w:bodyDiv w:val="1"/>
      <w:marLeft w:val="0"/>
      <w:marRight w:val="0"/>
      <w:marTop w:val="0"/>
      <w:marBottom w:val="0"/>
      <w:divBdr>
        <w:top w:val="none" w:sz="0" w:space="0" w:color="auto"/>
        <w:left w:val="none" w:sz="0" w:space="0" w:color="auto"/>
        <w:bottom w:val="none" w:sz="0" w:space="0" w:color="auto"/>
        <w:right w:val="none" w:sz="0" w:space="0" w:color="auto"/>
      </w:divBdr>
      <w:divsChild>
        <w:div w:id="1554343992">
          <w:marLeft w:val="0"/>
          <w:marRight w:val="0"/>
          <w:marTop w:val="88"/>
          <w:marBottom w:val="88"/>
          <w:divBdr>
            <w:top w:val="single" w:sz="4" w:space="0" w:color="9B9A7A"/>
            <w:left w:val="single" w:sz="4" w:space="0" w:color="9B9A7A"/>
            <w:bottom w:val="single" w:sz="4" w:space="0" w:color="9B9A7A"/>
            <w:right w:val="single" w:sz="4" w:space="0" w:color="9B9A7A"/>
          </w:divBdr>
          <w:divsChild>
            <w:div w:id="1320765851">
              <w:marLeft w:val="0"/>
              <w:marRight w:val="0"/>
              <w:marTop w:val="0"/>
              <w:marBottom w:val="0"/>
              <w:divBdr>
                <w:top w:val="none" w:sz="0" w:space="0" w:color="auto"/>
                <w:left w:val="none" w:sz="0" w:space="0" w:color="auto"/>
                <w:bottom w:val="none" w:sz="0" w:space="0" w:color="auto"/>
                <w:right w:val="none" w:sz="0" w:space="0" w:color="auto"/>
              </w:divBdr>
              <w:divsChild>
                <w:div w:id="21467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29396">
      <w:bodyDiv w:val="1"/>
      <w:marLeft w:val="0"/>
      <w:marRight w:val="0"/>
      <w:marTop w:val="0"/>
      <w:marBottom w:val="0"/>
      <w:divBdr>
        <w:top w:val="none" w:sz="0" w:space="0" w:color="auto"/>
        <w:left w:val="none" w:sz="0" w:space="0" w:color="auto"/>
        <w:bottom w:val="none" w:sz="0" w:space="0" w:color="auto"/>
        <w:right w:val="none" w:sz="0" w:space="0" w:color="auto"/>
      </w:divBdr>
    </w:div>
    <w:div w:id="1569657486">
      <w:bodyDiv w:val="1"/>
      <w:marLeft w:val="0"/>
      <w:marRight w:val="0"/>
      <w:marTop w:val="0"/>
      <w:marBottom w:val="0"/>
      <w:divBdr>
        <w:top w:val="none" w:sz="0" w:space="0" w:color="auto"/>
        <w:left w:val="none" w:sz="0" w:space="0" w:color="auto"/>
        <w:bottom w:val="none" w:sz="0" w:space="0" w:color="auto"/>
        <w:right w:val="none" w:sz="0" w:space="0" w:color="auto"/>
      </w:divBdr>
      <w:divsChild>
        <w:div w:id="308291926">
          <w:marLeft w:val="0"/>
          <w:marRight w:val="0"/>
          <w:marTop w:val="88"/>
          <w:marBottom w:val="88"/>
          <w:divBdr>
            <w:top w:val="single" w:sz="4" w:space="0" w:color="9B9A7A"/>
            <w:left w:val="single" w:sz="4" w:space="0" w:color="9B9A7A"/>
            <w:bottom w:val="single" w:sz="4" w:space="0" w:color="9B9A7A"/>
            <w:right w:val="single" w:sz="4" w:space="0" w:color="9B9A7A"/>
          </w:divBdr>
          <w:divsChild>
            <w:div w:id="342512786">
              <w:marLeft w:val="0"/>
              <w:marRight w:val="0"/>
              <w:marTop w:val="0"/>
              <w:marBottom w:val="0"/>
              <w:divBdr>
                <w:top w:val="none" w:sz="0" w:space="0" w:color="auto"/>
                <w:left w:val="none" w:sz="0" w:space="0" w:color="auto"/>
                <w:bottom w:val="none" w:sz="0" w:space="0" w:color="auto"/>
                <w:right w:val="none" w:sz="0" w:space="0" w:color="auto"/>
              </w:divBdr>
              <w:divsChild>
                <w:div w:id="11111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7988">
      <w:bodyDiv w:val="1"/>
      <w:marLeft w:val="0"/>
      <w:marRight w:val="0"/>
      <w:marTop w:val="0"/>
      <w:marBottom w:val="0"/>
      <w:divBdr>
        <w:top w:val="none" w:sz="0" w:space="0" w:color="auto"/>
        <w:left w:val="none" w:sz="0" w:space="0" w:color="auto"/>
        <w:bottom w:val="none" w:sz="0" w:space="0" w:color="auto"/>
        <w:right w:val="none" w:sz="0" w:space="0" w:color="auto"/>
      </w:divBdr>
      <w:divsChild>
        <w:div w:id="1855531547">
          <w:marLeft w:val="0"/>
          <w:marRight w:val="0"/>
          <w:marTop w:val="88"/>
          <w:marBottom w:val="88"/>
          <w:divBdr>
            <w:top w:val="single" w:sz="4" w:space="0" w:color="9B9A7A"/>
            <w:left w:val="single" w:sz="4" w:space="0" w:color="9B9A7A"/>
            <w:bottom w:val="single" w:sz="4" w:space="0" w:color="9B9A7A"/>
            <w:right w:val="single" w:sz="4" w:space="0" w:color="9B9A7A"/>
          </w:divBdr>
          <w:divsChild>
            <w:div w:id="2050765353">
              <w:marLeft w:val="0"/>
              <w:marRight w:val="0"/>
              <w:marTop w:val="0"/>
              <w:marBottom w:val="0"/>
              <w:divBdr>
                <w:top w:val="none" w:sz="0" w:space="0" w:color="auto"/>
                <w:left w:val="none" w:sz="0" w:space="0" w:color="auto"/>
                <w:bottom w:val="none" w:sz="0" w:space="0" w:color="auto"/>
                <w:right w:val="none" w:sz="0" w:space="0" w:color="auto"/>
              </w:divBdr>
              <w:divsChild>
                <w:div w:id="16545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E68A76F263E4884800A411CB72350" ma:contentTypeVersion="0" ma:contentTypeDescription="Create a new document." ma:contentTypeScope="" ma:versionID="dd06678f67b8a5cb78e07d18a341e85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BDF6B-4EE7-400F-8FD2-39BA646D2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DC5EB9E-C0B5-47CB-A8EC-75D7A3BA42A2}">
  <ds:schemaRefs>
    <ds:schemaRef ds:uri="http://schemas.microsoft.com/sharepoint/v3/contenttype/forms"/>
  </ds:schemaRefs>
</ds:datastoreItem>
</file>

<file path=customXml/itemProps3.xml><?xml version="1.0" encoding="utf-8"?>
<ds:datastoreItem xmlns:ds="http://schemas.openxmlformats.org/officeDocument/2006/customXml" ds:itemID="{B30650AA-970C-46E9-971A-7034CCE2FF77}">
  <ds:schemaRefs>
    <ds:schemaRef ds:uri="http://schemas.microsoft.com/office/2006/metadata/properties"/>
  </ds:schemaRefs>
</ds:datastoreItem>
</file>

<file path=customXml/itemProps4.xml><?xml version="1.0" encoding="utf-8"?>
<ds:datastoreItem xmlns:ds="http://schemas.openxmlformats.org/officeDocument/2006/customXml" ds:itemID="{0B1CE02B-B140-4B74-8046-0D348E8D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19698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hargrca</dc:creator>
  <cp:keywords/>
  <cp:lastModifiedBy>DHHS</cp:lastModifiedBy>
  <cp:revision>2</cp:revision>
  <cp:lastPrinted>2013-07-17T18:43:00Z</cp:lastPrinted>
  <dcterms:created xsi:type="dcterms:W3CDTF">2013-09-24T13:30:00Z</dcterms:created>
  <dcterms:modified xsi:type="dcterms:W3CDTF">2013-09-24T13:30:00Z</dcterms:modified>
</cp:coreProperties>
</file>