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91E82" w14:textId="77777777" w:rsidR="007630A5" w:rsidRPr="00B94BE7" w:rsidRDefault="007630A5" w:rsidP="007630A5">
      <w:pPr>
        <w:jc w:val="center"/>
        <w:rPr>
          <w:b/>
          <w:bCs/>
          <w:color w:val="000000"/>
          <w:sz w:val="24"/>
          <w:szCs w:val="24"/>
        </w:rPr>
      </w:pPr>
      <w:r w:rsidRPr="00B94BE7">
        <w:rPr>
          <w:b/>
          <w:bCs/>
          <w:color w:val="000000"/>
          <w:sz w:val="24"/>
          <w:szCs w:val="24"/>
        </w:rPr>
        <w:t>SUPPORTING STATEMENT</w:t>
      </w:r>
    </w:p>
    <w:p w14:paraId="77443990" w14:textId="77777777" w:rsidR="007630A5" w:rsidRPr="00B94BE7" w:rsidRDefault="007630A5" w:rsidP="007630A5">
      <w:pPr>
        <w:jc w:val="center"/>
        <w:rPr>
          <w:b/>
          <w:bCs/>
          <w:color w:val="000000"/>
          <w:sz w:val="24"/>
          <w:szCs w:val="24"/>
        </w:rPr>
      </w:pPr>
      <w:r w:rsidRPr="00B94BE7">
        <w:rPr>
          <w:b/>
          <w:bCs/>
          <w:color w:val="000000"/>
          <w:sz w:val="24"/>
          <w:szCs w:val="24"/>
        </w:rPr>
        <w:t>GULF OF MEXICO ELECTRONIC LOGBOOK</w:t>
      </w:r>
    </w:p>
    <w:p w14:paraId="0F614F70" w14:textId="77777777" w:rsidR="007630A5" w:rsidRPr="00B94BE7" w:rsidRDefault="007630A5" w:rsidP="007630A5">
      <w:pPr>
        <w:jc w:val="center"/>
        <w:rPr>
          <w:b/>
          <w:bCs/>
          <w:color w:val="000000"/>
          <w:sz w:val="24"/>
          <w:szCs w:val="24"/>
        </w:rPr>
      </w:pPr>
      <w:proofErr w:type="gramStart"/>
      <w:r w:rsidRPr="00B94BE7">
        <w:rPr>
          <w:b/>
          <w:bCs/>
          <w:color w:val="000000"/>
          <w:sz w:val="24"/>
          <w:szCs w:val="24"/>
        </w:rPr>
        <w:t>OMB CONTROL NO.</w:t>
      </w:r>
      <w:proofErr w:type="gramEnd"/>
      <w:r w:rsidRPr="00B94BE7">
        <w:rPr>
          <w:b/>
          <w:bCs/>
          <w:color w:val="000000"/>
          <w:sz w:val="24"/>
          <w:szCs w:val="24"/>
        </w:rPr>
        <w:t xml:space="preserve"> 0648-0543</w:t>
      </w:r>
    </w:p>
    <w:p w14:paraId="2331348F" w14:textId="77777777" w:rsidR="007630A5" w:rsidRPr="00CA600F" w:rsidRDefault="007630A5" w:rsidP="007630A5">
      <w:pPr>
        <w:rPr>
          <w:bCs/>
          <w:color w:val="000000"/>
          <w:sz w:val="24"/>
          <w:szCs w:val="24"/>
        </w:rPr>
      </w:pPr>
    </w:p>
    <w:p w14:paraId="31BA269F" w14:textId="77777777" w:rsidR="007630A5" w:rsidRPr="00CA600F" w:rsidRDefault="007630A5" w:rsidP="007630A5">
      <w:pPr>
        <w:rPr>
          <w:bCs/>
          <w:color w:val="000000"/>
          <w:sz w:val="24"/>
          <w:szCs w:val="24"/>
        </w:rPr>
      </w:pPr>
    </w:p>
    <w:p w14:paraId="4D685EFA" w14:textId="0486F830" w:rsidR="007630A5" w:rsidRPr="00B94BE7" w:rsidRDefault="007630A5" w:rsidP="007630A5">
      <w:pPr>
        <w:rPr>
          <w:color w:val="000000"/>
          <w:sz w:val="24"/>
          <w:szCs w:val="24"/>
        </w:rPr>
      </w:pPr>
      <w:r w:rsidRPr="007630A5">
        <w:rPr>
          <w:b/>
          <w:bCs/>
          <w:color w:val="000000"/>
          <w:sz w:val="24"/>
          <w:szCs w:val="24"/>
        </w:rPr>
        <w:t>B.</w:t>
      </w:r>
      <w:r>
        <w:rPr>
          <w:b/>
          <w:bCs/>
          <w:color w:val="000000"/>
          <w:sz w:val="24"/>
          <w:szCs w:val="24"/>
        </w:rPr>
        <w:tab/>
      </w:r>
      <w:r w:rsidRPr="00B94BE7">
        <w:rPr>
          <w:b/>
          <w:bCs/>
          <w:color w:val="000000"/>
          <w:sz w:val="24"/>
          <w:szCs w:val="24"/>
        </w:rPr>
        <w:t>COLLECTIONS OF INFORMATION EMPLOYING STATISTICAL METHODS</w:t>
      </w:r>
    </w:p>
    <w:p w14:paraId="38108605" w14:textId="77777777" w:rsidR="007630A5" w:rsidRPr="00B94BE7" w:rsidRDefault="007630A5" w:rsidP="007630A5">
      <w:pPr>
        <w:rPr>
          <w:color w:val="000000"/>
          <w:sz w:val="24"/>
          <w:szCs w:val="24"/>
        </w:rPr>
      </w:pPr>
    </w:p>
    <w:p w14:paraId="6CF2488D" w14:textId="5BFCD764"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szCs w:val="24"/>
        </w:rPr>
      </w:pPr>
      <w:r w:rsidRPr="00B94BE7">
        <w:rPr>
          <w:b/>
          <w:bCs/>
          <w:color w:val="000000"/>
          <w:sz w:val="24"/>
          <w:szCs w:val="24"/>
        </w:rPr>
        <w:t>1.  Describe (including a numerical estimate) the potential respondent universe and any sampling or other respondent selection method to be used.</w:t>
      </w:r>
      <w:r w:rsidR="00CA600F">
        <w:rPr>
          <w:b/>
          <w:bCs/>
          <w:color w:val="000000"/>
          <w:sz w:val="24"/>
          <w:szCs w:val="24"/>
        </w:rPr>
        <w:t xml:space="preserve"> </w:t>
      </w:r>
      <w:r w:rsidRPr="00B94BE7">
        <w:rPr>
          <w:b/>
          <w:bCs/>
          <w:color w:val="000000"/>
          <w:sz w:val="24"/>
          <w:szCs w:val="24"/>
        </w:rPr>
        <w:t xml:space="preserve"> Data on the number of entities (e.g.</w:t>
      </w:r>
      <w:r w:rsidR="00CA600F">
        <w:rPr>
          <w:b/>
          <w:bCs/>
          <w:color w:val="000000"/>
          <w:sz w:val="24"/>
          <w:szCs w:val="24"/>
        </w:rPr>
        <w:t>,</w:t>
      </w:r>
      <w:r w:rsidRPr="00B94BE7">
        <w:rPr>
          <w:b/>
          <w:bCs/>
          <w:color w:val="000000"/>
          <w:sz w:val="24"/>
          <w:szCs w:val="24"/>
        </w:rPr>
        <w:t xml:space="preserve"> establishments, State and local governmental units, households, or persons) in the universe and the corresponding sample are to be provided in tabular form. </w:t>
      </w:r>
      <w:r w:rsidR="00CA600F">
        <w:rPr>
          <w:b/>
          <w:bCs/>
          <w:color w:val="000000"/>
          <w:sz w:val="24"/>
          <w:szCs w:val="24"/>
        </w:rPr>
        <w:t xml:space="preserve"> </w:t>
      </w:r>
      <w:r w:rsidRPr="00B94BE7">
        <w:rPr>
          <w:b/>
          <w:bCs/>
          <w:color w:val="000000"/>
          <w:sz w:val="24"/>
          <w:szCs w:val="24"/>
        </w:rPr>
        <w:t>The tabulation must also include expected response rates for the collection as a whole.</w:t>
      </w:r>
      <w:r w:rsidR="00CA600F">
        <w:rPr>
          <w:b/>
          <w:bCs/>
          <w:color w:val="000000"/>
          <w:sz w:val="24"/>
          <w:szCs w:val="24"/>
        </w:rPr>
        <w:t xml:space="preserve"> </w:t>
      </w:r>
      <w:bookmarkStart w:id="0" w:name="_GoBack"/>
      <w:bookmarkEnd w:id="0"/>
      <w:r w:rsidRPr="00B94BE7">
        <w:rPr>
          <w:b/>
          <w:bCs/>
          <w:color w:val="000000"/>
          <w:sz w:val="24"/>
          <w:szCs w:val="24"/>
        </w:rPr>
        <w:t xml:space="preserve"> If the collection has been conducted before, provide the actual response rate achieved.</w:t>
      </w:r>
    </w:p>
    <w:p w14:paraId="25D64827" w14:textId="77777777"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289ACE9F" w14:textId="77777777" w:rsidR="007630A5" w:rsidRPr="00B94BE7" w:rsidRDefault="007630A5" w:rsidP="002D66C1">
      <w:pPr>
        <w:rPr>
          <w:color w:val="000000"/>
          <w:sz w:val="24"/>
          <w:szCs w:val="24"/>
        </w:rPr>
      </w:pPr>
      <w:r w:rsidRPr="00B94BE7">
        <w:rPr>
          <w:color w:val="000000"/>
          <w:sz w:val="24"/>
          <w:szCs w:val="24"/>
        </w:rPr>
        <w:t>For the first three years, a random sample of 10%</w:t>
      </w:r>
      <w:r>
        <w:rPr>
          <w:color w:val="000000"/>
          <w:sz w:val="24"/>
          <w:szCs w:val="24"/>
        </w:rPr>
        <w:t xml:space="preserve"> (250)</w:t>
      </w:r>
      <w:r w:rsidRPr="00B94BE7">
        <w:rPr>
          <w:color w:val="000000"/>
          <w:sz w:val="24"/>
          <w:szCs w:val="24"/>
        </w:rPr>
        <w:t xml:space="preserve"> of the</w:t>
      </w:r>
      <w:r>
        <w:rPr>
          <w:color w:val="000000"/>
          <w:sz w:val="24"/>
          <w:szCs w:val="24"/>
        </w:rPr>
        <w:t xml:space="preserve"> then 2,500</w:t>
      </w:r>
      <w:r w:rsidRPr="00B94BE7">
        <w:rPr>
          <w:color w:val="000000"/>
          <w:sz w:val="24"/>
          <w:szCs w:val="24"/>
        </w:rPr>
        <w:t xml:space="preserve"> federally permitted vessels was chosen using the permits database. </w:t>
      </w:r>
      <w:r>
        <w:rPr>
          <w:color w:val="000000"/>
          <w:sz w:val="24"/>
          <w:szCs w:val="24"/>
        </w:rPr>
        <w:t>In the next three years, we</w:t>
      </w:r>
      <w:r w:rsidRPr="00B94BE7">
        <w:rPr>
          <w:color w:val="000000"/>
          <w:sz w:val="24"/>
          <w:szCs w:val="24"/>
        </w:rPr>
        <w:t xml:space="preserve"> doubled the random sample</w:t>
      </w:r>
      <w:r>
        <w:rPr>
          <w:color w:val="000000"/>
          <w:sz w:val="24"/>
          <w:szCs w:val="24"/>
        </w:rPr>
        <w:t xml:space="preserve"> to 500</w:t>
      </w:r>
      <w:r w:rsidRPr="00B94BE7">
        <w:rPr>
          <w:color w:val="000000"/>
          <w:sz w:val="24"/>
          <w:szCs w:val="24"/>
        </w:rPr>
        <w:t xml:space="preserve">. </w:t>
      </w:r>
      <w:r>
        <w:rPr>
          <w:color w:val="000000"/>
          <w:sz w:val="24"/>
          <w:szCs w:val="24"/>
        </w:rPr>
        <w:t xml:space="preserve"> One hundred vessels </w:t>
      </w:r>
      <w:r w:rsidR="00D2363A">
        <w:rPr>
          <w:color w:val="000000"/>
          <w:sz w:val="24"/>
          <w:szCs w:val="24"/>
        </w:rPr>
        <w:t>were</w:t>
      </w:r>
      <w:r>
        <w:rPr>
          <w:color w:val="000000"/>
          <w:sz w:val="24"/>
          <w:szCs w:val="24"/>
        </w:rPr>
        <w:t xml:space="preserve"> added in 2012 for a total of 600, out of 1,563 vessels.  </w:t>
      </w:r>
      <w:r w:rsidR="00D2363A">
        <w:rPr>
          <w:color w:val="000000"/>
          <w:sz w:val="24"/>
          <w:szCs w:val="24"/>
        </w:rPr>
        <w:t>Nine hundre</w:t>
      </w:r>
      <w:r w:rsidR="00C91AF3">
        <w:rPr>
          <w:color w:val="000000"/>
          <w:sz w:val="24"/>
          <w:szCs w:val="24"/>
        </w:rPr>
        <w:t>d</w:t>
      </w:r>
      <w:r w:rsidR="00D2363A">
        <w:rPr>
          <w:color w:val="000000"/>
          <w:sz w:val="24"/>
          <w:szCs w:val="24"/>
        </w:rPr>
        <w:t xml:space="preserve"> vessels will be added in 2013 for a total of 1,500, out of 1,516 vessels. </w:t>
      </w:r>
      <w:r w:rsidR="002D66C1">
        <w:rPr>
          <w:color w:val="000000"/>
          <w:sz w:val="24"/>
          <w:szCs w:val="24"/>
        </w:rPr>
        <w:t xml:space="preserve"> It is expected that at most 1,500 vessels would be active and have a newer ELB onboard at any one time.  Thus, 1,500 participants are used for this collection.  </w:t>
      </w:r>
      <w:r w:rsidRPr="00B94BE7">
        <w:rPr>
          <w:color w:val="000000"/>
          <w:sz w:val="24"/>
          <w:szCs w:val="24"/>
        </w:rPr>
        <w:t xml:space="preserve">Since the selected vessels are required to have the ELBs installed, the response rate is 100%. </w:t>
      </w:r>
    </w:p>
    <w:p w14:paraId="55F5640E" w14:textId="77777777"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420C5310" w14:textId="77777777"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B94BE7">
        <w:rPr>
          <w:b/>
          <w:bCs/>
          <w:color w:val="000000"/>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6DDB6ED1" w14:textId="77777777"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1637383F" w14:textId="3B0DE236" w:rsidR="007630A5" w:rsidRPr="00B94BE7" w:rsidRDefault="00A97E9D"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It is expected that at most 1,500 vessels would be active and have a newer ELB onboard at any one time.  Thus, 1,500 participants are used for this collection.  </w:t>
      </w:r>
    </w:p>
    <w:p w14:paraId="5F758727" w14:textId="77777777"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3ACEBAD6" w14:textId="77777777" w:rsidR="007630A5" w:rsidRPr="00B94BE7" w:rsidRDefault="00D2363A"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For the older ELB units, d</w:t>
      </w:r>
      <w:r w:rsidR="007630A5" w:rsidRPr="00B94BE7">
        <w:rPr>
          <w:color w:val="000000"/>
          <w:sz w:val="24"/>
          <w:szCs w:val="24"/>
        </w:rPr>
        <w:t xml:space="preserve">ata </w:t>
      </w:r>
      <w:r w:rsidR="00E369B6">
        <w:rPr>
          <w:color w:val="000000"/>
          <w:sz w:val="24"/>
          <w:szCs w:val="24"/>
        </w:rPr>
        <w:t>are</w:t>
      </w:r>
      <w:r w:rsidR="007630A5" w:rsidRPr="00B94BE7">
        <w:rPr>
          <w:color w:val="000000"/>
          <w:sz w:val="24"/>
          <w:szCs w:val="24"/>
        </w:rPr>
        <w:t xml:space="preserve"> collected continuously, but with no burden to the respondents other than the removal and re-installation of the ELB every 2-3 months.</w:t>
      </w:r>
    </w:p>
    <w:p w14:paraId="27E26B27" w14:textId="77777777" w:rsidR="00D2363A" w:rsidRDefault="00D2363A" w:rsidP="00D23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34356E9E" w14:textId="3ED2F53A" w:rsidR="000A38AD" w:rsidRDefault="000A38AD" w:rsidP="000A38AD">
      <w:pPr>
        <w:spacing w:line="0" w:lineRule="atLeast"/>
        <w:rPr>
          <w:sz w:val="24"/>
          <w:szCs w:val="24"/>
        </w:rPr>
      </w:pPr>
      <w:r>
        <w:rPr>
          <w:bCs/>
          <w:sz w:val="24"/>
          <w:szCs w:val="24"/>
        </w:rPr>
        <w:t xml:space="preserve">The newer ELB units are data recording devices that are simple time-stamped global positioning system (GPS) units that record and hold a vessel's location at 10-minute time intervals.  From these time-stamped locations, vessel speed between points can be estimated and then evaluated with mathematical algorithms (i.e., stopped, towing, moving between towing points).  Thus, effort by location can be calculated for a given fishing trip.  Shrimp catch data for the trip is then used to estimate catch-per-unit-effort for the trip at various fishing locations.  Monthly shrimp effort estimates for various locations, time periods, or vessels are provided to </w:t>
      </w:r>
      <w:r>
        <w:rPr>
          <w:sz w:val="24"/>
          <w:szCs w:val="24"/>
        </w:rPr>
        <w:t xml:space="preserve">NMFS each trimester (i.e., 4-month time period).  </w:t>
      </w:r>
      <w:r>
        <w:rPr>
          <w:bCs/>
          <w:sz w:val="24"/>
          <w:szCs w:val="24"/>
        </w:rPr>
        <w:t>Vessels selected for the program must also provide the size and number of shrimp trawls deployed for each set and the type of bycatch reduction device and turtle excluder device used</w:t>
      </w:r>
      <w:r w:rsidR="00D923B2">
        <w:rPr>
          <w:bCs/>
          <w:sz w:val="24"/>
          <w:szCs w:val="24"/>
        </w:rPr>
        <w:t xml:space="preserve">, as </w:t>
      </w:r>
      <w:r w:rsidR="00D64902">
        <w:rPr>
          <w:bCs/>
          <w:sz w:val="24"/>
          <w:szCs w:val="24"/>
        </w:rPr>
        <w:t xml:space="preserve">approved under </w:t>
      </w:r>
      <w:r w:rsidR="00D923B2" w:rsidRPr="00E15AFA">
        <w:rPr>
          <w:sz w:val="24"/>
          <w:szCs w:val="24"/>
        </w:rPr>
        <w:t>OMB</w:t>
      </w:r>
      <w:r w:rsidR="00D923B2">
        <w:rPr>
          <w:sz w:val="24"/>
          <w:szCs w:val="24"/>
        </w:rPr>
        <w:t xml:space="preserve"> Control No. 0648-0345</w:t>
      </w:r>
      <w:r>
        <w:rPr>
          <w:bCs/>
          <w:sz w:val="24"/>
          <w:szCs w:val="24"/>
        </w:rPr>
        <w:t xml:space="preserve">.  </w:t>
      </w:r>
      <w:r>
        <w:rPr>
          <w:sz w:val="24"/>
          <w:szCs w:val="24"/>
        </w:rPr>
        <w:t xml:space="preserve">The data will be transmitted to agency servers via a cellular phone connection activated when the vessel is within non-roaming cellular range.  </w:t>
      </w:r>
    </w:p>
    <w:p w14:paraId="00E166C3" w14:textId="77777777"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623005A1" w14:textId="77777777"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B94BE7">
        <w:rPr>
          <w:b/>
          <w:bCs/>
          <w:color w:val="000000"/>
          <w:sz w:val="24"/>
          <w:szCs w:val="24"/>
        </w:rPr>
        <w:t xml:space="preserve">3.   Describe the methods used to maximize response rates and to deal with nonresponse. The accuracy and reliability of the information collected must be shown to be adequate for </w:t>
      </w:r>
      <w:r w:rsidRPr="00B94BE7">
        <w:rPr>
          <w:b/>
          <w:bCs/>
          <w:color w:val="000000"/>
          <w:sz w:val="24"/>
          <w:szCs w:val="24"/>
        </w:rPr>
        <w:lastRenderedPageBreak/>
        <w:t>the intended uses. For collections based on sampling, a special justification must be provided if they will not yield "reliable" data that can be generalized to the universe studied.</w:t>
      </w:r>
    </w:p>
    <w:p w14:paraId="6754D392" w14:textId="77777777"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3C45646D" w14:textId="482985B8" w:rsidR="007630A5"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szCs w:val="24"/>
        </w:rPr>
      </w:pPr>
      <w:r w:rsidRPr="00B94BE7">
        <w:rPr>
          <w:color w:val="000000"/>
          <w:sz w:val="24"/>
          <w:szCs w:val="24"/>
        </w:rPr>
        <w:t>As this collection is mandatory</w:t>
      </w:r>
      <w:r w:rsidR="000A38AD">
        <w:rPr>
          <w:color w:val="000000"/>
          <w:sz w:val="24"/>
          <w:szCs w:val="24"/>
        </w:rPr>
        <w:t xml:space="preserve"> if the participant is selected</w:t>
      </w:r>
      <w:r w:rsidRPr="00B94BE7">
        <w:rPr>
          <w:color w:val="000000"/>
          <w:sz w:val="24"/>
          <w:szCs w:val="24"/>
        </w:rPr>
        <w:t xml:space="preserve"> and passive once the ELB is installed, there is no nonresponse. </w:t>
      </w:r>
    </w:p>
    <w:p w14:paraId="6EA7454D" w14:textId="77777777" w:rsidR="00D522CE" w:rsidRDefault="00D522CE"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szCs w:val="24"/>
        </w:rPr>
      </w:pPr>
    </w:p>
    <w:p w14:paraId="4D2A8203" w14:textId="0729EE4A"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B94BE7">
        <w:rPr>
          <w:b/>
          <w:bCs/>
          <w:color w:val="000000"/>
          <w:sz w:val="24"/>
          <w:szCs w:val="24"/>
        </w:rPr>
        <w:t>4.  Describe any tests of procedures or methods to be undertaken. Tests are encouraged as effective means to refine collections, but if ten or more test respondents are involved OMB must give prior approval.</w:t>
      </w:r>
    </w:p>
    <w:p w14:paraId="72CA93D0" w14:textId="77777777"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609593E3" w14:textId="77777777"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B94BE7">
        <w:rPr>
          <w:color w:val="000000"/>
          <w:sz w:val="24"/>
          <w:szCs w:val="24"/>
        </w:rPr>
        <w:t>No additional tests will be conducted.</w:t>
      </w:r>
    </w:p>
    <w:p w14:paraId="65575915" w14:textId="77777777"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14:paraId="630170DD" w14:textId="77777777" w:rsidR="007630A5" w:rsidRPr="00B94BE7" w:rsidRDefault="007630A5" w:rsidP="00763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B94BE7">
        <w:rPr>
          <w:b/>
          <w:bCs/>
          <w:color w:val="000000"/>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14:paraId="4953C040" w14:textId="77777777" w:rsidR="007630A5" w:rsidRPr="00B94BE7" w:rsidRDefault="007630A5" w:rsidP="007630A5">
      <w:pPr>
        <w:rPr>
          <w:color w:val="000000"/>
          <w:sz w:val="24"/>
          <w:szCs w:val="24"/>
        </w:rPr>
      </w:pPr>
    </w:p>
    <w:p w14:paraId="2D033BA8" w14:textId="77777777" w:rsidR="007630A5" w:rsidRDefault="007630A5" w:rsidP="007630A5">
      <w:pPr>
        <w:rPr>
          <w:color w:val="000000"/>
          <w:sz w:val="24"/>
          <w:szCs w:val="24"/>
        </w:rPr>
      </w:pPr>
      <w:r w:rsidRPr="00B94BE7">
        <w:rPr>
          <w:color w:val="000000"/>
          <w:sz w:val="24"/>
          <w:szCs w:val="24"/>
        </w:rPr>
        <w:t>Dr. James Nance, NMFS Southeast Region Science Center, Galveston Lab (409) 766-3507</w:t>
      </w:r>
      <w:r w:rsidR="00881F4D">
        <w:rPr>
          <w:color w:val="000000"/>
          <w:sz w:val="24"/>
          <w:szCs w:val="24"/>
        </w:rPr>
        <w:t xml:space="preserve"> will analyze the data and provides consultation on the statistical aspects of the design. </w:t>
      </w:r>
    </w:p>
    <w:p w14:paraId="70145ECA" w14:textId="77777777" w:rsidR="00B84D12" w:rsidRDefault="00B84D12" w:rsidP="007630A5">
      <w:pPr>
        <w:rPr>
          <w:color w:val="000000"/>
          <w:sz w:val="24"/>
          <w:szCs w:val="24"/>
        </w:rPr>
      </w:pPr>
    </w:p>
    <w:p w14:paraId="58856584" w14:textId="77777777" w:rsidR="00B84D12" w:rsidRPr="00B94BE7" w:rsidRDefault="00B84D12" w:rsidP="007630A5">
      <w:pPr>
        <w:rPr>
          <w:color w:val="000000"/>
          <w:sz w:val="24"/>
          <w:szCs w:val="24"/>
        </w:rPr>
      </w:pPr>
      <w:r>
        <w:rPr>
          <w:color w:val="000000"/>
          <w:sz w:val="24"/>
          <w:szCs w:val="24"/>
        </w:rPr>
        <w:t>The data are collec</w:t>
      </w:r>
      <w:r w:rsidR="00F97FCB">
        <w:rPr>
          <w:color w:val="000000"/>
          <w:sz w:val="24"/>
          <w:szCs w:val="24"/>
        </w:rPr>
        <w:t>ted by NMFS contract personnel, who change according to the re-solicitation for these services.</w:t>
      </w:r>
    </w:p>
    <w:p w14:paraId="109455CB" w14:textId="77777777" w:rsidR="00FD5CD6" w:rsidRDefault="00FD5CD6"/>
    <w:sectPr w:rsidR="00FD5CD6" w:rsidSect="007630A5">
      <w:footnotePr>
        <w:numRestart w:val="eachSect"/>
      </w:footnotePr>
      <w:endnotePr>
        <w:numFmt w:val="decimal"/>
      </w:endnotePr>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0A5"/>
    <w:rsid w:val="00012F5F"/>
    <w:rsid w:val="000A38AD"/>
    <w:rsid w:val="000D4C93"/>
    <w:rsid w:val="00237610"/>
    <w:rsid w:val="00291A81"/>
    <w:rsid w:val="002D66C1"/>
    <w:rsid w:val="00387CBF"/>
    <w:rsid w:val="003D7A2F"/>
    <w:rsid w:val="003D7EF2"/>
    <w:rsid w:val="00417487"/>
    <w:rsid w:val="004A7EF4"/>
    <w:rsid w:val="004F1B98"/>
    <w:rsid w:val="00671C20"/>
    <w:rsid w:val="006956FB"/>
    <w:rsid w:val="006E1DDE"/>
    <w:rsid w:val="006E5B3A"/>
    <w:rsid w:val="007630A5"/>
    <w:rsid w:val="00881F4D"/>
    <w:rsid w:val="00A97E9D"/>
    <w:rsid w:val="00B84D12"/>
    <w:rsid w:val="00BB3E04"/>
    <w:rsid w:val="00C806AC"/>
    <w:rsid w:val="00C91AF3"/>
    <w:rsid w:val="00CA600F"/>
    <w:rsid w:val="00D2363A"/>
    <w:rsid w:val="00D522CE"/>
    <w:rsid w:val="00D64902"/>
    <w:rsid w:val="00D923B2"/>
    <w:rsid w:val="00E369B6"/>
    <w:rsid w:val="00F674B0"/>
    <w:rsid w:val="00F67591"/>
    <w:rsid w:val="00F82C10"/>
    <w:rsid w:val="00F97FCB"/>
    <w:rsid w:val="00FD40DD"/>
    <w:rsid w:val="00FD5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A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E04"/>
    <w:rPr>
      <w:rFonts w:ascii="Tahoma" w:hAnsi="Tahoma" w:cs="Tahoma"/>
      <w:sz w:val="16"/>
      <w:szCs w:val="16"/>
    </w:rPr>
  </w:style>
  <w:style w:type="character" w:customStyle="1" w:styleId="BalloonTextChar">
    <w:name w:val="Balloon Text Char"/>
    <w:basedOn w:val="DefaultParagraphFont"/>
    <w:link w:val="BalloonText"/>
    <w:uiPriority w:val="99"/>
    <w:semiHidden/>
    <w:rsid w:val="00BB3E0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2363A"/>
    <w:rPr>
      <w:sz w:val="16"/>
      <w:szCs w:val="16"/>
    </w:rPr>
  </w:style>
  <w:style w:type="paragraph" w:styleId="CommentText">
    <w:name w:val="annotation text"/>
    <w:basedOn w:val="Normal"/>
    <w:link w:val="CommentTextChar"/>
    <w:uiPriority w:val="99"/>
    <w:semiHidden/>
    <w:unhideWhenUsed/>
    <w:rsid w:val="00D2363A"/>
  </w:style>
  <w:style w:type="character" w:customStyle="1" w:styleId="CommentTextChar">
    <w:name w:val="Comment Text Char"/>
    <w:basedOn w:val="DefaultParagraphFont"/>
    <w:link w:val="CommentText"/>
    <w:uiPriority w:val="99"/>
    <w:semiHidden/>
    <w:rsid w:val="00D236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363A"/>
    <w:rPr>
      <w:b/>
      <w:bCs/>
    </w:rPr>
  </w:style>
  <w:style w:type="character" w:customStyle="1" w:styleId="CommentSubjectChar">
    <w:name w:val="Comment Subject Char"/>
    <w:basedOn w:val="CommentTextChar"/>
    <w:link w:val="CommentSubject"/>
    <w:uiPriority w:val="99"/>
    <w:semiHidden/>
    <w:rsid w:val="00D2363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E04"/>
    <w:rPr>
      <w:rFonts w:ascii="Tahoma" w:hAnsi="Tahoma" w:cs="Tahoma"/>
      <w:sz w:val="16"/>
      <w:szCs w:val="16"/>
    </w:rPr>
  </w:style>
  <w:style w:type="character" w:customStyle="1" w:styleId="BalloonTextChar">
    <w:name w:val="Balloon Text Char"/>
    <w:basedOn w:val="DefaultParagraphFont"/>
    <w:link w:val="BalloonText"/>
    <w:uiPriority w:val="99"/>
    <w:semiHidden/>
    <w:rsid w:val="00BB3E0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2363A"/>
    <w:rPr>
      <w:sz w:val="16"/>
      <w:szCs w:val="16"/>
    </w:rPr>
  </w:style>
  <w:style w:type="paragraph" w:styleId="CommentText">
    <w:name w:val="annotation text"/>
    <w:basedOn w:val="Normal"/>
    <w:link w:val="CommentTextChar"/>
    <w:uiPriority w:val="99"/>
    <w:semiHidden/>
    <w:unhideWhenUsed/>
    <w:rsid w:val="00D2363A"/>
  </w:style>
  <w:style w:type="character" w:customStyle="1" w:styleId="CommentTextChar">
    <w:name w:val="Comment Text Char"/>
    <w:basedOn w:val="DefaultParagraphFont"/>
    <w:link w:val="CommentText"/>
    <w:uiPriority w:val="99"/>
    <w:semiHidden/>
    <w:rsid w:val="00D236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363A"/>
    <w:rPr>
      <w:b/>
      <w:bCs/>
    </w:rPr>
  </w:style>
  <w:style w:type="character" w:customStyle="1" w:styleId="CommentSubjectChar">
    <w:name w:val="Comment Subject Char"/>
    <w:basedOn w:val="CommentTextChar"/>
    <w:link w:val="CommentSubject"/>
    <w:uiPriority w:val="99"/>
    <w:semiHidden/>
    <w:rsid w:val="00D2363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2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1AA5E-7932-4BD8-99F8-2A6BCCA9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Karilyn_Smith</cp:lastModifiedBy>
  <cp:revision>2</cp:revision>
  <cp:lastPrinted>2013-10-25T14:14:00Z</cp:lastPrinted>
  <dcterms:created xsi:type="dcterms:W3CDTF">2013-10-25T14:16:00Z</dcterms:created>
  <dcterms:modified xsi:type="dcterms:W3CDTF">2013-10-25T14:16:00Z</dcterms:modified>
</cp:coreProperties>
</file>