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CBC" w:rsidRPr="0096295F" w:rsidRDefault="00C31B61" w:rsidP="00CF361D">
      <w:pPr>
        <w:widowControl w:val="0"/>
        <w:autoSpaceDE w:val="0"/>
        <w:autoSpaceDN w:val="0"/>
        <w:adjustRightInd w:val="0"/>
        <w:jc w:val="center"/>
        <w:rPr>
          <w:b/>
          <w:bCs/>
          <w:sz w:val="28"/>
          <w:szCs w:val="28"/>
        </w:rPr>
      </w:pPr>
      <w:r w:rsidRPr="0096295F">
        <w:rPr>
          <w:rFonts w:eastAsiaTheme="minorHAnsi"/>
          <w:b/>
          <w:sz w:val="28"/>
          <w:szCs w:val="28"/>
        </w:rPr>
        <w:t>Matching Countermeasures to Driver Types and Speeding Behavior</w:t>
      </w:r>
    </w:p>
    <w:p w:rsidR="007F2A31" w:rsidRPr="0073156E" w:rsidRDefault="007F2A31" w:rsidP="00CF361D">
      <w:pPr>
        <w:widowControl w:val="0"/>
        <w:autoSpaceDE w:val="0"/>
        <w:autoSpaceDN w:val="0"/>
        <w:adjustRightInd w:val="0"/>
        <w:jc w:val="center"/>
        <w:rPr>
          <w:b/>
          <w:bCs/>
        </w:rPr>
      </w:pPr>
      <w:r w:rsidRPr="0096295F">
        <w:rPr>
          <w:b/>
          <w:bCs/>
          <w:sz w:val="28"/>
          <w:szCs w:val="28"/>
        </w:rPr>
        <w:t>Supporting Statement for Information Collection Request</w:t>
      </w:r>
    </w:p>
    <w:p w:rsidR="007F2A31" w:rsidRPr="0073156E" w:rsidRDefault="007F2A31" w:rsidP="00CF361D">
      <w:pPr>
        <w:widowControl w:val="0"/>
        <w:autoSpaceDE w:val="0"/>
        <w:autoSpaceDN w:val="0"/>
        <w:adjustRightInd w:val="0"/>
        <w:jc w:val="center"/>
        <w:rPr>
          <w:b/>
          <w:bCs/>
        </w:rPr>
      </w:pPr>
    </w:p>
    <w:p w:rsidR="007F2A31" w:rsidRPr="0073156E" w:rsidRDefault="007F2A31" w:rsidP="00CF361D">
      <w:pPr>
        <w:widowControl w:val="0"/>
        <w:autoSpaceDE w:val="0"/>
        <w:autoSpaceDN w:val="0"/>
        <w:adjustRightInd w:val="0"/>
        <w:rPr>
          <w:b/>
          <w:bCs/>
        </w:rPr>
      </w:pPr>
    </w:p>
    <w:p w:rsidR="007F2A31" w:rsidRPr="0096295F" w:rsidRDefault="007F2A31" w:rsidP="0096295F">
      <w:pPr>
        <w:widowControl w:val="0"/>
        <w:autoSpaceDE w:val="0"/>
        <w:autoSpaceDN w:val="0"/>
        <w:adjustRightInd w:val="0"/>
        <w:jc w:val="center"/>
        <w:rPr>
          <w:b/>
          <w:bCs/>
          <w:sz w:val="32"/>
          <w:szCs w:val="32"/>
        </w:rPr>
      </w:pPr>
      <w:r w:rsidRPr="0096295F">
        <w:rPr>
          <w:b/>
          <w:bCs/>
          <w:sz w:val="32"/>
          <w:szCs w:val="32"/>
        </w:rPr>
        <w:t>SUPPORTING STATEMENT</w:t>
      </w:r>
    </w:p>
    <w:p w:rsidR="0096295F" w:rsidRDefault="0096295F" w:rsidP="00CF361D">
      <w:pPr>
        <w:widowControl w:val="0"/>
        <w:autoSpaceDE w:val="0"/>
        <w:autoSpaceDN w:val="0"/>
        <w:adjustRightInd w:val="0"/>
        <w:rPr>
          <w:b/>
          <w:bCs/>
        </w:rPr>
      </w:pPr>
    </w:p>
    <w:p w:rsidR="0096295F" w:rsidRPr="0096295F" w:rsidRDefault="0096295F" w:rsidP="00CF361D">
      <w:pPr>
        <w:widowControl w:val="0"/>
        <w:autoSpaceDE w:val="0"/>
        <w:autoSpaceDN w:val="0"/>
        <w:adjustRightInd w:val="0"/>
        <w:rPr>
          <w:b/>
          <w:bCs/>
          <w:sz w:val="32"/>
          <w:szCs w:val="32"/>
        </w:rPr>
      </w:pPr>
      <w:r w:rsidRPr="0096295F">
        <w:rPr>
          <w:b/>
          <w:bCs/>
          <w:sz w:val="32"/>
          <w:szCs w:val="32"/>
        </w:rPr>
        <w:t>Part B.</w:t>
      </w:r>
    </w:p>
    <w:p w:rsidR="0096295F" w:rsidRDefault="0096295F" w:rsidP="00CF361D">
      <w:pPr>
        <w:widowControl w:val="0"/>
        <w:autoSpaceDE w:val="0"/>
        <w:autoSpaceDN w:val="0"/>
        <w:adjustRightInd w:val="0"/>
        <w:rPr>
          <w:b/>
          <w:bCs/>
        </w:rPr>
      </w:pPr>
    </w:p>
    <w:p w:rsidR="00677A28" w:rsidRDefault="00677A28" w:rsidP="00677A28">
      <w:pPr>
        <w:widowControl w:val="0"/>
        <w:autoSpaceDE w:val="0"/>
        <w:autoSpaceDN w:val="0"/>
        <w:adjustRightInd w:val="0"/>
        <w:jc w:val="center"/>
        <w:rPr>
          <w:b/>
          <w:bCs/>
        </w:rPr>
      </w:pPr>
    </w:p>
    <w:p w:rsidR="0096295F" w:rsidRPr="00582686" w:rsidRDefault="00677A28" w:rsidP="00677A28">
      <w:pPr>
        <w:widowControl w:val="0"/>
        <w:autoSpaceDE w:val="0"/>
        <w:autoSpaceDN w:val="0"/>
        <w:adjustRightInd w:val="0"/>
        <w:jc w:val="center"/>
        <w:rPr>
          <w:b/>
          <w:bCs/>
        </w:rPr>
      </w:pPr>
      <w:r w:rsidRPr="00582686">
        <w:rPr>
          <w:b/>
          <w:bCs/>
        </w:rPr>
        <w:t>COLLECTION OF INFORMATION EMPLOYING STATISTICAL METHODS</w:t>
      </w:r>
    </w:p>
    <w:p w:rsidR="00677A28" w:rsidRPr="0073156E" w:rsidRDefault="00677A28" w:rsidP="00677A28">
      <w:pPr>
        <w:widowControl w:val="0"/>
        <w:autoSpaceDE w:val="0"/>
        <w:autoSpaceDN w:val="0"/>
        <w:adjustRightInd w:val="0"/>
        <w:jc w:val="center"/>
        <w:rPr>
          <w:b/>
          <w:bCs/>
        </w:rPr>
      </w:pPr>
    </w:p>
    <w:sdt>
      <w:sdtPr>
        <w:rPr>
          <w:rFonts w:ascii="Times New Roman" w:eastAsia="Times New Roman" w:hAnsi="Times New Roman" w:cs="Times New Roman"/>
          <w:b w:val="0"/>
          <w:bCs w:val="0"/>
          <w:color w:val="auto"/>
          <w:sz w:val="24"/>
          <w:szCs w:val="24"/>
          <w:lang w:eastAsia="en-US"/>
        </w:rPr>
        <w:id w:val="676473096"/>
        <w:docPartObj>
          <w:docPartGallery w:val="Table of Contents"/>
          <w:docPartUnique/>
        </w:docPartObj>
      </w:sdtPr>
      <w:sdtEndPr>
        <w:rPr>
          <w:noProof/>
        </w:rPr>
      </w:sdtEndPr>
      <w:sdtContent>
        <w:p w:rsidR="0096295F" w:rsidRPr="0096295F" w:rsidRDefault="0096295F">
          <w:pPr>
            <w:pStyle w:val="TOCHeading"/>
            <w:rPr>
              <w:color w:val="auto"/>
            </w:rPr>
          </w:pPr>
          <w:r w:rsidRPr="0096295F">
            <w:rPr>
              <w:color w:val="auto"/>
            </w:rPr>
            <w:t>Table of Contents</w:t>
          </w:r>
        </w:p>
        <w:p w:rsidR="00065064" w:rsidRDefault="00A47285">
          <w:pPr>
            <w:pStyle w:val="TOC1"/>
            <w:tabs>
              <w:tab w:val="right" w:leader="dot" w:pos="9350"/>
            </w:tabs>
            <w:rPr>
              <w:rFonts w:asciiTheme="minorHAnsi" w:eastAsiaTheme="minorEastAsia" w:hAnsiTheme="minorHAnsi" w:cstheme="minorBidi"/>
              <w:noProof/>
              <w:sz w:val="22"/>
              <w:szCs w:val="22"/>
              <w:lang w:eastAsia="zh-TW"/>
            </w:rPr>
          </w:pPr>
          <w:r>
            <w:fldChar w:fldCharType="begin"/>
          </w:r>
          <w:r w:rsidR="0096295F">
            <w:instrText xml:space="preserve"> TOC \o "1-3" \h \z \u </w:instrText>
          </w:r>
          <w:r>
            <w:fldChar w:fldCharType="separate"/>
          </w:r>
          <w:hyperlink w:anchor="_Toc370810968" w:history="1">
            <w:r w:rsidR="00065064" w:rsidRPr="00F45024">
              <w:rPr>
                <w:rStyle w:val="Hyperlink"/>
                <w:noProof/>
              </w:rPr>
              <w:t>B.  Collections of Information Employing Statistical Methods</w:t>
            </w:r>
            <w:r w:rsidR="00065064">
              <w:rPr>
                <w:noProof/>
                <w:webHidden/>
              </w:rPr>
              <w:tab/>
            </w:r>
            <w:r w:rsidR="00065064">
              <w:rPr>
                <w:noProof/>
                <w:webHidden/>
              </w:rPr>
              <w:fldChar w:fldCharType="begin"/>
            </w:r>
            <w:r w:rsidR="00065064">
              <w:rPr>
                <w:noProof/>
                <w:webHidden/>
              </w:rPr>
              <w:instrText xml:space="preserve"> PAGEREF _Toc370810968 \h </w:instrText>
            </w:r>
            <w:r w:rsidR="00065064">
              <w:rPr>
                <w:noProof/>
                <w:webHidden/>
              </w:rPr>
            </w:r>
            <w:r w:rsidR="00065064">
              <w:rPr>
                <w:noProof/>
                <w:webHidden/>
              </w:rPr>
              <w:fldChar w:fldCharType="separate"/>
            </w:r>
            <w:r w:rsidR="00065064">
              <w:rPr>
                <w:noProof/>
                <w:webHidden/>
              </w:rPr>
              <w:t>2</w:t>
            </w:r>
            <w:r w:rsidR="00065064">
              <w:rPr>
                <w:noProof/>
                <w:webHidden/>
              </w:rPr>
              <w:fldChar w:fldCharType="end"/>
            </w:r>
          </w:hyperlink>
        </w:p>
        <w:p w:rsidR="00065064" w:rsidRDefault="00F000D1">
          <w:pPr>
            <w:pStyle w:val="TOC1"/>
            <w:tabs>
              <w:tab w:val="left" w:pos="660"/>
              <w:tab w:val="right" w:leader="dot" w:pos="9350"/>
            </w:tabs>
            <w:rPr>
              <w:rFonts w:asciiTheme="minorHAnsi" w:eastAsiaTheme="minorEastAsia" w:hAnsiTheme="minorHAnsi" w:cstheme="minorBidi"/>
              <w:noProof/>
              <w:sz w:val="22"/>
              <w:szCs w:val="22"/>
              <w:lang w:eastAsia="zh-TW"/>
            </w:rPr>
          </w:pPr>
          <w:hyperlink w:anchor="_Toc370810969" w:history="1">
            <w:r w:rsidR="00065064" w:rsidRPr="00F45024">
              <w:rPr>
                <w:rStyle w:val="Hyperlink"/>
                <w:noProof/>
              </w:rPr>
              <w:t>B.1.</w:t>
            </w:r>
            <w:r w:rsidR="00065064">
              <w:rPr>
                <w:rFonts w:asciiTheme="minorHAnsi" w:eastAsiaTheme="minorEastAsia" w:hAnsiTheme="minorHAnsi" w:cstheme="minorBidi"/>
                <w:noProof/>
                <w:sz w:val="22"/>
                <w:szCs w:val="22"/>
                <w:lang w:eastAsia="zh-TW"/>
              </w:rPr>
              <w:tab/>
            </w:r>
            <w:r w:rsidR="00065064" w:rsidRPr="00F45024">
              <w:rPr>
                <w:rStyle w:val="Hyperlink"/>
                <w:noProof/>
              </w:rPr>
              <w:t>Describe the potential respondent universe and any sampling or other respondent selection to be used</w:t>
            </w:r>
            <w:r w:rsidR="00065064">
              <w:rPr>
                <w:noProof/>
                <w:webHidden/>
              </w:rPr>
              <w:tab/>
            </w:r>
            <w:r w:rsidR="00065064">
              <w:rPr>
                <w:noProof/>
                <w:webHidden/>
              </w:rPr>
              <w:fldChar w:fldCharType="begin"/>
            </w:r>
            <w:r w:rsidR="00065064">
              <w:rPr>
                <w:noProof/>
                <w:webHidden/>
              </w:rPr>
              <w:instrText xml:space="preserve"> PAGEREF _Toc370810969 \h </w:instrText>
            </w:r>
            <w:r w:rsidR="00065064">
              <w:rPr>
                <w:noProof/>
                <w:webHidden/>
              </w:rPr>
            </w:r>
            <w:r w:rsidR="00065064">
              <w:rPr>
                <w:noProof/>
                <w:webHidden/>
              </w:rPr>
              <w:fldChar w:fldCharType="separate"/>
            </w:r>
            <w:r w:rsidR="00065064">
              <w:rPr>
                <w:noProof/>
                <w:webHidden/>
              </w:rPr>
              <w:t>2</w:t>
            </w:r>
            <w:r w:rsidR="00065064">
              <w:rPr>
                <w:noProof/>
                <w:webHidden/>
              </w:rPr>
              <w:fldChar w:fldCharType="end"/>
            </w:r>
          </w:hyperlink>
        </w:p>
        <w:p w:rsidR="00065064" w:rsidRDefault="00F000D1">
          <w:pPr>
            <w:pStyle w:val="TOC1"/>
            <w:tabs>
              <w:tab w:val="left" w:pos="660"/>
              <w:tab w:val="right" w:leader="dot" w:pos="9350"/>
            </w:tabs>
            <w:rPr>
              <w:rFonts w:asciiTheme="minorHAnsi" w:eastAsiaTheme="minorEastAsia" w:hAnsiTheme="minorHAnsi" w:cstheme="minorBidi"/>
              <w:noProof/>
              <w:sz w:val="22"/>
              <w:szCs w:val="22"/>
              <w:lang w:eastAsia="zh-TW"/>
            </w:rPr>
          </w:pPr>
          <w:hyperlink w:anchor="_Toc370810970" w:history="1">
            <w:r w:rsidR="00065064" w:rsidRPr="00F45024">
              <w:rPr>
                <w:rStyle w:val="Hyperlink"/>
                <w:noProof/>
              </w:rPr>
              <w:t>B.2.</w:t>
            </w:r>
            <w:r w:rsidR="00065064">
              <w:rPr>
                <w:rFonts w:asciiTheme="minorHAnsi" w:eastAsiaTheme="minorEastAsia" w:hAnsiTheme="minorHAnsi" w:cstheme="minorBidi"/>
                <w:noProof/>
                <w:sz w:val="22"/>
                <w:szCs w:val="22"/>
                <w:lang w:eastAsia="zh-TW"/>
              </w:rPr>
              <w:tab/>
            </w:r>
            <w:r w:rsidR="00065064" w:rsidRPr="00F45024">
              <w:rPr>
                <w:rStyle w:val="Hyperlink"/>
                <w:noProof/>
              </w:rPr>
              <w:t>Describe the procedures for the collection of information</w:t>
            </w:r>
            <w:r w:rsidR="00065064">
              <w:rPr>
                <w:noProof/>
                <w:webHidden/>
              </w:rPr>
              <w:tab/>
            </w:r>
            <w:r w:rsidR="00065064">
              <w:rPr>
                <w:noProof/>
                <w:webHidden/>
              </w:rPr>
              <w:fldChar w:fldCharType="begin"/>
            </w:r>
            <w:r w:rsidR="00065064">
              <w:rPr>
                <w:noProof/>
                <w:webHidden/>
              </w:rPr>
              <w:instrText xml:space="preserve"> PAGEREF _Toc370810970 \h </w:instrText>
            </w:r>
            <w:r w:rsidR="00065064">
              <w:rPr>
                <w:noProof/>
                <w:webHidden/>
              </w:rPr>
            </w:r>
            <w:r w:rsidR="00065064">
              <w:rPr>
                <w:noProof/>
                <w:webHidden/>
              </w:rPr>
              <w:fldChar w:fldCharType="separate"/>
            </w:r>
            <w:r w:rsidR="00065064">
              <w:rPr>
                <w:noProof/>
                <w:webHidden/>
              </w:rPr>
              <w:t>8</w:t>
            </w:r>
            <w:r w:rsidR="00065064">
              <w:rPr>
                <w:noProof/>
                <w:webHidden/>
              </w:rPr>
              <w:fldChar w:fldCharType="end"/>
            </w:r>
          </w:hyperlink>
        </w:p>
        <w:p w:rsidR="00065064" w:rsidRDefault="00F000D1">
          <w:pPr>
            <w:pStyle w:val="TOC2"/>
            <w:tabs>
              <w:tab w:val="left" w:pos="1100"/>
              <w:tab w:val="right" w:leader="dot" w:pos="9350"/>
            </w:tabs>
            <w:rPr>
              <w:rFonts w:asciiTheme="minorHAnsi" w:eastAsiaTheme="minorEastAsia" w:hAnsiTheme="minorHAnsi" w:cstheme="minorBidi"/>
              <w:noProof/>
              <w:sz w:val="22"/>
              <w:szCs w:val="22"/>
              <w:lang w:eastAsia="zh-TW"/>
            </w:rPr>
          </w:pPr>
          <w:hyperlink w:anchor="_Toc370810971" w:history="1">
            <w:r w:rsidR="00065064" w:rsidRPr="00F45024">
              <w:rPr>
                <w:rStyle w:val="Hyperlink"/>
                <w:noProof/>
              </w:rPr>
              <w:t>B.2.1.</w:t>
            </w:r>
            <w:r w:rsidR="00065064">
              <w:rPr>
                <w:rFonts w:asciiTheme="minorHAnsi" w:eastAsiaTheme="minorEastAsia" w:hAnsiTheme="minorHAnsi" w:cstheme="minorBidi"/>
                <w:noProof/>
                <w:sz w:val="22"/>
                <w:szCs w:val="22"/>
                <w:lang w:eastAsia="zh-TW"/>
              </w:rPr>
              <w:tab/>
            </w:r>
            <w:r w:rsidR="00065064" w:rsidRPr="00F45024">
              <w:rPr>
                <w:rStyle w:val="Hyperlink"/>
                <w:noProof/>
              </w:rPr>
              <w:t>Procedure</w:t>
            </w:r>
            <w:r w:rsidR="00065064">
              <w:rPr>
                <w:noProof/>
                <w:webHidden/>
              </w:rPr>
              <w:tab/>
            </w:r>
            <w:r w:rsidR="00065064">
              <w:rPr>
                <w:noProof/>
                <w:webHidden/>
              </w:rPr>
              <w:fldChar w:fldCharType="begin"/>
            </w:r>
            <w:r w:rsidR="00065064">
              <w:rPr>
                <w:noProof/>
                <w:webHidden/>
              </w:rPr>
              <w:instrText xml:space="preserve"> PAGEREF _Toc370810971 \h </w:instrText>
            </w:r>
            <w:r w:rsidR="00065064">
              <w:rPr>
                <w:noProof/>
                <w:webHidden/>
              </w:rPr>
            </w:r>
            <w:r w:rsidR="00065064">
              <w:rPr>
                <w:noProof/>
                <w:webHidden/>
              </w:rPr>
              <w:fldChar w:fldCharType="separate"/>
            </w:r>
            <w:r w:rsidR="00065064">
              <w:rPr>
                <w:noProof/>
                <w:webHidden/>
              </w:rPr>
              <w:t>8</w:t>
            </w:r>
            <w:r w:rsidR="00065064">
              <w:rPr>
                <w:noProof/>
                <w:webHidden/>
              </w:rPr>
              <w:fldChar w:fldCharType="end"/>
            </w:r>
          </w:hyperlink>
        </w:p>
        <w:p w:rsidR="00065064" w:rsidRDefault="00F000D1">
          <w:pPr>
            <w:pStyle w:val="TOC2"/>
            <w:tabs>
              <w:tab w:val="left" w:pos="1100"/>
              <w:tab w:val="right" w:leader="dot" w:pos="9350"/>
            </w:tabs>
            <w:rPr>
              <w:rFonts w:asciiTheme="minorHAnsi" w:eastAsiaTheme="minorEastAsia" w:hAnsiTheme="minorHAnsi" w:cstheme="minorBidi"/>
              <w:noProof/>
              <w:sz w:val="22"/>
              <w:szCs w:val="22"/>
              <w:lang w:eastAsia="zh-TW"/>
            </w:rPr>
          </w:pPr>
          <w:hyperlink w:anchor="_Toc370810972" w:history="1">
            <w:r w:rsidR="00065064" w:rsidRPr="00F45024">
              <w:rPr>
                <w:rStyle w:val="Hyperlink"/>
                <w:noProof/>
              </w:rPr>
              <w:t>B.2.2.</w:t>
            </w:r>
            <w:r w:rsidR="00065064">
              <w:rPr>
                <w:rFonts w:asciiTheme="minorHAnsi" w:eastAsiaTheme="minorEastAsia" w:hAnsiTheme="minorHAnsi" w:cstheme="minorBidi"/>
                <w:noProof/>
                <w:sz w:val="22"/>
                <w:szCs w:val="22"/>
                <w:lang w:eastAsia="zh-TW"/>
              </w:rPr>
              <w:tab/>
            </w:r>
            <w:r w:rsidR="00065064" w:rsidRPr="00F45024">
              <w:rPr>
                <w:rStyle w:val="Hyperlink"/>
                <w:noProof/>
              </w:rPr>
              <w:t>Sample Size</w:t>
            </w:r>
            <w:r w:rsidR="00065064">
              <w:rPr>
                <w:noProof/>
                <w:webHidden/>
              </w:rPr>
              <w:tab/>
            </w:r>
            <w:r w:rsidR="00065064">
              <w:rPr>
                <w:noProof/>
                <w:webHidden/>
              </w:rPr>
              <w:fldChar w:fldCharType="begin"/>
            </w:r>
            <w:r w:rsidR="00065064">
              <w:rPr>
                <w:noProof/>
                <w:webHidden/>
              </w:rPr>
              <w:instrText xml:space="preserve"> PAGEREF _Toc370810972 \h </w:instrText>
            </w:r>
            <w:r w:rsidR="00065064">
              <w:rPr>
                <w:noProof/>
                <w:webHidden/>
              </w:rPr>
            </w:r>
            <w:r w:rsidR="00065064">
              <w:rPr>
                <w:noProof/>
                <w:webHidden/>
              </w:rPr>
              <w:fldChar w:fldCharType="separate"/>
            </w:r>
            <w:r w:rsidR="00065064">
              <w:rPr>
                <w:noProof/>
                <w:webHidden/>
              </w:rPr>
              <w:t>14</w:t>
            </w:r>
            <w:r w:rsidR="00065064">
              <w:rPr>
                <w:noProof/>
                <w:webHidden/>
              </w:rPr>
              <w:fldChar w:fldCharType="end"/>
            </w:r>
          </w:hyperlink>
        </w:p>
        <w:p w:rsidR="00065064" w:rsidRDefault="00F000D1">
          <w:pPr>
            <w:pStyle w:val="TOC1"/>
            <w:tabs>
              <w:tab w:val="left" w:pos="660"/>
              <w:tab w:val="right" w:leader="dot" w:pos="9350"/>
            </w:tabs>
            <w:rPr>
              <w:rFonts w:asciiTheme="minorHAnsi" w:eastAsiaTheme="minorEastAsia" w:hAnsiTheme="minorHAnsi" w:cstheme="minorBidi"/>
              <w:noProof/>
              <w:sz w:val="22"/>
              <w:szCs w:val="22"/>
              <w:lang w:eastAsia="zh-TW"/>
            </w:rPr>
          </w:pPr>
          <w:hyperlink w:anchor="_Toc370810973" w:history="1">
            <w:r w:rsidR="00065064" w:rsidRPr="00F45024">
              <w:rPr>
                <w:rStyle w:val="Hyperlink"/>
                <w:noProof/>
              </w:rPr>
              <w:t>B.3.</w:t>
            </w:r>
            <w:r w:rsidR="00065064">
              <w:rPr>
                <w:rFonts w:asciiTheme="minorHAnsi" w:eastAsiaTheme="minorEastAsia" w:hAnsiTheme="minorHAnsi" w:cstheme="minorBidi"/>
                <w:noProof/>
                <w:sz w:val="22"/>
                <w:szCs w:val="22"/>
                <w:lang w:eastAsia="zh-TW"/>
              </w:rPr>
              <w:tab/>
            </w:r>
            <w:r w:rsidR="00065064" w:rsidRPr="00F45024">
              <w:rPr>
                <w:rStyle w:val="Hyperlink"/>
                <w:noProof/>
              </w:rPr>
              <w:t>Describe methods to maximize response rates</w:t>
            </w:r>
            <w:r w:rsidR="00065064">
              <w:rPr>
                <w:noProof/>
                <w:webHidden/>
              </w:rPr>
              <w:tab/>
            </w:r>
            <w:r w:rsidR="00065064">
              <w:rPr>
                <w:noProof/>
                <w:webHidden/>
              </w:rPr>
              <w:fldChar w:fldCharType="begin"/>
            </w:r>
            <w:r w:rsidR="00065064">
              <w:rPr>
                <w:noProof/>
                <w:webHidden/>
              </w:rPr>
              <w:instrText xml:space="preserve"> PAGEREF _Toc370810973 \h </w:instrText>
            </w:r>
            <w:r w:rsidR="00065064">
              <w:rPr>
                <w:noProof/>
                <w:webHidden/>
              </w:rPr>
            </w:r>
            <w:r w:rsidR="00065064">
              <w:rPr>
                <w:noProof/>
                <w:webHidden/>
              </w:rPr>
              <w:fldChar w:fldCharType="separate"/>
            </w:r>
            <w:r w:rsidR="00065064">
              <w:rPr>
                <w:noProof/>
                <w:webHidden/>
              </w:rPr>
              <w:t>15</w:t>
            </w:r>
            <w:r w:rsidR="00065064">
              <w:rPr>
                <w:noProof/>
                <w:webHidden/>
              </w:rPr>
              <w:fldChar w:fldCharType="end"/>
            </w:r>
          </w:hyperlink>
        </w:p>
        <w:p w:rsidR="00065064" w:rsidRDefault="00F000D1">
          <w:pPr>
            <w:pStyle w:val="TOC1"/>
            <w:tabs>
              <w:tab w:val="left" w:pos="660"/>
              <w:tab w:val="right" w:leader="dot" w:pos="9350"/>
            </w:tabs>
            <w:rPr>
              <w:rFonts w:asciiTheme="minorHAnsi" w:eastAsiaTheme="minorEastAsia" w:hAnsiTheme="minorHAnsi" w:cstheme="minorBidi"/>
              <w:noProof/>
              <w:sz w:val="22"/>
              <w:szCs w:val="22"/>
              <w:lang w:eastAsia="zh-TW"/>
            </w:rPr>
          </w:pPr>
          <w:hyperlink w:anchor="_Toc370810974" w:history="1">
            <w:r w:rsidR="00065064" w:rsidRPr="00F45024">
              <w:rPr>
                <w:rStyle w:val="Hyperlink"/>
                <w:noProof/>
              </w:rPr>
              <w:t>B.4.</w:t>
            </w:r>
            <w:r w:rsidR="00065064">
              <w:rPr>
                <w:rFonts w:asciiTheme="minorHAnsi" w:eastAsiaTheme="minorEastAsia" w:hAnsiTheme="minorHAnsi" w:cstheme="minorBidi"/>
                <w:noProof/>
                <w:sz w:val="22"/>
                <w:szCs w:val="22"/>
                <w:lang w:eastAsia="zh-TW"/>
              </w:rPr>
              <w:tab/>
            </w:r>
            <w:r w:rsidR="00065064" w:rsidRPr="00F45024">
              <w:rPr>
                <w:rStyle w:val="Hyperlink"/>
                <w:noProof/>
              </w:rPr>
              <w:t>Describe any tests of procedure or methods to be undertaken</w:t>
            </w:r>
            <w:r w:rsidR="00065064">
              <w:rPr>
                <w:noProof/>
                <w:webHidden/>
              </w:rPr>
              <w:tab/>
            </w:r>
            <w:r w:rsidR="00065064">
              <w:rPr>
                <w:noProof/>
                <w:webHidden/>
              </w:rPr>
              <w:fldChar w:fldCharType="begin"/>
            </w:r>
            <w:r w:rsidR="00065064">
              <w:rPr>
                <w:noProof/>
                <w:webHidden/>
              </w:rPr>
              <w:instrText xml:space="preserve"> PAGEREF _Toc370810974 \h </w:instrText>
            </w:r>
            <w:r w:rsidR="00065064">
              <w:rPr>
                <w:noProof/>
                <w:webHidden/>
              </w:rPr>
            </w:r>
            <w:r w:rsidR="00065064">
              <w:rPr>
                <w:noProof/>
                <w:webHidden/>
              </w:rPr>
              <w:fldChar w:fldCharType="separate"/>
            </w:r>
            <w:r w:rsidR="00065064">
              <w:rPr>
                <w:noProof/>
                <w:webHidden/>
              </w:rPr>
              <w:t>16</w:t>
            </w:r>
            <w:r w:rsidR="00065064">
              <w:rPr>
                <w:noProof/>
                <w:webHidden/>
              </w:rPr>
              <w:fldChar w:fldCharType="end"/>
            </w:r>
          </w:hyperlink>
        </w:p>
        <w:p w:rsidR="00065064" w:rsidRDefault="00F000D1">
          <w:pPr>
            <w:pStyle w:val="TOC1"/>
            <w:tabs>
              <w:tab w:val="left" w:pos="660"/>
              <w:tab w:val="right" w:leader="dot" w:pos="9350"/>
            </w:tabs>
            <w:rPr>
              <w:rFonts w:asciiTheme="minorHAnsi" w:eastAsiaTheme="minorEastAsia" w:hAnsiTheme="minorHAnsi" w:cstheme="minorBidi"/>
              <w:noProof/>
              <w:sz w:val="22"/>
              <w:szCs w:val="22"/>
              <w:lang w:eastAsia="zh-TW"/>
            </w:rPr>
          </w:pPr>
          <w:hyperlink w:anchor="_Toc370810975" w:history="1">
            <w:r w:rsidR="00065064" w:rsidRPr="00F45024">
              <w:rPr>
                <w:rStyle w:val="Hyperlink"/>
                <w:noProof/>
              </w:rPr>
              <w:t>B.5</w:t>
            </w:r>
            <w:r w:rsidR="00065064">
              <w:rPr>
                <w:rFonts w:asciiTheme="minorHAnsi" w:eastAsiaTheme="minorEastAsia" w:hAnsiTheme="minorHAnsi" w:cstheme="minorBidi"/>
                <w:noProof/>
                <w:sz w:val="22"/>
                <w:szCs w:val="22"/>
                <w:lang w:eastAsia="zh-TW"/>
              </w:rPr>
              <w:tab/>
            </w:r>
            <w:r w:rsidR="00065064" w:rsidRPr="00F45024">
              <w:rPr>
                <w:rStyle w:val="Hyperlink"/>
                <w:noProof/>
              </w:rPr>
              <w:t>Provide the names and telephone numbers of individuals consulted on statistical aspects of the design</w:t>
            </w:r>
            <w:r w:rsidR="00065064">
              <w:rPr>
                <w:noProof/>
                <w:webHidden/>
              </w:rPr>
              <w:tab/>
            </w:r>
            <w:r w:rsidR="00065064">
              <w:rPr>
                <w:noProof/>
                <w:webHidden/>
              </w:rPr>
              <w:fldChar w:fldCharType="begin"/>
            </w:r>
            <w:r w:rsidR="00065064">
              <w:rPr>
                <w:noProof/>
                <w:webHidden/>
              </w:rPr>
              <w:instrText xml:space="preserve"> PAGEREF _Toc370810975 \h </w:instrText>
            </w:r>
            <w:r w:rsidR="00065064">
              <w:rPr>
                <w:noProof/>
                <w:webHidden/>
              </w:rPr>
            </w:r>
            <w:r w:rsidR="00065064">
              <w:rPr>
                <w:noProof/>
                <w:webHidden/>
              </w:rPr>
              <w:fldChar w:fldCharType="separate"/>
            </w:r>
            <w:r w:rsidR="00065064">
              <w:rPr>
                <w:noProof/>
                <w:webHidden/>
              </w:rPr>
              <w:t>17</w:t>
            </w:r>
            <w:r w:rsidR="00065064">
              <w:rPr>
                <w:noProof/>
                <w:webHidden/>
              </w:rPr>
              <w:fldChar w:fldCharType="end"/>
            </w:r>
          </w:hyperlink>
        </w:p>
        <w:p w:rsidR="00065064" w:rsidRDefault="00F000D1">
          <w:pPr>
            <w:pStyle w:val="TOC1"/>
            <w:tabs>
              <w:tab w:val="right" w:leader="dot" w:pos="9350"/>
            </w:tabs>
            <w:rPr>
              <w:rFonts w:asciiTheme="minorHAnsi" w:eastAsiaTheme="minorEastAsia" w:hAnsiTheme="minorHAnsi" w:cstheme="minorBidi"/>
              <w:noProof/>
              <w:sz w:val="22"/>
              <w:szCs w:val="22"/>
              <w:lang w:eastAsia="zh-TW"/>
            </w:rPr>
          </w:pPr>
          <w:hyperlink w:anchor="_Toc370810976" w:history="1">
            <w:r w:rsidR="00065064" w:rsidRPr="00F45024">
              <w:rPr>
                <w:rStyle w:val="Hyperlink"/>
                <w:noProof/>
              </w:rPr>
              <w:t>References</w:t>
            </w:r>
            <w:r w:rsidR="00065064">
              <w:rPr>
                <w:noProof/>
                <w:webHidden/>
              </w:rPr>
              <w:tab/>
            </w:r>
            <w:r w:rsidR="00065064">
              <w:rPr>
                <w:noProof/>
                <w:webHidden/>
              </w:rPr>
              <w:fldChar w:fldCharType="begin"/>
            </w:r>
            <w:r w:rsidR="00065064">
              <w:rPr>
                <w:noProof/>
                <w:webHidden/>
              </w:rPr>
              <w:instrText xml:space="preserve"> PAGEREF _Toc370810976 \h </w:instrText>
            </w:r>
            <w:r w:rsidR="00065064">
              <w:rPr>
                <w:noProof/>
                <w:webHidden/>
              </w:rPr>
            </w:r>
            <w:r w:rsidR="00065064">
              <w:rPr>
                <w:noProof/>
                <w:webHidden/>
              </w:rPr>
              <w:fldChar w:fldCharType="separate"/>
            </w:r>
            <w:r w:rsidR="00065064">
              <w:rPr>
                <w:noProof/>
                <w:webHidden/>
              </w:rPr>
              <w:t>18</w:t>
            </w:r>
            <w:r w:rsidR="00065064">
              <w:rPr>
                <w:noProof/>
                <w:webHidden/>
              </w:rPr>
              <w:fldChar w:fldCharType="end"/>
            </w:r>
          </w:hyperlink>
        </w:p>
        <w:p w:rsidR="0096295F" w:rsidRDefault="00A47285">
          <w:r>
            <w:rPr>
              <w:b/>
              <w:bCs/>
              <w:noProof/>
            </w:rPr>
            <w:fldChar w:fldCharType="end"/>
          </w:r>
        </w:p>
      </w:sdtContent>
    </w:sdt>
    <w:p w:rsidR="0096295F" w:rsidRDefault="0096295F" w:rsidP="00CF361D">
      <w:pPr>
        <w:widowControl w:val="0"/>
        <w:autoSpaceDE w:val="0"/>
        <w:autoSpaceDN w:val="0"/>
        <w:adjustRightInd w:val="0"/>
        <w:rPr>
          <w:b/>
          <w:bCs/>
        </w:rPr>
      </w:pPr>
    </w:p>
    <w:p w:rsidR="00677A28" w:rsidRDefault="00677A28" w:rsidP="0095441A">
      <w:pPr>
        <w:pStyle w:val="Heading1"/>
        <w:numPr>
          <w:ilvl w:val="0"/>
          <w:numId w:val="0"/>
        </w:numPr>
        <w:ind w:left="432" w:hanging="432"/>
      </w:pPr>
    </w:p>
    <w:p w:rsidR="00677A28" w:rsidRDefault="00677A28" w:rsidP="0095441A">
      <w:pPr>
        <w:pStyle w:val="Heading1"/>
        <w:numPr>
          <w:ilvl w:val="0"/>
          <w:numId w:val="0"/>
        </w:numPr>
        <w:ind w:left="432" w:hanging="432"/>
      </w:pPr>
    </w:p>
    <w:p w:rsidR="00677A28" w:rsidRDefault="00677A28" w:rsidP="0095441A">
      <w:pPr>
        <w:pStyle w:val="Heading1"/>
        <w:numPr>
          <w:ilvl w:val="0"/>
          <w:numId w:val="0"/>
        </w:numPr>
        <w:ind w:left="432" w:hanging="432"/>
      </w:pPr>
    </w:p>
    <w:p w:rsidR="00677A28" w:rsidRDefault="00677A28" w:rsidP="0095441A">
      <w:pPr>
        <w:pStyle w:val="Heading1"/>
        <w:numPr>
          <w:ilvl w:val="0"/>
          <w:numId w:val="0"/>
        </w:numPr>
        <w:ind w:left="432" w:hanging="432"/>
      </w:pPr>
    </w:p>
    <w:p w:rsidR="00677A28" w:rsidRDefault="00677A28" w:rsidP="0095441A">
      <w:pPr>
        <w:pStyle w:val="Heading1"/>
        <w:numPr>
          <w:ilvl w:val="0"/>
          <w:numId w:val="0"/>
        </w:numPr>
        <w:ind w:left="432" w:hanging="432"/>
      </w:pPr>
    </w:p>
    <w:p w:rsidR="00677A28" w:rsidRDefault="00677A28" w:rsidP="0095441A">
      <w:pPr>
        <w:pStyle w:val="Heading1"/>
        <w:numPr>
          <w:ilvl w:val="0"/>
          <w:numId w:val="0"/>
        </w:numPr>
        <w:ind w:left="432" w:hanging="432"/>
      </w:pPr>
    </w:p>
    <w:p w:rsidR="00677A28" w:rsidRDefault="00677A28" w:rsidP="0095441A">
      <w:pPr>
        <w:pStyle w:val="Heading1"/>
        <w:numPr>
          <w:ilvl w:val="0"/>
          <w:numId w:val="0"/>
        </w:numPr>
        <w:ind w:left="432" w:hanging="432"/>
      </w:pPr>
    </w:p>
    <w:p w:rsidR="00B431A8" w:rsidRPr="00B431A8" w:rsidRDefault="00B431A8" w:rsidP="00B431A8"/>
    <w:p w:rsidR="00677A28" w:rsidRDefault="00677A28" w:rsidP="0095441A">
      <w:pPr>
        <w:pStyle w:val="Heading1"/>
        <w:numPr>
          <w:ilvl w:val="0"/>
          <w:numId w:val="0"/>
        </w:numPr>
        <w:ind w:left="432" w:hanging="432"/>
      </w:pPr>
    </w:p>
    <w:p w:rsidR="00B576D1" w:rsidRPr="0073156E" w:rsidRDefault="00B576D1" w:rsidP="0095441A">
      <w:pPr>
        <w:pStyle w:val="Heading1"/>
        <w:numPr>
          <w:ilvl w:val="0"/>
          <w:numId w:val="0"/>
        </w:numPr>
        <w:ind w:left="432" w:hanging="432"/>
      </w:pPr>
      <w:bookmarkStart w:id="0" w:name="_Toc370810968"/>
      <w:r w:rsidRPr="0073156E">
        <w:t xml:space="preserve">B.  </w:t>
      </w:r>
      <w:r w:rsidRPr="0096295F">
        <w:t>Collections of Information Employing Statistical Methods</w:t>
      </w:r>
      <w:bookmarkEnd w:id="0"/>
    </w:p>
    <w:p w:rsidR="0095441A" w:rsidRDefault="0095441A" w:rsidP="00CF361D">
      <w:pPr>
        <w:rPr>
          <w:highlight w:val="lightGray"/>
        </w:rPr>
      </w:pPr>
      <w:bookmarkStart w:id="1" w:name="_Toc362541366"/>
      <w:bookmarkEnd w:id="1"/>
    </w:p>
    <w:p w:rsidR="00B576D1" w:rsidRPr="00DE22CD" w:rsidRDefault="00394FB7" w:rsidP="00CF361D">
      <w:r>
        <w:t>This National Highway Traffic Safety Administration (NHTSA)</w:t>
      </w:r>
      <w:r w:rsidR="00B576D1" w:rsidRPr="00DE22CD">
        <w:t xml:space="preserve"> proposed information collection will employ statistical methods to analyze the </w:t>
      </w:r>
      <w:r w:rsidR="00A10099" w:rsidRPr="00DE22CD">
        <w:t>data collected</w:t>
      </w:r>
      <w:r w:rsidR="00B576D1" w:rsidRPr="00DE22CD">
        <w:t xml:space="preserve"> from respondents. The following sections describe the procedures for respondent sampling and data tabulation. </w:t>
      </w:r>
    </w:p>
    <w:p w:rsidR="005B4D22" w:rsidRPr="00DE22CD" w:rsidRDefault="005B4D22" w:rsidP="005B4D22"/>
    <w:p w:rsidR="00D05BAA" w:rsidRDefault="005B4D22" w:rsidP="00CF226F">
      <w:r w:rsidRPr="00DE22CD">
        <w:t xml:space="preserve">The objective of this study is to </w:t>
      </w:r>
      <w:r w:rsidR="00CF226F">
        <w:t>collect information from a stratified random sample of licensed drivers in the State of Idaho using a</w:t>
      </w:r>
      <w:r w:rsidR="00D05BAA">
        <w:t>n address-based</w:t>
      </w:r>
      <w:r w:rsidR="00CF226F">
        <w:t xml:space="preserve"> multi-mode survey (mail and web) methodology. </w:t>
      </w:r>
      <w:r w:rsidR="00D05BAA">
        <w:t xml:space="preserve">The sample will be stratified by age, gender, and number of speeding </w:t>
      </w:r>
      <w:r w:rsidR="00293009">
        <w:t>convictions</w:t>
      </w:r>
      <w:r w:rsidR="00D05BAA">
        <w:t xml:space="preserve"> in the previous three years.  </w:t>
      </w:r>
    </w:p>
    <w:p w:rsidR="00D05BAA" w:rsidRDefault="00D05BAA" w:rsidP="00CF226F"/>
    <w:p w:rsidR="00FF014E" w:rsidRDefault="00FF014E" w:rsidP="00977100">
      <w:pPr>
        <w:rPr>
          <w:highlight w:val="lightGray"/>
        </w:rPr>
      </w:pPr>
      <w:r>
        <w:t xml:space="preserve">The questionnaire will include questions on driver beliefs, attitudes and driving behaviors, with a specific focus on speeding-related behavior and speeding countermeasures, as well as basic demographic information.  </w:t>
      </w:r>
      <w:r w:rsidR="00CF226F">
        <w:t>Survey responses will be combined with information from state driver records.</w:t>
      </w:r>
      <w:r>
        <w:t xml:space="preserve"> This will provide additional information on driving history which can be used to validate certain self-report survey responses. The driver records data will also be used to conduct a non-response bias analysis for the survey.</w:t>
      </w:r>
      <w:r w:rsidR="00977100">
        <w:t xml:space="preserve">  </w:t>
      </w:r>
      <w:r>
        <w:rPr>
          <w:rFonts w:eastAsia="Calibri"/>
        </w:rPr>
        <w:t xml:space="preserve">The data collected in this study will help us better understand the types of speeding that occur and assist in the development of more targeted countermeasures that address the various types of speeding.  </w:t>
      </w:r>
    </w:p>
    <w:p w:rsidR="00B576D1" w:rsidRDefault="00B576D1" w:rsidP="00CF361D">
      <w:pPr>
        <w:autoSpaceDE w:val="0"/>
        <w:autoSpaceDN w:val="0"/>
        <w:adjustRightInd w:val="0"/>
        <w:rPr>
          <w:b/>
        </w:rPr>
      </w:pPr>
    </w:p>
    <w:p w:rsidR="00977100" w:rsidRPr="0073156E" w:rsidRDefault="00977100" w:rsidP="00CF361D">
      <w:pPr>
        <w:autoSpaceDE w:val="0"/>
        <w:autoSpaceDN w:val="0"/>
        <w:adjustRightInd w:val="0"/>
        <w:rPr>
          <w:b/>
        </w:rPr>
      </w:pPr>
    </w:p>
    <w:p w:rsidR="00631F4F" w:rsidRPr="0073156E" w:rsidRDefault="00631F4F" w:rsidP="00CF361D">
      <w:pPr>
        <w:autoSpaceDE w:val="0"/>
        <w:autoSpaceDN w:val="0"/>
        <w:adjustRightInd w:val="0"/>
        <w:rPr>
          <w:rFonts w:eastAsiaTheme="minorHAnsi"/>
          <w:b/>
        </w:rPr>
      </w:pPr>
      <w:bookmarkStart w:id="2" w:name="_Toc370810969"/>
      <w:r w:rsidRPr="0095441A">
        <w:rPr>
          <w:rStyle w:val="Heading1Char"/>
        </w:rPr>
        <w:t>B.1.</w:t>
      </w:r>
      <w:r w:rsidRPr="0095441A">
        <w:rPr>
          <w:rStyle w:val="Heading1Char"/>
        </w:rPr>
        <w:tab/>
        <w:t>Describe the potential respondent universe and any sampling or other respondent selection to be used</w:t>
      </w:r>
      <w:bookmarkEnd w:id="2"/>
      <w:r w:rsidRPr="0073156E">
        <w:rPr>
          <w:b/>
        </w:rPr>
        <w:t>.</w:t>
      </w:r>
    </w:p>
    <w:p w:rsidR="00631F4F" w:rsidRPr="0073156E" w:rsidRDefault="00631F4F" w:rsidP="00CF361D">
      <w:pPr>
        <w:ind w:left="720" w:hanging="720"/>
        <w:rPr>
          <w:b/>
        </w:rPr>
      </w:pPr>
    </w:p>
    <w:p w:rsidR="00DE22CD" w:rsidRDefault="006F70BE" w:rsidP="00CF361D">
      <w:pPr>
        <w:pStyle w:val="NormalWeb"/>
        <w:spacing w:before="0" w:beforeAutospacing="0" w:after="0" w:afterAutospacing="0"/>
      </w:pPr>
      <w:r w:rsidRPr="00DE22CD">
        <w:t xml:space="preserve">Participants in this study will be a </w:t>
      </w:r>
      <w:r w:rsidR="00407B3A">
        <w:t xml:space="preserve">stratified </w:t>
      </w:r>
      <w:r w:rsidR="00DE22CD">
        <w:t>random sample of license</w:t>
      </w:r>
      <w:r w:rsidR="00407B3A">
        <w:t>d drivers in the State of Idaho</w:t>
      </w:r>
      <w:r w:rsidR="00DE22CD">
        <w:t>.</w:t>
      </w:r>
      <w:r w:rsidR="00D6589C">
        <w:t xml:space="preserve">  The potential respondent universe is all licensed drivers </w:t>
      </w:r>
      <w:r w:rsidR="00407B3A">
        <w:t xml:space="preserve">in Idaho </w:t>
      </w:r>
      <w:r w:rsidR="00C10C43">
        <w:t xml:space="preserve">age 18 and over. According to a recent analysis of the data, Idaho has 1,065,547 drivers aged 18 and over.  </w:t>
      </w:r>
    </w:p>
    <w:p w:rsidR="001443E5" w:rsidRDefault="001443E5" w:rsidP="00CF361D">
      <w:pPr>
        <w:pStyle w:val="NormalWeb"/>
        <w:spacing w:before="0" w:beforeAutospacing="0" w:after="0" w:afterAutospacing="0"/>
      </w:pPr>
    </w:p>
    <w:p w:rsidR="001C1187" w:rsidRDefault="009F4930" w:rsidP="00CF361D">
      <w:pPr>
        <w:pStyle w:val="NormalWeb"/>
        <w:spacing w:before="0" w:beforeAutospacing="0" w:after="0" w:afterAutospacing="0"/>
      </w:pPr>
      <w:r w:rsidRPr="00A35A99">
        <w:t xml:space="preserve">The primary criterion for </w:t>
      </w:r>
      <w:r>
        <w:t>site selection for this project involved finding</w:t>
      </w:r>
      <w:r w:rsidRPr="00A35A99">
        <w:t xml:space="preserve"> a State with a </w:t>
      </w:r>
      <w:r w:rsidRPr="00A35A99">
        <w:rPr>
          <w:rFonts w:cs="Arial"/>
        </w:rPr>
        <w:t xml:space="preserve">DMV/MVA that </w:t>
      </w:r>
      <w:r>
        <w:rPr>
          <w:rFonts w:cs="Arial"/>
        </w:rPr>
        <w:t>wa</w:t>
      </w:r>
      <w:r w:rsidRPr="00A35A99">
        <w:rPr>
          <w:rFonts w:cs="Arial"/>
        </w:rPr>
        <w:t xml:space="preserve">s willing to work with the research team to provide driver contact information for the </w:t>
      </w:r>
      <w:r>
        <w:rPr>
          <w:rFonts w:cs="Arial"/>
        </w:rPr>
        <w:t xml:space="preserve">address-based </w:t>
      </w:r>
      <w:r w:rsidRPr="00A35A99">
        <w:rPr>
          <w:rFonts w:cs="Arial"/>
        </w:rPr>
        <w:t>survey</w:t>
      </w:r>
      <w:r w:rsidR="002D4B6D">
        <w:rPr>
          <w:rFonts w:cs="Arial"/>
        </w:rPr>
        <w:t xml:space="preserve"> or to conduct all mailings required for the study. In addition, the state needed to be willing to</w:t>
      </w:r>
      <w:r w:rsidRPr="00A35A99">
        <w:rPr>
          <w:rFonts w:cs="Arial"/>
        </w:rPr>
        <w:t xml:space="preserve"> </w:t>
      </w:r>
      <w:r>
        <w:rPr>
          <w:rFonts w:cs="Arial"/>
        </w:rPr>
        <w:t xml:space="preserve">provide </w:t>
      </w:r>
      <w:r w:rsidRPr="00A35A99">
        <w:rPr>
          <w:rFonts w:cs="Arial"/>
        </w:rPr>
        <w:t>the necessary corresponding driver records information</w:t>
      </w:r>
      <w:r>
        <w:rPr>
          <w:rFonts w:cs="Arial"/>
        </w:rPr>
        <w:t xml:space="preserve"> to be merged with the survey responses</w:t>
      </w:r>
      <w:r w:rsidRPr="00A35A99">
        <w:rPr>
          <w:rFonts w:cs="Arial"/>
        </w:rPr>
        <w:t>.</w:t>
      </w:r>
      <w:r>
        <w:rPr>
          <w:rFonts w:cs="Arial"/>
        </w:rPr>
        <w:t xml:space="preserve"> </w:t>
      </w:r>
      <w:r w:rsidRPr="009F4930">
        <w:rPr>
          <w:rFonts w:cs="Arial"/>
        </w:rPr>
        <w:t xml:space="preserve">A secondary criterion </w:t>
      </w:r>
      <w:r>
        <w:rPr>
          <w:rFonts w:cs="Arial"/>
        </w:rPr>
        <w:t xml:space="preserve">was finding a </w:t>
      </w:r>
      <w:r w:rsidRPr="009F4930">
        <w:rPr>
          <w:rFonts w:cs="Arial"/>
        </w:rPr>
        <w:t xml:space="preserve">State </w:t>
      </w:r>
      <w:r>
        <w:rPr>
          <w:rFonts w:cs="Arial"/>
        </w:rPr>
        <w:t xml:space="preserve">with </w:t>
      </w:r>
      <w:r w:rsidRPr="009F4930">
        <w:rPr>
          <w:rFonts w:cs="Arial"/>
        </w:rPr>
        <w:t xml:space="preserve">a serious speeding problem as determined by the number of speeding related crashes and/or fatalities. </w:t>
      </w:r>
      <w:r w:rsidR="007760DD">
        <w:rPr>
          <w:rFonts w:cs="Arial"/>
        </w:rPr>
        <w:t xml:space="preserve"> </w:t>
      </w:r>
      <w:r w:rsidR="001C1187" w:rsidRPr="00726A73">
        <w:t xml:space="preserve">Initial State contact was conducted through </w:t>
      </w:r>
      <w:r w:rsidR="00394FB7">
        <w:t>NHTSA’s</w:t>
      </w:r>
      <w:r w:rsidR="001C1187" w:rsidRPr="00726A73">
        <w:t xml:space="preserve"> Regional </w:t>
      </w:r>
      <w:r w:rsidR="003C2AF9" w:rsidRPr="00726A73">
        <w:t>Offices</w:t>
      </w:r>
      <w:r w:rsidR="001C1187" w:rsidRPr="00726A73">
        <w:t xml:space="preserve"> and distribution of a study flyer by NHTSA at the </w:t>
      </w:r>
      <w:r w:rsidR="001C1187" w:rsidRPr="00726A73">
        <w:rPr>
          <w:i/>
        </w:rPr>
        <w:t>38th International Forum on Traffic Records &amp; Highway Information Systems</w:t>
      </w:r>
      <w:r w:rsidR="001C1187" w:rsidRPr="00726A73">
        <w:t>. Based on these activities, three States indicated potential interes</w:t>
      </w:r>
      <w:r w:rsidR="00394FB7">
        <w:t xml:space="preserve">t in participating in the study </w:t>
      </w:r>
      <w:r w:rsidR="003C2AF9">
        <w:t>(</w:t>
      </w:r>
      <w:r w:rsidR="001C1187" w:rsidRPr="00726A73">
        <w:t>Idaho, New York, and North Dakota</w:t>
      </w:r>
      <w:r w:rsidR="003C2AF9">
        <w:t>)</w:t>
      </w:r>
      <w:r w:rsidR="001C1187" w:rsidRPr="00726A73">
        <w:t>. Representatives from each state were contacted and informed about the study.</w:t>
      </w:r>
      <w:r w:rsidR="003C2AF9">
        <w:t xml:space="preserve"> </w:t>
      </w:r>
      <w:r w:rsidR="00394FB7">
        <w:t xml:space="preserve"> </w:t>
      </w:r>
      <w:r w:rsidR="003C2AF9">
        <w:t>Based on initial contacts, follow-up conversations</w:t>
      </w:r>
      <w:r w:rsidR="003C2AF9" w:rsidRPr="00726A73">
        <w:t xml:space="preserve"> were held</w:t>
      </w:r>
      <w:r w:rsidR="003C2AF9" w:rsidRPr="003C2AF9">
        <w:t xml:space="preserve"> </w:t>
      </w:r>
      <w:r w:rsidR="003C2AF9">
        <w:t>with</w:t>
      </w:r>
      <w:r w:rsidR="003C2AF9" w:rsidRPr="00726A73">
        <w:t xml:space="preserve"> Idaho and New York to discuss more detailed issues regarding </w:t>
      </w:r>
      <w:r w:rsidR="003C2AF9">
        <w:t xml:space="preserve">their </w:t>
      </w:r>
      <w:r w:rsidR="003C2AF9" w:rsidRPr="00726A73">
        <w:t>Division of Motor Vehicle (DMV) database capabilities and driver information protection.</w:t>
      </w:r>
      <w:r w:rsidR="003C2AF9">
        <w:t xml:space="preserve">  </w:t>
      </w:r>
      <w:r w:rsidR="00394FB7">
        <w:t>While both Idaho and New York met our primary criteria for site selection, o</w:t>
      </w:r>
      <w:r w:rsidR="003C2AF9" w:rsidRPr="00726A73">
        <w:t>n a per capita basis, Idaho rank</w:t>
      </w:r>
      <w:r w:rsidR="00394FB7">
        <w:t>ed</w:t>
      </w:r>
      <w:r w:rsidR="003C2AF9" w:rsidRPr="00726A73">
        <w:t xml:space="preserve"> near the top among states for speed-related fatal crashes, in contrast to New York, which falls in the bottom half.</w:t>
      </w:r>
      <w:r w:rsidR="00394FB7">
        <w:t xml:space="preserve"> Therefore, Idaho was selected due to their expressed willingness </w:t>
      </w:r>
      <w:r w:rsidR="00394FB7">
        <w:lastRenderedPageBreak/>
        <w:t>to work with the research team, their excellent records system, and their high per capita speeding-related fatal crashes.</w:t>
      </w:r>
    </w:p>
    <w:p w:rsidR="001C1187" w:rsidRDefault="001C1187" w:rsidP="00CF361D">
      <w:pPr>
        <w:pStyle w:val="NormalWeb"/>
        <w:spacing w:before="0" w:beforeAutospacing="0" w:after="0" w:afterAutospacing="0"/>
      </w:pPr>
    </w:p>
    <w:p w:rsidR="00035C2A" w:rsidRPr="00035C2A" w:rsidRDefault="00CF3C21" w:rsidP="00035C2A">
      <w:pPr>
        <w:rPr>
          <w:rFonts w:eastAsiaTheme="minorEastAsia"/>
          <w:sz w:val="22"/>
          <w:szCs w:val="22"/>
        </w:rPr>
      </w:pPr>
      <w:r>
        <w:t>Using State driver records, t</w:t>
      </w:r>
      <w:r w:rsidR="00C336C3">
        <w:t xml:space="preserve">he </w:t>
      </w:r>
      <w:r w:rsidR="000D4250">
        <w:t xml:space="preserve">random </w:t>
      </w:r>
      <w:r w:rsidR="00C336C3">
        <w:t xml:space="preserve">sample </w:t>
      </w:r>
      <w:r w:rsidR="000D4250">
        <w:t xml:space="preserve">of licensed drivers age 18 and older </w:t>
      </w:r>
      <w:r w:rsidR="00C336C3">
        <w:t xml:space="preserve">will be </w:t>
      </w:r>
      <w:r w:rsidR="00407B3A">
        <w:t xml:space="preserve">stratified by age, gender, and number of speeding </w:t>
      </w:r>
      <w:r w:rsidR="00293009">
        <w:t>convictions</w:t>
      </w:r>
      <w:r w:rsidR="00407B3A">
        <w:t xml:space="preserve"> in the previous three years</w:t>
      </w:r>
      <w:r w:rsidR="00C336C3">
        <w:t>.</w:t>
      </w:r>
      <w:r>
        <w:t xml:space="preserve">  </w:t>
      </w:r>
      <w:r w:rsidR="00D121D3">
        <w:t xml:space="preserve">Stratification by speeding conviction history is of special interest in this study on speeding, driver speeding types, and speeding countermeasures.  </w:t>
      </w:r>
      <w:r w:rsidR="00035C2A">
        <w:t xml:space="preserve"> The remainder of this section </w:t>
      </w:r>
      <w:r w:rsidR="00035C2A" w:rsidRPr="00035C2A">
        <w:rPr>
          <w:rFonts w:eastAsiaTheme="minorEastAsia"/>
          <w:sz w:val="22"/>
          <w:szCs w:val="22"/>
        </w:rPr>
        <w:t>provides (1) an overview of the sampling methodology implemented in the Idaho speeding survey and (2) minimum detectable difference (MDD) calculations for selected contrasts.</w:t>
      </w:r>
      <w:r w:rsidR="0055430F">
        <w:rPr>
          <w:rFonts w:eastAsiaTheme="minorEastAsia"/>
          <w:sz w:val="22"/>
          <w:szCs w:val="22"/>
        </w:rPr>
        <w:t xml:space="preserve">  These calculations were done using Stata analytical software.</w:t>
      </w:r>
    </w:p>
    <w:p w:rsidR="00CD0BB4" w:rsidRDefault="00CD0BB4" w:rsidP="00CF361D">
      <w:pPr>
        <w:pStyle w:val="NormalWeb"/>
        <w:spacing w:before="0" w:beforeAutospacing="0" w:after="0" w:afterAutospacing="0"/>
      </w:pPr>
    </w:p>
    <w:p w:rsidR="005415D9" w:rsidDel="00CD0BB4" w:rsidRDefault="005415D9" w:rsidP="005415D9">
      <w:r w:rsidDel="00CD0BB4">
        <w:t xml:space="preserve">NHTSA targeted a sample size of </w:t>
      </w:r>
      <w:r w:rsidR="00035C2A">
        <w:t>1,974</w:t>
      </w:r>
      <w:r w:rsidDel="00CD0BB4">
        <w:t xml:space="preserve"> respondents, and </w:t>
      </w:r>
      <w:r w:rsidR="00035C2A">
        <w:t>we</w:t>
      </w:r>
      <w:r w:rsidDel="00CD0BB4">
        <w:t xml:space="preserve"> anticipate a response rate near 50%, so the initial sample </w:t>
      </w:r>
      <w:r w:rsidR="00035C2A">
        <w:t xml:space="preserve">mailing </w:t>
      </w:r>
      <w:r w:rsidDel="00CD0BB4">
        <w:t xml:space="preserve">will consist of approximately </w:t>
      </w:r>
      <w:r w:rsidR="00035C2A">
        <w:t>3,948</w:t>
      </w:r>
      <w:r w:rsidDel="00CD0BB4">
        <w:t xml:space="preserve"> drivers. </w:t>
      </w:r>
      <w:r w:rsidR="0007508A">
        <w:t>We also include estimates here for 1,692 respondents at a 43% return rate</w:t>
      </w:r>
      <w:r w:rsidR="000622E7">
        <w:t>, which is adequate to provide detectable differences comparable to the earlier National Survey on Speeding Attitudes and Behaviors (a</w:t>
      </w:r>
      <w:r w:rsidR="009D7BF9">
        <w:t xml:space="preserve"> </w:t>
      </w:r>
      <w:r w:rsidR="000622E7">
        <w:t>source of some of the questions included in this survey questionnaire)</w:t>
      </w:r>
      <w:r w:rsidR="0007508A">
        <w:t xml:space="preserve">. </w:t>
      </w:r>
      <w:r w:rsidR="000622E7">
        <w:t xml:space="preserve"> </w:t>
      </w:r>
      <w:r w:rsidDel="00CD0BB4">
        <w:t>The sampling frame will be stratified by age (three categories), gender (male/female), and speeding convictions (0, 1, and 2+ in the last three years). Taken together, those variables form 18 strata (3x2x3=18). Each record in the sampling frame will be assigned to one and only one stratum. Within each stratum, Battelle will conduct a simple random sample to select drivers for the sample. The final sampling fractions for each stratum will be selected after examining the sampling frame, but the current plans call for the following proportions:</w:t>
      </w:r>
    </w:p>
    <w:p w:rsidR="00CD0BB4" w:rsidRDefault="00CD0BB4" w:rsidP="00CF361D">
      <w:pPr>
        <w:pStyle w:val="NormalWeb"/>
        <w:spacing w:before="0" w:beforeAutospacing="0" w:after="0" w:afterAutospacing="0"/>
        <w:rPr>
          <w:highlight w:val="lightGray"/>
        </w:rPr>
      </w:pPr>
    </w:p>
    <w:p w:rsidR="00035C2A" w:rsidRPr="002D5ABD" w:rsidRDefault="00035C2A" w:rsidP="00035C2A">
      <w:pPr>
        <w:rPr>
          <w:rFonts w:eastAsiaTheme="minorEastAsia"/>
        </w:rPr>
      </w:pPr>
      <w:r w:rsidRPr="002D5ABD">
        <w:rPr>
          <w:rFonts w:eastAsiaTheme="minorEastAsia"/>
        </w:rPr>
        <w:t>Tables 1 and 2 display population data of Idaho drivers collected in March 2013 broken down by gender, age group, and number of convictions group.  These proportions were used to help determine the sample size for a given gender/age group/number of convictions group category (or “cell”).</w:t>
      </w:r>
    </w:p>
    <w:p w:rsidR="00035C2A" w:rsidRPr="002D5ABD" w:rsidRDefault="00035C2A" w:rsidP="00035C2A">
      <w:pPr>
        <w:rPr>
          <w:rFonts w:eastAsiaTheme="minorEastAsia"/>
        </w:rPr>
      </w:pPr>
    </w:p>
    <w:p w:rsidR="00FC3A8A" w:rsidRPr="002D5ABD" w:rsidRDefault="00FC3A8A" w:rsidP="00FC3A8A">
      <w:pPr>
        <w:rPr>
          <w:rFonts w:eastAsiaTheme="minorEastAsia"/>
        </w:rPr>
      </w:pPr>
      <w:r w:rsidRPr="002D5ABD">
        <w:rPr>
          <w:rFonts w:eastAsiaTheme="minorEastAsia"/>
        </w:rPr>
        <w:t>The sample size for a given cell was determined using the following methodology:</w:t>
      </w:r>
    </w:p>
    <w:p w:rsidR="00FC3A8A" w:rsidRPr="002D5ABD" w:rsidRDefault="00FC3A8A" w:rsidP="00FC3A8A">
      <w:pPr>
        <w:pStyle w:val="ListParagraph"/>
        <w:numPr>
          <w:ilvl w:val="0"/>
          <w:numId w:val="30"/>
        </w:numPr>
        <w:rPr>
          <w:rFonts w:eastAsiaTheme="minorEastAsia"/>
        </w:rPr>
      </w:pPr>
      <w:r w:rsidRPr="002D5ABD">
        <w:rPr>
          <w:rFonts w:eastAsiaTheme="minorEastAsia"/>
        </w:rPr>
        <w:t>Set the total sample size for the survey (e.g., N=1692 or 1974).</w:t>
      </w:r>
    </w:p>
    <w:p w:rsidR="00FC3A8A" w:rsidRPr="002D5ABD" w:rsidRDefault="00FC3A8A" w:rsidP="00FC3A8A">
      <w:pPr>
        <w:numPr>
          <w:ilvl w:val="1"/>
          <w:numId w:val="30"/>
        </w:numPr>
        <w:contextualSpacing/>
        <w:jc w:val="center"/>
        <w:rPr>
          <w:rFonts w:eastAsiaTheme="minorEastAsia"/>
        </w:rPr>
      </w:pPr>
      <w:r w:rsidRPr="002D5ABD">
        <w:rPr>
          <w:rFonts w:eastAsiaTheme="minorEastAsia"/>
        </w:rPr>
        <w:t>For a given budget, these numbers were calculated assuming (1) the cost per survey is $20 and (2) the response rate is 50%.</w:t>
      </w:r>
    </w:p>
    <w:p w:rsidR="00FC3A8A" w:rsidRPr="002D5ABD" w:rsidRDefault="00FC3A8A" w:rsidP="00FC3A8A">
      <w:pPr>
        <w:pStyle w:val="ListParagraph"/>
        <w:numPr>
          <w:ilvl w:val="0"/>
          <w:numId w:val="30"/>
        </w:numPr>
        <w:rPr>
          <w:rFonts w:eastAsiaTheme="minorEastAsia"/>
        </w:rPr>
      </w:pPr>
      <w:r w:rsidRPr="002D5ABD">
        <w:rPr>
          <w:rFonts w:eastAsiaTheme="minorEastAsia"/>
        </w:rPr>
        <w:t>Sample males and females equally (i.e., sample 50% males and 50% females).</w:t>
      </w:r>
    </w:p>
    <w:p w:rsidR="00FC3A8A" w:rsidRPr="002D5ABD" w:rsidRDefault="00FC3A8A" w:rsidP="00FC3A8A">
      <w:pPr>
        <w:numPr>
          <w:ilvl w:val="0"/>
          <w:numId w:val="30"/>
        </w:numPr>
        <w:contextualSpacing/>
        <w:jc w:val="center"/>
        <w:rPr>
          <w:rFonts w:eastAsiaTheme="minorEastAsia"/>
        </w:rPr>
      </w:pPr>
      <w:r w:rsidRPr="002D5ABD">
        <w:rPr>
          <w:rFonts w:eastAsiaTheme="minorEastAsia"/>
        </w:rPr>
        <w:t>For each gender category, set the proportion of drivers to sample with 1 speeding conviction “low” (e.g., 20%) and split the remaining percentage equally between speeding conviction groups 0 and 2+ (e.g., 40% and 40%).</w:t>
      </w:r>
    </w:p>
    <w:p w:rsidR="00FC3A8A" w:rsidRPr="002D5ABD" w:rsidRDefault="00FC3A8A" w:rsidP="00FC3A8A">
      <w:pPr>
        <w:pStyle w:val="ListParagraph"/>
        <w:numPr>
          <w:ilvl w:val="0"/>
          <w:numId w:val="30"/>
        </w:numPr>
        <w:rPr>
          <w:rFonts w:eastAsiaTheme="minorEastAsia"/>
        </w:rPr>
      </w:pPr>
      <w:r w:rsidRPr="002D5ABD">
        <w:rPr>
          <w:rFonts w:eastAsiaTheme="minorEastAsia"/>
        </w:rPr>
        <w:t>Define three disjoint age groups:</w:t>
      </w:r>
    </w:p>
    <w:p w:rsidR="00FC3A8A" w:rsidRPr="002D5ABD" w:rsidRDefault="00FC3A8A" w:rsidP="00FC3A8A">
      <w:pPr>
        <w:numPr>
          <w:ilvl w:val="1"/>
          <w:numId w:val="30"/>
        </w:numPr>
        <w:contextualSpacing/>
        <w:rPr>
          <w:rFonts w:eastAsiaTheme="minorEastAsia"/>
        </w:rPr>
      </w:pPr>
      <w:r w:rsidRPr="002D5ABD">
        <w:rPr>
          <w:rFonts w:eastAsiaTheme="minorEastAsia"/>
        </w:rPr>
        <w:t>Young:  18-24 year old drivers</w:t>
      </w:r>
    </w:p>
    <w:p w:rsidR="00FC3A8A" w:rsidRPr="002D5ABD" w:rsidRDefault="00FC3A8A" w:rsidP="00FC3A8A">
      <w:pPr>
        <w:numPr>
          <w:ilvl w:val="1"/>
          <w:numId w:val="30"/>
        </w:numPr>
        <w:contextualSpacing/>
        <w:rPr>
          <w:rFonts w:eastAsiaTheme="minorEastAsia"/>
        </w:rPr>
      </w:pPr>
      <w:r w:rsidRPr="002D5ABD">
        <w:rPr>
          <w:rFonts w:eastAsiaTheme="minorEastAsia"/>
        </w:rPr>
        <w:t>Middle:  25-64 year old drivers</w:t>
      </w:r>
    </w:p>
    <w:p w:rsidR="00FC3A8A" w:rsidRPr="002D5ABD" w:rsidRDefault="00FC3A8A" w:rsidP="00FC3A8A">
      <w:pPr>
        <w:numPr>
          <w:ilvl w:val="1"/>
          <w:numId w:val="30"/>
        </w:numPr>
        <w:contextualSpacing/>
        <w:rPr>
          <w:rFonts w:eastAsiaTheme="minorEastAsia"/>
        </w:rPr>
      </w:pPr>
      <w:r w:rsidRPr="002D5ABD">
        <w:rPr>
          <w:rFonts w:eastAsiaTheme="minorEastAsia"/>
        </w:rPr>
        <w:t>Old:  65-84 year old drivers</w:t>
      </w:r>
    </w:p>
    <w:p w:rsidR="00FC3A8A" w:rsidRPr="002D5ABD" w:rsidRDefault="00FC3A8A" w:rsidP="00FC3A8A">
      <w:pPr>
        <w:ind w:left="1080"/>
        <w:contextualSpacing/>
        <w:rPr>
          <w:rFonts w:eastAsiaTheme="minorEastAsia"/>
        </w:rPr>
      </w:pPr>
      <w:r w:rsidRPr="002D5ABD">
        <w:rPr>
          <w:rFonts w:eastAsiaTheme="minorEastAsia"/>
        </w:rPr>
        <w:t>For a given gender and number of convictions category, sample the age groups proportionately to the column percentages listed in Tables 1 and 2</w:t>
      </w:r>
      <w:r w:rsidR="000622E7">
        <w:rPr>
          <w:rFonts w:eastAsiaTheme="minorEastAsia"/>
        </w:rPr>
        <w:t xml:space="preserve"> (below)</w:t>
      </w:r>
      <w:r w:rsidRPr="002D5ABD">
        <w:rPr>
          <w:rFonts w:eastAsiaTheme="minorEastAsia"/>
        </w:rPr>
        <w:t>.</w:t>
      </w:r>
    </w:p>
    <w:p w:rsidR="002D5ABD" w:rsidRDefault="002D5ABD" w:rsidP="00FC3A8A">
      <w:pPr>
        <w:pStyle w:val="NormalWeb"/>
        <w:spacing w:before="0" w:beforeAutospacing="0" w:after="0" w:afterAutospacing="0"/>
        <w:rPr>
          <w:highlight w:val="lightGray"/>
        </w:rPr>
      </w:pPr>
    </w:p>
    <w:p w:rsidR="00AD0D00" w:rsidRPr="002D5ABD" w:rsidRDefault="00AD0D00" w:rsidP="00FC3A8A">
      <w:pPr>
        <w:pStyle w:val="NormalWeb"/>
        <w:spacing w:before="0" w:beforeAutospacing="0" w:after="0" w:afterAutospacing="0"/>
        <w:rPr>
          <w:highlight w:val="lightGray"/>
        </w:rPr>
      </w:pPr>
    </w:p>
    <w:p w:rsidR="002D5ABD" w:rsidRDefault="002D5ABD" w:rsidP="00FC3A8A">
      <w:pPr>
        <w:pStyle w:val="NormalWeb"/>
        <w:spacing w:before="0" w:beforeAutospacing="0" w:after="0" w:afterAutospacing="0"/>
        <w:rPr>
          <w:highlight w:val="lightGray"/>
        </w:rPr>
      </w:pPr>
    </w:p>
    <w:p w:rsidR="002D5ABD" w:rsidRDefault="002D5ABD" w:rsidP="00FC3A8A">
      <w:pPr>
        <w:pStyle w:val="NormalWeb"/>
        <w:spacing w:before="0" w:beforeAutospacing="0" w:after="0" w:afterAutospacing="0"/>
        <w:rPr>
          <w:highlight w:val="lightGray"/>
        </w:rPr>
      </w:pPr>
    </w:p>
    <w:p w:rsidR="002D5ABD" w:rsidRDefault="002D5ABD" w:rsidP="00FC3A8A">
      <w:pPr>
        <w:pStyle w:val="NormalWeb"/>
        <w:spacing w:before="0" w:beforeAutospacing="0" w:after="0" w:afterAutospacing="0"/>
        <w:rPr>
          <w:highlight w:val="lightGray"/>
        </w:rPr>
      </w:pPr>
    </w:p>
    <w:tbl>
      <w:tblPr>
        <w:tblStyle w:val="TableGrid1"/>
        <w:tblW w:w="10350" w:type="dxa"/>
        <w:tblInd w:w="-522" w:type="dxa"/>
        <w:tblLook w:val="04A0" w:firstRow="1" w:lastRow="0" w:firstColumn="1" w:lastColumn="0" w:noHBand="0" w:noVBand="1"/>
      </w:tblPr>
      <w:tblGrid>
        <w:gridCol w:w="5040"/>
        <w:gridCol w:w="5310"/>
      </w:tblGrid>
      <w:tr w:rsidR="002D5ABD" w:rsidRPr="002D5ABD" w:rsidTr="0007508A">
        <w:tc>
          <w:tcPr>
            <w:tcW w:w="5040" w:type="dxa"/>
          </w:tcPr>
          <w:p w:rsidR="002D5ABD" w:rsidRPr="002D5ABD" w:rsidRDefault="002D5ABD" w:rsidP="002D5ABD">
            <w:pPr>
              <w:rPr>
                <w:rFonts w:asciiTheme="minorHAnsi" w:eastAsiaTheme="minorEastAsia" w:hAnsiTheme="minorHAnsi" w:cstheme="minorBidi"/>
                <w:b/>
                <w:sz w:val="22"/>
                <w:szCs w:val="22"/>
              </w:rPr>
            </w:pPr>
            <w:r w:rsidRPr="002D5ABD">
              <w:rPr>
                <w:rFonts w:asciiTheme="minorHAnsi" w:eastAsiaTheme="minorEastAsia" w:hAnsiTheme="minorHAnsi" w:cstheme="minorBidi"/>
                <w:b/>
                <w:sz w:val="22"/>
                <w:szCs w:val="22"/>
              </w:rPr>
              <w:lastRenderedPageBreak/>
              <w:t xml:space="preserve">Table 1: Age by number of speeding convictions for </w:t>
            </w:r>
            <w:r w:rsidRPr="002D5ABD">
              <w:rPr>
                <w:rFonts w:asciiTheme="minorHAnsi" w:eastAsiaTheme="minorEastAsia" w:hAnsiTheme="minorHAnsi" w:cstheme="minorBidi"/>
                <w:b/>
                <w:sz w:val="22"/>
                <w:szCs w:val="22"/>
                <w:highlight w:val="yellow"/>
              </w:rPr>
              <w:t>females</w:t>
            </w:r>
            <w:r w:rsidRPr="002D5ABD">
              <w:rPr>
                <w:rFonts w:asciiTheme="minorHAnsi" w:eastAsiaTheme="minorEastAsia" w:hAnsiTheme="minorHAnsi" w:cstheme="minorBidi"/>
                <w:b/>
                <w:sz w:val="22"/>
                <w:szCs w:val="22"/>
              </w:rPr>
              <w:t xml:space="preserve"> – 3 age categories</w:t>
            </w:r>
          </w:p>
        </w:tc>
        <w:tc>
          <w:tcPr>
            <w:tcW w:w="5310" w:type="dxa"/>
          </w:tcPr>
          <w:p w:rsidR="002D5ABD" w:rsidRPr="002D5ABD" w:rsidRDefault="002D5ABD" w:rsidP="002D5ABD">
            <w:pPr>
              <w:rPr>
                <w:rFonts w:asciiTheme="minorHAnsi" w:eastAsiaTheme="minorEastAsia" w:hAnsiTheme="minorHAnsi" w:cstheme="minorBidi"/>
                <w:b/>
                <w:sz w:val="22"/>
                <w:szCs w:val="22"/>
              </w:rPr>
            </w:pPr>
            <w:r w:rsidRPr="002D5ABD">
              <w:rPr>
                <w:rFonts w:asciiTheme="minorHAnsi" w:eastAsiaTheme="minorEastAsia" w:hAnsiTheme="minorHAnsi" w:cstheme="minorBidi"/>
                <w:b/>
                <w:sz w:val="22"/>
                <w:szCs w:val="22"/>
              </w:rPr>
              <w:t xml:space="preserve">Table 2: Age by number of speeding convictions for </w:t>
            </w:r>
            <w:r w:rsidRPr="002D5ABD">
              <w:rPr>
                <w:rFonts w:asciiTheme="minorHAnsi" w:eastAsiaTheme="minorEastAsia" w:hAnsiTheme="minorHAnsi" w:cstheme="minorBidi"/>
                <w:b/>
                <w:sz w:val="22"/>
                <w:szCs w:val="22"/>
                <w:highlight w:val="yellow"/>
              </w:rPr>
              <w:t>males</w:t>
            </w:r>
            <w:r w:rsidRPr="002D5ABD">
              <w:rPr>
                <w:rFonts w:asciiTheme="minorHAnsi" w:eastAsiaTheme="minorEastAsia" w:hAnsiTheme="minorHAnsi" w:cstheme="minorBidi"/>
                <w:b/>
                <w:sz w:val="22"/>
                <w:szCs w:val="22"/>
              </w:rPr>
              <w:t xml:space="preserve"> – 3 age categories</w:t>
            </w:r>
          </w:p>
        </w:tc>
      </w:tr>
      <w:tr w:rsidR="002D5ABD" w:rsidRPr="002D5ABD" w:rsidTr="0007508A">
        <w:tc>
          <w:tcPr>
            <w:tcW w:w="5040" w:type="dxa"/>
          </w:tcPr>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Pr>
            <w:tblGrid>
              <w:gridCol w:w="662"/>
              <w:gridCol w:w="1010"/>
              <w:gridCol w:w="979"/>
              <w:gridCol w:w="979"/>
              <w:gridCol w:w="1090"/>
            </w:tblGrid>
            <w:tr w:rsidR="002D5ABD" w:rsidRPr="002D5ABD" w:rsidTr="0007508A">
              <w:trPr>
                <w:tblHeader/>
                <w:tblCellSpacing w:w="0" w:type="dxa"/>
                <w:jc w:val="center"/>
              </w:trPr>
              <w:tc>
                <w:tcPr>
                  <w:tcW w:w="0" w:type="auto"/>
                  <w:vMerge w:val="restart"/>
                  <w:tcBorders>
                    <w:top w:val="nil"/>
                    <w:left w:val="nil"/>
                    <w:bottom w:val="nil"/>
                    <w:right w:val="nil"/>
                  </w:tcBorders>
                  <w:hideMark/>
                </w:tcPr>
                <w:p w:rsidR="002D5ABD" w:rsidRPr="002D5ABD" w:rsidRDefault="002D5ABD" w:rsidP="002D5ABD">
                  <w:pPr>
                    <w:jc w:val="center"/>
                    <w:rPr>
                      <w:rFonts w:ascii="Arial" w:hAnsi="Arial" w:cs="Arial"/>
                      <w:b/>
                      <w:bCs/>
                      <w:sz w:val="20"/>
                      <w:szCs w:val="20"/>
                    </w:rPr>
                  </w:pPr>
                  <w:r w:rsidRPr="002D5ABD">
                    <w:rPr>
                      <w:rFonts w:ascii="Arial" w:hAnsi="Arial" w:cs="Arial"/>
                      <w:b/>
                      <w:bCs/>
                      <w:sz w:val="20"/>
                      <w:szCs w:val="20"/>
                    </w:rPr>
                    <w:t>Age</w:t>
                  </w:r>
                </w:p>
              </w:tc>
              <w:tc>
                <w:tcPr>
                  <w:tcW w:w="0" w:type="auto"/>
                  <w:gridSpan w:val="4"/>
                  <w:tcBorders>
                    <w:top w:val="nil"/>
                    <w:left w:val="nil"/>
                    <w:bottom w:val="nil"/>
                    <w:right w:val="nil"/>
                  </w:tcBorders>
                  <w:hideMark/>
                </w:tcPr>
                <w:p w:rsidR="002D5ABD" w:rsidRPr="002D5ABD" w:rsidRDefault="002D5ABD" w:rsidP="002D5ABD">
                  <w:pPr>
                    <w:jc w:val="center"/>
                    <w:rPr>
                      <w:rFonts w:ascii="Arial" w:hAnsi="Arial" w:cs="Arial"/>
                      <w:b/>
                      <w:bCs/>
                      <w:sz w:val="20"/>
                      <w:szCs w:val="20"/>
                    </w:rPr>
                  </w:pPr>
                  <w:r w:rsidRPr="002D5ABD">
                    <w:rPr>
                      <w:rFonts w:ascii="Arial" w:hAnsi="Arial" w:cs="Arial"/>
                      <w:b/>
                      <w:bCs/>
                      <w:sz w:val="20"/>
                      <w:szCs w:val="20"/>
                    </w:rPr>
                    <w:t>Speeding convictions</w:t>
                  </w:r>
                </w:p>
              </w:tc>
            </w:tr>
            <w:tr w:rsidR="002D5ABD" w:rsidRPr="002D5ABD" w:rsidTr="0007508A">
              <w:trPr>
                <w:tblHeader/>
                <w:tblCellSpacing w:w="0" w:type="dxa"/>
                <w:jc w:val="center"/>
              </w:trPr>
              <w:tc>
                <w:tcPr>
                  <w:tcW w:w="0" w:type="auto"/>
                  <w:vMerge/>
                  <w:tcBorders>
                    <w:top w:val="nil"/>
                    <w:left w:val="nil"/>
                    <w:bottom w:val="nil"/>
                    <w:right w:val="nil"/>
                  </w:tcBorders>
                  <w:vAlign w:val="center"/>
                  <w:hideMark/>
                </w:tcPr>
                <w:p w:rsidR="002D5ABD" w:rsidRPr="002D5ABD" w:rsidRDefault="002D5ABD" w:rsidP="002D5ABD">
                  <w:pPr>
                    <w:rPr>
                      <w:rFonts w:ascii="Arial" w:hAnsi="Arial" w:cs="Arial"/>
                      <w:b/>
                      <w:bCs/>
                      <w:sz w:val="20"/>
                      <w:szCs w:val="20"/>
                    </w:rPr>
                  </w:pPr>
                </w:p>
              </w:tc>
              <w:tc>
                <w:tcPr>
                  <w:tcW w:w="0" w:type="auto"/>
                  <w:tcBorders>
                    <w:top w:val="nil"/>
                    <w:left w:val="nil"/>
                    <w:bottom w:val="nil"/>
                    <w:right w:val="nil"/>
                  </w:tcBorders>
                  <w:hideMark/>
                </w:tcPr>
                <w:p w:rsidR="002D5ABD" w:rsidRPr="002D5ABD" w:rsidRDefault="002D5ABD" w:rsidP="002D5ABD">
                  <w:pPr>
                    <w:jc w:val="right"/>
                    <w:rPr>
                      <w:rFonts w:ascii="Arial" w:hAnsi="Arial" w:cs="Arial"/>
                      <w:b/>
                      <w:bCs/>
                      <w:sz w:val="20"/>
                      <w:szCs w:val="20"/>
                    </w:rPr>
                  </w:pPr>
                  <w:r w:rsidRPr="002D5ABD">
                    <w:rPr>
                      <w:rFonts w:ascii="Arial" w:hAnsi="Arial" w:cs="Arial"/>
                      <w:b/>
                      <w:bCs/>
                      <w:sz w:val="20"/>
                      <w:szCs w:val="20"/>
                    </w:rPr>
                    <w:t>0</w:t>
                  </w:r>
                </w:p>
              </w:tc>
              <w:tc>
                <w:tcPr>
                  <w:tcW w:w="0" w:type="auto"/>
                  <w:tcBorders>
                    <w:top w:val="nil"/>
                    <w:left w:val="nil"/>
                    <w:bottom w:val="nil"/>
                    <w:right w:val="nil"/>
                  </w:tcBorders>
                  <w:hideMark/>
                </w:tcPr>
                <w:p w:rsidR="002D5ABD" w:rsidRPr="002D5ABD" w:rsidRDefault="002D5ABD" w:rsidP="002D5ABD">
                  <w:pPr>
                    <w:jc w:val="right"/>
                    <w:rPr>
                      <w:rFonts w:ascii="Arial" w:hAnsi="Arial" w:cs="Arial"/>
                      <w:b/>
                      <w:bCs/>
                      <w:sz w:val="20"/>
                      <w:szCs w:val="20"/>
                    </w:rPr>
                  </w:pPr>
                  <w:r w:rsidRPr="002D5ABD">
                    <w:rPr>
                      <w:rFonts w:ascii="Arial" w:hAnsi="Arial" w:cs="Arial"/>
                      <w:b/>
                      <w:bCs/>
                      <w:sz w:val="20"/>
                      <w:szCs w:val="20"/>
                    </w:rPr>
                    <w:t>1</w:t>
                  </w:r>
                </w:p>
              </w:tc>
              <w:tc>
                <w:tcPr>
                  <w:tcW w:w="0" w:type="auto"/>
                  <w:tcBorders>
                    <w:top w:val="nil"/>
                    <w:left w:val="nil"/>
                    <w:bottom w:val="nil"/>
                    <w:right w:val="nil"/>
                  </w:tcBorders>
                  <w:hideMark/>
                </w:tcPr>
                <w:p w:rsidR="002D5ABD" w:rsidRPr="002D5ABD" w:rsidRDefault="002D5ABD" w:rsidP="002D5ABD">
                  <w:pPr>
                    <w:jc w:val="right"/>
                    <w:rPr>
                      <w:rFonts w:ascii="Arial" w:hAnsi="Arial" w:cs="Arial"/>
                      <w:b/>
                      <w:bCs/>
                      <w:sz w:val="20"/>
                      <w:szCs w:val="20"/>
                    </w:rPr>
                  </w:pPr>
                  <w:r w:rsidRPr="002D5ABD">
                    <w:rPr>
                      <w:rFonts w:ascii="Arial" w:hAnsi="Arial" w:cs="Arial"/>
                      <w:b/>
                      <w:bCs/>
                      <w:sz w:val="20"/>
                      <w:szCs w:val="20"/>
                    </w:rPr>
                    <w:t>2+</w:t>
                  </w:r>
                </w:p>
              </w:tc>
              <w:tc>
                <w:tcPr>
                  <w:tcW w:w="0" w:type="auto"/>
                  <w:tcBorders>
                    <w:top w:val="nil"/>
                    <w:left w:val="nil"/>
                    <w:bottom w:val="nil"/>
                    <w:right w:val="nil"/>
                  </w:tcBorders>
                  <w:hideMark/>
                </w:tcPr>
                <w:p w:rsidR="002D5ABD" w:rsidRPr="002D5ABD" w:rsidRDefault="002D5ABD" w:rsidP="002D5ABD">
                  <w:pPr>
                    <w:jc w:val="right"/>
                    <w:rPr>
                      <w:rFonts w:ascii="Arial" w:hAnsi="Arial" w:cs="Arial"/>
                      <w:b/>
                      <w:bCs/>
                      <w:sz w:val="20"/>
                      <w:szCs w:val="20"/>
                    </w:rPr>
                  </w:pPr>
                  <w:r w:rsidRPr="002D5ABD">
                    <w:rPr>
                      <w:rFonts w:ascii="Arial" w:hAnsi="Arial" w:cs="Arial"/>
                      <w:b/>
                      <w:bCs/>
                      <w:sz w:val="20"/>
                      <w:szCs w:val="20"/>
                    </w:rPr>
                    <w:t>Total</w:t>
                  </w:r>
                </w:p>
              </w:tc>
            </w:tr>
            <w:tr w:rsidR="002D5ABD" w:rsidRPr="002D5ABD" w:rsidTr="0007508A">
              <w:trPr>
                <w:tblCellSpacing w:w="0" w:type="dxa"/>
                <w:jc w:val="center"/>
              </w:trPr>
              <w:tc>
                <w:tcPr>
                  <w:tcW w:w="0" w:type="auto"/>
                  <w:tcBorders>
                    <w:top w:val="nil"/>
                    <w:left w:val="nil"/>
                    <w:bottom w:val="nil"/>
                    <w:right w:val="nil"/>
                  </w:tcBorders>
                  <w:hideMark/>
                </w:tcPr>
                <w:p w:rsidR="002D5ABD" w:rsidRPr="002D5ABD" w:rsidRDefault="002D5ABD" w:rsidP="002D5ABD">
                  <w:pPr>
                    <w:rPr>
                      <w:rFonts w:ascii="Arial" w:hAnsi="Arial" w:cs="Arial"/>
                      <w:b/>
                      <w:bCs/>
                      <w:sz w:val="20"/>
                      <w:szCs w:val="20"/>
                    </w:rPr>
                  </w:pPr>
                  <w:r w:rsidRPr="002D5ABD">
                    <w:rPr>
                      <w:rFonts w:ascii="Arial" w:hAnsi="Arial" w:cs="Arial"/>
                      <w:b/>
                      <w:bCs/>
                      <w:sz w:val="20"/>
                      <w:szCs w:val="20"/>
                    </w:rPr>
                    <w:t>18-24</w:t>
                  </w:r>
                </w:p>
              </w:tc>
              <w:tc>
                <w:tcPr>
                  <w:tcW w:w="0" w:type="auto"/>
                  <w:tcBorders>
                    <w:top w:val="nil"/>
                    <w:left w:val="nil"/>
                    <w:bottom w:val="nil"/>
                    <w:right w:val="nil"/>
                  </w:tcBorders>
                  <w:hideMark/>
                </w:tcPr>
                <w:tbl>
                  <w:tblPr>
                    <w:tblW w:w="860" w:type="dxa"/>
                    <w:jc w:val="right"/>
                    <w:tblCellSpacing w:w="0" w:type="dxa"/>
                    <w:tblCellMar>
                      <w:top w:w="75" w:type="dxa"/>
                      <w:left w:w="75" w:type="dxa"/>
                      <w:bottom w:w="75" w:type="dxa"/>
                      <w:right w:w="75" w:type="dxa"/>
                    </w:tblCellMar>
                    <w:tblLook w:val="04A0" w:firstRow="1" w:lastRow="0" w:firstColumn="1" w:lastColumn="0" w:noHBand="0" w:noVBand="1"/>
                  </w:tblPr>
                  <w:tblGrid>
                    <w:gridCol w:w="860"/>
                  </w:tblGrid>
                  <w:tr w:rsidR="002D5ABD" w:rsidRPr="002D5ABD" w:rsidTr="0007508A">
                    <w:trPr>
                      <w:trHeight w:val="219"/>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41892</w:t>
                        </w:r>
                      </w:p>
                    </w:tc>
                  </w:tr>
                  <w:tr w:rsidR="002D5ABD" w:rsidRPr="002D5ABD" w:rsidTr="0007508A">
                    <w:trPr>
                      <w:trHeight w:val="219"/>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8.29%</w:t>
                        </w:r>
                      </w:p>
                    </w:tc>
                  </w:tr>
                  <w:tr w:rsidR="002D5ABD" w:rsidRPr="002D5ABD" w:rsidTr="0007508A">
                    <w:trPr>
                      <w:trHeight w:val="335"/>
                      <w:tblCellSpacing w:w="0" w:type="dxa"/>
                      <w:jc w:val="right"/>
                    </w:trPr>
                    <w:tc>
                      <w:tcPr>
                        <w:tcW w:w="0" w:type="auto"/>
                        <w:hideMark/>
                      </w:tcPr>
                      <w:p w:rsidR="002D5ABD" w:rsidRPr="002D5ABD" w:rsidRDefault="002D5ABD" w:rsidP="002D5ABD">
                        <w:pPr>
                          <w:spacing w:line="360" w:lineRule="auto"/>
                          <w:jc w:val="right"/>
                          <w:rPr>
                            <w:rFonts w:ascii="Arial" w:hAnsi="Arial" w:cs="Arial"/>
                            <w:i/>
                            <w:sz w:val="20"/>
                            <w:szCs w:val="20"/>
                          </w:rPr>
                        </w:pPr>
                        <w:r w:rsidRPr="002D5ABD">
                          <w:rPr>
                            <w:rFonts w:ascii="Arial" w:hAnsi="Arial" w:cs="Arial"/>
                            <w:i/>
                            <w:sz w:val="20"/>
                            <w:szCs w:val="20"/>
                          </w:rPr>
                          <w:t>76.04%</w:t>
                        </w:r>
                      </w:p>
                    </w:tc>
                  </w:tr>
                  <w:tr w:rsidR="002D5ABD" w:rsidRPr="002D5ABD" w:rsidTr="0007508A">
                    <w:trPr>
                      <w:trHeight w:val="219"/>
                      <w:tblCellSpacing w:w="0" w:type="dxa"/>
                      <w:jc w:val="right"/>
                    </w:trPr>
                    <w:tc>
                      <w:tcPr>
                        <w:tcW w:w="0" w:type="auto"/>
                        <w:hideMark/>
                      </w:tcPr>
                      <w:p w:rsidR="002D5ABD" w:rsidRPr="002D5ABD" w:rsidRDefault="002D5ABD" w:rsidP="002D5ABD">
                        <w:pPr>
                          <w:jc w:val="center"/>
                          <w:rPr>
                            <w:rFonts w:ascii="Arial" w:hAnsi="Arial" w:cs="Arial"/>
                            <w:i/>
                            <w:sz w:val="20"/>
                            <w:szCs w:val="20"/>
                          </w:rPr>
                        </w:pPr>
                        <w:r w:rsidRPr="002D5ABD">
                          <w:rPr>
                            <w:rFonts w:ascii="Arial" w:hAnsi="Arial" w:cs="Arial"/>
                            <w:i/>
                            <w:sz w:val="20"/>
                            <w:szCs w:val="20"/>
                            <w:highlight w:val="yellow"/>
                          </w:rPr>
                          <w:t>9.65</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9810</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1.94%</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17.81%</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17.27</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3389</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0.67%</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6.15%</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23.87</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0"/>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55091</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10.91%</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 </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 </w:t>
                        </w:r>
                      </w:p>
                    </w:tc>
                  </w:tr>
                </w:tbl>
                <w:p w:rsidR="002D5ABD" w:rsidRPr="002D5ABD" w:rsidRDefault="002D5ABD" w:rsidP="002D5ABD">
                  <w:pPr>
                    <w:jc w:val="right"/>
                    <w:rPr>
                      <w:rFonts w:ascii="Arial" w:hAnsi="Arial" w:cs="Arial"/>
                      <w:sz w:val="20"/>
                      <w:szCs w:val="20"/>
                    </w:rPr>
                  </w:pPr>
                </w:p>
              </w:tc>
            </w:tr>
            <w:tr w:rsidR="002D5ABD" w:rsidRPr="002D5ABD" w:rsidTr="0007508A">
              <w:trPr>
                <w:tblCellSpacing w:w="0" w:type="dxa"/>
                <w:jc w:val="center"/>
              </w:trPr>
              <w:tc>
                <w:tcPr>
                  <w:tcW w:w="0" w:type="auto"/>
                  <w:tcBorders>
                    <w:top w:val="nil"/>
                    <w:left w:val="nil"/>
                    <w:bottom w:val="nil"/>
                    <w:right w:val="nil"/>
                  </w:tcBorders>
                  <w:hideMark/>
                </w:tcPr>
                <w:p w:rsidR="002D5ABD" w:rsidRPr="002D5ABD" w:rsidRDefault="002D5ABD" w:rsidP="002D5ABD">
                  <w:pPr>
                    <w:rPr>
                      <w:rFonts w:ascii="Arial" w:hAnsi="Arial" w:cs="Arial"/>
                      <w:b/>
                      <w:bCs/>
                      <w:sz w:val="20"/>
                      <w:szCs w:val="20"/>
                    </w:rPr>
                  </w:pPr>
                  <w:r w:rsidRPr="002D5ABD">
                    <w:rPr>
                      <w:rFonts w:ascii="Arial" w:hAnsi="Arial" w:cs="Arial"/>
                      <w:b/>
                      <w:bCs/>
                      <w:sz w:val="20"/>
                      <w:szCs w:val="20"/>
                    </w:rPr>
                    <w:t>25-64</w:t>
                  </w: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60"/>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307528</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60.89%</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85.35%</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70.85</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42505</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8.42%</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11.80%</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74.82</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10265</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2.03%</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2.85%</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72.31</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0"/>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360298</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71.34%</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 </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 </w:t>
                        </w:r>
                      </w:p>
                    </w:tc>
                  </w:tr>
                </w:tbl>
                <w:p w:rsidR="002D5ABD" w:rsidRPr="002D5ABD" w:rsidRDefault="002D5ABD" w:rsidP="002D5ABD">
                  <w:pPr>
                    <w:jc w:val="right"/>
                    <w:rPr>
                      <w:rFonts w:ascii="Arial" w:hAnsi="Arial" w:cs="Arial"/>
                      <w:sz w:val="20"/>
                      <w:szCs w:val="20"/>
                    </w:rPr>
                  </w:pPr>
                </w:p>
              </w:tc>
            </w:tr>
            <w:tr w:rsidR="002D5ABD" w:rsidRPr="002D5ABD" w:rsidTr="0007508A">
              <w:trPr>
                <w:tblCellSpacing w:w="0" w:type="dxa"/>
                <w:jc w:val="center"/>
              </w:trPr>
              <w:tc>
                <w:tcPr>
                  <w:tcW w:w="0" w:type="auto"/>
                  <w:tcBorders>
                    <w:top w:val="nil"/>
                    <w:left w:val="nil"/>
                    <w:bottom w:val="nil"/>
                    <w:right w:val="nil"/>
                  </w:tcBorders>
                  <w:hideMark/>
                </w:tcPr>
                <w:p w:rsidR="002D5ABD" w:rsidRPr="002D5ABD" w:rsidRDefault="002D5ABD" w:rsidP="002D5ABD">
                  <w:pPr>
                    <w:rPr>
                      <w:rFonts w:ascii="Arial" w:hAnsi="Arial" w:cs="Arial"/>
                      <w:b/>
                      <w:bCs/>
                      <w:sz w:val="20"/>
                      <w:szCs w:val="20"/>
                    </w:rPr>
                  </w:pPr>
                  <w:r w:rsidRPr="002D5ABD">
                    <w:rPr>
                      <w:rFonts w:ascii="Arial" w:hAnsi="Arial" w:cs="Arial"/>
                      <w:b/>
                      <w:bCs/>
                      <w:sz w:val="20"/>
                      <w:szCs w:val="20"/>
                    </w:rPr>
                    <w:t>65-84</w:t>
                  </w: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60"/>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84613</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16.75%</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94.38%</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19.49</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4492</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0.89%</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5.01%</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7.91</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542</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0.11%</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0.60%</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3.82</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0"/>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89647</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17.75%</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 </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 </w:t>
                        </w:r>
                      </w:p>
                    </w:tc>
                  </w:tr>
                </w:tbl>
                <w:p w:rsidR="002D5ABD" w:rsidRPr="002D5ABD" w:rsidRDefault="002D5ABD" w:rsidP="002D5ABD">
                  <w:pPr>
                    <w:jc w:val="right"/>
                    <w:rPr>
                      <w:rFonts w:ascii="Arial" w:hAnsi="Arial" w:cs="Arial"/>
                      <w:sz w:val="20"/>
                      <w:szCs w:val="20"/>
                    </w:rPr>
                  </w:pPr>
                </w:p>
              </w:tc>
            </w:tr>
            <w:tr w:rsidR="002D5ABD" w:rsidRPr="002D5ABD" w:rsidTr="0007508A">
              <w:trPr>
                <w:tblCellSpacing w:w="0" w:type="dxa"/>
                <w:jc w:val="center"/>
              </w:trPr>
              <w:tc>
                <w:tcPr>
                  <w:tcW w:w="0" w:type="auto"/>
                  <w:tcBorders>
                    <w:top w:val="nil"/>
                    <w:left w:val="nil"/>
                    <w:bottom w:val="nil"/>
                    <w:right w:val="nil"/>
                  </w:tcBorders>
                  <w:hideMark/>
                </w:tcPr>
                <w:p w:rsidR="002D5ABD" w:rsidRPr="002D5ABD" w:rsidRDefault="002D5ABD" w:rsidP="002D5ABD">
                  <w:pPr>
                    <w:rPr>
                      <w:rFonts w:ascii="Arial" w:hAnsi="Arial" w:cs="Arial"/>
                      <w:b/>
                      <w:bCs/>
                      <w:sz w:val="20"/>
                      <w:szCs w:val="20"/>
                    </w:rPr>
                  </w:pPr>
                  <w:r w:rsidRPr="002D5ABD">
                    <w:rPr>
                      <w:rFonts w:ascii="Arial" w:hAnsi="Arial" w:cs="Arial"/>
                      <w:b/>
                      <w:bCs/>
                      <w:sz w:val="20"/>
                      <w:szCs w:val="20"/>
                    </w:rPr>
                    <w:t>Total</w:t>
                  </w: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60"/>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434033</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85.94%</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56807</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11.25%</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14196</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2.81%</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0"/>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505036</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100.00%</w:t>
                        </w:r>
                      </w:p>
                    </w:tc>
                  </w:tr>
                </w:tbl>
                <w:p w:rsidR="002D5ABD" w:rsidRPr="002D5ABD" w:rsidRDefault="002D5ABD" w:rsidP="002D5ABD">
                  <w:pPr>
                    <w:jc w:val="right"/>
                    <w:rPr>
                      <w:rFonts w:ascii="Arial" w:hAnsi="Arial" w:cs="Arial"/>
                      <w:sz w:val="20"/>
                      <w:szCs w:val="20"/>
                    </w:rPr>
                  </w:pPr>
                </w:p>
              </w:tc>
            </w:tr>
          </w:tbl>
          <w:p w:rsidR="002D5ABD" w:rsidRPr="002D5ABD" w:rsidRDefault="002D5ABD" w:rsidP="002D5ABD">
            <w:pPr>
              <w:rPr>
                <w:rFonts w:asciiTheme="minorHAnsi" w:eastAsiaTheme="minorEastAsia" w:hAnsiTheme="minorHAnsi" w:cstheme="minorBidi"/>
                <w:b/>
                <w:sz w:val="22"/>
                <w:szCs w:val="22"/>
              </w:rPr>
            </w:pPr>
          </w:p>
        </w:tc>
        <w:tc>
          <w:tcPr>
            <w:tcW w:w="5310" w:type="dxa"/>
          </w:tcPr>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Pr>
            <w:tblGrid>
              <w:gridCol w:w="662"/>
              <w:gridCol w:w="979"/>
              <w:gridCol w:w="979"/>
              <w:gridCol w:w="979"/>
              <w:gridCol w:w="1090"/>
            </w:tblGrid>
            <w:tr w:rsidR="002D5ABD" w:rsidRPr="002D5ABD" w:rsidTr="0007508A">
              <w:trPr>
                <w:tblHeader/>
                <w:tblCellSpacing w:w="0" w:type="dxa"/>
                <w:jc w:val="center"/>
              </w:trPr>
              <w:tc>
                <w:tcPr>
                  <w:tcW w:w="0" w:type="auto"/>
                  <w:vMerge w:val="restart"/>
                  <w:tcBorders>
                    <w:top w:val="nil"/>
                    <w:left w:val="nil"/>
                    <w:bottom w:val="nil"/>
                    <w:right w:val="nil"/>
                  </w:tcBorders>
                  <w:hideMark/>
                </w:tcPr>
                <w:p w:rsidR="002D5ABD" w:rsidRPr="002D5ABD" w:rsidRDefault="002D5ABD" w:rsidP="002D5ABD">
                  <w:pPr>
                    <w:jc w:val="center"/>
                    <w:rPr>
                      <w:rFonts w:ascii="Arial" w:hAnsi="Arial" w:cs="Arial"/>
                      <w:b/>
                      <w:bCs/>
                      <w:sz w:val="20"/>
                      <w:szCs w:val="20"/>
                    </w:rPr>
                  </w:pPr>
                  <w:r w:rsidRPr="002D5ABD">
                    <w:rPr>
                      <w:rFonts w:ascii="Arial" w:hAnsi="Arial" w:cs="Arial"/>
                      <w:b/>
                      <w:bCs/>
                      <w:sz w:val="20"/>
                      <w:szCs w:val="20"/>
                    </w:rPr>
                    <w:t>Age</w:t>
                  </w:r>
                </w:p>
              </w:tc>
              <w:tc>
                <w:tcPr>
                  <w:tcW w:w="0" w:type="auto"/>
                  <w:gridSpan w:val="4"/>
                  <w:tcBorders>
                    <w:top w:val="nil"/>
                    <w:left w:val="nil"/>
                    <w:bottom w:val="nil"/>
                    <w:right w:val="nil"/>
                  </w:tcBorders>
                  <w:hideMark/>
                </w:tcPr>
                <w:p w:rsidR="002D5ABD" w:rsidRPr="002D5ABD" w:rsidRDefault="002D5ABD" w:rsidP="002D5ABD">
                  <w:pPr>
                    <w:jc w:val="center"/>
                    <w:rPr>
                      <w:rFonts w:ascii="Arial" w:hAnsi="Arial" w:cs="Arial"/>
                      <w:b/>
                      <w:bCs/>
                      <w:sz w:val="20"/>
                      <w:szCs w:val="20"/>
                    </w:rPr>
                  </w:pPr>
                  <w:r w:rsidRPr="002D5ABD">
                    <w:rPr>
                      <w:rFonts w:ascii="Arial" w:hAnsi="Arial" w:cs="Arial"/>
                      <w:b/>
                      <w:bCs/>
                      <w:sz w:val="20"/>
                      <w:szCs w:val="20"/>
                    </w:rPr>
                    <w:t>Speeding convictions</w:t>
                  </w:r>
                </w:p>
              </w:tc>
            </w:tr>
            <w:tr w:rsidR="002D5ABD" w:rsidRPr="002D5ABD" w:rsidTr="0007508A">
              <w:trPr>
                <w:tblHeader/>
                <w:tblCellSpacing w:w="0" w:type="dxa"/>
                <w:jc w:val="center"/>
              </w:trPr>
              <w:tc>
                <w:tcPr>
                  <w:tcW w:w="0" w:type="auto"/>
                  <w:vMerge/>
                  <w:tcBorders>
                    <w:top w:val="nil"/>
                    <w:left w:val="nil"/>
                    <w:bottom w:val="nil"/>
                    <w:right w:val="nil"/>
                  </w:tcBorders>
                  <w:vAlign w:val="center"/>
                  <w:hideMark/>
                </w:tcPr>
                <w:p w:rsidR="002D5ABD" w:rsidRPr="002D5ABD" w:rsidRDefault="002D5ABD" w:rsidP="002D5ABD">
                  <w:pPr>
                    <w:rPr>
                      <w:rFonts w:ascii="Arial" w:hAnsi="Arial" w:cs="Arial"/>
                      <w:b/>
                      <w:bCs/>
                      <w:sz w:val="20"/>
                      <w:szCs w:val="20"/>
                    </w:rPr>
                  </w:pPr>
                </w:p>
              </w:tc>
              <w:tc>
                <w:tcPr>
                  <w:tcW w:w="0" w:type="auto"/>
                  <w:tcBorders>
                    <w:top w:val="nil"/>
                    <w:left w:val="nil"/>
                    <w:bottom w:val="nil"/>
                    <w:right w:val="nil"/>
                  </w:tcBorders>
                  <w:hideMark/>
                </w:tcPr>
                <w:p w:rsidR="002D5ABD" w:rsidRPr="002D5ABD" w:rsidRDefault="002D5ABD" w:rsidP="002D5ABD">
                  <w:pPr>
                    <w:jc w:val="right"/>
                    <w:rPr>
                      <w:rFonts w:ascii="Arial" w:hAnsi="Arial" w:cs="Arial"/>
                      <w:b/>
                      <w:bCs/>
                      <w:sz w:val="20"/>
                      <w:szCs w:val="20"/>
                    </w:rPr>
                  </w:pPr>
                  <w:r w:rsidRPr="002D5ABD">
                    <w:rPr>
                      <w:rFonts w:ascii="Arial" w:hAnsi="Arial" w:cs="Arial"/>
                      <w:b/>
                      <w:bCs/>
                      <w:sz w:val="20"/>
                      <w:szCs w:val="20"/>
                    </w:rPr>
                    <w:t>0</w:t>
                  </w:r>
                </w:p>
              </w:tc>
              <w:tc>
                <w:tcPr>
                  <w:tcW w:w="0" w:type="auto"/>
                  <w:tcBorders>
                    <w:top w:val="nil"/>
                    <w:left w:val="nil"/>
                    <w:bottom w:val="nil"/>
                    <w:right w:val="nil"/>
                  </w:tcBorders>
                  <w:hideMark/>
                </w:tcPr>
                <w:p w:rsidR="002D5ABD" w:rsidRPr="002D5ABD" w:rsidRDefault="002D5ABD" w:rsidP="002D5ABD">
                  <w:pPr>
                    <w:jc w:val="right"/>
                    <w:rPr>
                      <w:rFonts w:ascii="Arial" w:hAnsi="Arial" w:cs="Arial"/>
                      <w:b/>
                      <w:bCs/>
                      <w:sz w:val="20"/>
                      <w:szCs w:val="20"/>
                    </w:rPr>
                  </w:pPr>
                  <w:r w:rsidRPr="002D5ABD">
                    <w:rPr>
                      <w:rFonts w:ascii="Arial" w:hAnsi="Arial" w:cs="Arial"/>
                      <w:b/>
                      <w:bCs/>
                      <w:sz w:val="20"/>
                      <w:szCs w:val="20"/>
                    </w:rPr>
                    <w:t>1</w:t>
                  </w:r>
                </w:p>
              </w:tc>
              <w:tc>
                <w:tcPr>
                  <w:tcW w:w="0" w:type="auto"/>
                  <w:tcBorders>
                    <w:top w:val="nil"/>
                    <w:left w:val="nil"/>
                    <w:bottom w:val="nil"/>
                    <w:right w:val="nil"/>
                  </w:tcBorders>
                  <w:hideMark/>
                </w:tcPr>
                <w:p w:rsidR="002D5ABD" w:rsidRPr="002D5ABD" w:rsidRDefault="002D5ABD" w:rsidP="002D5ABD">
                  <w:pPr>
                    <w:jc w:val="right"/>
                    <w:rPr>
                      <w:rFonts w:ascii="Arial" w:hAnsi="Arial" w:cs="Arial"/>
                      <w:b/>
                      <w:bCs/>
                      <w:sz w:val="20"/>
                      <w:szCs w:val="20"/>
                    </w:rPr>
                  </w:pPr>
                  <w:r w:rsidRPr="002D5ABD">
                    <w:rPr>
                      <w:rFonts w:ascii="Arial" w:hAnsi="Arial" w:cs="Arial"/>
                      <w:b/>
                      <w:bCs/>
                      <w:sz w:val="20"/>
                      <w:szCs w:val="20"/>
                    </w:rPr>
                    <w:t>2+</w:t>
                  </w:r>
                </w:p>
              </w:tc>
              <w:tc>
                <w:tcPr>
                  <w:tcW w:w="0" w:type="auto"/>
                  <w:tcBorders>
                    <w:top w:val="nil"/>
                    <w:left w:val="nil"/>
                    <w:bottom w:val="nil"/>
                    <w:right w:val="nil"/>
                  </w:tcBorders>
                  <w:hideMark/>
                </w:tcPr>
                <w:p w:rsidR="002D5ABD" w:rsidRPr="002D5ABD" w:rsidRDefault="002D5ABD" w:rsidP="002D5ABD">
                  <w:pPr>
                    <w:jc w:val="right"/>
                    <w:rPr>
                      <w:rFonts w:ascii="Arial" w:hAnsi="Arial" w:cs="Arial"/>
                      <w:b/>
                      <w:bCs/>
                      <w:sz w:val="20"/>
                      <w:szCs w:val="20"/>
                    </w:rPr>
                  </w:pPr>
                  <w:r w:rsidRPr="002D5ABD">
                    <w:rPr>
                      <w:rFonts w:ascii="Arial" w:hAnsi="Arial" w:cs="Arial"/>
                      <w:b/>
                      <w:bCs/>
                      <w:sz w:val="20"/>
                      <w:szCs w:val="20"/>
                    </w:rPr>
                    <w:t>Total</w:t>
                  </w:r>
                </w:p>
              </w:tc>
            </w:tr>
            <w:tr w:rsidR="002D5ABD" w:rsidRPr="002D5ABD" w:rsidTr="0007508A">
              <w:trPr>
                <w:tblCellSpacing w:w="0" w:type="dxa"/>
                <w:jc w:val="center"/>
              </w:trPr>
              <w:tc>
                <w:tcPr>
                  <w:tcW w:w="0" w:type="auto"/>
                  <w:tcBorders>
                    <w:top w:val="nil"/>
                    <w:left w:val="nil"/>
                    <w:bottom w:val="nil"/>
                    <w:right w:val="nil"/>
                  </w:tcBorders>
                  <w:hideMark/>
                </w:tcPr>
                <w:p w:rsidR="002D5ABD" w:rsidRPr="002D5ABD" w:rsidRDefault="002D5ABD" w:rsidP="002D5ABD">
                  <w:pPr>
                    <w:rPr>
                      <w:rFonts w:ascii="Arial" w:hAnsi="Arial" w:cs="Arial"/>
                      <w:b/>
                      <w:bCs/>
                      <w:sz w:val="20"/>
                      <w:szCs w:val="20"/>
                    </w:rPr>
                  </w:pPr>
                  <w:r w:rsidRPr="002D5ABD">
                    <w:rPr>
                      <w:rFonts w:ascii="Arial" w:hAnsi="Arial" w:cs="Arial"/>
                      <w:b/>
                      <w:bCs/>
                      <w:sz w:val="20"/>
                      <w:szCs w:val="20"/>
                    </w:rPr>
                    <w:t>18-24</w:t>
                  </w: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37084</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7.42%</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67.83%</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9.18</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11980</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2.40%</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21.91%</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16.48</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5611</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1.12%</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10.26%</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23.92</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0"/>
                  </w:tblGrid>
                  <w:tr w:rsidR="002D5ABD" w:rsidRPr="002D5ABD" w:rsidTr="0007508A">
                    <w:trPr>
                      <w:tblCellSpacing w:w="0" w:type="dxa"/>
                      <w:jc w:val="right"/>
                    </w:trPr>
                    <w:tc>
                      <w:tcPr>
                        <w:tcW w:w="5000" w:type="pct"/>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54675</w:t>
                        </w:r>
                      </w:p>
                    </w:tc>
                  </w:tr>
                  <w:tr w:rsidR="002D5ABD" w:rsidRPr="002D5ABD" w:rsidTr="0007508A">
                    <w:trPr>
                      <w:tblCellSpacing w:w="0" w:type="dxa"/>
                      <w:jc w:val="right"/>
                    </w:trPr>
                    <w:tc>
                      <w:tcPr>
                        <w:tcW w:w="5000" w:type="pct"/>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10.94%</w:t>
                        </w:r>
                      </w:p>
                    </w:tc>
                  </w:tr>
                  <w:tr w:rsidR="002D5ABD" w:rsidRPr="002D5ABD" w:rsidTr="0007508A">
                    <w:trPr>
                      <w:tblCellSpacing w:w="0" w:type="dxa"/>
                      <w:jc w:val="right"/>
                    </w:trPr>
                    <w:tc>
                      <w:tcPr>
                        <w:tcW w:w="5000" w:type="pct"/>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 </w:t>
                        </w:r>
                      </w:p>
                    </w:tc>
                  </w:tr>
                  <w:tr w:rsidR="002D5ABD" w:rsidRPr="002D5ABD" w:rsidTr="0007508A">
                    <w:trPr>
                      <w:tblCellSpacing w:w="0" w:type="dxa"/>
                      <w:jc w:val="right"/>
                    </w:trPr>
                    <w:tc>
                      <w:tcPr>
                        <w:tcW w:w="5000" w:type="pct"/>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 </w:t>
                        </w:r>
                      </w:p>
                    </w:tc>
                  </w:tr>
                </w:tbl>
                <w:p w:rsidR="002D5ABD" w:rsidRPr="002D5ABD" w:rsidRDefault="002D5ABD" w:rsidP="002D5ABD">
                  <w:pPr>
                    <w:jc w:val="right"/>
                    <w:rPr>
                      <w:rFonts w:ascii="Arial" w:hAnsi="Arial" w:cs="Arial"/>
                      <w:sz w:val="20"/>
                      <w:szCs w:val="20"/>
                    </w:rPr>
                  </w:pPr>
                </w:p>
              </w:tc>
            </w:tr>
            <w:tr w:rsidR="002D5ABD" w:rsidRPr="002D5ABD" w:rsidTr="0007508A">
              <w:trPr>
                <w:tblCellSpacing w:w="0" w:type="dxa"/>
                <w:jc w:val="center"/>
              </w:trPr>
              <w:tc>
                <w:tcPr>
                  <w:tcW w:w="0" w:type="auto"/>
                  <w:tcBorders>
                    <w:top w:val="nil"/>
                    <w:left w:val="nil"/>
                    <w:bottom w:val="nil"/>
                    <w:right w:val="nil"/>
                  </w:tcBorders>
                  <w:hideMark/>
                </w:tcPr>
                <w:p w:rsidR="002D5ABD" w:rsidRPr="002D5ABD" w:rsidRDefault="002D5ABD" w:rsidP="002D5ABD">
                  <w:pPr>
                    <w:rPr>
                      <w:rFonts w:ascii="Arial" w:hAnsi="Arial" w:cs="Arial"/>
                      <w:b/>
                      <w:bCs/>
                      <w:sz w:val="20"/>
                      <w:szCs w:val="20"/>
                    </w:rPr>
                  </w:pPr>
                  <w:r w:rsidRPr="002D5ABD">
                    <w:rPr>
                      <w:rFonts w:ascii="Arial" w:hAnsi="Arial" w:cs="Arial"/>
                      <w:b/>
                      <w:bCs/>
                      <w:sz w:val="20"/>
                      <w:szCs w:val="20"/>
                    </w:rPr>
                    <w:t>25-64</w:t>
                  </w: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286789</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57.36%</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80.47%</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71.02</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53121</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10.62%</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14.90%</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73.06</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16489</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3.30%</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4.63%</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70.29</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0"/>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356399</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71.28%</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 </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 </w:t>
                        </w:r>
                      </w:p>
                    </w:tc>
                  </w:tr>
                </w:tbl>
                <w:p w:rsidR="002D5ABD" w:rsidRPr="002D5ABD" w:rsidRDefault="002D5ABD" w:rsidP="002D5ABD">
                  <w:pPr>
                    <w:jc w:val="right"/>
                    <w:rPr>
                      <w:rFonts w:ascii="Arial" w:hAnsi="Arial" w:cs="Arial"/>
                      <w:sz w:val="20"/>
                      <w:szCs w:val="20"/>
                    </w:rPr>
                  </w:pPr>
                </w:p>
              </w:tc>
            </w:tr>
            <w:tr w:rsidR="002D5ABD" w:rsidRPr="002D5ABD" w:rsidTr="0007508A">
              <w:trPr>
                <w:tblCellSpacing w:w="0" w:type="dxa"/>
                <w:jc w:val="center"/>
              </w:trPr>
              <w:tc>
                <w:tcPr>
                  <w:tcW w:w="0" w:type="auto"/>
                  <w:tcBorders>
                    <w:top w:val="nil"/>
                    <w:left w:val="nil"/>
                    <w:bottom w:val="nil"/>
                    <w:right w:val="nil"/>
                  </w:tcBorders>
                  <w:hideMark/>
                </w:tcPr>
                <w:p w:rsidR="002D5ABD" w:rsidRPr="002D5ABD" w:rsidRDefault="002D5ABD" w:rsidP="002D5ABD">
                  <w:pPr>
                    <w:rPr>
                      <w:rFonts w:ascii="Arial" w:hAnsi="Arial" w:cs="Arial"/>
                      <w:b/>
                      <w:bCs/>
                      <w:sz w:val="20"/>
                      <w:szCs w:val="20"/>
                    </w:rPr>
                  </w:pPr>
                  <w:r w:rsidRPr="002D5ABD">
                    <w:rPr>
                      <w:rFonts w:ascii="Arial" w:hAnsi="Arial" w:cs="Arial"/>
                      <w:b/>
                      <w:bCs/>
                      <w:sz w:val="20"/>
                      <w:szCs w:val="20"/>
                    </w:rPr>
                    <w:t>65-84</w:t>
                  </w: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79958</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15.99%</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89.92%</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19.80</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7610</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1.52%</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8.56%</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10.47</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1357</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0.27%</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1.53%</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highlight w:val="yellow"/>
                          </w:rPr>
                          <w:t>5.79</w:t>
                        </w:r>
                        <w:r w:rsidRPr="002D5ABD">
                          <w:rPr>
                            <w:rFonts w:ascii="Arial" w:hAnsi="Arial" w:cs="Arial"/>
                            <w:i/>
                            <w:sz w:val="20"/>
                            <w:szCs w:val="20"/>
                          </w:rPr>
                          <w:t>%</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0"/>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88925</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17.79%</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 </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 </w:t>
                        </w:r>
                      </w:p>
                    </w:tc>
                  </w:tr>
                </w:tbl>
                <w:p w:rsidR="002D5ABD" w:rsidRPr="002D5ABD" w:rsidRDefault="002D5ABD" w:rsidP="002D5ABD">
                  <w:pPr>
                    <w:jc w:val="right"/>
                    <w:rPr>
                      <w:rFonts w:ascii="Arial" w:hAnsi="Arial" w:cs="Arial"/>
                      <w:sz w:val="20"/>
                      <w:szCs w:val="20"/>
                    </w:rPr>
                  </w:pPr>
                </w:p>
              </w:tc>
            </w:tr>
            <w:tr w:rsidR="002D5ABD" w:rsidRPr="002D5ABD" w:rsidTr="0007508A">
              <w:trPr>
                <w:tblCellSpacing w:w="0" w:type="dxa"/>
                <w:jc w:val="center"/>
              </w:trPr>
              <w:tc>
                <w:tcPr>
                  <w:tcW w:w="0" w:type="auto"/>
                  <w:tcBorders>
                    <w:top w:val="nil"/>
                    <w:left w:val="nil"/>
                    <w:bottom w:val="nil"/>
                    <w:right w:val="nil"/>
                  </w:tcBorders>
                  <w:hideMark/>
                </w:tcPr>
                <w:p w:rsidR="002D5ABD" w:rsidRPr="002D5ABD" w:rsidRDefault="002D5ABD" w:rsidP="002D5ABD">
                  <w:pPr>
                    <w:rPr>
                      <w:rFonts w:ascii="Arial" w:hAnsi="Arial" w:cs="Arial"/>
                      <w:b/>
                      <w:bCs/>
                      <w:sz w:val="20"/>
                      <w:szCs w:val="20"/>
                    </w:rPr>
                  </w:pPr>
                  <w:r w:rsidRPr="002D5ABD">
                    <w:rPr>
                      <w:rFonts w:ascii="Arial" w:hAnsi="Arial" w:cs="Arial"/>
                      <w:b/>
                      <w:bCs/>
                      <w:sz w:val="20"/>
                      <w:szCs w:val="20"/>
                    </w:rPr>
                    <w:t>Total</w:t>
                  </w: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403831</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80.77%</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72711</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14.54%</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829"/>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23457</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4.69%</w:t>
                        </w:r>
                      </w:p>
                    </w:tc>
                  </w:tr>
                </w:tbl>
                <w:p w:rsidR="002D5ABD" w:rsidRPr="002D5ABD" w:rsidRDefault="002D5ABD" w:rsidP="002D5ABD">
                  <w:pPr>
                    <w:jc w:val="right"/>
                    <w:rPr>
                      <w:rFonts w:ascii="Arial" w:hAnsi="Arial" w:cs="Arial"/>
                      <w:sz w:val="20"/>
                      <w:szCs w:val="20"/>
                    </w:rPr>
                  </w:pPr>
                </w:p>
              </w:tc>
              <w:tc>
                <w:tcPr>
                  <w:tcW w:w="0" w:type="auto"/>
                  <w:tcBorders>
                    <w:top w:val="nil"/>
                    <w:left w:val="nil"/>
                    <w:bottom w:val="nil"/>
                    <w:right w:val="nil"/>
                  </w:tcBorders>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0"/>
                  </w:tblGrid>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sz w:val="20"/>
                            <w:szCs w:val="20"/>
                          </w:rPr>
                        </w:pPr>
                        <w:r w:rsidRPr="002D5ABD">
                          <w:rPr>
                            <w:rFonts w:ascii="Arial" w:hAnsi="Arial" w:cs="Arial"/>
                            <w:sz w:val="20"/>
                            <w:szCs w:val="20"/>
                          </w:rPr>
                          <w:t>499999</w:t>
                        </w:r>
                      </w:p>
                    </w:tc>
                  </w:tr>
                  <w:tr w:rsidR="002D5ABD" w:rsidRPr="002D5ABD" w:rsidTr="0007508A">
                    <w:trPr>
                      <w:tblCellSpacing w:w="0" w:type="dxa"/>
                      <w:jc w:val="right"/>
                    </w:trPr>
                    <w:tc>
                      <w:tcPr>
                        <w:tcW w:w="0" w:type="auto"/>
                        <w:hideMark/>
                      </w:tcPr>
                      <w:p w:rsidR="002D5ABD" w:rsidRPr="002D5ABD" w:rsidRDefault="002D5ABD" w:rsidP="002D5ABD">
                        <w:pPr>
                          <w:jc w:val="right"/>
                          <w:rPr>
                            <w:rFonts w:ascii="Arial" w:hAnsi="Arial" w:cs="Arial"/>
                            <w:i/>
                            <w:sz w:val="20"/>
                            <w:szCs w:val="20"/>
                          </w:rPr>
                        </w:pPr>
                        <w:r w:rsidRPr="002D5ABD">
                          <w:rPr>
                            <w:rFonts w:ascii="Arial" w:hAnsi="Arial" w:cs="Arial"/>
                            <w:i/>
                            <w:sz w:val="20"/>
                            <w:szCs w:val="20"/>
                          </w:rPr>
                          <w:t>100.00%</w:t>
                        </w:r>
                      </w:p>
                    </w:tc>
                  </w:tr>
                </w:tbl>
                <w:p w:rsidR="002D5ABD" w:rsidRPr="002D5ABD" w:rsidRDefault="002D5ABD" w:rsidP="002D5ABD">
                  <w:pPr>
                    <w:jc w:val="right"/>
                    <w:rPr>
                      <w:rFonts w:ascii="Arial" w:hAnsi="Arial" w:cs="Arial"/>
                      <w:sz w:val="20"/>
                      <w:szCs w:val="20"/>
                    </w:rPr>
                  </w:pPr>
                </w:p>
              </w:tc>
            </w:tr>
          </w:tbl>
          <w:p w:rsidR="002D5ABD" w:rsidRPr="002D5ABD" w:rsidRDefault="002D5ABD" w:rsidP="002D5ABD">
            <w:pPr>
              <w:rPr>
                <w:rFonts w:asciiTheme="minorHAnsi" w:eastAsiaTheme="minorEastAsia" w:hAnsiTheme="minorHAnsi" w:cstheme="minorBidi"/>
                <w:b/>
                <w:sz w:val="22"/>
                <w:szCs w:val="22"/>
              </w:rPr>
            </w:pPr>
          </w:p>
        </w:tc>
      </w:tr>
    </w:tbl>
    <w:tbl>
      <w:tblPr>
        <w:tblW w:w="703" w:type="pct"/>
        <w:jc w:val="center"/>
        <w:tblCellSpacing w:w="0" w:type="dxa"/>
        <w:tblCellMar>
          <w:top w:w="75" w:type="dxa"/>
          <w:left w:w="75" w:type="dxa"/>
          <w:bottom w:w="75" w:type="dxa"/>
          <w:right w:w="75" w:type="dxa"/>
        </w:tblCellMar>
        <w:tblLook w:val="04A0" w:firstRow="1" w:lastRow="0" w:firstColumn="1" w:lastColumn="0" w:noHBand="0" w:noVBand="1"/>
      </w:tblPr>
      <w:tblGrid>
        <w:gridCol w:w="1337"/>
      </w:tblGrid>
      <w:tr w:rsidR="002D5ABD" w:rsidRPr="002D5ABD" w:rsidTr="002D5ABD">
        <w:trPr>
          <w:trHeight w:val="212"/>
          <w:tblCellSpacing w:w="0" w:type="dxa"/>
          <w:jc w:val="center"/>
        </w:trPr>
        <w:tc>
          <w:tcPr>
            <w:tcW w:w="0" w:type="auto"/>
            <w:hideMark/>
          </w:tcPr>
          <w:p w:rsidR="002D5ABD" w:rsidRPr="002D5ABD" w:rsidRDefault="002D5ABD" w:rsidP="002D5ABD">
            <w:pPr>
              <w:rPr>
                <w:rFonts w:ascii="Arial" w:hAnsi="Arial" w:cs="Arial"/>
                <w:b/>
                <w:bCs/>
                <w:sz w:val="20"/>
                <w:szCs w:val="20"/>
              </w:rPr>
            </w:pPr>
            <w:r w:rsidRPr="002D5ABD">
              <w:rPr>
                <w:rFonts w:ascii="Arial" w:hAnsi="Arial" w:cs="Arial"/>
                <w:b/>
                <w:bCs/>
                <w:sz w:val="20"/>
                <w:szCs w:val="20"/>
              </w:rPr>
              <w:t>Frequency</w:t>
            </w:r>
          </w:p>
        </w:tc>
      </w:tr>
      <w:tr w:rsidR="002D5ABD" w:rsidRPr="002D5ABD" w:rsidTr="002D5ABD">
        <w:trPr>
          <w:trHeight w:val="226"/>
          <w:tblCellSpacing w:w="0" w:type="dxa"/>
          <w:jc w:val="center"/>
        </w:trPr>
        <w:tc>
          <w:tcPr>
            <w:tcW w:w="0" w:type="auto"/>
            <w:hideMark/>
          </w:tcPr>
          <w:p w:rsidR="002D5ABD" w:rsidRPr="002D5ABD" w:rsidRDefault="002D5ABD" w:rsidP="002D5ABD">
            <w:pPr>
              <w:rPr>
                <w:rFonts w:ascii="Arial" w:hAnsi="Arial" w:cs="Arial"/>
                <w:b/>
                <w:bCs/>
                <w:sz w:val="20"/>
                <w:szCs w:val="20"/>
              </w:rPr>
            </w:pPr>
            <w:r w:rsidRPr="002D5ABD">
              <w:rPr>
                <w:rFonts w:ascii="Arial" w:hAnsi="Arial" w:cs="Arial"/>
                <w:b/>
                <w:bCs/>
                <w:sz w:val="20"/>
                <w:szCs w:val="20"/>
              </w:rPr>
              <w:t>Percent</w:t>
            </w:r>
          </w:p>
        </w:tc>
      </w:tr>
      <w:tr w:rsidR="002D5ABD" w:rsidRPr="002D5ABD" w:rsidTr="002D5ABD">
        <w:trPr>
          <w:trHeight w:val="212"/>
          <w:tblCellSpacing w:w="0" w:type="dxa"/>
          <w:jc w:val="center"/>
        </w:trPr>
        <w:tc>
          <w:tcPr>
            <w:tcW w:w="0" w:type="auto"/>
            <w:hideMark/>
          </w:tcPr>
          <w:p w:rsidR="002D5ABD" w:rsidRPr="002D5ABD" w:rsidRDefault="002D5ABD" w:rsidP="002D5ABD">
            <w:pPr>
              <w:rPr>
                <w:rFonts w:ascii="Arial" w:hAnsi="Arial" w:cs="Arial"/>
                <w:b/>
                <w:bCs/>
                <w:sz w:val="20"/>
                <w:szCs w:val="20"/>
              </w:rPr>
            </w:pPr>
            <w:r w:rsidRPr="002D5ABD">
              <w:rPr>
                <w:rFonts w:ascii="Arial" w:hAnsi="Arial" w:cs="Arial"/>
                <w:b/>
                <w:bCs/>
                <w:sz w:val="20"/>
                <w:szCs w:val="20"/>
              </w:rPr>
              <w:t xml:space="preserve">Row </w:t>
            </w:r>
            <w:proofErr w:type="spellStart"/>
            <w:r w:rsidRPr="002D5ABD">
              <w:rPr>
                <w:rFonts w:ascii="Arial" w:hAnsi="Arial" w:cs="Arial"/>
                <w:b/>
                <w:bCs/>
                <w:sz w:val="20"/>
                <w:szCs w:val="20"/>
              </w:rPr>
              <w:t>Pct</w:t>
            </w:r>
            <w:proofErr w:type="spellEnd"/>
          </w:p>
        </w:tc>
      </w:tr>
      <w:tr w:rsidR="002D5ABD" w:rsidRPr="002D5ABD" w:rsidTr="002D5ABD">
        <w:trPr>
          <w:trHeight w:val="212"/>
          <w:tblCellSpacing w:w="0" w:type="dxa"/>
          <w:jc w:val="center"/>
        </w:trPr>
        <w:tc>
          <w:tcPr>
            <w:tcW w:w="0" w:type="auto"/>
            <w:hideMark/>
          </w:tcPr>
          <w:p w:rsidR="002D5ABD" w:rsidRPr="002D5ABD" w:rsidRDefault="002D5ABD" w:rsidP="002D5ABD">
            <w:pPr>
              <w:rPr>
                <w:rFonts w:ascii="Arial" w:hAnsi="Arial" w:cs="Arial"/>
                <w:b/>
                <w:bCs/>
                <w:sz w:val="20"/>
                <w:szCs w:val="20"/>
                <w:highlight w:val="yellow"/>
              </w:rPr>
            </w:pPr>
            <w:r w:rsidRPr="002D5ABD">
              <w:rPr>
                <w:rFonts w:ascii="Arial" w:hAnsi="Arial" w:cs="Arial"/>
                <w:b/>
                <w:bCs/>
                <w:sz w:val="20"/>
                <w:szCs w:val="20"/>
                <w:highlight w:val="yellow"/>
              </w:rPr>
              <w:t xml:space="preserve">Col </w:t>
            </w:r>
            <w:proofErr w:type="spellStart"/>
            <w:r w:rsidRPr="002D5ABD">
              <w:rPr>
                <w:rFonts w:ascii="Arial" w:hAnsi="Arial" w:cs="Arial"/>
                <w:b/>
                <w:bCs/>
                <w:sz w:val="20"/>
                <w:szCs w:val="20"/>
                <w:highlight w:val="yellow"/>
              </w:rPr>
              <w:t>Pct</w:t>
            </w:r>
            <w:proofErr w:type="spellEnd"/>
          </w:p>
        </w:tc>
      </w:tr>
    </w:tbl>
    <w:p w:rsidR="00FC3A8A" w:rsidRDefault="00FC3A8A" w:rsidP="00FC3A8A">
      <w:pPr>
        <w:pStyle w:val="NormalWeb"/>
        <w:spacing w:before="0" w:beforeAutospacing="0" w:after="0" w:afterAutospacing="0"/>
        <w:rPr>
          <w:highlight w:val="lightGray"/>
        </w:rPr>
      </w:pPr>
    </w:p>
    <w:p w:rsidR="00035C2A" w:rsidRDefault="00FC3A8A" w:rsidP="002B556F">
      <w:pPr>
        <w:rPr>
          <w:highlight w:val="lightGray"/>
        </w:rPr>
      </w:pPr>
      <w:r w:rsidRPr="006B14F9">
        <w:t>Table 3 shows the sample cell counts for two total sample sizes considered (N=1692 and 1974).</w:t>
      </w:r>
    </w:p>
    <w:p w:rsidR="002D5ABD" w:rsidRDefault="002D5ABD" w:rsidP="002B556F">
      <w:pPr>
        <w:rPr>
          <w:b/>
        </w:rPr>
      </w:pPr>
    </w:p>
    <w:p w:rsidR="00035C2A" w:rsidRDefault="002D5ABD" w:rsidP="002B556F">
      <w:pPr>
        <w:rPr>
          <w:highlight w:val="lightGray"/>
        </w:rPr>
      </w:pPr>
      <w:r w:rsidRPr="000A6ED9">
        <w:rPr>
          <w:b/>
        </w:rPr>
        <w:t xml:space="preserve">Table </w:t>
      </w:r>
      <w:r>
        <w:rPr>
          <w:b/>
        </w:rPr>
        <w:t>3</w:t>
      </w:r>
      <w:r w:rsidRPr="000A6ED9">
        <w:rPr>
          <w:b/>
        </w:rPr>
        <w:t xml:space="preserve">: </w:t>
      </w:r>
      <w:r>
        <w:rPr>
          <w:b/>
        </w:rPr>
        <w:t>Cell samples for N=1692</w:t>
      </w:r>
      <w:r w:rsidR="0007508A">
        <w:rPr>
          <w:b/>
        </w:rPr>
        <w:t xml:space="preserve"> (43% return rate)</w:t>
      </w:r>
      <w:r>
        <w:rPr>
          <w:b/>
        </w:rPr>
        <w:t xml:space="preserve"> and </w:t>
      </w:r>
      <w:r w:rsidR="0007508A">
        <w:rPr>
          <w:b/>
        </w:rPr>
        <w:t>N=</w:t>
      </w:r>
      <w:r>
        <w:rPr>
          <w:b/>
        </w:rPr>
        <w:t>1974</w:t>
      </w:r>
      <w:r w:rsidR="0007508A">
        <w:rPr>
          <w:b/>
        </w:rPr>
        <w:t xml:space="preserve"> (50% return rate)</w:t>
      </w:r>
    </w:p>
    <w:tbl>
      <w:tblPr>
        <w:tblW w:w="9714" w:type="dxa"/>
        <w:tblInd w:w="93" w:type="dxa"/>
        <w:tblLook w:val="04A0" w:firstRow="1" w:lastRow="0" w:firstColumn="1" w:lastColumn="0" w:noHBand="0" w:noVBand="1"/>
      </w:tblPr>
      <w:tblGrid>
        <w:gridCol w:w="1360"/>
        <w:gridCol w:w="1600"/>
        <w:gridCol w:w="994"/>
        <w:gridCol w:w="960"/>
        <w:gridCol w:w="960"/>
        <w:gridCol w:w="960"/>
        <w:gridCol w:w="960"/>
        <w:gridCol w:w="960"/>
        <w:gridCol w:w="960"/>
      </w:tblGrid>
      <w:tr w:rsidR="002D5ABD" w:rsidRPr="002D5ABD" w:rsidTr="006761FD">
        <w:trPr>
          <w:trHeight w:val="300"/>
        </w:trPr>
        <w:tc>
          <w:tcPr>
            <w:tcW w:w="1360" w:type="dxa"/>
            <w:vMerge w:val="restart"/>
            <w:tcBorders>
              <w:top w:val="single" w:sz="4" w:space="0" w:color="auto"/>
              <w:left w:val="single" w:sz="4" w:space="0" w:color="auto"/>
              <w:bottom w:val="single" w:sz="4" w:space="0" w:color="000000"/>
              <w:right w:val="nil"/>
            </w:tcBorders>
            <w:shd w:val="clear" w:color="auto" w:fill="auto"/>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Total sample size (N)</w:t>
            </w:r>
          </w:p>
        </w:tc>
        <w:tc>
          <w:tcPr>
            <w:tcW w:w="1600" w:type="dxa"/>
            <w:vMerge w:val="restart"/>
            <w:tcBorders>
              <w:top w:val="single" w:sz="4" w:space="0" w:color="auto"/>
              <w:left w:val="nil"/>
              <w:bottom w:val="single" w:sz="4" w:space="0" w:color="000000"/>
              <w:right w:val="nil"/>
            </w:tcBorders>
            <w:shd w:val="clear" w:color="auto" w:fill="auto"/>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Proportion sampled with 1 ticket</w:t>
            </w:r>
          </w:p>
        </w:tc>
        <w:tc>
          <w:tcPr>
            <w:tcW w:w="994" w:type="dxa"/>
            <w:vMerge w:val="restart"/>
            <w:tcBorders>
              <w:top w:val="single" w:sz="4" w:space="0" w:color="auto"/>
              <w:left w:val="nil"/>
              <w:bottom w:val="single" w:sz="4" w:space="0" w:color="000000"/>
              <w:right w:val="single" w:sz="4" w:space="0" w:color="auto"/>
            </w:tcBorders>
            <w:shd w:val="clear" w:color="auto" w:fill="auto"/>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Age category</w:t>
            </w:r>
          </w:p>
        </w:tc>
        <w:tc>
          <w:tcPr>
            <w:tcW w:w="5760" w:type="dxa"/>
            <w:gridSpan w:val="6"/>
            <w:tcBorders>
              <w:top w:val="single" w:sz="4" w:space="0" w:color="auto"/>
              <w:left w:val="nil"/>
              <w:bottom w:val="single" w:sz="4" w:space="0" w:color="000000"/>
              <w:right w:val="single" w:sz="4" w:space="0" w:color="000000"/>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Number of convictions</w:t>
            </w:r>
          </w:p>
        </w:tc>
      </w:tr>
      <w:tr w:rsidR="002D5ABD" w:rsidRPr="002D5ABD" w:rsidTr="006761FD">
        <w:trPr>
          <w:trHeight w:val="300"/>
        </w:trPr>
        <w:tc>
          <w:tcPr>
            <w:tcW w:w="1360" w:type="dxa"/>
            <w:vMerge/>
            <w:tcBorders>
              <w:top w:val="single" w:sz="4" w:space="0" w:color="auto"/>
              <w:left w:val="single" w:sz="4" w:space="0" w:color="auto"/>
              <w:bottom w:val="single" w:sz="4" w:space="0" w:color="000000"/>
              <w:right w:val="nil"/>
            </w:tcBorders>
            <w:vAlign w:val="center"/>
            <w:hideMark/>
          </w:tcPr>
          <w:p w:rsidR="002D5ABD" w:rsidRPr="002D5ABD" w:rsidRDefault="002D5ABD" w:rsidP="002D5ABD">
            <w:pPr>
              <w:rPr>
                <w:rFonts w:ascii="Calibri" w:hAnsi="Calibri"/>
                <w:sz w:val="22"/>
                <w:szCs w:val="22"/>
              </w:rPr>
            </w:pPr>
          </w:p>
        </w:tc>
        <w:tc>
          <w:tcPr>
            <w:tcW w:w="1600" w:type="dxa"/>
            <w:vMerge/>
            <w:tcBorders>
              <w:top w:val="single" w:sz="4" w:space="0" w:color="auto"/>
              <w:left w:val="nil"/>
              <w:bottom w:val="single" w:sz="4" w:space="0" w:color="000000"/>
              <w:right w:val="nil"/>
            </w:tcBorders>
            <w:vAlign w:val="center"/>
            <w:hideMark/>
          </w:tcPr>
          <w:p w:rsidR="002D5ABD" w:rsidRPr="002D5ABD" w:rsidRDefault="002D5ABD" w:rsidP="002D5ABD">
            <w:pPr>
              <w:rPr>
                <w:rFonts w:ascii="Calibri" w:hAnsi="Calibri"/>
                <w:sz w:val="22"/>
                <w:szCs w:val="22"/>
              </w:rPr>
            </w:pPr>
          </w:p>
        </w:tc>
        <w:tc>
          <w:tcPr>
            <w:tcW w:w="994" w:type="dxa"/>
            <w:vMerge/>
            <w:tcBorders>
              <w:top w:val="single" w:sz="4" w:space="0" w:color="auto"/>
              <w:left w:val="nil"/>
              <w:bottom w:val="single" w:sz="4" w:space="0" w:color="000000"/>
              <w:right w:val="single" w:sz="4" w:space="0" w:color="auto"/>
            </w:tcBorders>
            <w:vAlign w:val="center"/>
            <w:hideMark/>
          </w:tcPr>
          <w:p w:rsidR="002D5ABD" w:rsidRPr="002D5ABD" w:rsidRDefault="002D5ABD" w:rsidP="002D5ABD">
            <w:pPr>
              <w:rPr>
                <w:rFonts w:ascii="Calibri" w:hAnsi="Calibri"/>
                <w:sz w:val="22"/>
                <w:szCs w:val="22"/>
              </w:rPr>
            </w:pPr>
          </w:p>
        </w:tc>
        <w:tc>
          <w:tcPr>
            <w:tcW w:w="2880" w:type="dxa"/>
            <w:gridSpan w:val="3"/>
            <w:tcBorders>
              <w:top w:val="single" w:sz="4" w:space="0" w:color="000000"/>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Male</w:t>
            </w:r>
          </w:p>
        </w:tc>
        <w:tc>
          <w:tcPr>
            <w:tcW w:w="2880" w:type="dxa"/>
            <w:gridSpan w:val="3"/>
            <w:tcBorders>
              <w:top w:val="single" w:sz="4" w:space="0" w:color="000000"/>
              <w:left w:val="single" w:sz="4" w:space="0" w:color="auto"/>
              <w:bottom w:val="nil"/>
              <w:right w:val="single" w:sz="4" w:space="0" w:color="000000"/>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Female</w:t>
            </w:r>
          </w:p>
        </w:tc>
      </w:tr>
      <w:tr w:rsidR="002D5ABD" w:rsidRPr="002D5ABD" w:rsidTr="006761FD">
        <w:trPr>
          <w:trHeight w:val="323"/>
        </w:trPr>
        <w:tc>
          <w:tcPr>
            <w:tcW w:w="1360" w:type="dxa"/>
            <w:vMerge/>
            <w:tcBorders>
              <w:top w:val="single" w:sz="4" w:space="0" w:color="auto"/>
              <w:left w:val="single" w:sz="4" w:space="0" w:color="auto"/>
              <w:bottom w:val="single" w:sz="4" w:space="0" w:color="000000"/>
              <w:right w:val="nil"/>
            </w:tcBorders>
            <w:vAlign w:val="center"/>
            <w:hideMark/>
          </w:tcPr>
          <w:p w:rsidR="002D5ABD" w:rsidRPr="002D5ABD" w:rsidRDefault="002D5ABD" w:rsidP="002D5ABD">
            <w:pPr>
              <w:rPr>
                <w:rFonts w:ascii="Calibri" w:hAnsi="Calibri"/>
                <w:sz w:val="22"/>
                <w:szCs w:val="22"/>
              </w:rPr>
            </w:pPr>
          </w:p>
        </w:tc>
        <w:tc>
          <w:tcPr>
            <w:tcW w:w="1600" w:type="dxa"/>
            <w:vMerge/>
            <w:tcBorders>
              <w:top w:val="single" w:sz="4" w:space="0" w:color="auto"/>
              <w:left w:val="nil"/>
              <w:bottom w:val="single" w:sz="4" w:space="0" w:color="000000"/>
              <w:right w:val="nil"/>
            </w:tcBorders>
            <w:vAlign w:val="center"/>
            <w:hideMark/>
          </w:tcPr>
          <w:p w:rsidR="002D5ABD" w:rsidRPr="002D5ABD" w:rsidRDefault="002D5ABD" w:rsidP="002D5ABD">
            <w:pPr>
              <w:rPr>
                <w:rFonts w:ascii="Calibri" w:hAnsi="Calibri"/>
                <w:sz w:val="22"/>
                <w:szCs w:val="22"/>
              </w:rPr>
            </w:pPr>
          </w:p>
        </w:tc>
        <w:tc>
          <w:tcPr>
            <w:tcW w:w="994" w:type="dxa"/>
            <w:vMerge/>
            <w:tcBorders>
              <w:top w:val="single" w:sz="4" w:space="0" w:color="auto"/>
              <w:left w:val="nil"/>
              <w:bottom w:val="single" w:sz="4" w:space="0" w:color="000000"/>
              <w:right w:val="single" w:sz="4" w:space="0" w:color="auto"/>
            </w:tcBorders>
            <w:vAlign w:val="center"/>
            <w:hideMark/>
          </w:tcPr>
          <w:p w:rsidR="002D5ABD" w:rsidRPr="002D5ABD" w:rsidRDefault="002D5ABD" w:rsidP="002D5ABD">
            <w:pPr>
              <w:rPr>
                <w:rFonts w:ascii="Calibri" w:hAnsi="Calibri"/>
                <w:sz w:val="22"/>
                <w:szCs w:val="22"/>
              </w:rPr>
            </w:pPr>
          </w:p>
        </w:tc>
        <w:tc>
          <w:tcPr>
            <w:tcW w:w="960" w:type="dxa"/>
            <w:tcBorders>
              <w:top w:val="nil"/>
              <w:left w:val="nil"/>
              <w:bottom w:val="single" w:sz="4" w:space="0" w:color="auto"/>
              <w:right w:val="nil"/>
            </w:tcBorders>
            <w:shd w:val="clear" w:color="auto" w:fill="auto"/>
            <w:noWrap/>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0</w:t>
            </w:r>
          </w:p>
        </w:tc>
        <w:tc>
          <w:tcPr>
            <w:tcW w:w="960" w:type="dxa"/>
            <w:tcBorders>
              <w:top w:val="nil"/>
              <w:left w:val="nil"/>
              <w:bottom w:val="single" w:sz="4" w:space="0" w:color="auto"/>
              <w:right w:val="nil"/>
            </w:tcBorders>
            <w:shd w:val="clear" w:color="auto" w:fill="auto"/>
            <w:noWrap/>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1</w:t>
            </w:r>
          </w:p>
        </w:tc>
        <w:tc>
          <w:tcPr>
            <w:tcW w:w="960" w:type="dxa"/>
            <w:tcBorders>
              <w:top w:val="nil"/>
              <w:left w:val="nil"/>
              <w:bottom w:val="single" w:sz="4" w:space="0" w:color="auto"/>
              <w:right w:val="nil"/>
            </w:tcBorders>
            <w:shd w:val="clear" w:color="auto" w:fill="auto"/>
            <w:noWrap/>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2+</w:t>
            </w:r>
          </w:p>
        </w:tc>
        <w:tc>
          <w:tcPr>
            <w:tcW w:w="960" w:type="dxa"/>
            <w:tcBorders>
              <w:top w:val="nil"/>
              <w:left w:val="single" w:sz="4" w:space="0" w:color="auto"/>
              <w:bottom w:val="single" w:sz="4" w:space="0" w:color="auto"/>
              <w:right w:val="nil"/>
            </w:tcBorders>
            <w:shd w:val="clear" w:color="auto" w:fill="auto"/>
            <w:noWrap/>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0</w:t>
            </w:r>
          </w:p>
        </w:tc>
        <w:tc>
          <w:tcPr>
            <w:tcW w:w="960" w:type="dxa"/>
            <w:tcBorders>
              <w:top w:val="nil"/>
              <w:left w:val="nil"/>
              <w:bottom w:val="single" w:sz="4" w:space="0" w:color="auto"/>
              <w:right w:val="nil"/>
            </w:tcBorders>
            <w:shd w:val="clear" w:color="auto" w:fill="auto"/>
            <w:noWrap/>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2+</w:t>
            </w:r>
          </w:p>
        </w:tc>
      </w:tr>
      <w:tr w:rsidR="002D5ABD" w:rsidRPr="002D5ABD" w:rsidTr="006761FD">
        <w:trPr>
          <w:trHeight w:val="300"/>
        </w:trPr>
        <w:tc>
          <w:tcPr>
            <w:tcW w:w="1360" w:type="dxa"/>
            <w:vMerge w:val="restart"/>
            <w:tcBorders>
              <w:top w:val="nil"/>
              <w:left w:val="single" w:sz="4" w:space="0" w:color="auto"/>
              <w:bottom w:val="nil"/>
              <w:right w:val="nil"/>
            </w:tcBorders>
            <w:shd w:val="clear" w:color="auto" w:fill="auto"/>
            <w:noWrap/>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1692</w:t>
            </w:r>
          </w:p>
        </w:tc>
        <w:tc>
          <w:tcPr>
            <w:tcW w:w="1600" w:type="dxa"/>
            <w:vMerge w:val="restart"/>
            <w:tcBorders>
              <w:top w:val="nil"/>
              <w:left w:val="nil"/>
              <w:bottom w:val="single" w:sz="4" w:space="0" w:color="000000"/>
              <w:right w:val="nil"/>
            </w:tcBorders>
            <w:shd w:val="clear" w:color="auto" w:fill="auto"/>
            <w:noWrap/>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0.2</w:t>
            </w:r>
          </w:p>
        </w:tc>
        <w:tc>
          <w:tcPr>
            <w:tcW w:w="994" w:type="dxa"/>
            <w:tcBorders>
              <w:top w:val="nil"/>
              <w:left w:val="nil"/>
              <w:bottom w:val="nil"/>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18-24</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31</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28</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81</w:t>
            </w:r>
          </w:p>
        </w:tc>
        <w:tc>
          <w:tcPr>
            <w:tcW w:w="960" w:type="dxa"/>
            <w:tcBorders>
              <w:top w:val="nil"/>
              <w:left w:val="single" w:sz="4" w:space="0" w:color="auto"/>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33</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29</w:t>
            </w:r>
          </w:p>
        </w:tc>
        <w:tc>
          <w:tcPr>
            <w:tcW w:w="960" w:type="dxa"/>
            <w:tcBorders>
              <w:top w:val="nil"/>
              <w:left w:val="nil"/>
              <w:bottom w:val="nil"/>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81</w:t>
            </w:r>
          </w:p>
        </w:tc>
      </w:tr>
      <w:tr w:rsidR="002D5ABD" w:rsidRPr="002D5ABD" w:rsidTr="006761FD">
        <w:trPr>
          <w:trHeight w:val="300"/>
        </w:trPr>
        <w:tc>
          <w:tcPr>
            <w:tcW w:w="1360" w:type="dxa"/>
            <w:vMerge/>
            <w:tcBorders>
              <w:top w:val="nil"/>
              <w:left w:val="single" w:sz="4" w:space="0" w:color="auto"/>
              <w:bottom w:val="nil"/>
              <w:right w:val="nil"/>
            </w:tcBorders>
            <w:vAlign w:val="center"/>
            <w:hideMark/>
          </w:tcPr>
          <w:p w:rsidR="002D5ABD" w:rsidRPr="002D5ABD" w:rsidRDefault="002D5ABD" w:rsidP="002D5ABD">
            <w:pPr>
              <w:rPr>
                <w:rFonts w:ascii="Calibri" w:hAnsi="Calibri"/>
                <w:sz w:val="22"/>
                <w:szCs w:val="22"/>
              </w:rPr>
            </w:pPr>
          </w:p>
        </w:tc>
        <w:tc>
          <w:tcPr>
            <w:tcW w:w="1600" w:type="dxa"/>
            <w:vMerge/>
            <w:tcBorders>
              <w:top w:val="nil"/>
              <w:left w:val="nil"/>
              <w:bottom w:val="single" w:sz="4" w:space="0" w:color="000000"/>
              <w:right w:val="nil"/>
            </w:tcBorders>
            <w:vAlign w:val="center"/>
            <w:hideMark/>
          </w:tcPr>
          <w:p w:rsidR="002D5ABD" w:rsidRPr="002D5ABD" w:rsidRDefault="002D5ABD" w:rsidP="002D5ABD">
            <w:pPr>
              <w:rPr>
                <w:rFonts w:ascii="Calibri" w:hAnsi="Calibri"/>
                <w:sz w:val="22"/>
                <w:szCs w:val="22"/>
              </w:rPr>
            </w:pPr>
          </w:p>
        </w:tc>
        <w:tc>
          <w:tcPr>
            <w:tcW w:w="994" w:type="dxa"/>
            <w:tcBorders>
              <w:top w:val="nil"/>
              <w:left w:val="nil"/>
              <w:bottom w:val="nil"/>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25-64</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240</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124</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238</w:t>
            </w:r>
          </w:p>
        </w:tc>
        <w:tc>
          <w:tcPr>
            <w:tcW w:w="960" w:type="dxa"/>
            <w:tcBorders>
              <w:top w:val="nil"/>
              <w:left w:val="single" w:sz="4" w:space="0" w:color="auto"/>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240</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127</w:t>
            </w:r>
          </w:p>
        </w:tc>
        <w:tc>
          <w:tcPr>
            <w:tcW w:w="960" w:type="dxa"/>
            <w:tcBorders>
              <w:top w:val="nil"/>
              <w:left w:val="nil"/>
              <w:bottom w:val="nil"/>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245</w:t>
            </w:r>
          </w:p>
        </w:tc>
      </w:tr>
      <w:tr w:rsidR="002D5ABD" w:rsidRPr="002D5ABD" w:rsidTr="006761FD">
        <w:trPr>
          <w:trHeight w:val="300"/>
        </w:trPr>
        <w:tc>
          <w:tcPr>
            <w:tcW w:w="1360" w:type="dxa"/>
            <w:vMerge/>
            <w:tcBorders>
              <w:top w:val="nil"/>
              <w:left w:val="single" w:sz="4" w:space="0" w:color="auto"/>
              <w:bottom w:val="nil"/>
              <w:right w:val="nil"/>
            </w:tcBorders>
            <w:vAlign w:val="center"/>
            <w:hideMark/>
          </w:tcPr>
          <w:p w:rsidR="002D5ABD" w:rsidRPr="002D5ABD" w:rsidRDefault="002D5ABD" w:rsidP="002D5ABD">
            <w:pPr>
              <w:rPr>
                <w:rFonts w:ascii="Calibri" w:hAnsi="Calibri"/>
                <w:sz w:val="22"/>
                <w:szCs w:val="22"/>
              </w:rPr>
            </w:pPr>
          </w:p>
        </w:tc>
        <w:tc>
          <w:tcPr>
            <w:tcW w:w="1600" w:type="dxa"/>
            <w:vMerge/>
            <w:tcBorders>
              <w:top w:val="nil"/>
              <w:left w:val="nil"/>
              <w:bottom w:val="single" w:sz="4" w:space="0" w:color="000000"/>
              <w:right w:val="nil"/>
            </w:tcBorders>
            <w:vAlign w:val="center"/>
            <w:hideMark/>
          </w:tcPr>
          <w:p w:rsidR="002D5ABD" w:rsidRPr="002D5ABD" w:rsidRDefault="002D5ABD" w:rsidP="002D5ABD">
            <w:pPr>
              <w:rPr>
                <w:rFonts w:ascii="Calibri" w:hAnsi="Calibri"/>
                <w:sz w:val="22"/>
                <w:szCs w:val="22"/>
              </w:rPr>
            </w:pPr>
          </w:p>
        </w:tc>
        <w:tc>
          <w:tcPr>
            <w:tcW w:w="994" w:type="dxa"/>
            <w:tcBorders>
              <w:top w:val="nil"/>
              <w:left w:val="nil"/>
              <w:bottom w:val="single" w:sz="4" w:space="0" w:color="auto"/>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65-84</w:t>
            </w:r>
          </w:p>
        </w:tc>
        <w:tc>
          <w:tcPr>
            <w:tcW w:w="960" w:type="dxa"/>
            <w:tcBorders>
              <w:top w:val="nil"/>
              <w:left w:val="nil"/>
              <w:bottom w:val="single" w:sz="4" w:space="0" w:color="auto"/>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67</w:t>
            </w:r>
          </w:p>
        </w:tc>
        <w:tc>
          <w:tcPr>
            <w:tcW w:w="960" w:type="dxa"/>
            <w:tcBorders>
              <w:top w:val="nil"/>
              <w:left w:val="nil"/>
              <w:bottom w:val="single" w:sz="4" w:space="0" w:color="auto"/>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18</w:t>
            </w:r>
          </w:p>
        </w:tc>
        <w:tc>
          <w:tcPr>
            <w:tcW w:w="960" w:type="dxa"/>
            <w:tcBorders>
              <w:top w:val="nil"/>
              <w:left w:val="nil"/>
              <w:bottom w:val="single" w:sz="4" w:space="0" w:color="auto"/>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20</w:t>
            </w:r>
          </w:p>
        </w:tc>
        <w:tc>
          <w:tcPr>
            <w:tcW w:w="960" w:type="dxa"/>
            <w:tcBorders>
              <w:top w:val="nil"/>
              <w:left w:val="single" w:sz="4" w:space="0" w:color="auto"/>
              <w:bottom w:val="single" w:sz="4" w:space="0" w:color="auto"/>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66</w:t>
            </w:r>
          </w:p>
        </w:tc>
        <w:tc>
          <w:tcPr>
            <w:tcW w:w="960" w:type="dxa"/>
            <w:tcBorders>
              <w:top w:val="nil"/>
              <w:left w:val="nil"/>
              <w:bottom w:val="single" w:sz="4" w:space="0" w:color="auto"/>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13</w:t>
            </w:r>
          </w:p>
        </w:tc>
      </w:tr>
      <w:tr w:rsidR="002D5ABD" w:rsidRPr="002D5ABD" w:rsidTr="006761FD">
        <w:trPr>
          <w:trHeight w:val="300"/>
        </w:trPr>
        <w:tc>
          <w:tcPr>
            <w:tcW w:w="1360"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1974</w:t>
            </w:r>
          </w:p>
        </w:tc>
        <w:tc>
          <w:tcPr>
            <w:tcW w:w="1600" w:type="dxa"/>
            <w:vMerge w:val="restart"/>
            <w:tcBorders>
              <w:top w:val="nil"/>
              <w:left w:val="nil"/>
              <w:bottom w:val="single" w:sz="4" w:space="0" w:color="000000"/>
              <w:right w:val="nil"/>
            </w:tcBorders>
            <w:shd w:val="clear" w:color="auto" w:fill="auto"/>
            <w:noWrap/>
            <w:vAlign w:val="center"/>
            <w:hideMark/>
          </w:tcPr>
          <w:p w:rsidR="002D5ABD" w:rsidRPr="002D5ABD" w:rsidRDefault="002D5ABD" w:rsidP="002D5ABD">
            <w:pPr>
              <w:jc w:val="center"/>
              <w:rPr>
                <w:rFonts w:ascii="Calibri" w:hAnsi="Calibri"/>
                <w:sz w:val="22"/>
                <w:szCs w:val="22"/>
              </w:rPr>
            </w:pPr>
            <w:r w:rsidRPr="002D5ABD">
              <w:rPr>
                <w:rFonts w:ascii="Calibri" w:hAnsi="Calibri"/>
                <w:sz w:val="22"/>
                <w:szCs w:val="22"/>
              </w:rPr>
              <w:t>0.2</w:t>
            </w:r>
          </w:p>
        </w:tc>
        <w:tc>
          <w:tcPr>
            <w:tcW w:w="994" w:type="dxa"/>
            <w:tcBorders>
              <w:top w:val="nil"/>
              <w:left w:val="nil"/>
              <w:bottom w:val="nil"/>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18-24</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36</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33</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94</w:t>
            </w:r>
          </w:p>
        </w:tc>
        <w:tc>
          <w:tcPr>
            <w:tcW w:w="960" w:type="dxa"/>
            <w:tcBorders>
              <w:top w:val="nil"/>
              <w:left w:val="single" w:sz="4" w:space="0" w:color="auto"/>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38</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34</w:t>
            </w:r>
          </w:p>
        </w:tc>
        <w:tc>
          <w:tcPr>
            <w:tcW w:w="960" w:type="dxa"/>
            <w:tcBorders>
              <w:top w:val="nil"/>
              <w:left w:val="nil"/>
              <w:bottom w:val="nil"/>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94</w:t>
            </w:r>
          </w:p>
        </w:tc>
      </w:tr>
      <w:tr w:rsidR="002D5ABD" w:rsidRPr="002D5ABD" w:rsidTr="006761FD">
        <w:trPr>
          <w:trHeight w:val="300"/>
        </w:trPr>
        <w:tc>
          <w:tcPr>
            <w:tcW w:w="1360" w:type="dxa"/>
            <w:vMerge/>
            <w:tcBorders>
              <w:top w:val="single" w:sz="4" w:space="0" w:color="auto"/>
              <w:left w:val="single" w:sz="4" w:space="0" w:color="auto"/>
              <w:bottom w:val="single" w:sz="4" w:space="0" w:color="000000"/>
              <w:right w:val="nil"/>
            </w:tcBorders>
            <w:vAlign w:val="center"/>
            <w:hideMark/>
          </w:tcPr>
          <w:p w:rsidR="002D5ABD" w:rsidRPr="002D5ABD" w:rsidRDefault="002D5ABD" w:rsidP="002D5ABD">
            <w:pPr>
              <w:rPr>
                <w:rFonts w:ascii="Calibri" w:hAnsi="Calibri"/>
                <w:sz w:val="22"/>
                <w:szCs w:val="22"/>
              </w:rPr>
            </w:pPr>
          </w:p>
        </w:tc>
        <w:tc>
          <w:tcPr>
            <w:tcW w:w="1600" w:type="dxa"/>
            <w:vMerge/>
            <w:tcBorders>
              <w:top w:val="nil"/>
              <w:left w:val="nil"/>
              <w:bottom w:val="single" w:sz="4" w:space="0" w:color="000000"/>
              <w:right w:val="nil"/>
            </w:tcBorders>
            <w:vAlign w:val="center"/>
            <w:hideMark/>
          </w:tcPr>
          <w:p w:rsidR="002D5ABD" w:rsidRPr="002D5ABD" w:rsidRDefault="002D5ABD" w:rsidP="002D5ABD">
            <w:pPr>
              <w:rPr>
                <w:rFonts w:ascii="Calibri" w:hAnsi="Calibri"/>
                <w:sz w:val="22"/>
                <w:szCs w:val="22"/>
              </w:rPr>
            </w:pPr>
          </w:p>
        </w:tc>
        <w:tc>
          <w:tcPr>
            <w:tcW w:w="994" w:type="dxa"/>
            <w:tcBorders>
              <w:top w:val="nil"/>
              <w:left w:val="nil"/>
              <w:bottom w:val="nil"/>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25-64</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280</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144</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278</w:t>
            </w:r>
          </w:p>
        </w:tc>
        <w:tc>
          <w:tcPr>
            <w:tcW w:w="960" w:type="dxa"/>
            <w:tcBorders>
              <w:top w:val="nil"/>
              <w:left w:val="single" w:sz="4" w:space="0" w:color="auto"/>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280</w:t>
            </w:r>
          </w:p>
        </w:tc>
        <w:tc>
          <w:tcPr>
            <w:tcW w:w="960" w:type="dxa"/>
            <w:tcBorders>
              <w:top w:val="nil"/>
              <w:left w:val="nil"/>
              <w:bottom w:val="nil"/>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148</w:t>
            </w:r>
          </w:p>
        </w:tc>
        <w:tc>
          <w:tcPr>
            <w:tcW w:w="960" w:type="dxa"/>
            <w:tcBorders>
              <w:top w:val="nil"/>
              <w:left w:val="nil"/>
              <w:bottom w:val="nil"/>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285</w:t>
            </w:r>
          </w:p>
        </w:tc>
      </w:tr>
      <w:tr w:rsidR="002D5ABD" w:rsidRPr="002D5ABD" w:rsidTr="006761FD">
        <w:trPr>
          <w:trHeight w:val="300"/>
        </w:trPr>
        <w:tc>
          <w:tcPr>
            <w:tcW w:w="1360" w:type="dxa"/>
            <w:vMerge/>
            <w:tcBorders>
              <w:top w:val="single" w:sz="4" w:space="0" w:color="auto"/>
              <w:left w:val="single" w:sz="4" w:space="0" w:color="auto"/>
              <w:bottom w:val="single" w:sz="4" w:space="0" w:color="000000"/>
              <w:right w:val="nil"/>
            </w:tcBorders>
            <w:vAlign w:val="center"/>
            <w:hideMark/>
          </w:tcPr>
          <w:p w:rsidR="002D5ABD" w:rsidRPr="002D5ABD" w:rsidRDefault="002D5ABD" w:rsidP="002D5ABD">
            <w:pPr>
              <w:rPr>
                <w:rFonts w:ascii="Calibri" w:hAnsi="Calibri"/>
                <w:sz w:val="22"/>
                <w:szCs w:val="22"/>
              </w:rPr>
            </w:pPr>
          </w:p>
        </w:tc>
        <w:tc>
          <w:tcPr>
            <w:tcW w:w="1600" w:type="dxa"/>
            <w:vMerge/>
            <w:tcBorders>
              <w:top w:val="nil"/>
              <w:left w:val="nil"/>
              <w:bottom w:val="single" w:sz="4" w:space="0" w:color="000000"/>
              <w:right w:val="nil"/>
            </w:tcBorders>
            <w:vAlign w:val="center"/>
            <w:hideMark/>
          </w:tcPr>
          <w:p w:rsidR="002D5ABD" w:rsidRPr="002D5ABD" w:rsidRDefault="002D5ABD" w:rsidP="002D5ABD">
            <w:pPr>
              <w:rPr>
                <w:rFonts w:ascii="Calibri" w:hAnsi="Calibri"/>
                <w:sz w:val="22"/>
                <w:szCs w:val="22"/>
              </w:rPr>
            </w:pPr>
          </w:p>
        </w:tc>
        <w:tc>
          <w:tcPr>
            <w:tcW w:w="994" w:type="dxa"/>
            <w:tcBorders>
              <w:top w:val="nil"/>
              <w:left w:val="nil"/>
              <w:bottom w:val="single" w:sz="4" w:space="0" w:color="auto"/>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65-84</w:t>
            </w:r>
          </w:p>
        </w:tc>
        <w:tc>
          <w:tcPr>
            <w:tcW w:w="960" w:type="dxa"/>
            <w:tcBorders>
              <w:top w:val="nil"/>
              <w:left w:val="nil"/>
              <w:bottom w:val="single" w:sz="4" w:space="0" w:color="auto"/>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78</w:t>
            </w:r>
          </w:p>
        </w:tc>
        <w:tc>
          <w:tcPr>
            <w:tcW w:w="960" w:type="dxa"/>
            <w:tcBorders>
              <w:top w:val="nil"/>
              <w:left w:val="nil"/>
              <w:bottom w:val="single" w:sz="4" w:space="0" w:color="auto"/>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21</w:t>
            </w:r>
          </w:p>
        </w:tc>
        <w:tc>
          <w:tcPr>
            <w:tcW w:w="960" w:type="dxa"/>
            <w:tcBorders>
              <w:top w:val="nil"/>
              <w:left w:val="nil"/>
              <w:bottom w:val="single" w:sz="4" w:space="0" w:color="auto"/>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23</w:t>
            </w:r>
          </w:p>
        </w:tc>
        <w:tc>
          <w:tcPr>
            <w:tcW w:w="960" w:type="dxa"/>
            <w:tcBorders>
              <w:top w:val="nil"/>
              <w:left w:val="single" w:sz="4" w:space="0" w:color="auto"/>
              <w:bottom w:val="single" w:sz="4" w:space="0" w:color="auto"/>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77</w:t>
            </w:r>
          </w:p>
        </w:tc>
        <w:tc>
          <w:tcPr>
            <w:tcW w:w="960" w:type="dxa"/>
            <w:tcBorders>
              <w:top w:val="nil"/>
              <w:left w:val="nil"/>
              <w:bottom w:val="single" w:sz="4" w:space="0" w:color="auto"/>
              <w:right w:val="nil"/>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16</w:t>
            </w:r>
          </w:p>
        </w:tc>
        <w:tc>
          <w:tcPr>
            <w:tcW w:w="960" w:type="dxa"/>
            <w:tcBorders>
              <w:top w:val="nil"/>
              <w:left w:val="nil"/>
              <w:bottom w:val="single" w:sz="4" w:space="0" w:color="auto"/>
              <w:right w:val="single" w:sz="4" w:space="0" w:color="auto"/>
            </w:tcBorders>
            <w:shd w:val="clear" w:color="auto" w:fill="auto"/>
            <w:noWrap/>
            <w:vAlign w:val="bottom"/>
            <w:hideMark/>
          </w:tcPr>
          <w:p w:rsidR="002D5ABD" w:rsidRPr="002D5ABD" w:rsidRDefault="002D5ABD" w:rsidP="002D5ABD">
            <w:pPr>
              <w:jc w:val="center"/>
              <w:rPr>
                <w:rFonts w:ascii="Calibri" w:hAnsi="Calibri"/>
                <w:sz w:val="22"/>
                <w:szCs w:val="22"/>
              </w:rPr>
            </w:pPr>
            <w:r w:rsidRPr="002D5ABD">
              <w:rPr>
                <w:rFonts w:ascii="Calibri" w:hAnsi="Calibri"/>
                <w:sz w:val="22"/>
                <w:szCs w:val="22"/>
              </w:rPr>
              <w:t>15</w:t>
            </w:r>
          </w:p>
        </w:tc>
      </w:tr>
    </w:tbl>
    <w:p w:rsidR="006761FD" w:rsidRDefault="006761FD" w:rsidP="006761FD">
      <w:pPr>
        <w:rPr>
          <w:rFonts w:eastAsiaTheme="minorEastAsia"/>
          <w:b/>
          <w:sz w:val="26"/>
          <w:szCs w:val="26"/>
          <w:u w:val="single"/>
        </w:rPr>
      </w:pPr>
    </w:p>
    <w:p w:rsidR="006761FD" w:rsidRPr="006761FD" w:rsidRDefault="006761FD" w:rsidP="006761FD">
      <w:pPr>
        <w:rPr>
          <w:rFonts w:eastAsiaTheme="minorEastAsia"/>
          <w:b/>
          <w:sz w:val="26"/>
          <w:szCs w:val="26"/>
          <w:u w:val="single"/>
        </w:rPr>
      </w:pPr>
      <w:r w:rsidRPr="006761FD">
        <w:rPr>
          <w:rFonts w:eastAsiaTheme="minorEastAsia"/>
          <w:b/>
          <w:sz w:val="26"/>
          <w:szCs w:val="26"/>
          <w:u w:val="single"/>
        </w:rPr>
        <w:t>Minimum Detectable Difference (MDD) Calculations</w:t>
      </w:r>
    </w:p>
    <w:p w:rsidR="006761FD" w:rsidRPr="006761FD" w:rsidRDefault="006761FD" w:rsidP="006761FD">
      <w:pPr>
        <w:rPr>
          <w:rFonts w:eastAsiaTheme="minorEastAsia"/>
          <w:sz w:val="22"/>
          <w:szCs w:val="22"/>
        </w:rPr>
      </w:pPr>
    </w:p>
    <w:p w:rsidR="006761FD" w:rsidRPr="006761FD" w:rsidRDefault="006761FD" w:rsidP="006761FD">
      <w:pPr>
        <w:rPr>
          <w:rFonts w:eastAsiaTheme="minorEastAsia"/>
          <w:sz w:val="22"/>
          <w:szCs w:val="22"/>
        </w:rPr>
      </w:pPr>
      <w:r w:rsidRPr="006761FD">
        <w:rPr>
          <w:rFonts w:eastAsiaTheme="minorEastAsia"/>
          <w:sz w:val="22"/>
          <w:szCs w:val="22"/>
        </w:rPr>
        <w:t xml:space="preserve">Table 4 provides conservative minimum detectable differences (MDD) for a given setting.  Assumptions of the power analysis conducted for each setting include (1) the proportion of the population who had one conviction that was sampled is 20%, (2) alpha (type 1 error) is 5%, and (3) power of at least 80% is desired.  </w:t>
      </w:r>
    </w:p>
    <w:p w:rsidR="006761FD" w:rsidRPr="006761FD" w:rsidRDefault="006761FD" w:rsidP="006761FD">
      <w:pPr>
        <w:rPr>
          <w:rFonts w:eastAsiaTheme="minorEastAsia"/>
          <w:sz w:val="22"/>
          <w:szCs w:val="22"/>
        </w:rPr>
      </w:pPr>
    </w:p>
    <w:p w:rsidR="006761FD" w:rsidRPr="006761FD" w:rsidRDefault="006761FD" w:rsidP="006761FD">
      <w:pPr>
        <w:rPr>
          <w:rFonts w:eastAsiaTheme="minorEastAsia"/>
          <w:sz w:val="22"/>
          <w:szCs w:val="22"/>
        </w:rPr>
      </w:pPr>
      <w:r w:rsidRPr="006761FD">
        <w:rPr>
          <w:rFonts w:eastAsiaTheme="minorEastAsia"/>
          <w:sz w:val="22"/>
          <w:szCs w:val="22"/>
        </w:rPr>
        <w:t xml:space="preserve">Two total sample sizes were considered (N=1692 and 1974).  For each N, four contrasts were considered.  These four contrasts were purposefully chosen to show the range of sample sizes that might be compared for a given contrast.  Showing a range of sample sizes that might be compared for a given contrast will result in showing the range of MDD values.  </w:t>
      </w:r>
    </w:p>
    <w:p w:rsidR="006761FD" w:rsidRPr="006761FD" w:rsidRDefault="006761FD" w:rsidP="006761FD">
      <w:pPr>
        <w:rPr>
          <w:rFonts w:eastAsiaTheme="minorEastAsia"/>
          <w:sz w:val="22"/>
          <w:szCs w:val="22"/>
        </w:rPr>
      </w:pPr>
    </w:p>
    <w:p w:rsidR="006761FD" w:rsidRPr="006761FD" w:rsidRDefault="006761FD" w:rsidP="006761FD">
      <w:pPr>
        <w:rPr>
          <w:rFonts w:eastAsiaTheme="minorEastAsia"/>
          <w:sz w:val="22"/>
          <w:szCs w:val="22"/>
        </w:rPr>
      </w:pPr>
      <w:r w:rsidRPr="006761FD">
        <w:rPr>
          <w:rFonts w:eastAsiaTheme="minorEastAsia"/>
          <w:sz w:val="22"/>
          <w:szCs w:val="22"/>
        </w:rPr>
        <w:t>The four contrasts are as follows:</w:t>
      </w:r>
    </w:p>
    <w:p w:rsidR="006761FD" w:rsidRPr="006761FD" w:rsidRDefault="006761FD" w:rsidP="006761FD">
      <w:pPr>
        <w:numPr>
          <w:ilvl w:val="0"/>
          <w:numId w:val="35"/>
        </w:numPr>
        <w:contextualSpacing/>
        <w:jc w:val="center"/>
        <w:rPr>
          <w:rFonts w:eastAsiaTheme="minorEastAsia"/>
          <w:sz w:val="22"/>
          <w:szCs w:val="22"/>
        </w:rPr>
      </w:pPr>
      <w:r w:rsidRPr="006761FD">
        <w:rPr>
          <w:rFonts w:eastAsiaTheme="minorEastAsia"/>
          <w:sz w:val="22"/>
          <w:szCs w:val="22"/>
        </w:rPr>
        <w:t xml:space="preserve">The first contrast considered was "Male vs. Female".  Here each group had equal sample sizes and the sample size for each group is large (since all the data is being used).  The MDD for this setting will be the smallest as the sample sizes in the contrast are the largest.  </w:t>
      </w:r>
    </w:p>
    <w:p w:rsidR="006761FD" w:rsidRPr="006761FD" w:rsidRDefault="006761FD" w:rsidP="006761FD">
      <w:pPr>
        <w:numPr>
          <w:ilvl w:val="0"/>
          <w:numId w:val="35"/>
        </w:numPr>
        <w:contextualSpacing/>
        <w:jc w:val="center"/>
        <w:rPr>
          <w:rFonts w:eastAsiaTheme="minorEastAsia"/>
          <w:sz w:val="22"/>
          <w:szCs w:val="22"/>
        </w:rPr>
      </w:pPr>
      <w:r w:rsidRPr="006761FD">
        <w:rPr>
          <w:rFonts w:eastAsiaTheme="minorEastAsia"/>
          <w:sz w:val="22"/>
          <w:szCs w:val="22"/>
        </w:rPr>
        <w:t xml:space="preserve"> The second contrast considered was "0 Convictions vs. 2+ Convictions (all ages; both genders)".   Here each group has equal sample sizes as the proportion of drivers with 0 convictions (i.e., "non-speeders") and the proportion of drivers with 2+ convictions (i.e., "speeders") were each sampled at 40%.  Since 80% of the data is used in this contrast (the only data not used is the 20% proportion of drivers with 1 conviction), the MDD will be somewhat small compared to other contrasts where even less data is used.</w:t>
      </w:r>
    </w:p>
    <w:p w:rsidR="006761FD" w:rsidRPr="006761FD" w:rsidRDefault="006761FD" w:rsidP="006761FD">
      <w:pPr>
        <w:numPr>
          <w:ilvl w:val="0"/>
          <w:numId w:val="35"/>
        </w:numPr>
        <w:contextualSpacing/>
        <w:jc w:val="center"/>
        <w:rPr>
          <w:rFonts w:eastAsiaTheme="minorEastAsia"/>
          <w:sz w:val="22"/>
          <w:szCs w:val="22"/>
        </w:rPr>
      </w:pPr>
      <w:r w:rsidRPr="006761FD">
        <w:rPr>
          <w:rFonts w:eastAsiaTheme="minorEastAsia"/>
          <w:sz w:val="22"/>
          <w:szCs w:val="22"/>
        </w:rPr>
        <w:t xml:space="preserve">The third contrast considered was "Young vs. Old (all number of convictions; both genders)".   "Young" is defined as drivers aged 18-24 years old and "old" is defined as drivers aged 65-84 years old.  Here the sample sizes for each group fall in the middle of sample sizes compared to sample sizes in other contrasts.  The MDD for this setting will fall in the middle range of MDDs for a given contrast as the sample sizes fall in the middle range of sample sizes. </w:t>
      </w:r>
    </w:p>
    <w:p w:rsidR="006761FD" w:rsidRPr="006761FD" w:rsidRDefault="006761FD" w:rsidP="006761FD">
      <w:pPr>
        <w:numPr>
          <w:ilvl w:val="0"/>
          <w:numId w:val="35"/>
        </w:numPr>
        <w:contextualSpacing/>
        <w:jc w:val="center"/>
        <w:rPr>
          <w:rFonts w:eastAsiaTheme="minorEastAsia"/>
          <w:sz w:val="22"/>
          <w:szCs w:val="22"/>
        </w:rPr>
      </w:pPr>
      <w:r w:rsidRPr="006761FD">
        <w:rPr>
          <w:rFonts w:eastAsiaTheme="minorEastAsia"/>
          <w:sz w:val="22"/>
          <w:szCs w:val="22"/>
        </w:rPr>
        <w:t>The fourth contrast considered was "Young Females vs. Old Females (all number of convictions)".   "Young" is defined as drivers aged 18-24 years old and "old" is defined as drivers aged 65-84 years old.  Here the sample sizes for each group are small compared to sample sizes in other contrasts as only data from young female and old female are used.  The MDD for this setting will be the largest as the sample sizes in this contrast are the smallest.</w:t>
      </w:r>
    </w:p>
    <w:p w:rsidR="006761FD" w:rsidRPr="006761FD" w:rsidRDefault="006761FD" w:rsidP="006761FD">
      <w:pPr>
        <w:rPr>
          <w:rFonts w:eastAsiaTheme="minorEastAsia"/>
          <w:sz w:val="22"/>
          <w:szCs w:val="22"/>
        </w:rPr>
      </w:pPr>
    </w:p>
    <w:p w:rsidR="006761FD" w:rsidRPr="006761FD" w:rsidRDefault="006761FD" w:rsidP="006761FD">
      <w:pPr>
        <w:rPr>
          <w:rFonts w:eastAsiaTheme="minorEastAsia"/>
          <w:sz w:val="22"/>
          <w:szCs w:val="22"/>
        </w:rPr>
      </w:pPr>
      <w:r w:rsidRPr="006761FD">
        <w:rPr>
          <w:rFonts w:eastAsiaTheme="minorEastAsia"/>
          <w:sz w:val="22"/>
          <w:szCs w:val="22"/>
        </w:rPr>
        <w:t>For each N and contrast (i.e., for each row in Table 4), three MDD calculations were performed, one for each p=0.5, 0.75, 0.95.  For a given contrast, the group with the largest sample size was assigned the estimated proportion of p=0.5, 0.75, or 0.95.  This was done to be conservative.  Then, a power analysis was conducted such that values less than p were considered for the other group in the contrast.  Since p&gt;=0.5, by considering only values less than p, conservative MDDs will result.  The difference between the proportion of the group with p=0.5, 0.75, or 0.95 and the proportion of the other group in the contrast (which is designed to be less than p) that yielded at least 80% power at the 5% significance level was recorded to be the MDD.  Note that if the true proportion of the other group is actually greater than p, then the MDD recorded in the summary table for that contrast will have more than 80% power (possibly much more).</w:t>
      </w:r>
    </w:p>
    <w:p w:rsidR="006761FD" w:rsidRPr="006761FD" w:rsidRDefault="006761FD" w:rsidP="006761FD">
      <w:pPr>
        <w:rPr>
          <w:rFonts w:eastAsiaTheme="minorEastAsia"/>
          <w:sz w:val="22"/>
          <w:szCs w:val="22"/>
        </w:rPr>
      </w:pPr>
    </w:p>
    <w:p w:rsidR="006761FD" w:rsidRDefault="006761FD" w:rsidP="006761FD">
      <w:pPr>
        <w:rPr>
          <w:rFonts w:eastAsiaTheme="minorEastAsia"/>
          <w:sz w:val="22"/>
          <w:szCs w:val="22"/>
        </w:rPr>
      </w:pPr>
      <w:r w:rsidRPr="006761FD">
        <w:rPr>
          <w:rFonts w:eastAsiaTheme="minorEastAsia"/>
          <w:sz w:val="22"/>
          <w:szCs w:val="22"/>
        </w:rPr>
        <w:t>Note that as the estimated proportion for one group increases (i.e., p going from 0.5 to 0.75 to 0.95), the MDD gets smaller.  This is because it is easier to detect a difference when at least one proportion is close to 1 (or equivalently 0).</w:t>
      </w:r>
    </w:p>
    <w:p w:rsidR="00AD0D00" w:rsidRDefault="00AD0D00">
      <w:pPr>
        <w:spacing w:line="276" w:lineRule="auto"/>
        <w:rPr>
          <w:rFonts w:eastAsiaTheme="minorEastAsia"/>
          <w:sz w:val="22"/>
          <w:szCs w:val="22"/>
        </w:rPr>
      </w:pPr>
    </w:p>
    <w:p w:rsidR="006761FD" w:rsidRDefault="006761FD">
      <w:pPr>
        <w:spacing w:line="276" w:lineRule="auto"/>
        <w:rPr>
          <w:rFonts w:eastAsiaTheme="minorEastAsia"/>
          <w:sz w:val="22"/>
          <w:szCs w:val="22"/>
        </w:rPr>
      </w:pPr>
      <w:r>
        <w:rPr>
          <w:rFonts w:eastAsiaTheme="minorEastAsia"/>
          <w:sz w:val="22"/>
          <w:szCs w:val="22"/>
        </w:rPr>
        <w:br w:type="page"/>
      </w:r>
    </w:p>
    <w:p w:rsidR="006531AD" w:rsidRDefault="006531AD" w:rsidP="002B556F">
      <w:pPr>
        <w:rPr>
          <w:b/>
        </w:rPr>
        <w:sectPr w:rsidR="006531AD" w:rsidSect="00065064">
          <w:footerReference w:type="default" r:id="rId9"/>
          <w:pgSz w:w="12240" w:h="15840"/>
          <w:pgMar w:top="1440" w:right="1440" w:bottom="1440" w:left="1440" w:header="720" w:footer="720" w:gutter="0"/>
          <w:cols w:space="720"/>
          <w:docGrid w:linePitch="360"/>
        </w:sectPr>
      </w:pPr>
    </w:p>
    <w:p w:rsidR="00035C2A" w:rsidRDefault="006761FD" w:rsidP="002B556F">
      <w:pPr>
        <w:rPr>
          <w:highlight w:val="lightGray"/>
        </w:rPr>
      </w:pPr>
      <w:r w:rsidRPr="000A6ED9">
        <w:rPr>
          <w:b/>
        </w:rPr>
        <w:lastRenderedPageBreak/>
        <w:t xml:space="preserve">Table </w:t>
      </w:r>
      <w:r>
        <w:rPr>
          <w:b/>
        </w:rPr>
        <w:t>4</w:t>
      </w:r>
      <w:r w:rsidRPr="000A6ED9">
        <w:rPr>
          <w:b/>
        </w:rPr>
        <w:t xml:space="preserve">: </w:t>
      </w:r>
      <w:r>
        <w:rPr>
          <w:b/>
        </w:rPr>
        <w:t>Minimum detectable differences (MDD) for selected contrasts for N=1692 N=1974 (50% return rate</w:t>
      </w:r>
      <w:r w:rsidR="0055430F">
        <w:rPr>
          <w:b/>
        </w:rPr>
        <w:t>)</w:t>
      </w:r>
    </w:p>
    <w:tbl>
      <w:tblPr>
        <w:tblW w:w="14583" w:type="dxa"/>
        <w:tblInd w:w="-4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17"/>
        <w:gridCol w:w="1464"/>
        <w:gridCol w:w="5351"/>
        <w:gridCol w:w="1139"/>
        <w:gridCol w:w="1139"/>
        <w:gridCol w:w="684"/>
        <w:gridCol w:w="737"/>
        <w:gridCol w:w="962"/>
        <w:gridCol w:w="1045"/>
        <w:gridCol w:w="1045"/>
      </w:tblGrid>
      <w:tr w:rsidR="006531AD" w:rsidRPr="0055430F" w:rsidTr="006531AD">
        <w:trPr>
          <w:trHeight w:val="413"/>
        </w:trPr>
        <w:tc>
          <w:tcPr>
            <w:tcW w:w="1017" w:type="dxa"/>
            <w:tcBorders>
              <w:top w:val="nil"/>
              <w:left w:val="nil"/>
              <w:bottom w:val="single" w:sz="6" w:space="0" w:color="auto"/>
              <w:right w:val="nil"/>
            </w:tcBorders>
            <w:shd w:val="clear" w:color="auto" w:fill="auto"/>
            <w:noWrap/>
            <w:vAlign w:val="bottom"/>
            <w:hideMark/>
          </w:tcPr>
          <w:p w:rsidR="0055430F" w:rsidRPr="0055430F" w:rsidRDefault="0055430F" w:rsidP="0055430F">
            <w:pPr>
              <w:rPr>
                <w:rFonts w:ascii="Calibri" w:hAnsi="Calibri"/>
                <w:color w:val="000000"/>
                <w:sz w:val="20"/>
                <w:szCs w:val="20"/>
              </w:rPr>
            </w:pPr>
          </w:p>
          <w:p w:rsidR="0055430F" w:rsidRPr="0055430F" w:rsidRDefault="0055430F" w:rsidP="0055430F">
            <w:pPr>
              <w:rPr>
                <w:rFonts w:ascii="Calibri" w:hAnsi="Calibri"/>
                <w:color w:val="000000"/>
                <w:sz w:val="20"/>
                <w:szCs w:val="20"/>
              </w:rPr>
            </w:pPr>
          </w:p>
        </w:tc>
        <w:tc>
          <w:tcPr>
            <w:tcW w:w="1464" w:type="dxa"/>
            <w:tcBorders>
              <w:top w:val="nil"/>
              <w:left w:val="nil"/>
              <w:bottom w:val="single" w:sz="6" w:space="0" w:color="auto"/>
              <w:right w:val="nil"/>
            </w:tcBorders>
            <w:shd w:val="clear" w:color="auto" w:fill="auto"/>
            <w:noWrap/>
            <w:vAlign w:val="bottom"/>
            <w:hideMark/>
          </w:tcPr>
          <w:p w:rsidR="0055430F" w:rsidRPr="0055430F" w:rsidRDefault="0055430F" w:rsidP="0055430F">
            <w:pPr>
              <w:rPr>
                <w:rFonts w:ascii="Calibri" w:hAnsi="Calibri"/>
                <w:color w:val="000000"/>
                <w:sz w:val="20"/>
                <w:szCs w:val="20"/>
              </w:rPr>
            </w:pPr>
          </w:p>
        </w:tc>
        <w:tc>
          <w:tcPr>
            <w:tcW w:w="5351" w:type="dxa"/>
            <w:tcBorders>
              <w:top w:val="nil"/>
              <w:left w:val="nil"/>
              <w:bottom w:val="single" w:sz="6" w:space="0" w:color="auto"/>
              <w:right w:val="nil"/>
            </w:tcBorders>
            <w:shd w:val="clear" w:color="auto" w:fill="auto"/>
            <w:noWrap/>
            <w:vAlign w:val="bottom"/>
            <w:hideMark/>
          </w:tcPr>
          <w:p w:rsidR="0055430F" w:rsidRPr="0055430F" w:rsidRDefault="0055430F" w:rsidP="0055430F">
            <w:pPr>
              <w:jc w:val="center"/>
              <w:rPr>
                <w:rFonts w:ascii="Calibri" w:hAnsi="Calibri"/>
                <w:color w:val="000000"/>
                <w:sz w:val="20"/>
                <w:szCs w:val="20"/>
              </w:rPr>
            </w:pPr>
          </w:p>
        </w:tc>
        <w:tc>
          <w:tcPr>
            <w:tcW w:w="0" w:type="auto"/>
            <w:tcBorders>
              <w:top w:val="nil"/>
              <w:left w:val="nil"/>
              <w:bottom w:val="single" w:sz="6" w:space="0" w:color="auto"/>
              <w:right w:val="nil"/>
            </w:tcBorders>
            <w:shd w:val="clear" w:color="auto" w:fill="auto"/>
            <w:noWrap/>
            <w:vAlign w:val="bottom"/>
            <w:hideMark/>
          </w:tcPr>
          <w:p w:rsidR="0055430F" w:rsidRPr="0055430F" w:rsidRDefault="0055430F" w:rsidP="0055430F">
            <w:pPr>
              <w:jc w:val="center"/>
              <w:rPr>
                <w:rFonts w:ascii="Calibri" w:hAnsi="Calibri"/>
                <w:color w:val="000000"/>
                <w:sz w:val="20"/>
                <w:szCs w:val="20"/>
              </w:rPr>
            </w:pPr>
          </w:p>
        </w:tc>
        <w:tc>
          <w:tcPr>
            <w:tcW w:w="0" w:type="auto"/>
            <w:tcBorders>
              <w:top w:val="nil"/>
              <w:left w:val="nil"/>
              <w:bottom w:val="single" w:sz="6" w:space="0" w:color="auto"/>
              <w:right w:val="nil"/>
            </w:tcBorders>
            <w:shd w:val="clear" w:color="auto" w:fill="auto"/>
            <w:noWrap/>
            <w:vAlign w:val="bottom"/>
            <w:hideMark/>
          </w:tcPr>
          <w:p w:rsidR="0055430F" w:rsidRPr="0055430F" w:rsidRDefault="0055430F" w:rsidP="0055430F">
            <w:pPr>
              <w:jc w:val="center"/>
              <w:rPr>
                <w:rFonts w:ascii="Calibri" w:hAnsi="Calibri"/>
                <w:color w:val="000000"/>
                <w:sz w:val="20"/>
                <w:szCs w:val="20"/>
              </w:rPr>
            </w:pPr>
          </w:p>
        </w:tc>
        <w:tc>
          <w:tcPr>
            <w:tcW w:w="0" w:type="auto"/>
            <w:tcBorders>
              <w:top w:val="nil"/>
              <w:left w:val="nil"/>
              <w:bottom w:val="single" w:sz="6" w:space="0" w:color="auto"/>
              <w:right w:val="nil"/>
            </w:tcBorders>
            <w:shd w:val="clear" w:color="auto" w:fill="auto"/>
            <w:noWrap/>
            <w:vAlign w:val="bottom"/>
            <w:hideMark/>
          </w:tcPr>
          <w:p w:rsidR="0055430F" w:rsidRPr="0055430F" w:rsidRDefault="0055430F" w:rsidP="0055430F">
            <w:pPr>
              <w:rPr>
                <w:rFonts w:ascii="Calibri" w:hAnsi="Calibri"/>
                <w:color w:val="000000"/>
                <w:sz w:val="20"/>
                <w:szCs w:val="20"/>
              </w:rPr>
            </w:pPr>
          </w:p>
        </w:tc>
        <w:tc>
          <w:tcPr>
            <w:tcW w:w="0" w:type="auto"/>
            <w:tcBorders>
              <w:top w:val="nil"/>
              <w:left w:val="nil"/>
              <w:bottom w:val="single" w:sz="6" w:space="0" w:color="auto"/>
            </w:tcBorders>
            <w:shd w:val="clear" w:color="auto" w:fill="auto"/>
            <w:noWrap/>
            <w:vAlign w:val="bottom"/>
            <w:hideMark/>
          </w:tcPr>
          <w:p w:rsidR="0055430F" w:rsidRPr="0055430F" w:rsidRDefault="0055430F" w:rsidP="0055430F">
            <w:pPr>
              <w:rPr>
                <w:rFonts w:ascii="Calibri" w:hAnsi="Calibri"/>
                <w:color w:val="000000"/>
                <w:sz w:val="20"/>
                <w:szCs w:val="20"/>
              </w:rPr>
            </w:pPr>
          </w:p>
        </w:tc>
        <w:tc>
          <w:tcPr>
            <w:tcW w:w="0" w:type="auto"/>
            <w:gridSpan w:val="3"/>
            <w:tcBorders>
              <w:bottom w:val="single" w:sz="6" w:space="0" w:color="auto"/>
            </w:tcBorders>
            <w:shd w:val="clear" w:color="000000" w:fill="D8D8D8"/>
            <w:vAlign w:val="bottom"/>
            <w:hideMark/>
          </w:tcPr>
          <w:p w:rsidR="0055430F" w:rsidRPr="0055430F" w:rsidRDefault="0055430F" w:rsidP="0055430F">
            <w:pPr>
              <w:jc w:val="center"/>
              <w:rPr>
                <w:rFonts w:ascii="Calibri" w:hAnsi="Calibri"/>
                <w:sz w:val="20"/>
                <w:szCs w:val="20"/>
              </w:rPr>
            </w:pPr>
            <w:r w:rsidRPr="0055430F">
              <w:rPr>
                <w:rFonts w:ascii="Calibri" w:hAnsi="Calibri"/>
                <w:sz w:val="20"/>
                <w:szCs w:val="20"/>
              </w:rPr>
              <w:t>MDD where the group with the larger sample size has the given proportion</w:t>
            </w:r>
          </w:p>
        </w:tc>
      </w:tr>
      <w:tr w:rsidR="006531AD" w:rsidRPr="0055430F" w:rsidTr="006531AD">
        <w:trPr>
          <w:trHeight w:val="467"/>
        </w:trPr>
        <w:tc>
          <w:tcPr>
            <w:tcW w:w="1017" w:type="dxa"/>
            <w:tcBorders>
              <w:top w:val="single" w:sz="6" w:space="0" w:color="auto"/>
              <w:bottom w:val="single" w:sz="6" w:space="0" w:color="auto"/>
              <w:right w:val="nil"/>
            </w:tcBorders>
            <w:shd w:val="clear" w:color="auto" w:fill="D9D9D9" w:themeFill="background1" w:themeFillShade="D9"/>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Total sample size (N)</w:t>
            </w:r>
          </w:p>
        </w:tc>
        <w:tc>
          <w:tcPr>
            <w:tcW w:w="1464" w:type="dxa"/>
            <w:tcBorders>
              <w:top w:val="single" w:sz="6" w:space="0" w:color="auto"/>
              <w:left w:val="nil"/>
              <w:bottom w:val="single" w:sz="6" w:space="0" w:color="auto"/>
              <w:right w:val="nil"/>
            </w:tcBorders>
            <w:shd w:val="clear" w:color="auto" w:fill="D9D9D9" w:themeFill="background1" w:themeFillShade="D9"/>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Proportion sampled with 1 conviction</w:t>
            </w:r>
          </w:p>
        </w:tc>
        <w:tc>
          <w:tcPr>
            <w:tcW w:w="5351" w:type="dxa"/>
            <w:tcBorders>
              <w:top w:val="single" w:sz="6" w:space="0" w:color="auto"/>
              <w:left w:val="nil"/>
              <w:bottom w:val="single" w:sz="6" w:space="0" w:color="auto"/>
              <w:right w:val="nil"/>
            </w:tcBorders>
            <w:shd w:val="clear" w:color="auto" w:fill="D9D9D9" w:themeFill="background1" w:themeFillShade="D9"/>
            <w:vAlign w:val="center"/>
            <w:hideMark/>
          </w:tcPr>
          <w:p w:rsidR="0055430F" w:rsidRPr="0055430F" w:rsidRDefault="0055430F" w:rsidP="0055430F">
            <w:pPr>
              <w:jc w:val="center"/>
              <w:rPr>
                <w:rFonts w:ascii="Calibri" w:hAnsi="Calibri"/>
                <w:sz w:val="20"/>
                <w:szCs w:val="20"/>
              </w:rPr>
            </w:pPr>
            <w:r w:rsidRPr="0055430F">
              <w:rPr>
                <w:rFonts w:ascii="Calibri" w:hAnsi="Calibri"/>
                <w:sz w:val="20"/>
                <w:szCs w:val="20"/>
              </w:rPr>
              <w:t>Contrast of interest</w:t>
            </w:r>
            <w:r w:rsidRPr="0055430F">
              <w:rPr>
                <w:rFonts w:ascii="Calibri" w:hAnsi="Calibri"/>
                <w:sz w:val="20"/>
                <w:szCs w:val="20"/>
              </w:rPr>
              <w:br/>
              <w:t>(group 1 vs. group 2)</w:t>
            </w:r>
          </w:p>
        </w:tc>
        <w:tc>
          <w:tcPr>
            <w:tcW w:w="0" w:type="auto"/>
            <w:tcBorders>
              <w:top w:val="single" w:sz="6" w:space="0" w:color="auto"/>
              <w:left w:val="nil"/>
              <w:bottom w:val="single" w:sz="6" w:space="0" w:color="auto"/>
              <w:right w:val="nil"/>
            </w:tcBorders>
            <w:shd w:val="clear" w:color="auto" w:fill="D9D9D9" w:themeFill="background1" w:themeFillShade="D9"/>
            <w:vAlign w:val="center"/>
            <w:hideMark/>
          </w:tcPr>
          <w:p w:rsidR="0055430F" w:rsidRPr="0055430F" w:rsidRDefault="0055430F" w:rsidP="0055430F">
            <w:pPr>
              <w:jc w:val="center"/>
              <w:rPr>
                <w:rFonts w:ascii="Calibri" w:hAnsi="Calibri"/>
                <w:sz w:val="20"/>
                <w:szCs w:val="20"/>
              </w:rPr>
            </w:pPr>
            <w:r w:rsidRPr="0055430F">
              <w:rPr>
                <w:rFonts w:ascii="Calibri" w:hAnsi="Calibri"/>
                <w:sz w:val="20"/>
                <w:szCs w:val="20"/>
              </w:rPr>
              <w:t>Sample size for group 1 (n1)</w:t>
            </w:r>
          </w:p>
        </w:tc>
        <w:tc>
          <w:tcPr>
            <w:tcW w:w="0" w:type="auto"/>
            <w:tcBorders>
              <w:top w:val="single" w:sz="6" w:space="0" w:color="auto"/>
              <w:left w:val="nil"/>
              <w:bottom w:val="single" w:sz="6" w:space="0" w:color="auto"/>
              <w:right w:val="nil"/>
            </w:tcBorders>
            <w:shd w:val="clear" w:color="auto" w:fill="D9D9D9" w:themeFill="background1" w:themeFillShade="D9"/>
            <w:vAlign w:val="center"/>
            <w:hideMark/>
          </w:tcPr>
          <w:p w:rsidR="0055430F" w:rsidRPr="0055430F" w:rsidRDefault="0055430F" w:rsidP="0055430F">
            <w:pPr>
              <w:jc w:val="center"/>
              <w:rPr>
                <w:rFonts w:ascii="Calibri" w:hAnsi="Calibri"/>
                <w:sz w:val="20"/>
                <w:szCs w:val="20"/>
              </w:rPr>
            </w:pPr>
            <w:r w:rsidRPr="0055430F">
              <w:rPr>
                <w:rFonts w:ascii="Calibri" w:hAnsi="Calibri"/>
                <w:sz w:val="20"/>
                <w:szCs w:val="20"/>
              </w:rPr>
              <w:t>Sample size for group 2 (n2)</w:t>
            </w:r>
          </w:p>
        </w:tc>
        <w:tc>
          <w:tcPr>
            <w:tcW w:w="0" w:type="auto"/>
            <w:tcBorders>
              <w:top w:val="single" w:sz="6" w:space="0" w:color="auto"/>
              <w:left w:val="nil"/>
              <w:bottom w:val="single" w:sz="6" w:space="0" w:color="auto"/>
              <w:right w:val="nil"/>
            </w:tcBorders>
            <w:shd w:val="clear" w:color="auto" w:fill="D9D9D9" w:themeFill="background1" w:themeFillShade="D9"/>
            <w:noWrap/>
            <w:vAlign w:val="center"/>
            <w:hideMark/>
          </w:tcPr>
          <w:p w:rsidR="0055430F" w:rsidRPr="0055430F" w:rsidRDefault="0055430F" w:rsidP="0055430F">
            <w:pPr>
              <w:jc w:val="center"/>
              <w:rPr>
                <w:rFonts w:ascii="Calibri" w:hAnsi="Calibri"/>
                <w:sz w:val="20"/>
                <w:szCs w:val="20"/>
              </w:rPr>
            </w:pPr>
            <w:r w:rsidRPr="0055430F">
              <w:rPr>
                <w:rFonts w:ascii="Calibri" w:hAnsi="Calibri"/>
                <w:sz w:val="20"/>
                <w:szCs w:val="20"/>
              </w:rPr>
              <w:t>Alpha</w:t>
            </w:r>
          </w:p>
        </w:tc>
        <w:tc>
          <w:tcPr>
            <w:tcW w:w="0" w:type="auto"/>
            <w:tcBorders>
              <w:top w:val="single" w:sz="6" w:space="0" w:color="auto"/>
              <w:left w:val="nil"/>
              <w:bottom w:val="single" w:sz="6" w:space="0" w:color="auto"/>
              <w:right w:val="single" w:sz="6" w:space="0" w:color="auto"/>
            </w:tcBorders>
            <w:shd w:val="clear" w:color="auto" w:fill="D9D9D9" w:themeFill="background1" w:themeFillShade="D9"/>
            <w:noWrap/>
            <w:vAlign w:val="center"/>
            <w:hideMark/>
          </w:tcPr>
          <w:p w:rsidR="0055430F" w:rsidRPr="0055430F" w:rsidRDefault="0055430F" w:rsidP="0055430F">
            <w:pPr>
              <w:jc w:val="center"/>
              <w:rPr>
                <w:rFonts w:ascii="Calibri" w:hAnsi="Calibri"/>
                <w:sz w:val="20"/>
                <w:szCs w:val="20"/>
              </w:rPr>
            </w:pPr>
            <w:r w:rsidRPr="0055430F">
              <w:rPr>
                <w:rFonts w:ascii="Calibri" w:hAnsi="Calibri"/>
                <w:sz w:val="20"/>
                <w:szCs w:val="20"/>
              </w:rPr>
              <w:t>Power</w:t>
            </w:r>
          </w:p>
        </w:tc>
        <w:tc>
          <w:tcPr>
            <w:tcW w:w="0" w:type="auto"/>
            <w:tcBorders>
              <w:top w:val="single" w:sz="6" w:space="0" w:color="auto"/>
              <w:left w:val="single" w:sz="6" w:space="0" w:color="auto"/>
              <w:bottom w:val="single" w:sz="6" w:space="0" w:color="auto"/>
              <w:right w:val="nil"/>
            </w:tcBorders>
            <w:shd w:val="clear" w:color="auto" w:fill="D9D9D9" w:themeFill="background1" w:themeFillShade="D9"/>
            <w:noWrap/>
            <w:vAlign w:val="center"/>
            <w:hideMark/>
          </w:tcPr>
          <w:p w:rsidR="0055430F" w:rsidRPr="0055430F" w:rsidRDefault="0055430F" w:rsidP="0055430F">
            <w:pPr>
              <w:jc w:val="center"/>
              <w:rPr>
                <w:rFonts w:ascii="Calibri" w:hAnsi="Calibri"/>
                <w:sz w:val="20"/>
                <w:szCs w:val="20"/>
              </w:rPr>
            </w:pPr>
            <w:r w:rsidRPr="0055430F">
              <w:rPr>
                <w:rFonts w:ascii="Calibri" w:hAnsi="Calibri"/>
                <w:sz w:val="20"/>
                <w:szCs w:val="20"/>
              </w:rPr>
              <w:t>p=0.5</w:t>
            </w:r>
          </w:p>
        </w:tc>
        <w:tc>
          <w:tcPr>
            <w:tcW w:w="0" w:type="auto"/>
            <w:tcBorders>
              <w:top w:val="single" w:sz="6" w:space="0" w:color="auto"/>
              <w:left w:val="nil"/>
              <w:bottom w:val="single" w:sz="6" w:space="0" w:color="auto"/>
              <w:right w:val="nil"/>
            </w:tcBorders>
            <w:shd w:val="clear" w:color="auto" w:fill="D9D9D9" w:themeFill="background1" w:themeFillShade="D9"/>
            <w:noWrap/>
            <w:vAlign w:val="center"/>
            <w:hideMark/>
          </w:tcPr>
          <w:p w:rsidR="0055430F" w:rsidRPr="0055430F" w:rsidRDefault="0055430F" w:rsidP="0055430F">
            <w:pPr>
              <w:jc w:val="center"/>
              <w:rPr>
                <w:rFonts w:ascii="Calibri" w:hAnsi="Calibri"/>
                <w:sz w:val="20"/>
                <w:szCs w:val="20"/>
              </w:rPr>
            </w:pPr>
            <w:r w:rsidRPr="0055430F">
              <w:rPr>
                <w:rFonts w:ascii="Calibri" w:hAnsi="Calibri"/>
                <w:sz w:val="20"/>
                <w:szCs w:val="20"/>
              </w:rPr>
              <w:t>p=0.75</w:t>
            </w:r>
          </w:p>
        </w:tc>
        <w:tc>
          <w:tcPr>
            <w:tcW w:w="0" w:type="auto"/>
            <w:tcBorders>
              <w:top w:val="single" w:sz="6" w:space="0" w:color="auto"/>
              <w:left w:val="nil"/>
              <w:bottom w:val="single" w:sz="6" w:space="0" w:color="auto"/>
            </w:tcBorders>
            <w:shd w:val="clear" w:color="auto" w:fill="D9D9D9" w:themeFill="background1" w:themeFillShade="D9"/>
            <w:noWrap/>
            <w:vAlign w:val="center"/>
            <w:hideMark/>
          </w:tcPr>
          <w:p w:rsidR="0055430F" w:rsidRPr="0055430F" w:rsidRDefault="0055430F" w:rsidP="0055430F">
            <w:pPr>
              <w:jc w:val="center"/>
              <w:rPr>
                <w:rFonts w:ascii="Calibri" w:hAnsi="Calibri"/>
                <w:sz w:val="20"/>
                <w:szCs w:val="20"/>
              </w:rPr>
            </w:pPr>
            <w:r w:rsidRPr="0055430F">
              <w:rPr>
                <w:rFonts w:ascii="Calibri" w:hAnsi="Calibri"/>
                <w:sz w:val="20"/>
                <w:szCs w:val="20"/>
              </w:rPr>
              <w:t>p=0.95</w:t>
            </w:r>
          </w:p>
        </w:tc>
      </w:tr>
      <w:tr w:rsidR="006531AD" w:rsidRPr="0055430F" w:rsidTr="006531AD">
        <w:trPr>
          <w:trHeight w:val="467"/>
        </w:trPr>
        <w:tc>
          <w:tcPr>
            <w:tcW w:w="1017" w:type="dxa"/>
            <w:vMerge w:val="restart"/>
            <w:tcBorders>
              <w:top w:val="single" w:sz="6" w:space="0" w:color="auto"/>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1692</w:t>
            </w:r>
          </w:p>
        </w:tc>
        <w:tc>
          <w:tcPr>
            <w:tcW w:w="1464" w:type="dxa"/>
            <w:vMerge w:val="restart"/>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0.2</w:t>
            </w:r>
          </w:p>
        </w:tc>
        <w:tc>
          <w:tcPr>
            <w:tcW w:w="5351" w:type="dxa"/>
            <w:tcBorders>
              <w:top w:val="single" w:sz="6" w:space="0" w:color="auto"/>
              <w:left w:val="nil"/>
              <w:bottom w:val="single" w:sz="6" w:space="0" w:color="auto"/>
              <w:right w:val="nil"/>
            </w:tcBorders>
            <w:shd w:val="clear" w:color="auto" w:fill="auto"/>
            <w:vAlign w:val="bottom"/>
            <w:hideMark/>
          </w:tcPr>
          <w:p w:rsidR="0055430F" w:rsidRPr="0055430F" w:rsidRDefault="0055430F" w:rsidP="0055430F">
            <w:pPr>
              <w:rPr>
                <w:rFonts w:ascii="Calibri" w:hAnsi="Calibri"/>
                <w:color w:val="000000"/>
                <w:sz w:val="20"/>
                <w:szCs w:val="20"/>
              </w:rPr>
            </w:pPr>
            <w:r w:rsidRPr="0055430F">
              <w:rPr>
                <w:rFonts w:ascii="Calibri" w:hAnsi="Calibri"/>
                <w:b/>
                <w:color w:val="000000"/>
                <w:sz w:val="20"/>
                <w:szCs w:val="20"/>
              </w:rPr>
              <w:t>Male vs. Female</w:t>
            </w:r>
            <w:r w:rsidRPr="0055430F">
              <w:rPr>
                <w:rFonts w:ascii="Calibri" w:hAnsi="Calibri"/>
                <w:color w:val="000000"/>
                <w:sz w:val="20"/>
                <w:szCs w:val="20"/>
              </w:rPr>
              <w:br/>
            </w:r>
            <w:r w:rsidRPr="0055430F">
              <w:rPr>
                <w:rFonts w:ascii="Calibri" w:hAnsi="Calibri"/>
                <w:i/>
                <w:color w:val="000000"/>
                <w:sz w:val="20"/>
                <w:szCs w:val="20"/>
              </w:rPr>
              <w:t>This contrast provides the minimum</w:t>
            </w:r>
            <w:r w:rsidRPr="0055430F">
              <w:rPr>
                <w:rFonts w:ascii="Calibri" w:hAnsi="Calibri"/>
                <w:color w:val="000000"/>
                <w:sz w:val="20"/>
                <w:szCs w:val="20"/>
              </w:rPr>
              <w:t xml:space="preserve"> (i.e., best) MDD.</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846</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846</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0.05</w:t>
            </w:r>
          </w:p>
        </w:tc>
        <w:tc>
          <w:tcPr>
            <w:tcW w:w="0" w:type="auto"/>
            <w:tcBorders>
              <w:top w:val="single" w:sz="6" w:space="0" w:color="auto"/>
              <w:left w:val="nil"/>
              <w:bottom w:val="single" w:sz="6" w:space="0" w:color="auto"/>
              <w:right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0.8</w:t>
            </w:r>
          </w:p>
        </w:tc>
        <w:tc>
          <w:tcPr>
            <w:tcW w:w="0" w:type="auto"/>
            <w:tcBorders>
              <w:top w:val="single" w:sz="6" w:space="0" w:color="auto"/>
              <w:left w:val="single" w:sz="6" w:space="0" w:color="auto"/>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7.0%</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6.3%</w:t>
            </w:r>
          </w:p>
        </w:tc>
        <w:tc>
          <w:tcPr>
            <w:tcW w:w="0" w:type="auto"/>
            <w:tcBorders>
              <w:top w:val="single" w:sz="6" w:space="0" w:color="auto"/>
              <w:left w:val="nil"/>
              <w:bottom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3.6%</w:t>
            </w:r>
          </w:p>
        </w:tc>
      </w:tr>
      <w:tr w:rsidR="006531AD" w:rsidRPr="0055430F" w:rsidTr="006531AD">
        <w:trPr>
          <w:trHeight w:val="702"/>
        </w:trPr>
        <w:tc>
          <w:tcPr>
            <w:tcW w:w="1017" w:type="dxa"/>
            <w:vMerge/>
            <w:tcBorders>
              <w:top w:val="single" w:sz="6" w:space="0" w:color="auto"/>
              <w:bottom w:val="single" w:sz="6" w:space="0" w:color="auto"/>
              <w:right w:val="nil"/>
            </w:tcBorders>
            <w:vAlign w:val="center"/>
            <w:hideMark/>
          </w:tcPr>
          <w:p w:rsidR="0055430F" w:rsidRPr="0055430F" w:rsidRDefault="0055430F" w:rsidP="0055430F">
            <w:pPr>
              <w:rPr>
                <w:rFonts w:ascii="Calibri" w:hAnsi="Calibri"/>
                <w:color w:val="000000"/>
                <w:sz w:val="20"/>
                <w:szCs w:val="20"/>
              </w:rPr>
            </w:pPr>
          </w:p>
        </w:tc>
        <w:tc>
          <w:tcPr>
            <w:tcW w:w="1464" w:type="dxa"/>
            <w:vMerge/>
            <w:tcBorders>
              <w:top w:val="single" w:sz="6" w:space="0" w:color="auto"/>
              <w:left w:val="nil"/>
              <w:bottom w:val="single" w:sz="6" w:space="0" w:color="auto"/>
              <w:right w:val="nil"/>
            </w:tcBorders>
            <w:vAlign w:val="center"/>
            <w:hideMark/>
          </w:tcPr>
          <w:p w:rsidR="0055430F" w:rsidRPr="0055430F" w:rsidRDefault="0055430F" w:rsidP="0055430F">
            <w:pPr>
              <w:rPr>
                <w:rFonts w:ascii="Calibri" w:hAnsi="Calibri"/>
                <w:color w:val="000000"/>
                <w:sz w:val="20"/>
                <w:szCs w:val="20"/>
              </w:rPr>
            </w:pPr>
          </w:p>
        </w:tc>
        <w:tc>
          <w:tcPr>
            <w:tcW w:w="5351" w:type="dxa"/>
            <w:tcBorders>
              <w:top w:val="single" w:sz="6" w:space="0" w:color="auto"/>
              <w:left w:val="nil"/>
              <w:bottom w:val="single" w:sz="6" w:space="0" w:color="auto"/>
              <w:right w:val="nil"/>
            </w:tcBorders>
            <w:shd w:val="clear" w:color="auto" w:fill="auto"/>
            <w:vAlign w:val="center"/>
            <w:hideMark/>
          </w:tcPr>
          <w:p w:rsidR="0055430F" w:rsidRPr="0055430F" w:rsidRDefault="0055430F" w:rsidP="0055430F">
            <w:pPr>
              <w:rPr>
                <w:rFonts w:ascii="Calibri" w:hAnsi="Calibri"/>
                <w:color w:val="000000"/>
                <w:sz w:val="20"/>
                <w:szCs w:val="20"/>
              </w:rPr>
            </w:pPr>
            <w:r w:rsidRPr="0055430F">
              <w:rPr>
                <w:rFonts w:ascii="Calibri" w:hAnsi="Calibri"/>
                <w:b/>
                <w:color w:val="000000"/>
                <w:sz w:val="20"/>
                <w:szCs w:val="20"/>
              </w:rPr>
              <w:t>0 vs. 2+ Convictions</w:t>
            </w:r>
            <w:r w:rsidRPr="0055430F">
              <w:rPr>
                <w:rFonts w:ascii="Calibri" w:hAnsi="Calibri"/>
                <w:color w:val="000000"/>
                <w:sz w:val="20"/>
                <w:szCs w:val="20"/>
              </w:rPr>
              <w:t xml:space="preserve"> (all ages; both genders</w:t>
            </w:r>
            <w:proofErr w:type="gramStart"/>
            <w:r w:rsidRPr="0055430F">
              <w:rPr>
                <w:rFonts w:ascii="Calibri" w:hAnsi="Calibri"/>
                <w:color w:val="000000"/>
                <w:sz w:val="20"/>
                <w:szCs w:val="20"/>
              </w:rPr>
              <w:t>)</w:t>
            </w:r>
            <w:proofErr w:type="gramEnd"/>
            <w:r w:rsidRPr="0055430F">
              <w:rPr>
                <w:rFonts w:ascii="Calibri" w:hAnsi="Calibri"/>
                <w:color w:val="000000"/>
                <w:sz w:val="20"/>
                <w:szCs w:val="20"/>
              </w:rPr>
              <w:br/>
              <w:t>This contrast provides an MDD close to the minimum (i.e., best) MDD because it's a 40/40 split (only the 1 conviction drivers are not included).</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677</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677</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0.05</w:t>
            </w:r>
          </w:p>
        </w:tc>
        <w:tc>
          <w:tcPr>
            <w:tcW w:w="0" w:type="auto"/>
            <w:tcBorders>
              <w:top w:val="single" w:sz="6" w:space="0" w:color="auto"/>
              <w:left w:val="nil"/>
              <w:bottom w:val="single" w:sz="6" w:space="0" w:color="auto"/>
              <w:right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0.8</w:t>
            </w:r>
          </w:p>
        </w:tc>
        <w:tc>
          <w:tcPr>
            <w:tcW w:w="0" w:type="auto"/>
            <w:tcBorders>
              <w:top w:val="single" w:sz="6" w:space="0" w:color="auto"/>
              <w:left w:val="single" w:sz="6" w:space="0" w:color="auto"/>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7.8%</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7.1%</w:t>
            </w:r>
          </w:p>
        </w:tc>
        <w:tc>
          <w:tcPr>
            <w:tcW w:w="0" w:type="auto"/>
            <w:tcBorders>
              <w:top w:val="single" w:sz="6" w:space="0" w:color="auto"/>
              <w:left w:val="nil"/>
              <w:bottom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4.1%</w:t>
            </w:r>
          </w:p>
        </w:tc>
      </w:tr>
      <w:tr w:rsidR="006531AD" w:rsidRPr="0055430F" w:rsidTr="006531AD">
        <w:trPr>
          <w:trHeight w:val="501"/>
        </w:trPr>
        <w:tc>
          <w:tcPr>
            <w:tcW w:w="1017" w:type="dxa"/>
            <w:vMerge/>
            <w:tcBorders>
              <w:top w:val="single" w:sz="6" w:space="0" w:color="auto"/>
              <w:bottom w:val="single" w:sz="6" w:space="0" w:color="auto"/>
              <w:right w:val="nil"/>
            </w:tcBorders>
            <w:vAlign w:val="center"/>
            <w:hideMark/>
          </w:tcPr>
          <w:p w:rsidR="0055430F" w:rsidRPr="0055430F" w:rsidRDefault="0055430F" w:rsidP="0055430F">
            <w:pPr>
              <w:rPr>
                <w:rFonts w:ascii="Calibri" w:hAnsi="Calibri"/>
                <w:color w:val="000000"/>
                <w:sz w:val="20"/>
                <w:szCs w:val="20"/>
              </w:rPr>
            </w:pPr>
          </w:p>
        </w:tc>
        <w:tc>
          <w:tcPr>
            <w:tcW w:w="1464" w:type="dxa"/>
            <w:vMerge/>
            <w:tcBorders>
              <w:top w:val="single" w:sz="6" w:space="0" w:color="auto"/>
              <w:left w:val="nil"/>
              <w:bottom w:val="single" w:sz="6" w:space="0" w:color="auto"/>
              <w:right w:val="nil"/>
            </w:tcBorders>
            <w:vAlign w:val="center"/>
            <w:hideMark/>
          </w:tcPr>
          <w:p w:rsidR="0055430F" w:rsidRPr="0055430F" w:rsidRDefault="0055430F" w:rsidP="0055430F">
            <w:pPr>
              <w:rPr>
                <w:rFonts w:ascii="Calibri" w:hAnsi="Calibri"/>
                <w:color w:val="000000"/>
                <w:sz w:val="20"/>
                <w:szCs w:val="20"/>
              </w:rPr>
            </w:pPr>
          </w:p>
        </w:tc>
        <w:tc>
          <w:tcPr>
            <w:tcW w:w="5351" w:type="dxa"/>
            <w:tcBorders>
              <w:top w:val="single" w:sz="6" w:space="0" w:color="auto"/>
              <w:left w:val="nil"/>
              <w:bottom w:val="single" w:sz="6" w:space="0" w:color="auto"/>
              <w:right w:val="nil"/>
            </w:tcBorders>
            <w:shd w:val="clear" w:color="auto" w:fill="auto"/>
            <w:vAlign w:val="bottom"/>
            <w:hideMark/>
          </w:tcPr>
          <w:p w:rsidR="0055430F" w:rsidRPr="0055430F" w:rsidRDefault="0055430F" w:rsidP="0055430F">
            <w:pPr>
              <w:rPr>
                <w:rFonts w:ascii="Calibri" w:hAnsi="Calibri"/>
                <w:color w:val="000000"/>
                <w:sz w:val="20"/>
                <w:szCs w:val="20"/>
              </w:rPr>
            </w:pPr>
            <w:r w:rsidRPr="0055430F">
              <w:rPr>
                <w:rFonts w:ascii="Calibri" w:hAnsi="Calibri"/>
                <w:b/>
                <w:color w:val="000000"/>
                <w:sz w:val="20"/>
                <w:szCs w:val="20"/>
              </w:rPr>
              <w:t>Young vs. Old Ages</w:t>
            </w:r>
            <w:r w:rsidRPr="0055430F">
              <w:rPr>
                <w:rFonts w:ascii="Calibri" w:hAnsi="Calibri"/>
                <w:color w:val="000000"/>
                <w:sz w:val="20"/>
                <w:szCs w:val="20"/>
              </w:rPr>
              <w:t xml:space="preserve"> (all number of convictions; both genders</w:t>
            </w:r>
            <w:proofErr w:type="gramStart"/>
            <w:r w:rsidRPr="0055430F">
              <w:rPr>
                <w:rFonts w:ascii="Calibri" w:hAnsi="Calibri"/>
                <w:color w:val="000000"/>
                <w:sz w:val="20"/>
                <w:szCs w:val="20"/>
              </w:rPr>
              <w:t>)</w:t>
            </w:r>
            <w:proofErr w:type="gramEnd"/>
            <w:r w:rsidRPr="0055430F">
              <w:rPr>
                <w:rFonts w:ascii="Calibri" w:hAnsi="Calibri"/>
                <w:color w:val="000000"/>
                <w:sz w:val="20"/>
                <w:szCs w:val="20"/>
              </w:rPr>
              <w:br/>
            </w:r>
            <w:r w:rsidRPr="0055430F">
              <w:rPr>
                <w:rFonts w:ascii="Calibri" w:hAnsi="Calibri"/>
                <w:i/>
                <w:color w:val="000000"/>
                <w:sz w:val="20"/>
                <w:szCs w:val="20"/>
              </w:rPr>
              <w:t xml:space="preserve">This contrast provides a median MDD </w:t>
            </w:r>
            <w:r w:rsidRPr="0055430F">
              <w:rPr>
                <w:rFonts w:ascii="Calibri" w:hAnsi="Calibri"/>
                <w:color w:val="000000"/>
                <w:sz w:val="20"/>
                <w:szCs w:val="20"/>
              </w:rPr>
              <w:t>(half are smaller and half are larger).</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283</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197</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0.05</w:t>
            </w:r>
          </w:p>
        </w:tc>
        <w:tc>
          <w:tcPr>
            <w:tcW w:w="0" w:type="auto"/>
            <w:tcBorders>
              <w:top w:val="single" w:sz="6" w:space="0" w:color="auto"/>
              <w:left w:val="nil"/>
              <w:bottom w:val="single" w:sz="6" w:space="0" w:color="auto"/>
              <w:right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0.8</w:t>
            </w:r>
          </w:p>
        </w:tc>
        <w:tc>
          <w:tcPr>
            <w:tcW w:w="0" w:type="auto"/>
            <w:tcBorders>
              <w:top w:val="single" w:sz="6" w:space="0" w:color="auto"/>
              <w:left w:val="single" w:sz="6" w:space="0" w:color="auto"/>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13.3%</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12.4%</w:t>
            </w:r>
          </w:p>
        </w:tc>
        <w:tc>
          <w:tcPr>
            <w:tcW w:w="0" w:type="auto"/>
            <w:tcBorders>
              <w:top w:val="single" w:sz="6" w:space="0" w:color="auto"/>
              <w:left w:val="nil"/>
              <w:bottom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7.7%</w:t>
            </w:r>
          </w:p>
        </w:tc>
      </w:tr>
      <w:tr w:rsidR="006531AD" w:rsidRPr="0055430F" w:rsidTr="006531AD">
        <w:trPr>
          <w:trHeight w:val="934"/>
        </w:trPr>
        <w:tc>
          <w:tcPr>
            <w:tcW w:w="1017" w:type="dxa"/>
            <w:vMerge/>
            <w:tcBorders>
              <w:top w:val="single" w:sz="6" w:space="0" w:color="auto"/>
              <w:bottom w:val="single" w:sz="6" w:space="0" w:color="auto"/>
              <w:right w:val="nil"/>
            </w:tcBorders>
            <w:vAlign w:val="center"/>
            <w:hideMark/>
          </w:tcPr>
          <w:p w:rsidR="0055430F" w:rsidRPr="0055430F" w:rsidRDefault="0055430F" w:rsidP="0055430F">
            <w:pPr>
              <w:rPr>
                <w:rFonts w:ascii="Calibri" w:hAnsi="Calibri"/>
                <w:color w:val="000000"/>
                <w:sz w:val="20"/>
                <w:szCs w:val="20"/>
              </w:rPr>
            </w:pPr>
          </w:p>
        </w:tc>
        <w:tc>
          <w:tcPr>
            <w:tcW w:w="1464" w:type="dxa"/>
            <w:vMerge/>
            <w:tcBorders>
              <w:top w:val="single" w:sz="6" w:space="0" w:color="auto"/>
              <w:left w:val="nil"/>
              <w:bottom w:val="single" w:sz="6" w:space="0" w:color="auto"/>
              <w:right w:val="nil"/>
            </w:tcBorders>
            <w:vAlign w:val="center"/>
            <w:hideMark/>
          </w:tcPr>
          <w:p w:rsidR="0055430F" w:rsidRPr="0055430F" w:rsidRDefault="0055430F" w:rsidP="0055430F">
            <w:pPr>
              <w:rPr>
                <w:rFonts w:ascii="Calibri" w:hAnsi="Calibri"/>
                <w:color w:val="000000"/>
                <w:sz w:val="20"/>
                <w:szCs w:val="20"/>
              </w:rPr>
            </w:pPr>
          </w:p>
        </w:tc>
        <w:tc>
          <w:tcPr>
            <w:tcW w:w="5351" w:type="dxa"/>
            <w:tcBorders>
              <w:top w:val="single" w:sz="6" w:space="0" w:color="auto"/>
              <w:left w:val="nil"/>
              <w:bottom w:val="single" w:sz="6" w:space="0" w:color="auto"/>
              <w:right w:val="nil"/>
            </w:tcBorders>
            <w:shd w:val="clear" w:color="auto" w:fill="auto"/>
            <w:vAlign w:val="bottom"/>
            <w:hideMark/>
          </w:tcPr>
          <w:p w:rsidR="0055430F" w:rsidRPr="0055430F" w:rsidRDefault="0055430F" w:rsidP="0055430F">
            <w:pPr>
              <w:rPr>
                <w:rFonts w:ascii="Calibri" w:hAnsi="Calibri"/>
                <w:color w:val="000000"/>
                <w:sz w:val="20"/>
                <w:szCs w:val="20"/>
              </w:rPr>
            </w:pPr>
            <w:r w:rsidRPr="0055430F">
              <w:rPr>
                <w:rFonts w:ascii="Calibri" w:hAnsi="Calibri"/>
                <w:b/>
                <w:color w:val="000000"/>
                <w:sz w:val="20"/>
                <w:szCs w:val="20"/>
              </w:rPr>
              <w:t>Young Female vs. Old Female Ages</w:t>
            </w:r>
            <w:r w:rsidRPr="0055430F">
              <w:rPr>
                <w:rFonts w:ascii="Calibri" w:hAnsi="Calibri"/>
                <w:color w:val="000000"/>
                <w:sz w:val="20"/>
                <w:szCs w:val="20"/>
              </w:rPr>
              <w:t xml:space="preserve"> (all number of convictions</w:t>
            </w:r>
            <w:proofErr w:type="gramStart"/>
            <w:r w:rsidRPr="0055430F">
              <w:rPr>
                <w:rFonts w:ascii="Calibri" w:hAnsi="Calibri"/>
                <w:color w:val="000000"/>
                <w:sz w:val="20"/>
                <w:szCs w:val="20"/>
              </w:rPr>
              <w:t>)</w:t>
            </w:r>
            <w:proofErr w:type="gramEnd"/>
            <w:r w:rsidRPr="0055430F">
              <w:rPr>
                <w:rFonts w:ascii="Calibri" w:hAnsi="Calibri"/>
                <w:color w:val="000000"/>
                <w:sz w:val="20"/>
                <w:szCs w:val="20"/>
              </w:rPr>
              <w:br/>
            </w:r>
            <w:r w:rsidRPr="0055430F">
              <w:rPr>
                <w:rFonts w:ascii="Calibri" w:hAnsi="Calibri"/>
                <w:i/>
                <w:color w:val="000000"/>
                <w:sz w:val="20"/>
                <w:szCs w:val="20"/>
              </w:rPr>
              <w:t>This contrast provides the maximum (i.e., worst-case) MDD because the sample sizes for these groups are low compared to the sample sizes in other contrasts.</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143</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92</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0.05</w:t>
            </w:r>
          </w:p>
        </w:tc>
        <w:tc>
          <w:tcPr>
            <w:tcW w:w="0" w:type="auto"/>
            <w:tcBorders>
              <w:top w:val="single" w:sz="6" w:space="0" w:color="auto"/>
              <w:left w:val="nil"/>
              <w:bottom w:val="single" w:sz="6" w:space="0" w:color="auto"/>
              <w:right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0.8</w:t>
            </w:r>
          </w:p>
        </w:tc>
        <w:tc>
          <w:tcPr>
            <w:tcW w:w="0" w:type="auto"/>
            <w:tcBorders>
              <w:top w:val="single" w:sz="6" w:space="0" w:color="auto"/>
              <w:left w:val="single" w:sz="6" w:space="0" w:color="auto"/>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19.3%</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18.5%</w:t>
            </w:r>
          </w:p>
        </w:tc>
        <w:tc>
          <w:tcPr>
            <w:tcW w:w="0" w:type="auto"/>
            <w:tcBorders>
              <w:top w:val="single" w:sz="6" w:space="0" w:color="auto"/>
              <w:left w:val="nil"/>
              <w:bottom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12.4%</w:t>
            </w:r>
          </w:p>
        </w:tc>
      </w:tr>
      <w:tr w:rsidR="006531AD" w:rsidRPr="0055430F" w:rsidTr="006531AD">
        <w:trPr>
          <w:trHeight w:val="467"/>
        </w:trPr>
        <w:tc>
          <w:tcPr>
            <w:tcW w:w="1017" w:type="dxa"/>
            <w:vMerge w:val="restart"/>
            <w:tcBorders>
              <w:top w:val="single" w:sz="6" w:space="0" w:color="auto"/>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1974</w:t>
            </w:r>
          </w:p>
        </w:tc>
        <w:tc>
          <w:tcPr>
            <w:tcW w:w="1464" w:type="dxa"/>
            <w:vMerge w:val="restart"/>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0.2</w:t>
            </w:r>
          </w:p>
        </w:tc>
        <w:tc>
          <w:tcPr>
            <w:tcW w:w="5351" w:type="dxa"/>
            <w:tcBorders>
              <w:top w:val="single" w:sz="6" w:space="0" w:color="auto"/>
              <w:left w:val="nil"/>
              <w:bottom w:val="single" w:sz="6" w:space="0" w:color="auto"/>
              <w:right w:val="nil"/>
            </w:tcBorders>
            <w:shd w:val="clear" w:color="auto" w:fill="auto"/>
            <w:vAlign w:val="bottom"/>
            <w:hideMark/>
          </w:tcPr>
          <w:p w:rsidR="0055430F" w:rsidRPr="0055430F" w:rsidRDefault="0055430F" w:rsidP="0055430F">
            <w:pPr>
              <w:rPr>
                <w:rFonts w:ascii="Calibri" w:hAnsi="Calibri"/>
                <w:color w:val="000000"/>
                <w:sz w:val="20"/>
                <w:szCs w:val="20"/>
              </w:rPr>
            </w:pPr>
            <w:r w:rsidRPr="0055430F">
              <w:rPr>
                <w:rFonts w:ascii="Calibri" w:hAnsi="Calibri"/>
                <w:b/>
                <w:color w:val="000000"/>
                <w:sz w:val="20"/>
                <w:szCs w:val="20"/>
              </w:rPr>
              <w:t>Male vs. Female</w:t>
            </w:r>
            <w:r w:rsidRPr="0055430F">
              <w:rPr>
                <w:rFonts w:ascii="Calibri" w:hAnsi="Calibri"/>
                <w:color w:val="000000"/>
                <w:sz w:val="20"/>
                <w:szCs w:val="20"/>
              </w:rPr>
              <w:br/>
            </w:r>
            <w:r w:rsidRPr="0055430F">
              <w:rPr>
                <w:rFonts w:ascii="Calibri" w:hAnsi="Calibri"/>
                <w:i/>
                <w:color w:val="000000"/>
                <w:sz w:val="20"/>
                <w:szCs w:val="20"/>
              </w:rPr>
              <w:t>This contrast provides the minimum</w:t>
            </w:r>
            <w:r w:rsidRPr="0055430F">
              <w:rPr>
                <w:rFonts w:ascii="Calibri" w:hAnsi="Calibri"/>
                <w:color w:val="000000"/>
                <w:sz w:val="20"/>
                <w:szCs w:val="20"/>
              </w:rPr>
              <w:t xml:space="preserve"> (i.e., best) MDD.</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987</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987</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0.05</w:t>
            </w:r>
          </w:p>
        </w:tc>
        <w:tc>
          <w:tcPr>
            <w:tcW w:w="0" w:type="auto"/>
            <w:tcBorders>
              <w:top w:val="single" w:sz="6" w:space="0" w:color="auto"/>
              <w:left w:val="nil"/>
              <w:bottom w:val="single" w:sz="6" w:space="0" w:color="auto"/>
              <w:right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0.8</w:t>
            </w:r>
          </w:p>
        </w:tc>
        <w:tc>
          <w:tcPr>
            <w:tcW w:w="0" w:type="auto"/>
            <w:tcBorders>
              <w:top w:val="single" w:sz="6" w:space="0" w:color="auto"/>
              <w:left w:val="single" w:sz="6" w:space="0" w:color="auto"/>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6.4%</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5.8%</w:t>
            </w:r>
          </w:p>
        </w:tc>
        <w:tc>
          <w:tcPr>
            <w:tcW w:w="0" w:type="auto"/>
            <w:tcBorders>
              <w:top w:val="single" w:sz="6" w:space="0" w:color="auto"/>
              <w:left w:val="nil"/>
              <w:bottom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3.3%</w:t>
            </w:r>
          </w:p>
        </w:tc>
      </w:tr>
      <w:tr w:rsidR="006531AD" w:rsidRPr="0055430F" w:rsidTr="006531AD">
        <w:trPr>
          <w:trHeight w:val="702"/>
        </w:trPr>
        <w:tc>
          <w:tcPr>
            <w:tcW w:w="1017" w:type="dxa"/>
            <w:vMerge/>
            <w:tcBorders>
              <w:top w:val="single" w:sz="6" w:space="0" w:color="auto"/>
              <w:bottom w:val="single" w:sz="6" w:space="0" w:color="auto"/>
              <w:right w:val="nil"/>
            </w:tcBorders>
            <w:vAlign w:val="center"/>
            <w:hideMark/>
          </w:tcPr>
          <w:p w:rsidR="0055430F" w:rsidRPr="0055430F" w:rsidRDefault="0055430F" w:rsidP="0055430F">
            <w:pPr>
              <w:rPr>
                <w:rFonts w:ascii="Calibri" w:hAnsi="Calibri"/>
                <w:color w:val="000000"/>
                <w:sz w:val="20"/>
                <w:szCs w:val="20"/>
              </w:rPr>
            </w:pPr>
          </w:p>
        </w:tc>
        <w:tc>
          <w:tcPr>
            <w:tcW w:w="1464" w:type="dxa"/>
            <w:vMerge/>
            <w:tcBorders>
              <w:top w:val="single" w:sz="6" w:space="0" w:color="auto"/>
              <w:left w:val="nil"/>
              <w:bottom w:val="single" w:sz="6" w:space="0" w:color="auto"/>
              <w:right w:val="nil"/>
            </w:tcBorders>
            <w:vAlign w:val="center"/>
            <w:hideMark/>
          </w:tcPr>
          <w:p w:rsidR="0055430F" w:rsidRPr="0055430F" w:rsidRDefault="0055430F" w:rsidP="0055430F">
            <w:pPr>
              <w:rPr>
                <w:rFonts w:ascii="Calibri" w:hAnsi="Calibri"/>
                <w:color w:val="000000"/>
                <w:sz w:val="20"/>
                <w:szCs w:val="20"/>
              </w:rPr>
            </w:pPr>
          </w:p>
        </w:tc>
        <w:tc>
          <w:tcPr>
            <w:tcW w:w="5351" w:type="dxa"/>
            <w:tcBorders>
              <w:top w:val="single" w:sz="6" w:space="0" w:color="auto"/>
              <w:left w:val="nil"/>
              <w:bottom w:val="single" w:sz="6" w:space="0" w:color="auto"/>
              <w:right w:val="nil"/>
            </w:tcBorders>
            <w:shd w:val="clear" w:color="auto" w:fill="auto"/>
            <w:vAlign w:val="center"/>
            <w:hideMark/>
          </w:tcPr>
          <w:p w:rsidR="0055430F" w:rsidRPr="0055430F" w:rsidRDefault="0055430F" w:rsidP="0055430F">
            <w:pPr>
              <w:rPr>
                <w:rFonts w:ascii="Calibri" w:hAnsi="Calibri"/>
                <w:color w:val="000000"/>
                <w:sz w:val="20"/>
                <w:szCs w:val="20"/>
              </w:rPr>
            </w:pPr>
            <w:r w:rsidRPr="0055430F">
              <w:rPr>
                <w:rFonts w:ascii="Calibri" w:hAnsi="Calibri"/>
                <w:b/>
                <w:color w:val="000000"/>
                <w:sz w:val="20"/>
                <w:szCs w:val="20"/>
              </w:rPr>
              <w:t xml:space="preserve">0 vs. 2+ Convictions </w:t>
            </w:r>
            <w:r w:rsidRPr="0055430F">
              <w:rPr>
                <w:rFonts w:ascii="Calibri" w:hAnsi="Calibri"/>
                <w:color w:val="000000"/>
                <w:sz w:val="20"/>
                <w:szCs w:val="20"/>
              </w:rPr>
              <w:t>(all ages; both genders</w:t>
            </w:r>
            <w:proofErr w:type="gramStart"/>
            <w:r w:rsidRPr="0055430F">
              <w:rPr>
                <w:rFonts w:ascii="Calibri" w:hAnsi="Calibri"/>
                <w:color w:val="000000"/>
                <w:sz w:val="20"/>
                <w:szCs w:val="20"/>
              </w:rPr>
              <w:t>)</w:t>
            </w:r>
            <w:proofErr w:type="gramEnd"/>
            <w:r w:rsidRPr="0055430F">
              <w:rPr>
                <w:rFonts w:ascii="Calibri" w:hAnsi="Calibri"/>
                <w:color w:val="000000"/>
                <w:sz w:val="20"/>
                <w:szCs w:val="20"/>
              </w:rPr>
              <w:br/>
            </w:r>
            <w:r w:rsidRPr="0055430F">
              <w:rPr>
                <w:rFonts w:ascii="Calibri" w:hAnsi="Calibri"/>
                <w:i/>
                <w:color w:val="000000"/>
                <w:sz w:val="20"/>
                <w:szCs w:val="20"/>
              </w:rPr>
              <w:t xml:space="preserve">This contrast provides an MDD close to the minimum (i.e., best) MDD because it's a 40/40 split </w:t>
            </w:r>
            <w:r w:rsidRPr="0055430F">
              <w:rPr>
                <w:rFonts w:ascii="Calibri" w:hAnsi="Calibri"/>
                <w:color w:val="000000"/>
                <w:sz w:val="20"/>
                <w:szCs w:val="20"/>
              </w:rPr>
              <w:t>(only the 1 conviction drivers are not included).</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790</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790</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0.05</w:t>
            </w:r>
          </w:p>
        </w:tc>
        <w:tc>
          <w:tcPr>
            <w:tcW w:w="0" w:type="auto"/>
            <w:tcBorders>
              <w:top w:val="single" w:sz="6" w:space="0" w:color="auto"/>
              <w:left w:val="nil"/>
              <w:bottom w:val="single" w:sz="6" w:space="0" w:color="auto"/>
              <w:right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0.8</w:t>
            </w:r>
          </w:p>
        </w:tc>
        <w:tc>
          <w:tcPr>
            <w:tcW w:w="0" w:type="auto"/>
            <w:tcBorders>
              <w:top w:val="single" w:sz="6" w:space="0" w:color="auto"/>
              <w:left w:val="single" w:sz="6" w:space="0" w:color="auto"/>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7.2%</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6.5%</w:t>
            </w:r>
          </w:p>
        </w:tc>
        <w:tc>
          <w:tcPr>
            <w:tcW w:w="0" w:type="auto"/>
            <w:tcBorders>
              <w:top w:val="single" w:sz="6" w:space="0" w:color="auto"/>
              <w:left w:val="nil"/>
              <w:bottom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3.7%</w:t>
            </w:r>
          </w:p>
        </w:tc>
      </w:tr>
      <w:tr w:rsidR="006531AD" w:rsidRPr="0055430F" w:rsidTr="006531AD">
        <w:trPr>
          <w:trHeight w:val="560"/>
        </w:trPr>
        <w:tc>
          <w:tcPr>
            <w:tcW w:w="1017" w:type="dxa"/>
            <w:vMerge/>
            <w:tcBorders>
              <w:top w:val="single" w:sz="6" w:space="0" w:color="auto"/>
              <w:bottom w:val="single" w:sz="6" w:space="0" w:color="auto"/>
              <w:right w:val="nil"/>
            </w:tcBorders>
            <w:vAlign w:val="center"/>
            <w:hideMark/>
          </w:tcPr>
          <w:p w:rsidR="0055430F" w:rsidRPr="0055430F" w:rsidRDefault="0055430F" w:rsidP="0055430F">
            <w:pPr>
              <w:rPr>
                <w:rFonts w:ascii="Calibri" w:hAnsi="Calibri"/>
                <w:color w:val="000000"/>
                <w:sz w:val="20"/>
                <w:szCs w:val="20"/>
              </w:rPr>
            </w:pPr>
          </w:p>
        </w:tc>
        <w:tc>
          <w:tcPr>
            <w:tcW w:w="1464" w:type="dxa"/>
            <w:vMerge/>
            <w:tcBorders>
              <w:top w:val="single" w:sz="6" w:space="0" w:color="auto"/>
              <w:left w:val="nil"/>
              <w:bottom w:val="single" w:sz="6" w:space="0" w:color="auto"/>
              <w:right w:val="nil"/>
            </w:tcBorders>
            <w:vAlign w:val="center"/>
            <w:hideMark/>
          </w:tcPr>
          <w:p w:rsidR="0055430F" w:rsidRPr="0055430F" w:rsidRDefault="0055430F" w:rsidP="0055430F">
            <w:pPr>
              <w:rPr>
                <w:rFonts w:ascii="Calibri" w:hAnsi="Calibri"/>
                <w:color w:val="000000"/>
                <w:sz w:val="20"/>
                <w:szCs w:val="20"/>
              </w:rPr>
            </w:pPr>
          </w:p>
        </w:tc>
        <w:tc>
          <w:tcPr>
            <w:tcW w:w="5351" w:type="dxa"/>
            <w:tcBorders>
              <w:top w:val="single" w:sz="6" w:space="0" w:color="auto"/>
              <w:left w:val="nil"/>
              <w:bottom w:val="single" w:sz="6" w:space="0" w:color="auto"/>
              <w:right w:val="nil"/>
            </w:tcBorders>
            <w:shd w:val="clear" w:color="auto" w:fill="auto"/>
            <w:vAlign w:val="bottom"/>
            <w:hideMark/>
          </w:tcPr>
          <w:p w:rsidR="0055430F" w:rsidRPr="0055430F" w:rsidRDefault="0055430F" w:rsidP="0055430F">
            <w:pPr>
              <w:rPr>
                <w:rFonts w:ascii="Calibri" w:hAnsi="Calibri"/>
                <w:color w:val="000000"/>
                <w:sz w:val="20"/>
                <w:szCs w:val="20"/>
              </w:rPr>
            </w:pPr>
            <w:r w:rsidRPr="0055430F">
              <w:rPr>
                <w:rFonts w:ascii="Calibri" w:hAnsi="Calibri"/>
                <w:b/>
                <w:color w:val="000000"/>
                <w:sz w:val="20"/>
                <w:szCs w:val="20"/>
              </w:rPr>
              <w:t>Young vs. Old Ages</w:t>
            </w:r>
            <w:r w:rsidRPr="0055430F">
              <w:rPr>
                <w:rFonts w:ascii="Calibri" w:hAnsi="Calibri"/>
                <w:color w:val="000000"/>
                <w:sz w:val="20"/>
                <w:szCs w:val="20"/>
              </w:rPr>
              <w:t xml:space="preserve"> (all number of convictions; both genders</w:t>
            </w:r>
            <w:proofErr w:type="gramStart"/>
            <w:r w:rsidRPr="0055430F">
              <w:rPr>
                <w:rFonts w:ascii="Calibri" w:hAnsi="Calibri"/>
                <w:color w:val="000000"/>
                <w:sz w:val="20"/>
                <w:szCs w:val="20"/>
              </w:rPr>
              <w:t>)</w:t>
            </w:r>
            <w:proofErr w:type="gramEnd"/>
            <w:r w:rsidRPr="0055430F">
              <w:rPr>
                <w:rFonts w:ascii="Calibri" w:hAnsi="Calibri"/>
                <w:color w:val="000000"/>
                <w:sz w:val="20"/>
                <w:szCs w:val="20"/>
              </w:rPr>
              <w:br/>
            </w:r>
            <w:r w:rsidRPr="0055430F">
              <w:rPr>
                <w:rFonts w:ascii="Calibri" w:hAnsi="Calibri"/>
                <w:i/>
                <w:color w:val="000000"/>
                <w:sz w:val="20"/>
                <w:szCs w:val="20"/>
              </w:rPr>
              <w:t>This contrast provides a median MDD</w:t>
            </w:r>
            <w:r w:rsidRPr="0055430F">
              <w:rPr>
                <w:rFonts w:ascii="Calibri" w:hAnsi="Calibri"/>
                <w:color w:val="000000"/>
                <w:sz w:val="20"/>
                <w:szCs w:val="20"/>
              </w:rPr>
              <w:t xml:space="preserve"> (half are smaller and half are larger).</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330</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229</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0.05</w:t>
            </w:r>
          </w:p>
        </w:tc>
        <w:tc>
          <w:tcPr>
            <w:tcW w:w="0" w:type="auto"/>
            <w:tcBorders>
              <w:top w:val="single" w:sz="6" w:space="0" w:color="auto"/>
              <w:left w:val="nil"/>
              <w:bottom w:val="single" w:sz="6" w:space="0" w:color="auto"/>
              <w:right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0.8</w:t>
            </w:r>
          </w:p>
        </w:tc>
        <w:tc>
          <w:tcPr>
            <w:tcW w:w="0" w:type="auto"/>
            <w:tcBorders>
              <w:top w:val="single" w:sz="6" w:space="0" w:color="auto"/>
              <w:left w:val="single" w:sz="6" w:space="0" w:color="auto"/>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12.4%</w:t>
            </w:r>
          </w:p>
        </w:tc>
        <w:tc>
          <w:tcPr>
            <w:tcW w:w="0" w:type="auto"/>
            <w:tcBorders>
              <w:top w:val="single" w:sz="6" w:space="0" w:color="auto"/>
              <w:left w:val="nil"/>
              <w:bottom w:val="single" w:sz="6"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11.5%</w:t>
            </w:r>
          </w:p>
        </w:tc>
        <w:tc>
          <w:tcPr>
            <w:tcW w:w="0" w:type="auto"/>
            <w:tcBorders>
              <w:top w:val="single" w:sz="6" w:space="0" w:color="auto"/>
              <w:left w:val="nil"/>
              <w:bottom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7.0%</w:t>
            </w:r>
          </w:p>
        </w:tc>
      </w:tr>
      <w:tr w:rsidR="006531AD" w:rsidRPr="0055430F" w:rsidTr="006531AD">
        <w:trPr>
          <w:trHeight w:val="967"/>
        </w:trPr>
        <w:tc>
          <w:tcPr>
            <w:tcW w:w="1017" w:type="dxa"/>
            <w:vMerge/>
            <w:tcBorders>
              <w:top w:val="single" w:sz="6" w:space="0" w:color="auto"/>
              <w:bottom w:val="single" w:sz="4" w:space="0" w:color="auto"/>
              <w:right w:val="nil"/>
            </w:tcBorders>
            <w:vAlign w:val="center"/>
            <w:hideMark/>
          </w:tcPr>
          <w:p w:rsidR="0055430F" w:rsidRPr="0055430F" w:rsidRDefault="0055430F" w:rsidP="0055430F">
            <w:pPr>
              <w:rPr>
                <w:rFonts w:ascii="Calibri" w:hAnsi="Calibri"/>
                <w:color w:val="000000"/>
                <w:sz w:val="20"/>
                <w:szCs w:val="20"/>
              </w:rPr>
            </w:pPr>
          </w:p>
        </w:tc>
        <w:tc>
          <w:tcPr>
            <w:tcW w:w="1464" w:type="dxa"/>
            <w:vMerge/>
            <w:tcBorders>
              <w:top w:val="single" w:sz="6" w:space="0" w:color="auto"/>
              <w:left w:val="nil"/>
              <w:bottom w:val="single" w:sz="4" w:space="0" w:color="auto"/>
              <w:right w:val="nil"/>
            </w:tcBorders>
            <w:vAlign w:val="center"/>
            <w:hideMark/>
          </w:tcPr>
          <w:p w:rsidR="0055430F" w:rsidRPr="0055430F" w:rsidRDefault="0055430F" w:rsidP="0055430F">
            <w:pPr>
              <w:rPr>
                <w:rFonts w:ascii="Calibri" w:hAnsi="Calibri"/>
                <w:color w:val="000000"/>
                <w:sz w:val="20"/>
                <w:szCs w:val="20"/>
              </w:rPr>
            </w:pPr>
          </w:p>
        </w:tc>
        <w:tc>
          <w:tcPr>
            <w:tcW w:w="5351" w:type="dxa"/>
            <w:tcBorders>
              <w:top w:val="single" w:sz="6" w:space="0" w:color="auto"/>
              <w:left w:val="nil"/>
              <w:bottom w:val="single" w:sz="4" w:space="0" w:color="auto"/>
              <w:right w:val="nil"/>
            </w:tcBorders>
            <w:shd w:val="clear" w:color="auto" w:fill="auto"/>
            <w:vAlign w:val="bottom"/>
            <w:hideMark/>
          </w:tcPr>
          <w:p w:rsidR="0055430F" w:rsidRPr="0055430F" w:rsidRDefault="0055430F" w:rsidP="0055430F">
            <w:pPr>
              <w:rPr>
                <w:rFonts w:ascii="Calibri" w:hAnsi="Calibri"/>
                <w:color w:val="000000"/>
                <w:sz w:val="20"/>
                <w:szCs w:val="20"/>
              </w:rPr>
            </w:pPr>
            <w:r w:rsidRPr="0055430F">
              <w:rPr>
                <w:rFonts w:ascii="Calibri" w:hAnsi="Calibri"/>
                <w:b/>
                <w:color w:val="000000"/>
                <w:sz w:val="20"/>
                <w:szCs w:val="20"/>
              </w:rPr>
              <w:t>Young Female vs. Old Female Ages</w:t>
            </w:r>
            <w:r w:rsidRPr="0055430F">
              <w:rPr>
                <w:rFonts w:ascii="Calibri" w:hAnsi="Calibri"/>
                <w:color w:val="000000"/>
                <w:sz w:val="20"/>
                <w:szCs w:val="20"/>
              </w:rPr>
              <w:t xml:space="preserve"> (all number of convictions</w:t>
            </w:r>
            <w:proofErr w:type="gramStart"/>
            <w:r w:rsidRPr="0055430F">
              <w:rPr>
                <w:rFonts w:ascii="Calibri" w:hAnsi="Calibri"/>
                <w:color w:val="000000"/>
                <w:sz w:val="20"/>
                <w:szCs w:val="20"/>
              </w:rPr>
              <w:t>)</w:t>
            </w:r>
            <w:proofErr w:type="gramEnd"/>
            <w:r w:rsidRPr="0055430F">
              <w:rPr>
                <w:rFonts w:ascii="Calibri" w:hAnsi="Calibri"/>
                <w:color w:val="000000"/>
                <w:sz w:val="20"/>
                <w:szCs w:val="20"/>
              </w:rPr>
              <w:br/>
            </w:r>
            <w:r w:rsidRPr="0055430F">
              <w:rPr>
                <w:rFonts w:ascii="Calibri" w:hAnsi="Calibri"/>
                <w:i/>
                <w:color w:val="000000"/>
                <w:sz w:val="20"/>
                <w:szCs w:val="20"/>
              </w:rPr>
              <w:t>This contrast provides the maximum (i.e., worst-case) MDD because the sample sizes for these groups are low compared to the sample sizes in other contrasts.</w:t>
            </w:r>
          </w:p>
        </w:tc>
        <w:tc>
          <w:tcPr>
            <w:tcW w:w="0" w:type="auto"/>
            <w:tcBorders>
              <w:top w:val="single" w:sz="6" w:space="0" w:color="auto"/>
              <w:left w:val="nil"/>
              <w:bottom w:val="single" w:sz="4"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166</w:t>
            </w:r>
          </w:p>
        </w:tc>
        <w:tc>
          <w:tcPr>
            <w:tcW w:w="0" w:type="auto"/>
            <w:tcBorders>
              <w:top w:val="single" w:sz="6" w:space="0" w:color="auto"/>
              <w:left w:val="nil"/>
              <w:bottom w:val="single" w:sz="4"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108</w:t>
            </w:r>
          </w:p>
        </w:tc>
        <w:tc>
          <w:tcPr>
            <w:tcW w:w="0" w:type="auto"/>
            <w:tcBorders>
              <w:top w:val="single" w:sz="6" w:space="0" w:color="auto"/>
              <w:left w:val="nil"/>
              <w:bottom w:val="single" w:sz="4"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0.05</w:t>
            </w:r>
          </w:p>
        </w:tc>
        <w:tc>
          <w:tcPr>
            <w:tcW w:w="0" w:type="auto"/>
            <w:tcBorders>
              <w:top w:val="single" w:sz="6" w:space="0" w:color="auto"/>
              <w:left w:val="nil"/>
              <w:bottom w:val="single" w:sz="4" w:space="0" w:color="auto"/>
              <w:right w:val="single" w:sz="6"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0.8</w:t>
            </w:r>
          </w:p>
        </w:tc>
        <w:tc>
          <w:tcPr>
            <w:tcW w:w="0" w:type="auto"/>
            <w:tcBorders>
              <w:top w:val="single" w:sz="6" w:space="0" w:color="auto"/>
              <w:left w:val="single" w:sz="6" w:space="0" w:color="auto"/>
              <w:bottom w:val="single" w:sz="4"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17.8%</w:t>
            </w:r>
          </w:p>
        </w:tc>
        <w:tc>
          <w:tcPr>
            <w:tcW w:w="0" w:type="auto"/>
            <w:tcBorders>
              <w:top w:val="single" w:sz="6" w:space="0" w:color="auto"/>
              <w:left w:val="nil"/>
              <w:bottom w:val="single" w:sz="4" w:space="0" w:color="auto"/>
              <w:right w:val="nil"/>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17.0%</w:t>
            </w:r>
          </w:p>
        </w:tc>
        <w:tc>
          <w:tcPr>
            <w:tcW w:w="0" w:type="auto"/>
            <w:tcBorders>
              <w:top w:val="single" w:sz="6" w:space="0" w:color="auto"/>
              <w:left w:val="nil"/>
              <w:bottom w:val="single" w:sz="4" w:space="0" w:color="auto"/>
            </w:tcBorders>
            <w:shd w:val="clear" w:color="auto" w:fill="auto"/>
            <w:noWrap/>
            <w:vAlign w:val="center"/>
            <w:hideMark/>
          </w:tcPr>
          <w:p w:rsidR="0055430F" w:rsidRPr="0055430F" w:rsidRDefault="0055430F" w:rsidP="0055430F">
            <w:pPr>
              <w:jc w:val="center"/>
              <w:rPr>
                <w:rFonts w:ascii="Calibri" w:hAnsi="Calibri"/>
                <w:color w:val="000000"/>
                <w:sz w:val="20"/>
                <w:szCs w:val="20"/>
              </w:rPr>
            </w:pPr>
            <w:r w:rsidRPr="0055430F">
              <w:rPr>
                <w:rFonts w:ascii="Calibri" w:hAnsi="Calibri"/>
                <w:color w:val="000000"/>
                <w:sz w:val="20"/>
                <w:szCs w:val="20"/>
              </w:rPr>
              <w:t>11.2%</w:t>
            </w:r>
          </w:p>
        </w:tc>
      </w:tr>
    </w:tbl>
    <w:p w:rsidR="006761FD" w:rsidRDefault="006761FD">
      <w:pPr>
        <w:spacing w:line="276" w:lineRule="auto"/>
      </w:pPr>
      <w:r>
        <w:br w:type="page"/>
      </w:r>
    </w:p>
    <w:p w:rsidR="006531AD" w:rsidRDefault="006531AD" w:rsidP="00C336C3">
      <w:pPr>
        <w:sectPr w:rsidR="006531AD" w:rsidSect="00065064">
          <w:pgSz w:w="15840" w:h="12240" w:orient="landscape"/>
          <w:pgMar w:top="1440" w:right="1440" w:bottom="1440" w:left="1440" w:header="720" w:footer="720" w:gutter="0"/>
          <w:cols w:space="720"/>
          <w:docGrid w:linePitch="360"/>
        </w:sectPr>
      </w:pPr>
    </w:p>
    <w:p w:rsidR="00C336C3" w:rsidRPr="0076768F" w:rsidRDefault="00C336C3" w:rsidP="00C336C3">
      <w:r w:rsidRPr="00320985">
        <w:lastRenderedPageBreak/>
        <w:t xml:space="preserve">Resulting publications will include a caveat that data were collected from a random sample of Idaho drivers, and that the results cannot be generalized to the population of American </w:t>
      </w:r>
      <w:r>
        <w:t>drivers</w:t>
      </w:r>
      <w:r w:rsidRPr="00320985">
        <w:t>. We will not attempt to characterize American drivers with the results. We will instead use the findings as a foundation from which to generate ideas for the development of new behavioral- and vehicle-based countermeasures for enhanced speed management and improved traffic safety.</w:t>
      </w:r>
    </w:p>
    <w:p w:rsidR="00C336C3" w:rsidRDefault="00C336C3" w:rsidP="002B556F">
      <w:pPr>
        <w:rPr>
          <w:highlight w:val="lightGray"/>
        </w:rPr>
      </w:pPr>
    </w:p>
    <w:p w:rsidR="00631F4F" w:rsidRPr="0073156E" w:rsidRDefault="00631F4F" w:rsidP="00CF361D">
      <w:pPr>
        <w:ind w:left="720" w:hanging="720"/>
        <w:rPr>
          <w:b/>
        </w:rPr>
      </w:pPr>
      <w:bookmarkStart w:id="3" w:name="_Toc370810970"/>
      <w:r w:rsidRPr="0095441A">
        <w:rPr>
          <w:rStyle w:val="Heading1Char"/>
        </w:rPr>
        <w:t>B.2.</w:t>
      </w:r>
      <w:r w:rsidRPr="0095441A">
        <w:rPr>
          <w:rStyle w:val="Heading1Char"/>
        </w:rPr>
        <w:tab/>
        <w:t>Describe the procedures for the collection of information</w:t>
      </w:r>
      <w:bookmarkEnd w:id="3"/>
      <w:r w:rsidRPr="0073156E">
        <w:rPr>
          <w:b/>
        </w:rPr>
        <w:t>.</w:t>
      </w:r>
    </w:p>
    <w:p w:rsidR="005566CF" w:rsidRPr="0095441A" w:rsidRDefault="005566CF" w:rsidP="00677A28">
      <w:pPr>
        <w:pStyle w:val="Heading2"/>
      </w:pPr>
      <w:bookmarkStart w:id="4" w:name="_Toc370810971"/>
      <w:r w:rsidRPr="0095441A">
        <w:t>Procedure</w:t>
      </w:r>
      <w:bookmarkEnd w:id="4"/>
    </w:p>
    <w:p w:rsidR="00156DF8" w:rsidRPr="00156DF8" w:rsidRDefault="00185BF7" w:rsidP="00156DF8">
      <w:pPr>
        <w:spacing w:before="210"/>
      </w:pPr>
      <w:r>
        <w:t>According</w:t>
      </w:r>
      <w:r w:rsidR="00873132">
        <w:t xml:space="preserve"> to</w:t>
      </w:r>
      <w:r w:rsidR="009B1BCB">
        <w:t xml:space="preserve"> the</w:t>
      </w:r>
      <w:r w:rsidR="00873132">
        <w:t xml:space="preserve"> CDC (Brief 22, 2010)</w:t>
      </w:r>
      <w:r>
        <w:t>, when incentives are used in combination with other response boosting strategies</w:t>
      </w:r>
      <w:r w:rsidR="009B1BCB">
        <w:t>,</w:t>
      </w:r>
      <w:r>
        <w:t xml:space="preserve"> such as multiple contacts and user-friendly questionnaires, the response rates are improved. For example, when a monetary incentive was used for respondents for a statewide community survey, the response rate was </w:t>
      </w:r>
      <w:r w:rsidR="00866015">
        <w:t xml:space="preserve">68.4% </w:t>
      </w:r>
      <w:r w:rsidR="00866015" w:rsidRPr="00156DF8">
        <w:t xml:space="preserve">(Messer &amp; </w:t>
      </w:r>
      <w:proofErr w:type="spellStart"/>
      <w:r w:rsidR="00866015" w:rsidRPr="00156DF8">
        <w:t>Dillman</w:t>
      </w:r>
      <w:proofErr w:type="spellEnd"/>
      <w:r w:rsidR="00866015" w:rsidRPr="00156DF8">
        <w:t>, 2011)</w:t>
      </w:r>
      <w:r w:rsidR="00866015">
        <w:t xml:space="preserve">. </w:t>
      </w:r>
      <w:r>
        <w:t>In addition</w:t>
      </w:r>
      <w:r w:rsidR="00866015">
        <w:t xml:space="preserve"> to demonstrating respect and appreciation of the respondents’ time and effort in helping us with the survey, we will also provide the incentive before the completed questionnaire is returned to convey trust. </w:t>
      </w:r>
      <w:r w:rsidR="006110AD">
        <w:t xml:space="preserve">When used with mail surveys, such prepaid incentives have the most significant impact on response rates. </w:t>
      </w:r>
      <w:r w:rsidR="00866015">
        <w:t xml:space="preserve">Therefore, </w:t>
      </w:r>
      <w:r w:rsidR="006110AD">
        <w:t xml:space="preserve">in the current study, </w:t>
      </w:r>
      <w:r w:rsidR="00866015">
        <w:t>w</w:t>
      </w:r>
      <w:r w:rsidR="00156DF8">
        <w:t>e</w:t>
      </w:r>
      <w:r w:rsidR="00156DF8" w:rsidRPr="00156DF8">
        <w:t xml:space="preserve"> will </w:t>
      </w:r>
      <w:r w:rsidR="006110AD">
        <w:t xml:space="preserve">include a monetary incentive in the mail survey (sent via Priority Mail) to increase response rate. </w:t>
      </w:r>
    </w:p>
    <w:p w:rsidR="00156DF8" w:rsidRPr="00156DF8" w:rsidRDefault="00156DF8" w:rsidP="00156DF8">
      <w:pPr>
        <w:spacing w:before="180"/>
      </w:pPr>
      <w:r w:rsidRPr="00156DF8">
        <w:t xml:space="preserve">We will use two modes for survey completion: mailed paper surveys and electronic web-based surveys. The mail survey will be the primary mode; however, participants will have the option to complete the survey using either mode. Developing a web-based survey from a paper version requires minimal effort, since Battelle will use an electronic version of the survey for entering data and populating the response database. </w:t>
      </w:r>
    </w:p>
    <w:p w:rsidR="00156DF8" w:rsidRPr="00156DF8" w:rsidRDefault="00156DF8" w:rsidP="00156DF8">
      <w:pPr>
        <w:spacing w:before="180"/>
      </w:pPr>
      <w:r w:rsidRPr="00156DF8">
        <w:t xml:space="preserve">A key advantage of a web-based approach is that it accommodates certain user groups that prefer this approach, such as young urban drivers that may otherwise be less likely to complete paper version of the survey. In addition, </w:t>
      </w:r>
      <w:proofErr w:type="spellStart"/>
      <w:r w:rsidRPr="00156DF8">
        <w:t>Dillman</w:t>
      </w:r>
      <w:proofErr w:type="spellEnd"/>
      <w:r w:rsidRPr="00156DF8">
        <w:t xml:space="preserve"> and his colleagues have found that people with more education are more likely than those with less education to complete web surveys (Millar et.al, 2009). In this same article, it was reported that 90 percent of those expressing a preference for a web survey completed the survey on the web as compared to another method. For these reasons, we believe that many respondents will prefer to complete the survey on the web. The web survey option will require little additional effort on the part of the project Engineer, since the web form will double as the data entry form for entering paper responses once they are returned to Battelle. Web-based surveys are less effective in areas with poor access to the internet or less educated populations. However, paper surveys will be provided for all drivers, which will ensure that this segment of drivers will still be adequately represented in the survey sample, even if they have limited access to computers. </w:t>
      </w:r>
    </w:p>
    <w:p w:rsidR="00156DF8" w:rsidRPr="00156DF8" w:rsidRDefault="00156DF8" w:rsidP="00156DF8">
      <w:pPr>
        <w:spacing w:before="210" w:after="120"/>
      </w:pPr>
      <w:r>
        <w:t>We</w:t>
      </w:r>
      <w:r w:rsidRPr="00156DF8">
        <w:t xml:space="preserve"> will use a multi-step approach for encouraging participation. This type of approach is consistent with survey standards endorsed by the American Association for Public Opinion Research (AAPOR), and is one that has been used by </w:t>
      </w:r>
      <w:r w:rsidR="00986701">
        <w:t>the research team</w:t>
      </w:r>
      <w:r w:rsidRPr="00156DF8">
        <w:t xml:space="preserve"> to obtain high response rates in previous research studies. The specific steps in this approach are described below. </w:t>
      </w:r>
      <w:r w:rsidR="00986701">
        <w:t xml:space="preserve">NHTSA’s contractor, </w:t>
      </w:r>
      <w:r w:rsidRPr="00156DF8">
        <w:t>Battelle</w:t>
      </w:r>
      <w:r w:rsidR="00986701">
        <w:t>,</w:t>
      </w:r>
      <w:r w:rsidRPr="00156DF8">
        <w:t xml:space="preserve"> will provide a tracking system and the training necessary for the State of Idaho to conduct all survey mailings in a way that meets the quality and schedule objectives of the project. The Idaho Transportation Department (ITD) will provide staff and </w:t>
      </w:r>
      <w:r w:rsidRPr="00156DF8">
        <w:lastRenderedPageBreak/>
        <w:t>materials to implement the survey, including reminders, following specific procedures and a prescribed schedule. The specific activities include:</w:t>
      </w:r>
    </w:p>
    <w:p w:rsidR="00156DF8" w:rsidRPr="00156DF8" w:rsidRDefault="00156DF8" w:rsidP="00156DF8">
      <w:pPr>
        <w:keepLines/>
        <w:tabs>
          <w:tab w:val="num" w:pos="720"/>
        </w:tabs>
        <w:spacing w:before="60"/>
        <w:ind w:left="720" w:hanging="360"/>
        <w:rPr>
          <w:rFonts w:eastAsia="Calibri"/>
        </w:rPr>
      </w:pPr>
      <w:r w:rsidRPr="00156DF8">
        <w:rPr>
          <w:rFonts w:eastAsia="Calibri"/>
        </w:rPr>
        <w:t>Mailing an Advance Letter</w:t>
      </w:r>
    </w:p>
    <w:p w:rsidR="00156DF8" w:rsidRPr="00156DF8" w:rsidRDefault="00156DF8" w:rsidP="00156DF8">
      <w:pPr>
        <w:keepLines/>
        <w:tabs>
          <w:tab w:val="num" w:pos="720"/>
        </w:tabs>
        <w:spacing w:before="60"/>
        <w:ind w:left="720" w:hanging="360"/>
        <w:rPr>
          <w:rFonts w:eastAsia="Calibri"/>
        </w:rPr>
      </w:pPr>
      <w:r w:rsidRPr="00156DF8">
        <w:rPr>
          <w:rFonts w:eastAsia="Calibri"/>
        </w:rPr>
        <w:t>Mailing the Survey Packet</w:t>
      </w:r>
    </w:p>
    <w:p w:rsidR="00156DF8" w:rsidRPr="00156DF8" w:rsidRDefault="00156DF8" w:rsidP="00156DF8">
      <w:pPr>
        <w:keepLines/>
        <w:tabs>
          <w:tab w:val="num" w:pos="720"/>
        </w:tabs>
        <w:spacing w:before="60"/>
        <w:ind w:left="720" w:hanging="360"/>
        <w:rPr>
          <w:rFonts w:eastAsia="Calibri"/>
        </w:rPr>
      </w:pPr>
      <w:r w:rsidRPr="00156DF8">
        <w:rPr>
          <w:rFonts w:eastAsia="Calibri"/>
        </w:rPr>
        <w:t>Mailing Reminder Postcards</w:t>
      </w:r>
    </w:p>
    <w:p w:rsidR="00156DF8" w:rsidRPr="00156DF8" w:rsidRDefault="00156DF8" w:rsidP="00156DF8">
      <w:pPr>
        <w:keepLines/>
        <w:tabs>
          <w:tab w:val="num" w:pos="720"/>
        </w:tabs>
        <w:spacing w:before="60"/>
        <w:ind w:left="720" w:hanging="360"/>
        <w:rPr>
          <w:rFonts w:eastAsia="Calibri"/>
        </w:rPr>
      </w:pPr>
      <w:r w:rsidRPr="00156DF8">
        <w:rPr>
          <w:rFonts w:eastAsia="Calibri"/>
        </w:rPr>
        <w:t xml:space="preserve">Mailing Additional Survey Packets </w:t>
      </w:r>
    </w:p>
    <w:p w:rsidR="00156DF8" w:rsidRPr="00156DF8" w:rsidRDefault="00156DF8" w:rsidP="00156DF8">
      <w:pPr>
        <w:spacing w:before="180"/>
      </w:pPr>
      <w:r w:rsidRPr="00156DF8">
        <w:t xml:space="preserve">The initial contact to participants will be by an advance letter that is mailed on state letterhead to all sample members, which will serve to notify sample members that a survey will be following shortly, so they can watch for it in the mail. </w:t>
      </w:r>
      <w:r w:rsidR="00DE36B1">
        <w:t>Offering large incentives could be considered coercive by participants</w:t>
      </w:r>
      <w:r w:rsidR="00E73233">
        <w:t>;</w:t>
      </w:r>
      <w:r w:rsidR="00DE36B1">
        <w:t xml:space="preserve"> and there is no significant </w:t>
      </w:r>
      <w:r w:rsidR="00E73233">
        <w:t>difference in response rates between $5 or $20 prepaid incentive (CDC, Brief 22, 2010). Therefore, we will include a monetary incentive of $5</w:t>
      </w:r>
      <w:r w:rsidR="002D4B6D">
        <w:t xml:space="preserve"> cash.</w:t>
      </w:r>
      <w:r w:rsidR="00E73233">
        <w:t xml:space="preserve"> </w:t>
      </w:r>
      <w:r w:rsidRPr="00156DF8">
        <w:t xml:space="preserve">The $5 payment will be mentioned in the advance letter. </w:t>
      </w:r>
    </w:p>
    <w:p w:rsidR="00156DF8" w:rsidRPr="00156DF8" w:rsidRDefault="00156DF8" w:rsidP="00156DF8">
      <w:pPr>
        <w:spacing w:before="180"/>
      </w:pPr>
      <w:r w:rsidRPr="00156DF8">
        <w:t>Within several days of receiving the advance letter, individuals will receive a survey packet by priority mail. The packet will include:</w:t>
      </w:r>
    </w:p>
    <w:p w:rsidR="00156DF8" w:rsidRPr="00156DF8" w:rsidRDefault="00156DF8" w:rsidP="00156DF8">
      <w:pPr>
        <w:numPr>
          <w:ilvl w:val="0"/>
          <w:numId w:val="26"/>
        </w:numPr>
        <w:spacing w:before="120"/>
        <w:rPr>
          <w:rFonts w:eastAsia="Calibri"/>
          <w:szCs w:val="22"/>
        </w:rPr>
      </w:pPr>
      <w:r w:rsidRPr="00156DF8">
        <w:rPr>
          <w:rFonts w:eastAsia="Calibri"/>
          <w:szCs w:val="22"/>
        </w:rPr>
        <w:t>The survey questionnaire with a pre-printed ID number;</w:t>
      </w:r>
    </w:p>
    <w:p w:rsidR="00156DF8" w:rsidRPr="00156DF8" w:rsidRDefault="00156DF8" w:rsidP="00156DF8">
      <w:pPr>
        <w:numPr>
          <w:ilvl w:val="0"/>
          <w:numId w:val="26"/>
        </w:numPr>
        <w:spacing w:before="60"/>
        <w:rPr>
          <w:rFonts w:eastAsia="Calibri"/>
          <w:szCs w:val="22"/>
        </w:rPr>
      </w:pPr>
      <w:r w:rsidRPr="00156DF8">
        <w:rPr>
          <w:rFonts w:eastAsia="Calibri"/>
          <w:szCs w:val="22"/>
        </w:rPr>
        <w:t>A personalized cover letter emphasizing the importance of the study;</w:t>
      </w:r>
    </w:p>
    <w:p w:rsidR="00156DF8" w:rsidRPr="00156DF8" w:rsidRDefault="00156DF8" w:rsidP="00156DF8">
      <w:pPr>
        <w:numPr>
          <w:ilvl w:val="0"/>
          <w:numId w:val="26"/>
        </w:numPr>
        <w:spacing w:before="60"/>
        <w:rPr>
          <w:rFonts w:eastAsia="Calibri"/>
          <w:szCs w:val="22"/>
        </w:rPr>
      </w:pPr>
      <w:r w:rsidRPr="00156DF8">
        <w:rPr>
          <w:rFonts w:eastAsia="Calibri"/>
          <w:szCs w:val="22"/>
        </w:rPr>
        <w:t>A postage-paid, self-addressed return envelope; and</w:t>
      </w:r>
    </w:p>
    <w:p w:rsidR="00156DF8" w:rsidRDefault="00156DF8" w:rsidP="00156DF8">
      <w:pPr>
        <w:numPr>
          <w:ilvl w:val="0"/>
          <w:numId w:val="26"/>
        </w:numPr>
        <w:spacing w:before="60"/>
        <w:rPr>
          <w:rFonts w:eastAsia="Calibri"/>
          <w:szCs w:val="22"/>
        </w:rPr>
      </w:pPr>
      <w:r w:rsidRPr="00156DF8">
        <w:rPr>
          <w:rFonts w:eastAsia="Calibri"/>
          <w:szCs w:val="22"/>
        </w:rPr>
        <w:t>A reimbursement of $5 for the individual’s time and effort given to the study.</w:t>
      </w:r>
    </w:p>
    <w:p w:rsidR="00FD065D" w:rsidRPr="00156DF8" w:rsidRDefault="00FD065D" w:rsidP="00156DF8">
      <w:pPr>
        <w:numPr>
          <w:ilvl w:val="0"/>
          <w:numId w:val="26"/>
        </w:numPr>
        <w:spacing w:before="60"/>
        <w:rPr>
          <w:rFonts w:eastAsia="Calibri"/>
          <w:szCs w:val="22"/>
        </w:rPr>
      </w:pPr>
      <w:r>
        <w:rPr>
          <w:rFonts w:eastAsia="Calibri"/>
          <w:szCs w:val="22"/>
        </w:rPr>
        <w:t xml:space="preserve"> Instructions for accessing the online survey (i.e., the web URL and password).</w:t>
      </w:r>
    </w:p>
    <w:p w:rsidR="00156DF8" w:rsidRPr="00156DF8" w:rsidRDefault="00156DF8" w:rsidP="00156DF8">
      <w:pPr>
        <w:spacing w:before="180"/>
      </w:pPr>
      <w:r>
        <w:t xml:space="preserve">NHTSA’s contractor, </w:t>
      </w:r>
      <w:r w:rsidRPr="00156DF8">
        <w:t>Battelle</w:t>
      </w:r>
      <w:r>
        <w:t>,</w:t>
      </w:r>
      <w:r w:rsidRPr="00156DF8">
        <w:t xml:space="preserve"> will prepare all of the survey packets that will then be delivered to the State of Idaho for personalizing and mailing. Battelle has procedures in place to ensure proper accounting and distribution of the participant compensation. To safeguard the money, </w:t>
      </w:r>
      <w:r>
        <w:t>we will</w:t>
      </w:r>
      <w:r w:rsidRPr="00156DF8">
        <w:t xml:space="preserve"> limit the individuals involved in packet assembly so that only authorized individuals are in contact with the survey compensation. Packet assembly is conducted with at least two researchers working together. As part of the quality control process, two senior study staff then inspect the packet contents to ensure that all required materials, including the correct compensation, are included, and then the team seals the packets together. </w:t>
      </w:r>
    </w:p>
    <w:p w:rsidR="00156DF8" w:rsidRPr="00156DF8" w:rsidRDefault="00156DF8" w:rsidP="00156DF8">
      <w:pPr>
        <w:spacing w:before="180"/>
      </w:pPr>
      <w:r w:rsidRPr="00156DF8">
        <w:t xml:space="preserve">We will include language in the cover letter about how to complete the survey online if they wish to do so. The letter will ask respondents to return the completed survey in the postage-paid, return envelope. The survey cover letter will also provide </w:t>
      </w:r>
      <w:r w:rsidR="00E73233">
        <w:t xml:space="preserve">the </w:t>
      </w:r>
      <w:r w:rsidRPr="00156DF8">
        <w:t>toll-free telephone number</w:t>
      </w:r>
      <w:r w:rsidR="00E73233">
        <w:t xml:space="preserve"> </w:t>
      </w:r>
      <w:r w:rsidRPr="00156DF8">
        <w:t xml:space="preserve">to call with questions about the study, as well as </w:t>
      </w:r>
      <w:r w:rsidR="00E73233">
        <w:t>the</w:t>
      </w:r>
      <w:r w:rsidRPr="00156DF8">
        <w:t xml:space="preserve"> telephone number</w:t>
      </w:r>
      <w:r w:rsidR="00E73233">
        <w:t xml:space="preserve"> </w:t>
      </w:r>
      <w:r w:rsidRPr="00156DF8">
        <w:t>to call with questions regarding Human Subjects protection. Before the surveys are mailed, an additional quality control procedure will be completed by the state to ensure that the inner label matches the outer label.</w:t>
      </w:r>
    </w:p>
    <w:p w:rsidR="00156DF8" w:rsidRPr="00156DF8" w:rsidRDefault="00156DF8" w:rsidP="00156DF8">
      <w:pPr>
        <w:spacing w:before="180"/>
      </w:pPr>
      <w:r w:rsidRPr="00156DF8">
        <w:t>Achieving a response rate of at least 50 percent to the survey will require repeated follow-up with non-respondents. Our recommended follow-up procedures include:</w:t>
      </w:r>
    </w:p>
    <w:p w:rsidR="00156DF8" w:rsidRPr="00156DF8" w:rsidRDefault="00156DF8" w:rsidP="00156DF8">
      <w:pPr>
        <w:keepLines/>
        <w:tabs>
          <w:tab w:val="num" w:pos="720"/>
        </w:tabs>
        <w:spacing w:before="120"/>
        <w:ind w:left="720" w:hanging="360"/>
      </w:pPr>
      <w:proofErr w:type="gramStart"/>
      <w:r w:rsidRPr="00156DF8">
        <w:rPr>
          <w:b/>
        </w:rPr>
        <w:lastRenderedPageBreak/>
        <w:t>Thank you/reminder postcards</w:t>
      </w:r>
      <w:r w:rsidRPr="00156DF8">
        <w:t>.</w:t>
      </w:r>
      <w:proofErr w:type="gramEnd"/>
      <w:r w:rsidRPr="00156DF8">
        <w:t xml:space="preserve"> A survey tracking database will be used to track all returned surveys. Within two weeks of the initial mailing, a thank-you/reminder postcard will be sent to each respondent </w:t>
      </w:r>
      <w:r w:rsidR="00AA0CDF">
        <w:t xml:space="preserve">who has not yet returned the survey </w:t>
      </w:r>
      <w:r w:rsidRPr="00156DF8">
        <w:t xml:space="preserve">to encourage survey completion. The postcard will include a toll-free number that can be called if the respondent has any questions about completing the survey or needs to have another copy of the survey mailed. The look and feel of the postcard will be similar to the look and feel of the survey. Two additional reminder postcards will be mailed for non-respondents at six and ten weeks following the initial survey mailing. </w:t>
      </w:r>
    </w:p>
    <w:p w:rsidR="00156DF8" w:rsidRPr="00156DF8" w:rsidRDefault="00156DF8" w:rsidP="00156DF8">
      <w:pPr>
        <w:keepLines/>
        <w:tabs>
          <w:tab w:val="num" w:pos="720"/>
        </w:tabs>
        <w:spacing w:before="120"/>
        <w:ind w:left="720" w:hanging="360"/>
      </w:pPr>
      <w:proofErr w:type="gramStart"/>
      <w:r w:rsidRPr="00156DF8">
        <w:rPr>
          <w:b/>
        </w:rPr>
        <w:t>Additional survey mailings</w:t>
      </w:r>
      <w:r w:rsidRPr="00156DF8">
        <w:rPr>
          <w:b/>
          <w:bCs/>
        </w:rPr>
        <w:t>.</w:t>
      </w:r>
      <w:proofErr w:type="gramEnd"/>
      <w:r w:rsidRPr="00156DF8">
        <w:rPr>
          <w:b/>
          <w:bCs/>
        </w:rPr>
        <w:t xml:space="preserve"> </w:t>
      </w:r>
      <w:r w:rsidRPr="00156DF8">
        <w:t>Two weeks after the postcard reminder is mailed, a second survey will be mailed. A cover letter will be included stressing the importance of completing the survey. A third survey mailing will be sent eight weeks after the initial mailing if we still haven’t received a response. No additional compensation will be provided in these subsequent mailings.</w:t>
      </w:r>
    </w:p>
    <w:p w:rsidR="00156DF8" w:rsidRPr="00156DF8" w:rsidRDefault="00156DF8" w:rsidP="00156DF8">
      <w:pPr>
        <w:spacing w:before="180"/>
      </w:pPr>
      <w:r w:rsidRPr="00156DF8">
        <w:t xml:space="preserve">Table </w:t>
      </w:r>
      <w:r w:rsidR="006531AD">
        <w:t>5</w:t>
      </w:r>
      <w:r w:rsidR="006531AD" w:rsidRPr="00156DF8">
        <w:t xml:space="preserve"> </w:t>
      </w:r>
      <w:r w:rsidRPr="00156DF8">
        <w:t>shows the number of participants we expect to contact using the various methods at different points during the survey. We estimate a response rate of about 15% after the initial survey mailing and response rates of about 10% after each additional mailing.</w:t>
      </w:r>
    </w:p>
    <w:p w:rsidR="00156DF8" w:rsidRPr="00156DF8" w:rsidRDefault="00156DF8" w:rsidP="00156DF8">
      <w:pPr>
        <w:keepNext/>
        <w:spacing w:before="360" w:after="120"/>
        <w:jc w:val="center"/>
        <w:rPr>
          <w:rFonts w:ascii="Arial" w:hAnsi="Arial"/>
          <w:b/>
          <w:sz w:val="20"/>
          <w:szCs w:val="20"/>
        </w:rPr>
      </w:pPr>
      <w:bookmarkStart w:id="5" w:name="_Ref336947020"/>
      <w:bookmarkStart w:id="6" w:name="_Toc351465107"/>
      <w:proofErr w:type="gramStart"/>
      <w:r w:rsidRPr="00156DF8">
        <w:rPr>
          <w:rFonts w:ascii="Arial" w:hAnsi="Arial"/>
          <w:b/>
          <w:sz w:val="20"/>
          <w:szCs w:val="20"/>
        </w:rPr>
        <w:t xml:space="preserve">Table </w:t>
      </w:r>
      <w:bookmarkEnd w:id="5"/>
      <w:r w:rsidR="006531AD">
        <w:rPr>
          <w:rFonts w:ascii="Arial" w:hAnsi="Arial"/>
          <w:b/>
          <w:sz w:val="20"/>
          <w:szCs w:val="20"/>
        </w:rPr>
        <w:t>5</w:t>
      </w:r>
      <w:r w:rsidRPr="00156DF8">
        <w:rPr>
          <w:rFonts w:ascii="Arial" w:hAnsi="Arial"/>
          <w:b/>
          <w:sz w:val="20"/>
          <w:szCs w:val="20"/>
        </w:rPr>
        <w:t>.</w:t>
      </w:r>
      <w:proofErr w:type="gramEnd"/>
      <w:r w:rsidRPr="00156DF8">
        <w:rPr>
          <w:rFonts w:ascii="Arial" w:hAnsi="Arial"/>
          <w:b/>
          <w:sz w:val="20"/>
          <w:szCs w:val="20"/>
        </w:rPr>
        <w:t xml:space="preserve"> Expected sample size by type of contact with study participants.</w:t>
      </w:r>
      <w:bookmarkEnd w:id="6"/>
    </w:p>
    <w:tbl>
      <w:tblPr>
        <w:tblStyle w:val="TableGrid11"/>
        <w:tblW w:w="0" w:type="auto"/>
        <w:jc w:val="center"/>
        <w:tblLook w:val="04A0" w:firstRow="1" w:lastRow="0" w:firstColumn="1" w:lastColumn="0" w:noHBand="0" w:noVBand="1"/>
      </w:tblPr>
      <w:tblGrid>
        <w:gridCol w:w="3852"/>
        <w:gridCol w:w="2394"/>
        <w:gridCol w:w="2394"/>
      </w:tblGrid>
      <w:tr w:rsidR="00156DF8" w:rsidRPr="00156DF8" w:rsidTr="00A33C93">
        <w:trPr>
          <w:cnfStyle w:val="100000000000" w:firstRow="1" w:lastRow="0" w:firstColumn="0" w:lastColumn="0" w:oddVBand="0" w:evenVBand="0" w:oddHBand="0" w:evenHBand="0" w:firstRowFirstColumn="0" w:firstRowLastColumn="0" w:lastRowFirstColumn="0" w:lastRowLastColumn="0"/>
          <w:jc w:val="center"/>
        </w:trPr>
        <w:tc>
          <w:tcPr>
            <w:tcW w:w="3852" w:type="dxa"/>
            <w:hideMark/>
          </w:tcPr>
          <w:p w:rsidR="00156DF8" w:rsidRPr="00156DF8" w:rsidRDefault="00156DF8" w:rsidP="00156DF8">
            <w:pPr>
              <w:keepNext/>
              <w:spacing w:after="20"/>
              <w:rPr>
                <w:rFonts w:ascii="Arial Narrow" w:eastAsia="SimSun" w:hAnsi="Arial Narrow"/>
                <w:color w:val="000000"/>
                <w:sz w:val="20"/>
                <w:szCs w:val="20"/>
              </w:rPr>
            </w:pPr>
            <w:r w:rsidRPr="00156DF8">
              <w:rPr>
                <w:rFonts w:ascii="Arial Narrow" w:eastAsia="SimSun" w:hAnsi="Arial Narrow"/>
                <w:color w:val="000000"/>
                <w:sz w:val="20"/>
                <w:szCs w:val="20"/>
              </w:rPr>
              <w:t>Survey Task</w:t>
            </w:r>
          </w:p>
        </w:tc>
        <w:tc>
          <w:tcPr>
            <w:tcW w:w="2394" w:type="dxa"/>
            <w:hideMark/>
          </w:tcPr>
          <w:p w:rsidR="00156DF8" w:rsidRPr="00156DF8" w:rsidRDefault="00156DF8" w:rsidP="00156DF8">
            <w:pPr>
              <w:keepNext/>
              <w:spacing w:after="20"/>
              <w:rPr>
                <w:rFonts w:ascii="Arial Narrow" w:eastAsia="SimSun" w:hAnsi="Arial Narrow"/>
                <w:color w:val="000000"/>
                <w:sz w:val="20"/>
                <w:szCs w:val="20"/>
              </w:rPr>
            </w:pPr>
            <w:r w:rsidRPr="00156DF8">
              <w:rPr>
                <w:rFonts w:ascii="Arial Narrow" w:eastAsia="SimSun" w:hAnsi="Arial Narrow"/>
                <w:color w:val="000000"/>
                <w:sz w:val="20"/>
                <w:szCs w:val="20"/>
              </w:rPr>
              <w:t>Expected Sample Size</w:t>
            </w:r>
          </w:p>
        </w:tc>
        <w:tc>
          <w:tcPr>
            <w:tcW w:w="2394" w:type="dxa"/>
            <w:hideMark/>
          </w:tcPr>
          <w:p w:rsidR="00156DF8" w:rsidRPr="00156DF8" w:rsidRDefault="00156DF8" w:rsidP="00156DF8">
            <w:pPr>
              <w:keepNext/>
              <w:spacing w:after="20"/>
              <w:rPr>
                <w:rFonts w:ascii="Arial Narrow" w:eastAsia="SimSun" w:hAnsi="Arial Narrow"/>
                <w:color w:val="000000"/>
                <w:sz w:val="20"/>
                <w:szCs w:val="20"/>
              </w:rPr>
            </w:pPr>
            <w:r w:rsidRPr="00156DF8">
              <w:rPr>
                <w:rFonts w:ascii="Arial Narrow" w:eastAsia="SimSun" w:hAnsi="Arial Narrow"/>
                <w:color w:val="000000"/>
                <w:sz w:val="20"/>
                <w:szCs w:val="20"/>
              </w:rPr>
              <w:t>Week of Data Collection</w:t>
            </w:r>
          </w:p>
        </w:tc>
      </w:tr>
      <w:tr w:rsidR="007B5900" w:rsidRPr="00156DF8" w:rsidTr="00A33C93">
        <w:trPr>
          <w:trHeight w:val="331"/>
          <w:jc w:val="center"/>
        </w:trPr>
        <w:tc>
          <w:tcPr>
            <w:tcW w:w="3852" w:type="dxa"/>
            <w:hideMark/>
          </w:tcPr>
          <w:p w:rsidR="007B5900" w:rsidRPr="00156DF8" w:rsidRDefault="007B5900" w:rsidP="00156DF8">
            <w:pPr>
              <w:keepNext/>
              <w:spacing w:after="20"/>
              <w:rPr>
                <w:rFonts w:ascii="Arial Narrow" w:hAnsi="Arial Narrow"/>
                <w:sz w:val="20"/>
              </w:rPr>
            </w:pPr>
            <w:r w:rsidRPr="00156DF8">
              <w:rPr>
                <w:rFonts w:ascii="Arial Narrow" w:hAnsi="Arial Narrow"/>
                <w:sz w:val="20"/>
              </w:rPr>
              <w:t>Advance Letter with Opt-Out Postcard</w:t>
            </w:r>
          </w:p>
        </w:tc>
        <w:tc>
          <w:tcPr>
            <w:tcW w:w="2394" w:type="dxa"/>
            <w:hideMark/>
          </w:tcPr>
          <w:p w:rsidR="007B5900" w:rsidRPr="00156DF8" w:rsidRDefault="007B5900" w:rsidP="00156DF8">
            <w:pPr>
              <w:keepNext/>
              <w:spacing w:after="20"/>
              <w:ind w:left="360"/>
              <w:jc w:val="center"/>
              <w:rPr>
                <w:rFonts w:ascii="Arial Narrow" w:hAnsi="Arial Narrow"/>
                <w:sz w:val="20"/>
              </w:rPr>
            </w:pPr>
            <w:r>
              <w:rPr>
                <w:rFonts w:ascii="Arial Narrow" w:hAnsi="Arial Narrow"/>
                <w:sz w:val="20"/>
              </w:rPr>
              <w:t>3948</w:t>
            </w:r>
          </w:p>
        </w:tc>
        <w:tc>
          <w:tcPr>
            <w:tcW w:w="2394" w:type="dxa"/>
            <w:hideMark/>
          </w:tcPr>
          <w:p w:rsidR="007B5900" w:rsidRPr="00156DF8" w:rsidRDefault="007B5900" w:rsidP="00156DF8">
            <w:pPr>
              <w:keepNext/>
              <w:spacing w:after="20"/>
              <w:ind w:left="360"/>
              <w:jc w:val="center"/>
              <w:rPr>
                <w:rFonts w:ascii="Arial Narrow" w:hAnsi="Arial Narrow"/>
                <w:sz w:val="20"/>
              </w:rPr>
            </w:pPr>
            <w:r w:rsidRPr="00156DF8">
              <w:rPr>
                <w:rFonts w:ascii="Arial Narrow" w:hAnsi="Arial Narrow"/>
                <w:sz w:val="20"/>
              </w:rPr>
              <w:t>1</w:t>
            </w:r>
          </w:p>
        </w:tc>
      </w:tr>
      <w:tr w:rsidR="007B5900" w:rsidRPr="00156DF8" w:rsidTr="00A33C93">
        <w:trPr>
          <w:trHeight w:val="331"/>
          <w:jc w:val="center"/>
        </w:trPr>
        <w:tc>
          <w:tcPr>
            <w:tcW w:w="3852" w:type="dxa"/>
            <w:hideMark/>
          </w:tcPr>
          <w:p w:rsidR="007B5900" w:rsidRPr="00156DF8" w:rsidRDefault="007B5900" w:rsidP="00156DF8">
            <w:pPr>
              <w:keepNext/>
              <w:spacing w:after="20"/>
              <w:rPr>
                <w:rFonts w:ascii="Arial Narrow" w:hAnsi="Arial Narrow"/>
                <w:sz w:val="20"/>
              </w:rPr>
            </w:pPr>
            <w:r w:rsidRPr="00156DF8">
              <w:rPr>
                <w:rFonts w:ascii="Arial Narrow" w:hAnsi="Arial Narrow"/>
                <w:sz w:val="20"/>
              </w:rPr>
              <w:t>Survey Mailing with $5 incentive</w:t>
            </w:r>
          </w:p>
        </w:tc>
        <w:tc>
          <w:tcPr>
            <w:tcW w:w="2394" w:type="dxa"/>
            <w:hideMark/>
          </w:tcPr>
          <w:p w:rsidR="007B5900" w:rsidRPr="00156DF8" w:rsidRDefault="007B5900" w:rsidP="00156DF8">
            <w:pPr>
              <w:keepNext/>
              <w:spacing w:after="20"/>
              <w:ind w:left="360"/>
              <w:jc w:val="center"/>
              <w:rPr>
                <w:rFonts w:ascii="Arial Narrow" w:hAnsi="Arial Narrow"/>
                <w:sz w:val="20"/>
              </w:rPr>
            </w:pPr>
            <w:r>
              <w:rPr>
                <w:rFonts w:ascii="Arial Narrow" w:hAnsi="Arial Narrow"/>
                <w:sz w:val="20"/>
              </w:rPr>
              <w:t>3948</w:t>
            </w:r>
          </w:p>
        </w:tc>
        <w:tc>
          <w:tcPr>
            <w:tcW w:w="2394" w:type="dxa"/>
            <w:hideMark/>
          </w:tcPr>
          <w:p w:rsidR="007B5900" w:rsidRPr="00156DF8" w:rsidRDefault="007B5900" w:rsidP="00156DF8">
            <w:pPr>
              <w:keepNext/>
              <w:spacing w:after="20"/>
              <w:ind w:left="360"/>
              <w:jc w:val="center"/>
              <w:rPr>
                <w:rFonts w:ascii="Arial Narrow" w:hAnsi="Arial Narrow"/>
                <w:sz w:val="20"/>
              </w:rPr>
            </w:pPr>
            <w:r w:rsidRPr="00156DF8">
              <w:rPr>
                <w:rFonts w:ascii="Arial Narrow" w:hAnsi="Arial Narrow"/>
                <w:sz w:val="20"/>
              </w:rPr>
              <w:t>2</w:t>
            </w:r>
          </w:p>
        </w:tc>
      </w:tr>
      <w:tr w:rsidR="007B5900" w:rsidRPr="00156DF8" w:rsidTr="00A33C93">
        <w:trPr>
          <w:trHeight w:val="331"/>
          <w:jc w:val="center"/>
        </w:trPr>
        <w:tc>
          <w:tcPr>
            <w:tcW w:w="3852" w:type="dxa"/>
            <w:hideMark/>
          </w:tcPr>
          <w:p w:rsidR="007B5900" w:rsidRPr="00156DF8" w:rsidRDefault="007B5900" w:rsidP="00156DF8">
            <w:pPr>
              <w:keepNext/>
              <w:spacing w:after="20"/>
              <w:rPr>
                <w:rFonts w:ascii="Arial Narrow" w:hAnsi="Arial Narrow"/>
                <w:sz w:val="20"/>
              </w:rPr>
            </w:pPr>
            <w:r w:rsidRPr="00156DF8">
              <w:rPr>
                <w:rFonts w:ascii="Arial Narrow" w:hAnsi="Arial Narrow"/>
                <w:sz w:val="20"/>
              </w:rPr>
              <w:t>Thank you/Reminder Postcard 1</w:t>
            </w:r>
          </w:p>
        </w:tc>
        <w:tc>
          <w:tcPr>
            <w:tcW w:w="2394" w:type="dxa"/>
            <w:hideMark/>
          </w:tcPr>
          <w:p w:rsidR="007B5900" w:rsidRPr="00156DF8" w:rsidRDefault="007B5900" w:rsidP="00156DF8">
            <w:pPr>
              <w:keepNext/>
              <w:spacing w:after="20"/>
              <w:ind w:left="360"/>
              <w:jc w:val="center"/>
              <w:rPr>
                <w:rFonts w:ascii="Arial Narrow" w:hAnsi="Arial Narrow"/>
                <w:sz w:val="20"/>
              </w:rPr>
            </w:pPr>
            <w:r>
              <w:rPr>
                <w:rFonts w:ascii="Arial Narrow" w:hAnsi="Arial Narrow"/>
                <w:sz w:val="20"/>
              </w:rPr>
              <w:t>3395</w:t>
            </w:r>
          </w:p>
        </w:tc>
        <w:tc>
          <w:tcPr>
            <w:tcW w:w="2394" w:type="dxa"/>
            <w:hideMark/>
          </w:tcPr>
          <w:p w:rsidR="007B5900" w:rsidRPr="00156DF8" w:rsidRDefault="007B5900" w:rsidP="00156DF8">
            <w:pPr>
              <w:keepNext/>
              <w:spacing w:after="20"/>
              <w:ind w:left="360"/>
              <w:jc w:val="center"/>
              <w:rPr>
                <w:rFonts w:ascii="Arial Narrow" w:hAnsi="Arial Narrow"/>
                <w:sz w:val="20"/>
              </w:rPr>
            </w:pPr>
            <w:r w:rsidRPr="00156DF8">
              <w:rPr>
                <w:rFonts w:ascii="Arial Narrow" w:hAnsi="Arial Narrow"/>
                <w:sz w:val="20"/>
              </w:rPr>
              <w:t>4</w:t>
            </w:r>
          </w:p>
        </w:tc>
      </w:tr>
      <w:tr w:rsidR="007B5900" w:rsidRPr="00156DF8" w:rsidTr="00A33C93">
        <w:trPr>
          <w:trHeight w:val="331"/>
          <w:jc w:val="center"/>
        </w:trPr>
        <w:tc>
          <w:tcPr>
            <w:tcW w:w="3852" w:type="dxa"/>
            <w:hideMark/>
          </w:tcPr>
          <w:p w:rsidR="007B5900" w:rsidRPr="00156DF8" w:rsidRDefault="007B5900" w:rsidP="00156DF8">
            <w:pPr>
              <w:keepNext/>
              <w:spacing w:after="20"/>
              <w:rPr>
                <w:rFonts w:ascii="Arial Narrow" w:hAnsi="Arial Narrow"/>
                <w:sz w:val="20"/>
              </w:rPr>
            </w:pPr>
            <w:r w:rsidRPr="00156DF8">
              <w:rPr>
                <w:rFonts w:ascii="Arial Narrow" w:hAnsi="Arial Narrow"/>
                <w:sz w:val="20"/>
              </w:rPr>
              <w:t>Second Survey Mailing</w:t>
            </w:r>
          </w:p>
        </w:tc>
        <w:tc>
          <w:tcPr>
            <w:tcW w:w="2394" w:type="dxa"/>
            <w:hideMark/>
          </w:tcPr>
          <w:p w:rsidR="007B5900" w:rsidRPr="00156DF8" w:rsidRDefault="007B5900" w:rsidP="00156DF8">
            <w:pPr>
              <w:keepNext/>
              <w:spacing w:after="20"/>
              <w:ind w:left="360"/>
              <w:jc w:val="center"/>
              <w:rPr>
                <w:rFonts w:ascii="Arial Narrow" w:hAnsi="Arial Narrow"/>
                <w:sz w:val="20"/>
              </w:rPr>
            </w:pPr>
            <w:r>
              <w:rPr>
                <w:rFonts w:ascii="Arial Narrow" w:hAnsi="Arial Narrow"/>
                <w:sz w:val="20"/>
              </w:rPr>
              <w:t>3040</w:t>
            </w:r>
          </w:p>
        </w:tc>
        <w:tc>
          <w:tcPr>
            <w:tcW w:w="2394" w:type="dxa"/>
            <w:hideMark/>
          </w:tcPr>
          <w:p w:rsidR="007B5900" w:rsidRPr="00156DF8" w:rsidRDefault="007B5900" w:rsidP="00156DF8">
            <w:pPr>
              <w:keepNext/>
              <w:spacing w:after="20"/>
              <w:ind w:left="360"/>
              <w:jc w:val="center"/>
              <w:rPr>
                <w:rFonts w:ascii="Arial Narrow" w:hAnsi="Arial Narrow"/>
                <w:sz w:val="20"/>
              </w:rPr>
            </w:pPr>
            <w:r w:rsidRPr="00156DF8">
              <w:rPr>
                <w:rFonts w:ascii="Arial Narrow" w:hAnsi="Arial Narrow"/>
                <w:sz w:val="20"/>
              </w:rPr>
              <w:t>6</w:t>
            </w:r>
          </w:p>
        </w:tc>
      </w:tr>
      <w:tr w:rsidR="007B5900" w:rsidRPr="00156DF8" w:rsidTr="00A33C93">
        <w:trPr>
          <w:trHeight w:val="331"/>
          <w:jc w:val="center"/>
        </w:trPr>
        <w:tc>
          <w:tcPr>
            <w:tcW w:w="3852" w:type="dxa"/>
            <w:hideMark/>
          </w:tcPr>
          <w:p w:rsidR="007B5900" w:rsidRPr="00156DF8" w:rsidRDefault="007B5900" w:rsidP="00156DF8">
            <w:pPr>
              <w:keepNext/>
              <w:spacing w:after="20"/>
              <w:rPr>
                <w:rFonts w:ascii="Arial Narrow" w:hAnsi="Arial Narrow"/>
                <w:sz w:val="20"/>
              </w:rPr>
            </w:pPr>
            <w:r w:rsidRPr="00156DF8">
              <w:rPr>
                <w:rFonts w:ascii="Arial Narrow" w:hAnsi="Arial Narrow"/>
                <w:sz w:val="20"/>
              </w:rPr>
              <w:t>Thank you/Reminder Postcard 2</w:t>
            </w:r>
          </w:p>
        </w:tc>
        <w:tc>
          <w:tcPr>
            <w:tcW w:w="2394" w:type="dxa"/>
            <w:hideMark/>
          </w:tcPr>
          <w:p w:rsidR="007B5900" w:rsidRPr="00156DF8" w:rsidRDefault="007B5900" w:rsidP="00156DF8">
            <w:pPr>
              <w:keepNext/>
              <w:spacing w:after="20"/>
              <w:ind w:left="360"/>
              <w:jc w:val="center"/>
              <w:rPr>
                <w:rFonts w:ascii="Arial Narrow" w:hAnsi="Arial Narrow"/>
                <w:sz w:val="20"/>
              </w:rPr>
            </w:pPr>
            <w:r>
              <w:rPr>
                <w:rFonts w:ascii="Arial Narrow" w:hAnsi="Arial Narrow"/>
                <w:sz w:val="20"/>
              </w:rPr>
              <w:t>2724</w:t>
            </w:r>
          </w:p>
        </w:tc>
        <w:tc>
          <w:tcPr>
            <w:tcW w:w="2394" w:type="dxa"/>
            <w:hideMark/>
          </w:tcPr>
          <w:p w:rsidR="007B5900" w:rsidRPr="00156DF8" w:rsidRDefault="007B5900" w:rsidP="00156DF8">
            <w:pPr>
              <w:keepNext/>
              <w:spacing w:after="20"/>
              <w:ind w:left="360"/>
              <w:jc w:val="center"/>
              <w:rPr>
                <w:rFonts w:ascii="Arial Narrow" w:hAnsi="Arial Narrow"/>
                <w:sz w:val="20"/>
              </w:rPr>
            </w:pPr>
            <w:r w:rsidRPr="00156DF8">
              <w:rPr>
                <w:rFonts w:ascii="Arial Narrow" w:hAnsi="Arial Narrow"/>
                <w:sz w:val="20"/>
              </w:rPr>
              <w:t>8</w:t>
            </w:r>
          </w:p>
        </w:tc>
      </w:tr>
      <w:tr w:rsidR="007B5900" w:rsidRPr="00156DF8" w:rsidTr="00A33C93">
        <w:trPr>
          <w:trHeight w:val="331"/>
          <w:jc w:val="center"/>
        </w:trPr>
        <w:tc>
          <w:tcPr>
            <w:tcW w:w="3852" w:type="dxa"/>
            <w:hideMark/>
          </w:tcPr>
          <w:p w:rsidR="007B5900" w:rsidRPr="00156DF8" w:rsidRDefault="007B5900" w:rsidP="00156DF8">
            <w:pPr>
              <w:keepNext/>
              <w:spacing w:after="20"/>
              <w:rPr>
                <w:rFonts w:ascii="Arial Narrow" w:hAnsi="Arial Narrow"/>
                <w:sz w:val="20"/>
              </w:rPr>
            </w:pPr>
            <w:r w:rsidRPr="00156DF8">
              <w:rPr>
                <w:rFonts w:ascii="Arial Narrow" w:hAnsi="Arial Narrow"/>
                <w:sz w:val="20"/>
              </w:rPr>
              <w:t xml:space="preserve">Third Survey Mailing </w:t>
            </w:r>
          </w:p>
        </w:tc>
        <w:tc>
          <w:tcPr>
            <w:tcW w:w="2394" w:type="dxa"/>
            <w:hideMark/>
          </w:tcPr>
          <w:p w:rsidR="007B5900" w:rsidRPr="00156DF8" w:rsidRDefault="007B5900" w:rsidP="00156DF8">
            <w:pPr>
              <w:keepNext/>
              <w:spacing w:after="20"/>
              <w:ind w:left="360"/>
              <w:jc w:val="center"/>
              <w:rPr>
                <w:rFonts w:ascii="Arial Narrow" w:hAnsi="Arial Narrow"/>
                <w:sz w:val="20"/>
              </w:rPr>
            </w:pPr>
            <w:r>
              <w:rPr>
                <w:rFonts w:ascii="Arial Narrow" w:hAnsi="Arial Narrow"/>
                <w:sz w:val="20"/>
              </w:rPr>
              <w:t>2448</w:t>
            </w:r>
          </w:p>
        </w:tc>
        <w:tc>
          <w:tcPr>
            <w:tcW w:w="2394" w:type="dxa"/>
            <w:hideMark/>
          </w:tcPr>
          <w:p w:rsidR="007B5900" w:rsidRPr="00156DF8" w:rsidRDefault="007B5900" w:rsidP="00156DF8">
            <w:pPr>
              <w:keepNext/>
              <w:spacing w:after="20"/>
              <w:ind w:left="360"/>
              <w:jc w:val="center"/>
              <w:rPr>
                <w:rFonts w:ascii="Arial Narrow" w:hAnsi="Arial Narrow"/>
                <w:sz w:val="20"/>
              </w:rPr>
            </w:pPr>
            <w:r w:rsidRPr="00156DF8">
              <w:rPr>
                <w:rFonts w:ascii="Arial Narrow" w:hAnsi="Arial Narrow"/>
                <w:sz w:val="20"/>
              </w:rPr>
              <w:t>10</w:t>
            </w:r>
          </w:p>
        </w:tc>
      </w:tr>
      <w:tr w:rsidR="007B5900" w:rsidRPr="00156DF8" w:rsidTr="00A33C93">
        <w:trPr>
          <w:trHeight w:val="331"/>
          <w:jc w:val="center"/>
        </w:trPr>
        <w:tc>
          <w:tcPr>
            <w:tcW w:w="3852" w:type="dxa"/>
            <w:hideMark/>
          </w:tcPr>
          <w:p w:rsidR="007B5900" w:rsidRPr="00156DF8" w:rsidRDefault="007B5900" w:rsidP="00156DF8">
            <w:pPr>
              <w:keepNext/>
              <w:spacing w:after="20"/>
              <w:rPr>
                <w:rFonts w:ascii="Arial Narrow" w:hAnsi="Arial Narrow"/>
                <w:sz w:val="20"/>
              </w:rPr>
            </w:pPr>
            <w:r w:rsidRPr="00156DF8">
              <w:rPr>
                <w:rFonts w:ascii="Arial Narrow" w:hAnsi="Arial Narrow"/>
                <w:sz w:val="20"/>
              </w:rPr>
              <w:t>Thank you/Reminder Postcard 3</w:t>
            </w:r>
          </w:p>
        </w:tc>
        <w:tc>
          <w:tcPr>
            <w:tcW w:w="2394" w:type="dxa"/>
            <w:hideMark/>
          </w:tcPr>
          <w:p w:rsidR="007B5900" w:rsidRPr="00156DF8" w:rsidRDefault="007B5900" w:rsidP="00156DF8">
            <w:pPr>
              <w:keepNext/>
              <w:spacing w:after="20"/>
              <w:ind w:left="360"/>
              <w:jc w:val="center"/>
              <w:rPr>
                <w:rFonts w:ascii="Arial Narrow" w:hAnsi="Arial Narrow"/>
                <w:sz w:val="20"/>
              </w:rPr>
            </w:pPr>
            <w:r>
              <w:rPr>
                <w:rFonts w:ascii="Arial Narrow" w:hAnsi="Arial Narrow"/>
                <w:sz w:val="20"/>
              </w:rPr>
              <w:t>2211</w:t>
            </w:r>
          </w:p>
        </w:tc>
        <w:tc>
          <w:tcPr>
            <w:tcW w:w="2394" w:type="dxa"/>
            <w:hideMark/>
          </w:tcPr>
          <w:p w:rsidR="007B5900" w:rsidRPr="00156DF8" w:rsidRDefault="007B5900" w:rsidP="00156DF8">
            <w:pPr>
              <w:keepNext/>
              <w:spacing w:after="20"/>
              <w:ind w:left="360"/>
              <w:jc w:val="center"/>
              <w:rPr>
                <w:rFonts w:ascii="Arial Narrow" w:hAnsi="Arial Narrow"/>
                <w:sz w:val="20"/>
              </w:rPr>
            </w:pPr>
            <w:r w:rsidRPr="00156DF8">
              <w:rPr>
                <w:rFonts w:ascii="Arial Narrow" w:hAnsi="Arial Narrow"/>
                <w:sz w:val="20"/>
              </w:rPr>
              <w:t>12</w:t>
            </w:r>
          </w:p>
        </w:tc>
      </w:tr>
      <w:tr w:rsidR="007B5900" w:rsidRPr="00156DF8" w:rsidTr="00A33C93">
        <w:trPr>
          <w:trHeight w:val="331"/>
          <w:jc w:val="center"/>
        </w:trPr>
        <w:tc>
          <w:tcPr>
            <w:tcW w:w="3852" w:type="dxa"/>
            <w:hideMark/>
          </w:tcPr>
          <w:p w:rsidR="007B5900" w:rsidRPr="00156DF8" w:rsidRDefault="007B5900" w:rsidP="00156DF8">
            <w:pPr>
              <w:keepNext/>
              <w:spacing w:after="20"/>
              <w:rPr>
                <w:rFonts w:ascii="Arial Narrow" w:hAnsi="Arial Narrow"/>
                <w:sz w:val="20"/>
              </w:rPr>
            </w:pPr>
            <w:r w:rsidRPr="00156DF8">
              <w:rPr>
                <w:rFonts w:ascii="Arial Narrow" w:hAnsi="Arial Narrow"/>
                <w:sz w:val="20"/>
              </w:rPr>
              <w:t>Data Entry for Paper Surveys</w:t>
            </w:r>
          </w:p>
        </w:tc>
        <w:tc>
          <w:tcPr>
            <w:tcW w:w="2394" w:type="dxa"/>
            <w:hideMark/>
          </w:tcPr>
          <w:p w:rsidR="007B5900" w:rsidRPr="00156DF8" w:rsidRDefault="007B5900" w:rsidP="00156DF8">
            <w:pPr>
              <w:keepNext/>
              <w:spacing w:after="20"/>
              <w:ind w:left="360"/>
              <w:jc w:val="center"/>
              <w:rPr>
                <w:rFonts w:ascii="Arial Narrow" w:hAnsi="Arial Narrow"/>
                <w:sz w:val="20"/>
              </w:rPr>
            </w:pPr>
            <w:r>
              <w:rPr>
                <w:rFonts w:ascii="Arial Narrow" w:hAnsi="Arial Narrow"/>
                <w:sz w:val="20"/>
              </w:rPr>
              <w:t>1574</w:t>
            </w:r>
            <w:r w:rsidRPr="00156DF8">
              <w:rPr>
                <w:rFonts w:ascii="Arial Narrow" w:hAnsi="Arial Narrow"/>
                <w:sz w:val="20"/>
              </w:rPr>
              <w:t>*</w:t>
            </w:r>
          </w:p>
        </w:tc>
        <w:tc>
          <w:tcPr>
            <w:tcW w:w="2394" w:type="dxa"/>
            <w:hideMark/>
          </w:tcPr>
          <w:p w:rsidR="007B5900" w:rsidRPr="00156DF8" w:rsidRDefault="007B5900" w:rsidP="00156DF8">
            <w:pPr>
              <w:keepNext/>
              <w:spacing w:after="20"/>
              <w:ind w:left="360"/>
              <w:jc w:val="center"/>
              <w:rPr>
                <w:rFonts w:ascii="Arial Narrow" w:hAnsi="Arial Narrow"/>
                <w:sz w:val="20"/>
              </w:rPr>
            </w:pPr>
            <w:r w:rsidRPr="00156DF8">
              <w:rPr>
                <w:rFonts w:ascii="Arial Narrow" w:hAnsi="Arial Narrow"/>
                <w:sz w:val="20"/>
              </w:rPr>
              <w:t>2-14</w:t>
            </w:r>
          </w:p>
        </w:tc>
      </w:tr>
      <w:tr w:rsidR="007B5900" w:rsidRPr="00156DF8" w:rsidTr="00A33C93">
        <w:trPr>
          <w:trHeight w:val="331"/>
          <w:jc w:val="center"/>
        </w:trPr>
        <w:tc>
          <w:tcPr>
            <w:tcW w:w="3852" w:type="dxa"/>
            <w:hideMark/>
          </w:tcPr>
          <w:p w:rsidR="007B5900" w:rsidRPr="00156DF8" w:rsidRDefault="007B5900" w:rsidP="00156DF8">
            <w:pPr>
              <w:keepNext/>
              <w:spacing w:after="20"/>
              <w:rPr>
                <w:rFonts w:ascii="Arial Narrow" w:hAnsi="Arial Narrow"/>
                <w:sz w:val="20"/>
              </w:rPr>
            </w:pPr>
            <w:r w:rsidRPr="00156DF8">
              <w:rPr>
                <w:rFonts w:ascii="Arial Narrow" w:hAnsi="Arial Narrow"/>
                <w:sz w:val="20"/>
              </w:rPr>
              <w:t>Data Cleaning</w:t>
            </w:r>
          </w:p>
        </w:tc>
        <w:tc>
          <w:tcPr>
            <w:tcW w:w="2394" w:type="dxa"/>
            <w:hideMark/>
          </w:tcPr>
          <w:p w:rsidR="007B5900" w:rsidRPr="00156DF8" w:rsidRDefault="007B5900" w:rsidP="00156DF8">
            <w:pPr>
              <w:keepNext/>
              <w:spacing w:after="20"/>
              <w:ind w:left="360"/>
              <w:jc w:val="center"/>
              <w:rPr>
                <w:rFonts w:ascii="Arial Narrow" w:hAnsi="Arial Narrow"/>
                <w:sz w:val="20"/>
              </w:rPr>
            </w:pPr>
            <w:r>
              <w:rPr>
                <w:rFonts w:ascii="Arial Narrow" w:hAnsi="Arial Narrow"/>
                <w:sz w:val="20"/>
              </w:rPr>
              <w:t>1974</w:t>
            </w:r>
          </w:p>
        </w:tc>
        <w:tc>
          <w:tcPr>
            <w:tcW w:w="2394" w:type="dxa"/>
            <w:hideMark/>
          </w:tcPr>
          <w:p w:rsidR="007B5900" w:rsidRPr="00156DF8" w:rsidRDefault="007B5900" w:rsidP="00156DF8">
            <w:pPr>
              <w:keepNext/>
              <w:spacing w:after="20"/>
              <w:ind w:left="360"/>
              <w:jc w:val="center"/>
              <w:rPr>
                <w:rFonts w:ascii="Arial Narrow" w:hAnsi="Arial Narrow"/>
                <w:sz w:val="20"/>
              </w:rPr>
            </w:pPr>
            <w:r w:rsidRPr="00156DF8">
              <w:rPr>
                <w:rFonts w:ascii="Arial Narrow" w:hAnsi="Arial Narrow"/>
                <w:sz w:val="20"/>
              </w:rPr>
              <w:t>7-16</w:t>
            </w:r>
          </w:p>
        </w:tc>
      </w:tr>
    </w:tbl>
    <w:p w:rsidR="00156DF8" w:rsidRPr="00156DF8" w:rsidRDefault="00156DF8" w:rsidP="00156DF8">
      <w:pPr>
        <w:keepLines/>
        <w:widowControl w:val="0"/>
        <w:spacing w:before="40"/>
        <w:ind w:left="360" w:right="360"/>
        <w:rPr>
          <w:sz w:val="18"/>
          <w:szCs w:val="16"/>
        </w:rPr>
      </w:pPr>
      <w:r w:rsidRPr="00156DF8">
        <w:rPr>
          <w:sz w:val="18"/>
          <w:szCs w:val="16"/>
        </w:rPr>
        <w:t>* Data Entry will be necessary for only those cases that are completed on paper. For budgeting purposes, we assumed that 20% of respondents would complete the survey online.</w:t>
      </w:r>
    </w:p>
    <w:p w:rsidR="00156DF8" w:rsidRDefault="00156DF8" w:rsidP="00156DF8">
      <w:pPr>
        <w:spacing w:before="360"/>
      </w:pPr>
      <w:r w:rsidRPr="00156DF8">
        <w:t>The return address on all survey mailings will be the address of the ITD. The address on the business reply envelope (for returning completed surveys) will be Battelle’s address. As such, the State will never have access to a participant’s survey data, and Battelle will never have access to a participant’s contact information or name. Due to the anonymous nature of the survey, we hope that sample members will be more likely to respond and that respondents will be more candid.</w:t>
      </w:r>
    </w:p>
    <w:p w:rsidR="00396AE4" w:rsidRPr="00D1063F" w:rsidRDefault="00396AE4" w:rsidP="00396AE4">
      <w:pPr>
        <w:spacing w:before="210"/>
        <w:ind w:left="720" w:hanging="360"/>
      </w:pPr>
      <w:proofErr w:type="gramStart"/>
      <w:r w:rsidRPr="00396AE4">
        <w:rPr>
          <w:b/>
        </w:rPr>
        <w:t>Language accommodation.</w:t>
      </w:r>
      <w:proofErr w:type="gramEnd"/>
      <w:r w:rsidR="00FD065D">
        <w:rPr>
          <w:b/>
          <w:i/>
        </w:rPr>
        <w:t xml:space="preserve"> </w:t>
      </w:r>
      <w:r w:rsidR="00E25DD2">
        <w:t xml:space="preserve">According to </w:t>
      </w:r>
      <w:r w:rsidR="000C5E05">
        <w:t xml:space="preserve">U.S. </w:t>
      </w:r>
      <w:r w:rsidR="00E25DD2">
        <w:t xml:space="preserve">Census </w:t>
      </w:r>
      <w:r w:rsidR="000C5E05">
        <w:t>Bureau</w:t>
      </w:r>
      <w:r w:rsidR="001D20A1">
        <w:t xml:space="preserve"> (2012), 11.6</w:t>
      </w:r>
      <w:r w:rsidR="00E25DD2">
        <w:t xml:space="preserve">% of Idaho </w:t>
      </w:r>
      <w:r w:rsidR="00E25DD2" w:rsidRPr="00E93850">
        <w:t xml:space="preserve">residents </w:t>
      </w:r>
      <w:r w:rsidR="00E25DD2" w:rsidRPr="00724809">
        <w:t>are Hispanic or Latino</w:t>
      </w:r>
      <w:r w:rsidR="000C5E05" w:rsidRPr="00564CDF">
        <w:t>, and 3.05% of Idaho residents only speak Spanish. T</w:t>
      </w:r>
      <w:r w:rsidR="00FD065D" w:rsidRPr="00564CDF">
        <w:t xml:space="preserve">o </w:t>
      </w:r>
      <w:r w:rsidR="00E743EF" w:rsidRPr="00564CDF">
        <w:t xml:space="preserve">increase response rates among Spanish-speaking </w:t>
      </w:r>
      <w:r w:rsidR="00EB4825" w:rsidRPr="00E93850">
        <w:t>respondents</w:t>
      </w:r>
      <w:r w:rsidR="00E743EF" w:rsidRPr="00E93850">
        <w:t xml:space="preserve">, </w:t>
      </w:r>
      <w:r w:rsidR="00A47285" w:rsidRPr="00D1063F">
        <w:t xml:space="preserve">the survey will be available in Spanish. </w:t>
      </w:r>
      <w:r w:rsidR="00EB4825" w:rsidRPr="00E93850">
        <w:t xml:space="preserve">More importantly, </w:t>
      </w:r>
      <w:r w:rsidR="00A47285" w:rsidRPr="00D1063F">
        <w:t>we will implement the following methods to ensure respondents’ needs in taking the survey in Spanish are fully met:</w:t>
      </w:r>
    </w:p>
    <w:p w:rsidR="00396AE4" w:rsidRPr="00D1063F" w:rsidRDefault="00A62CE0" w:rsidP="0006558F">
      <w:pPr>
        <w:pStyle w:val="ListParagraph"/>
        <w:keepLines/>
        <w:numPr>
          <w:ilvl w:val="0"/>
          <w:numId w:val="28"/>
        </w:numPr>
        <w:spacing w:before="60"/>
        <w:rPr>
          <w:rFonts w:eastAsia="Calibri"/>
        </w:rPr>
      </w:pPr>
      <w:r>
        <w:rPr>
          <w:rFonts w:eastAsia="Calibri"/>
        </w:rPr>
        <w:lastRenderedPageBreak/>
        <w:t>Printing</w:t>
      </w:r>
      <w:r w:rsidRPr="00D1063F">
        <w:rPr>
          <w:rFonts w:eastAsia="Calibri"/>
        </w:rPr>
        <w:t xml:space="preserve"> </w:t>
      </w:r>
      <w:r>
        <w:rPr>
          <w:rFonts w:eastAsia="Calibri"/>
        </w:rPr>
        <w:t>the</w:t>
      </w:r>
      <w:r w:rsidR="00A47285" w:rsidRPr="00D1063F">
        <w:rPr>
          <w:rFonts w:eastAsia="Calibri"/>
        </w:rPr>
        <w:t xml:space="preserve"> advance letter </w:t>
      </w:r>
      <w:r>
        <w:rPr>
          <w:rFonts w:eastAsia="Calibri"/>
        </w:rPr>
        <w:t xml:space="preserve">with </w:t>
      </w:r>
      <w:r w:rsidR="00A47285" w:rsidRPr="00D1063F">
        <w:rPr>
          <w:rFonts w:eastAsia="Calibri"/>
        </w:rPr>
        <w:t>English on the front and Spanish on the back</w:t>
      </w:r>
      <w:r>
        <w:rPr>
          <w:rFonts w:eastAsia="Calibri"/>
        </w:rPr>
        <w:t xml:space="preserve"> (Appendix </w:t>
      </w:r>
      <w:r w:rsidR="00D1063F">
        <w:rPr>
          <w:rFonts w:eastAsia="Calibri"/>
        </w:rPr>
        <w:t>F and G</w:t>
      </w:r>
      <w:r>
        <w:rPr>
          <w:rFonts w:eastAsia="Calibri"/>
        </w:rPr>
        <w:t>)</w:t>
      </w:r>
      <w:r w:rsidR="00A47285" w:rsidRPr="00D1063F">
        <w:rPr>
          <w:rFonts w:eastAsia="Calibri"/>
        </w:rPr>
        <w:t>.</w:t>
      </w:r>
    </w:p>
    <w:p w:rsidR="00396AE4" w:rsidRDefault="00A47285" w:rsidP="00396AE4">
      <w:pPr>
        <w:pStyle w:val="ListParagraph"/>
        <w:keepLines/>
        <w:numPr>
          <w:ilvl w:val="0"/>
          <w:numId w:val="28"/>
        </w:numPr>
        <w:spacing w:before="60"/>
        <w:rPr>
          <w:rFonts w:eastAsia="Calibri"/>
        </w:rPr>
      </w:pPr>
      <w:r w:rsidRPr="00D1063F">
        <w:rPr>
          <w:rFonts w:eastAsia="Calibri"/>
        </w:rPr>
        <w:t>Programming the web survey to allow for completion in either English or Spanish (respondent’s preference).</w:t>
      </w:r>
    </w:p>
    <w:p w:rsidR="00A62CE0" w:rsidRPr="00D1063F" w:rsidRDefault="00A62CE0" w:rsidP="00396AE4">
      <w:pPr>
        <w:pStyle w:val="ListParagraph"/>
        <w:keepLines/>
        <w:numPr>
          <w:ilvl w:val="0"/>
          <w:numId w:val="28"/>
        </w:numPr>
        <w:spacing w:before="60"/>
        <w:rPr>
          <w:rFonts w:eastAsia="Calibri"/>
        </w:rPr>
      </w:pPr>
      <w:r>
        <w:rPr>
          <w:rFonts w:eastAsia="Calibri"/>
        </w:rPr>
        <w:t>Printing the cover letter that goes in the survey with English on the front and Spanish on the back, with an instruction about how to request a paper survey in Spanish.</w:t>
      </w:r>
    </w:p>
    <w:p w:rsidR="00B067A7" w:rsidRDefault="00A47285" w:rsidP="00D1063F">
      <w:pPr>
        <w:pStyle w:val="ListParagraph"/>
        <w:keepLines/>
        <w:numPr>
          <w:ilvl w:val="0"/>
          <w:numId w:val="28"/>
        </w:numPr>
        <w:spacing w:before="60"/>
        <w:rPr>
          <w:highlight w:val="lightGray"/>
        </w:rPr>
      </w:pPr>
      <w:r w:rsidRPr="00D1063F">
        <w:rPr>
          <w:rFonts w:eastAsia="Calibri"/>
        </w:rPr>
        <w:t xml:space="preserve">Establishing a dedicated toll-free number at Battelle that can be answered by Spanish-speaking representatives (or with a voice mail message in Spanish if no Spanish-speaking representatives are available) where respondents can call to request a Spanish paper survey. The toll-free number will be included in the cover letter of the survey package. Respondents will only be asked to provide their </w:t>
      </w:r>
      <w:proofErr w:type="spellStart"/>
      <w:r w:rsidR="00E93850">
        <w:rPr>
          <w:rFonts w:eastAsia="Calibri"/>
        </w:rPr>
        <w:t>C</w:t>
      </w:r>
      <w:r w:rsidRPr="00D1063F">
        <w:rPr>
          <w:rFonts w:eastAsia="Calibri"/>
        </w:rPr>
        <w:t>ase</w:t>
      </w:r>
      <w:r w:rsidR="00E93850" w:rsidRPr="00E93850">
        <w:rPr>
          <w:rFonts w:eastAsia="Calibri"/>
        </w:rPr>
        <w:t>ID</w:t>
      </w:r>
      <w:proofErr w:type="spellEnd"/>
      <w:r w:rsidR="0006558F">
        <w:rPr>
          <w:rFonts w:eastAsia="Calibri"/>
        </w:rPr>
        <w:t>.</w:t>
      </w:r>
      <w:r w:rsidR="0006558F" w:rsidRPr="0006558F">
        <w:t xml:space="preserve"> </w:t>
      </w:r>
      <w:r w:rsidR="0006558F" w:rsidRPr="0006558F">
        <w:rPr>
          <w:rFonts w:eastAsia="Calibri"/>
        </w:rPr>
        <w:t>Battelle will then prepare the survey package, and send it to ITD using Express Mail.  ITD will then be able to print an address label and new cover letter (in Spanish) and</w:t>
      </w:r>
      <w:r w:rsidR="0006558F">
        <w:rPr>
          <w:rFonts w:eastAsia="Calibri"/>
        </w:rPr>
        <w:t xml:space="preserve"> </w:t>
      </w:r>
      <w:r w:rsidRPr="00D1063F">
        <w:rPr>
          <w:rFonts w:eastAsia="Calibri"/>
        </w:rPr>
        <w:t>mail out the Spanish language materials to the corresponding address. Battelle will neither ask for nor retain any personally identifiable information in this process.</w:t>
      </w:r>
    </w:p>
    <w:p w:rsidR="00F52AE8" w:rsidRPr="00F52AE8" w:rsidRDefault="00F52AE8" w:rsidP="00F52AE8">
      <w:pPr>
        <w:spacing w:before="210"/>
      </w:pPr>
      <w:r w:rsidRPr="00F52AE8">
        <w:t xml:space="preserve">Table </w:t>
      </w:r>
      <w:r w:rsidR="006531AD">
        <w:t>6</w:t>
      </w:r>
      <w:r w:rsidR="006531AD" w:rsidRPr="00F52AE8">
        <w:t xml:space="preserve"> </w:t>
      </w:r>
      <w:r w:rsidRPr="00F52AE8">
        <w:t>provides data on each task to be completed by the IDT. It also includes the timing of each task and the estimated sample size. Battelle will provide all printed materials (except state letterhead and letterhead envelopes for the advance mailing task), all postage, all mailing labels, and the tracking data base for use by the state.</w:t>
      </w:r>
    </w:p>
    <w:p w:rsidR="00F52AE8" w:rsidRPr="00F52AE8" w:rsidRDefault="00F52AE8" w:rsidP="00F94EE2">
      <w:pPr>
        <w:keepNext/>
        <w:spacing w:before="360" w:after="120"/>
        <w:rPr>
          <w:rFonts w:ascii="Arial" w:hAnsi="Arial"/>
          <w:b/>
          <w:sz w:val="20"/>
          <w:szCs w:val="20"/>
        </w:rPr>
      </w:pPr>
      <w:bookmarkStart w:id="7" w:name="_Toc351465108"/>
      <w:r w:rsidRPr="00F52AE8">
        <w:rPr>
          <w:rFonts w:ascii="Arial" w:hAnsi="Arial"/>
          <w:b/>
          <w:sz w:val="20"/>
          <w:szCs w:val="20"/>
        </w:rPr>
        <w:t xml:space="preserve">Table </w:t>
      </w:r>
      <w:r w:rsidR="006531AD">
        <w:rPr>
          <w:rFonts w:ascii="Arial" w:hAnsi="Arial"/>
          <w:b/>
          <w:sz w:val="20"/>
          <w:szCs w:val="20"/>
        </w:rPr>
        <w:t>6</w:t>
      </w:r>
      <w:r w:rsidRPr="00F52AE8">
        <w:rPr>
          <w:rFonts w:ascii="Arial" w:hAnsi="Arial"/>
          <w:b/>
          <w:sz w:val="20"/>
          <w:szCs w:val="20"/>
        </w:rPr>
        <w:t>. Survey administration activities/milestones.</w:t>
      </w:r>
      <w:bookmarkEnd w:id="7"/>
    </w:p>
    <w:tbl>
      <w:tblPr>
        <w:tblStyle w:val="TableGrid111"/>
        <w:tblW w:w="0" w:type="auto"/>
        <w:tblLook w:val="04A0" w:firstRow="1" w:lastRow="0" w:firstColumn="1" w:lastColumn="0" w:noHBand="0" w:noVBand="1"/>
      </w:tblPr>
      <w:tblGrid>
        <w:gridCol w:w="2358"/>
        <w:gridCol w:w="5220"/>
        <w:gridCol w:w="1890"/>
      </w:tblGrid>
      <w:tr w:rsidR="00F52AE8" w:rsidRPr="00F52AE8" w:rsidTr="00A33C93">
        <w:trPr>
          <w:cnfStyle w:val="100000000000" w:firstRow="1" w:lastRow="0" w:firstColumn="0" w:lastColumn="0" w:oddVBand="0" w:evenVBand="0" w:oddHBand="0" w:evenHBand="0" w:firstRowFirstColumn="0" w:firstRowLastColumn="0" w:lastRowFirstColumn="0" w:lastRowLastColumn="0"/>
          <w:cantSplit/>
          <w:tblHeader/>
        </w:trPr>
        <w:tc>
          <w:tcPr>
            <w:tcW w:w="2358" w:type="dxa"/>
          </w:tcPr>
          <w:p w:rsidR="00F52AE8" w:rsidRPr="00F52AE8" w:rsidRDefault="00F52AE8" w:rsidP="00F52AE8">
            <w:pPr>
              <w:spacing w:after="20"/>
              <w:rPr>
                <w:rFonts w:ascii="Arial Narrow" w:hAnsi="Arial Narrow"/>
                <w:sz w:val="20"/>
              </w:rPr>
            </w:pPr>
            <w:r w:rsidRPr="00F52AE8">
              <w:rPr>
                <w:rFonts w:ascii="Arial Narrow" w:hAnsi="Arial Narrow"/>
                <w:sz w:val="20"/>
              </w:rPr>
              <w:t>Timing</w:t>
            </w:r>
          </w:p>
        </w:tc>
        <w:tc>
          <w:tcPr>
            <w:tcW w:w="5220" w:type="dxa"/>
          </w:tcPr>
          <w:p w:rsidR="00F52AE8" w:rsidRPr="00F52AE8" w:rsidRDefault="00F52AE8" w:rsidP="00F52AE8">
            <w:pPr>
              <w:spacing w:after="20"/>
              <w:rPr>
                <w:rFonts w:ascii="Arial Narrow" w:hAnsi="Arial Narrow"/>
                <w:sz w:val="20"/>
              </w:rPr>
            </w:pPr>
            <w:r w:rsidRPr="00F52AE8">
              <w:rPr>
                <w:rFonts w:ascii="Arial Narrow" w:hAnsi="Arial Narrow"/>
                <w:sz w:val="20"/>
              </w:rPr>
              <w:t>Task</w:t>
            </w:r>
          </w:p>
        </w:tc>
        <w:tc>
          <w:tcPr>
            <w:tcW w:w="1890" w:type="dxa"/>
          </w:tcPr>
          <w:p w:rsidR="00F52AE8" w:rsidRPr="00F52AE8" w:rsidRDefault="00F52AE8" w:rsidP="00F52AE8">
            <w:pPr>
              <w:spacing w:after="20"/>
              <w:rPr>
                <w:rFonts w:ascii="Arial Narrow" w:hAnsi="Arial Narrow"/>
                <w:sz w:val="20"/>
              </w:rPr>
            </w:pPr>
            <w:r w:rsidRPr="00F52AE8">
              <w:rPr>
                <w:rFonts w:ascii="Arial Narrow" w:hAnsi="Arial Narrow"/>
                <w:sz w:val="20"/>
              </w:rPr>
              <w:t>Estimated Sample Size</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-14 (at least two weeks prior to Day 1)</w:t>
            </w:r>
          </w:p>
        </w:tc>
        <w:tc>
          <w:tcPr>
            <w:tcW w:w="5220" w:type="dxa"/>
          </w:tcPr>
          <w:p w:rsidR="00EB01E0" w:rsidRPr="00F52AE8" w:rsidRDefault="00EB01E0" w:rsidP="00F52AE8">
            <w:pPr>
              <w:spacing w:after="20"/>
              <w:rPr>
                <w:rFonts w:ascii="Arial Narrow" w:eastAsia="Calibri" w:hAnsi="Arial Narrow"/>
                <w:sz w:val="20"/>
                <w:szCs w:val="22"/>
              </w:rPr>
            </w:pPr>
            <w:r w:rsidRPr="00F52AE8">
              <w:rPr>
                <w:rFonts w:ascii="Arial Narrow" w:eastAsia="Calibri" w:hAnsi="Arial Narrow"/>
                <w:sz w:val="20"/>
                <w:szCs w:val="22"/>
              </w:rPr>
              <w:t>Ensure that there is sufficient stock of letterhead and envelopes for Advance Letter mailing</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3948</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-7 (about one week prior to Day 1)</w:t>
            </w:r>
          </w:p>
        </w:tc>
        <w:tc>
          <w:tcPr>
            <w:tcW w:w="5220" w:type="dxa"/>
          </w:tcPr>
          <w:p w:rsidR="00EB01E0" w:rsidRPr="00F52AE8" w:rsidRDefault="00EB01E0" w:rsidP="00F52AE8">
            <w:pPr>
              <w:spacing w:after="20"/>
              <w:rPr>
                <w:rFonts w:ascii="Arial Narrow" w:eastAsia="Calibri" w:hAnsi="Arial Narrow"/>
                <w:sz w:val="20"/>
                <w:szCs w:val="22"/>
              </w:rPr>
            </w:pPr>
            <w:r w:rsidRPr="00F52AE8">
              <w:rPr>
                <w:rFonts w:ascii="Arial Narrow" w:eastAsia="Calibri" w:hAnsi="Arial Narrow"/>
                <w:sz w:val="20"/>
                <w:szCs w:val="22"/>
              </w:rPr>
              <w:t>Ensure that staff attend training held by Battelle on Survey Tasks (Battelle will travel to State)</w:t>
            </w:r>
          </w:p>
        </w:tc>
        <w:tc>
          <w:tcPr>
            <w:tcW w:w="1890" w:type="dxa"/>
          </w:tcPr>
          <w:p w:rsidR="00EB01E0" w:rsidRPr="00F52AE8" w:rsidRDefault="00EB01E0" w:rsidP="00F52AE8">
            <w:pPr>
              <w:spacing w:after="20"/>
              <w:rPr>
                <w:rFonts w:ascii="Arial Narrow" w:hAnsi="Arial Narrow"/>
                <w:sz w:val="20"/>
              </w:rPr>
            </w:pPr>
            <w:r w:rsidRPr="00F52AE8">
              <w:rPr>
                <w:rFonts w:ascii="Arial Narrow" w:hAnsi="Arial Narrow"/>
                <w:sz w:val="20"/>
              </w:rPr>
              <w:t>NA (Battelle recommends training 2-3 staff)</w:t>
            </w:r>
          </w:p>
        </w:tc>
      </w:tr>
      <w:tr w:rsidR="00EB01E0" w:rsidRPr="00F52AE8" w:rsidTr="00A33C93">
        <w:trPr>
          <w:cantSplit/>
        </w:trPr>
        <w:tc>
          <w:tcPr>
            <w:tcW w:w="2358" w:type="dxa"/>
            <w:vMerge w:val="restart"/>
          </w:tcPr>
          <w:p w:rsidR="00EB01E0" w:rsidRPr="00F52AE8" w:rsidRDefault="00EB01E0" w:rsidP="00F52AE8">
            <w:pPr>
              <w:spacing w:after="20"/>
              <w:rPr>
                <w:rFonts w:ascii="Arial Narrow" w:hAnsi="Arial Narrow"/>
                <w:sz w:val="20"/>
              </w:rPr>
            </w:pPr>
            <w:r w:rsidRPr="00F52AE8">
              <w:rPr>
                <w:rFonts w:ascii="Arial Narrow" w:hAnsi="Arial Narrow"/>
                <w:sz w:val="20"/>
              </w:rPr>
              <w:t>~Day -5 (any time between training and Day 1)</w:t>
            </w:r>
          </w:p>
        </w:tc>
        <w:tc>
          <w:tcPr>
            <w:tcW w:w="5220" w:type="dxa"/>
          </w:tcPr>
          <w:p w:rsidR="00EB01E0" w:rsidRPr="00F52AE8" w:rsidRDefault="00EB01E0" w:rsidP="00F52AE8">
            <w:pPr>
              <w:spacing w:after="20"/>
              <w:rPr>
                <w:rFonts w:ascii="Arial Narrow" w:eastAsia="Calibri" w:hAnsi="Arial Narrow"/>
                <w:sz w:val="20"/>
                <w:szCs w:val="22"/>
              </w:rPr>
            </w:pPr>
            <w:r w:rsidRPr="00F52AE8">
              <w:rPr>
                <w:rFonts w:ascii="Arial Narrow" w:eastAsia="Calibri" w:hAnsi="Arial Narrow"/>
                <w:sz w:val="20"/>
                <w:szCs w:val="22"/>
              </w:rPr>
              <w:t>Implement mail merge to produce personalized letter on letterhead and address labels (you may want to consider having a dedicated printer for producing the letters, because the letters could take a long time to print)</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3948</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eastAsia="Calibri" w:hAnsi="Arial Narrow"/>
                <w:sz w:val="20"/>
                <w:szCs w:val="22"/>
              </w:rPr>
            </w:pPr>
            <w:r w:rsidRPr="00F52AE8">
              <w:rPr>
                <w:rFonts w:ascii="Arial Narrow" w:eastAsia="Calibri" w:hAnsi="Arial Narrow"/>
                <w:sz w:val="20"/>
                <w:szCs w:val="22"/>
              </w:rPr>
              <w:t>Prepare mailing: place labels on letterhead envelopes, fold letter, place letter in envelope, and stamp envelope (do not seal envelope)</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3948</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Conduct QC to ensure that letters match address labels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3948</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Seal envelopes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3948</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1</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Advance Letter Mailing</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3948</w:t>
            </w:r>
          </w:p>
        </w:tc>
      </w:tr>
      <w:tr w:rsidR="00EB01E0" w:rsidRPr="00F52AE8" w:rsidTr="00A33C93">
        <w:trPr>
          <w:cantSplit/>
        </w:trPr>
        <w:tc>
          <w:tcPr>
            <w:tcW w:w="2358" w:type="dxa"/>
            <w:vMerge w:val="restart"/>
          </w:tcPr>
          <w:p w:rsidR="00EB01E0" w:rsidRPr="00F52AE8" w:rsidRDefault="00EB01E0" w:rsidP="00F52AE8">
            <w:pPr>
              <w:spacing w:after="20"/>
              <w:rPr>
                <w:rFonts w:ascii="Arial Narrow" w:hAnsi="Arial Narrow"/>
                <w:sz w:val="20"/>
              </w:rPr>
            </w:pPr>
            <w:r w:rsidRPr="00F52AE8">
              <w:rPr>
                <w:rFonts w:ascii="Arial Narrow" w:hAnsi="Arial Narrow"/>
                <w:sz w:val="20"/>
              </w:rPr>
              <w:t>~Day -4 (any time between production of advance letters and Day 3)</w:t>
            </w:r>
          </w:p>
        </w:tc>
        <w:tc>
          <w:tcPr>
            <w:tcW w:w="5220" w:type="dxa"/>
          </w:tcPr>
          <w:p w:rsidR="00EB01E0" w:rsidRPr="00F52AE8" w:rsidRDefault="00EB01E0" w:rsidP="00F52AE8">
            <w:pPr>
              <w:spacing w:after="20"/>
              <w:rPr>
                <w:rFonts w:ascii="Arial Narrow" w:eastAsia="Calibri" w:hAnsi="Arial Narrow"/>
                <w:sz w:val="20"/>
                <w:szCs w:val="22"/>
              </w:rPr>
            </w:pPr>
            <w:r w:rsidRPr="00F52AE8">
              <w:rPr>
                <w:rFonts w:ascii="Arial Narrow" w:eastAsia="Calibri" w:hAnsi="Arial Narrow"/>
                <w:sz w:val="20"/>
                <w:szCs w:val="22"/>
              </w:rPr>
              <w:t>Implement mail merge to produce personalized address labels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3948</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eastAsia="Calibri" w:hAnsi="Arial Narrow"/>
                <w:sz w:val="20"/>
                <w:szCs w:val="22"/>
              </w:rPr>
            </w:pPr>
            <w:r w:rsidRPr="00F52AE8">
              <w:rPr>
                <w:rFonts w:ascii="Arial Narrow" w:eastAsia="Calibri" w:hAnsi="Arial Narrow"/>
                <w:sz w:val="20"/>
                <w:szCs w:val="22"/>
              </w:rPr>
              <w:t>Prepare mailing: place address labels on outer envelopes, place interior envelope (Battelle will prepare these) into outer envelope ensuring that Case ID and address match up (do not seal envelope)</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3948</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Conduct QC to ensure that Case IDs match address labels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3948</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Seal envelopes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3948</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3</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Survey Packet Mailing</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3948</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lastRenderedPageBreak/>
              <w:t>Days 4-17</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Enter cases where the survey packets or advance letters are returned undeliverable into tracking (Battelle will enter cases that are returned completed into tracking system that does not include PII)</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30</w:t>
            </w:r>
            <w:r w:rsidRPr="00F52AE8">
              <w:rPr>
                <w:rFonts w:ascii="Arial Narrow" w:hAnsi="Arial Narrow"/>
                <w:sz w:val="20"/>
              </w:rPr>
              <w:t xml:space="preserve"> </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17 (early morning)</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 xml:space="preserve">Run a query that will pull finalized (completed surveys returned) case status from Battelle tracking system (that does not contain PII) </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562</w:t>
            </w:r>
          </w:p>
        </w:tc>
      </w:tr>
      <w:tr w:rsidR="00EB01E0" w:rsidRPr="00F52AE8" w:rsidTr="00A33C93">
        <w:trPr>
          <w:cantSplit/>
        </w:trPr>
        <w:tc>
          <w:tcPr>
            <w:tcW w:w="2358" w:type="dxa"/>
            <w:vMerge w:val="restart"/>
          </w:tcPr>
          <w:p w:rsidR="00EB01E0" w:rsidRPr="00F52AE8" w:rsidRDefault="00EB01E0" w:rsidP="00F52AE8">
            <w:pPr>
              <w:spacing w:after="20"/>
              <w:rPr>
                <w:rFonts w:ascii="Arial Narrow" w:hAnsi="Arial Narrow"/>
                <w:sz w:val="20"/>
              </w:rPr>
            </w:pPr>
            <w:r w:rsidRPr="00F52AE8">
              <w:rPr>
                <w:rFonts w:ascii="Arial Narrow" w:hAnsi="Arial Narrow"/>
                <w:sz w:val="20"/>
              </w:rPr>
              <w:t>Day 17</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Implement mail merge to produce personalized address labels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3395</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Place labels on postcards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3395</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17</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Thank you/Reminder Postcard 1 Mailing</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3395</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Days 17-31</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Enter cases where the survey packets, advance letters, or postcards are returned undeliverable into tracking (Battelle will enter cases that are returned completed into tracking system that does not include PII)</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17</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31 (early morning)</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Run a query that will pull finalized (completed surveys returned) case status from Battelle tracking system (that does not contain PII)</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318</w:t>
            </w:r>
          </w:p>
        </w:tc>
      </w:tr>
      <w:tr w:rsidR="00EB01E0" w:rsidRPr="00F52AE8" w:rsidTr="00A33C93">
        <w:trPr>
          <w:cantSplit/>
        </w:trPr>
        <w:tc>
          <w:tcPr>
            <w:tcW w:w="2358" w:type="dxa"/>
            <w:vMerge w:val="restart"/>
          </w:tcPr>
          <w:p w:rsidR="00EB01E0" w:rsidRPr="00F52AE8" w:rsidRDefault="00EB01E0" w:rsidP="00F52AE8">
            <w:pPr>
              <w:spacing w:after="20"/>
              <w:rPr>
                <w:rFonts w:ascii="Arial Narrow" w:hAnsi="Arial Narrow"/>
                <w:sz w:val="20"/>
              </w:rPr>
            </w:pPr>
            <w:r w:rsidRPr="00F52AE8">
              <w:rPr>
                <w:rFonts w:ascii="Arial Narrow" w:hAnsi="Arial Narrow"/>
                <w:sz w:val="20"/>
              </w:rPr>
              <w:t>Day 31</w:t>
            </w:r>
          </w:p>
        </w:tc>
        <w:tc>
          <w:tcPr>
            <w:tcW w:w="5220" w:type="dxa"/>
          </w:tcPr>
          <w:p w:rsidR="00EB01E0" w:rsidRPr="00F52AE8" w:rsidRDefault="00EB01E0" w:rsidP="00F52AE8">
            <w:pPr>
              <w:spacing w:after="20"/>
              <w:rPr>
                <w:rFonts w:ascii="Arial Narrow" w:eastAsia="Calibri" w:hAnsi="Arial Narrow"/>
                <w:sz w:val="20"/>
                <w:szCs w:val="22"/>
              </w:rPr>
            </w:pPr>
            <w:r w:rsidRPr="00F52AE8">
              <w:rPr>
                <w:rFonts w:ascii="Arial Narrow" w:eastAsia="Calibri" w:hAnsi="Arial Narrow"/>
                <w:sz w:val="20"/>
                <w:szCs w:val="22"/>
              </w:rPr>
              <w:t>Implement mail merge to produce personalized address labels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3040</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eastAsia="Calibri" w:hAnsi="Arial Narrow"/>
                <w:sz w:val="20"/>
                <w:szCs w:val="22"/>
              </w:rPr>
            </w:pPr>
            <w:r w:rsidRPr="00F52AE8">
              <w:rPr>
                <w:rFonts w:ascii="Arial Narrow" w:eastAsia="Calibri" w:hAnsi="Arial Narrow"/>
                <w:sz w:val="20"/>
                <w:szCs w:val="22"/>
              </w:rPr>
              <w:t>Prepare mailing: place address labels on outer envelopes, place interior envelope (Battelle will prepare these) into outer envelope ensuring that Case ID and address match up</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3040</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Conduct QC to ensure that Case IDs match address labels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3040</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Seal envelopes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3040</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31</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Second Survey Mailing</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3040</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Days 31-45</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Enter cases where the survey packets, advance letters, or postcards are returned undeliverable into tracking (Battelle will enter cases that are returned completed into tracking system that does not include PII)</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15</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45 (early morning)</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 xml:space="preserve">Run a query that will pull finalized (completed surveys returned) case status from Battelle tracking system (that does not contain PII) </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287</w:t>
            </w:r>
          </w:p>
        </w:tc>
      </w:tr>
      <w:tr w:rsidR="00EB01E0" w:rsidRPr="00F52AE8" w:rsidTr="00A33C93">
        <w:trPr>
          <w:cantSplit/>
        </w:trPr>
        <w:tc>
          <w:tcPr>
            <w:tcW w:w="2358" w:type="dxa"/>
            <w:vMerge w:val="restart"/>
          </w:tcPr>
          <w:p w:rsidR="00EB01E0" w:rsidRPr="00F52AE8" w:rsidRDefault="00EB01E0" w:rsidP="00F52AE8">
            <w:pPr>
              <w:spacing w:after="20"/>
              <w:rPr>
                <w:rFonts w:ascii="Arial Narrow" w:hAnsi="Arial Narrow"/>
                <w:sz w:val="20"/>
              </w:rPr>
            </w:pPr>
            <w:r w:rsidRPr="00F52AE8">
              <w:rPr>
                <w:rFonts w:ascii="Arial Narrow" w:hAnsi="Arial Narrow"/>
                <w:sz w:val="20"/>
              </w:rPr>
              <w:t>Day 45</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Implement mail merge to produce personalized address labels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2724</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Place labels on postcards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2724</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45</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Thank you/Reminder Postcard 2 Mailing</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2724</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Days 45-59</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Enter cases where the survey packets, advance letters, or postcards are returned undeliverable into tracking (Battelle will enter cases that are returned completed into tracking system that does not include PII)</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13</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59 (early morning)</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Run a query that will pull finalized (completed surveys returned) case status from Battelle tracking system (that does not contain PII)</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259</w:t>
            </w:r>
          </w:p>
        </w:tc>
      </w:tr>
      <w:tr w:rsidR="00EB01E0" w:rsidRPr="00F52AE8" w:rsidTr="00A33C93">
        <w:trPr>
          <w:cantSplit/>
        </w:trPr>
        <w:tc>
          <w:tcPr>
            <w:tcW w:w="2358" w:type="dxa"/>
            <w:vMerge w:val="restart"/>
          </w:tcPr>
          <w:p w:rsidR="00EB01E0" w:rsidRPr="00F52AE8" w:rsidRDefault="00EB01E0" w:rsidP="00F52AE8">
            <w:pPr>
              <w:spacing w:after="20"/>
              <w:rPr>
                <w:rFonts w:ascii="Arial Narrow" w:hAnsi="Arial Narrow"/>
                <w:sz w:val="20"/>
              </w:rPr>
            </w:pPr>
            <w:r w:rsidRPr="00F52AE8">
              <w:rPr>
                <w:rFonts w:ascii="Arial Narrow" w:hAnsi="Arial Narrow"/>
                <w:sz w:val="20"/>
              </w:rPr>
              <w:t>Day 59</w:t>
            </w:r>
          </w:p>
        </w:tc>
        <w:tc>
          <w:tcPr>
            <w:tcW w:w="5220" w:type="dxa"/>
          </w:tcPr>
          <w:p w:rsidR="00EB01E0" w:rsidRPr="00F52AE8" w:rsidRDefault="00EB01E0" w:rsidP="00F52AE8">
            <w:pPr>
              <w:spacing w:after="20"/>
              <w:rPr>
                <w:rFonts w:ascii="Arial Narrow" w:eastAsia="Calibri" w:hAnsi="Arial Narrow"/>
                <w:sz w:val="20"/>
                <w:szCs w:val="22"/>
              </w:rPr>
            </w:pPr>
            <w:r w:rsidRPr="00F52AE8">
              <w:rPr>
                <w:rFonts w:ascii="Arial Narrow" w:eastAsia="Calibri" w:hAnsi="Arial Narrow"/>
                <w:sz w:val="20"/>
                <w:szCs w:val="22"/>
              </w:rPr>
              <w:t>Implement mail merge to produce personalized address labels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2448</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eastAsia="Calibri" w:hAnsi="Arial Narrow"/>
                <w:sz w:val="20"/>
                <w:szCs w:val="22"/>
              </w:rPr>
            </w:pPr>
            <w:r w:rsidRPr="00F52AE8">
              <w:rPr>
                <w:rFonts w:ascii="Arial Narrow" w:eastAsia="Calibri" w:hAnsi="Arial Narrow"/>
                <w:sz w:val="20"/>
                <w:szCs w:val="22"/>
              </w:rPr>
              <w:t>Prepare mailing: place address labels on outer envelopes, place interior envelope (Battelle will prepare these) into outer envelope ensuring that Case ID and address match up</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2448</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Conduct QC to ensure that Case IDs match address labels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2448</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Seal envelopes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2448</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59</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Third Survey Mailing</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2448</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lastRenderedPageBreak/>
              <w:t>Days 59-73</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Enter cases where the survey packets, advance letters, or postcards are returned undeliverable into tracking (Battelle will enter cases that are returned completed into tracking system that does not include PII)</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11</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73 (early morning)</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 xml:space="preserve">Run a query that will pull finalized (completed surveys returned) case status from Battelle tracking system (that does not contain PII) </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233</w:t>
            </w:r>
          </w:p>
        </w:tc>
      </w:tr>
      <w:tr w:rsidR="00EB01E0" w:rsidRPr="00F52AE8" w:rsidTr="00A33C93">
        <w:trPr>
          <w:cantSplit/>
        </w:trPr>
        <w:tc>
          <w:tcPr>
            <w:tcW w:w="2358" w:type="dxa"/>
            <w:vMerge w:val="restart"/>
          </w:tcPr>
          <w:p w:rsidR="00EB01E0" w:rsidRPr="00F52AE8" w:rsidRDefault="00EB01E0" w:rsidP="00F52AE8">
            <w:pPr>
              <w:spacing w:after="20"/>
              <w:rPr>
                <w:rFonts w:ascii="Arial Narrow" w:hAnsi="Arial Narrow"/>
                <w:sz w:val="20"/>
              </w:rPr>
            </w:pPr>
            <w:r w:rsidRPr="00F52AE8">
              <w:rPr>
                <w:rFonts w:ascii="Arial Narrow" w:hAnsi="Arial Narrow"/>
                <w:sz w:val="20"/>
              </w:rPr>
              <w:t>Day 73</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Implement mail merge to produce personalized address labels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2211</w:t>
            </w:r>
          </w:p>
        </w:tc>
      </w:tr>
      <w:tr w:rsidR="00EB01E0" w:rsidRPr="00F52AE8" w:rsidTr="00A33C93">
        <w:trPr>
          <w:cantSplit/>
        </w:trPr>
        <w:tc>
          <w:tcPr>
            <w:tcW w:w="2358" w:type="dxa"/>
            <w:vMerge/>
          </w:tcPr>
          <w:p w:rsidR="00EB01E0" w:rsidRPr="00F52AE8" w:rsidRDefault="00EB01E0" w:rsidP="00F52AE8">
            <w:pPr>
              <w:spacing w:after="20"/>
              <w:rPr>
                <w:rFonts w:ascii="Arial Narrow" w:hAnsi="Arial Narrow"/>
                <w:sz w:val="20"/>
              </w:rPr>
            </w:pP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Place labels on postcards</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2211</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 73</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Thank you/Reminder Postcard 3 Mailing</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2211</w:t>
            </w:r>
          </w:p>
        </w:tc>
      </w:tr>
      <w:tr w:rsidR="00EB01E0" w:rsidRPr="00F52AE8" w:rsidTr="00A33C93">
        <w:trPr>
          <w:cantSplit/>
        </w:trPr>
        <w:tc>
          <w:tcPr>
            <w:tcW w:w="2358" w:type="dxa"/>
          </w:tcPr>
          <w:p w:rsidR="00EB01E0" w:rsidRPr="00F52AE8" w:rsidRDefault="00EB01E0" w:rsidP="00F52AE8">
            <w:pPr>
              <w:spacing w:after="20"/>
              <w:rPr>
                <w:rFonts w:ascii="Arial Narrow" w:hAnsi="Arial Narrow"/>
                <w:sz w:val="20"/>
              </w:rPr>
            </w:pPr>
            <w:r w:rsidRPr="00F52AE8">
              <w:rPr>
                <w:rFonts w:ascii="Arial Narrow" w:hAnsi="Arial Narrow"/>
                <w:sz w:val="20"/>
              </w:rPr>
              <w:t>Days 73-100</w:t>
            </w:r>
          </w:p>
        </w:tc>
        <w:tc>
          <w:tcPr>
            <w:tcW w:w="5220" w:type="dxa"/>
          </w:tcPr>
          <w:p w:rsidR="00EB01E0" w:rsidRPr="00F52AE8" w:rsidRDefault="00EB01E0" w:rsidP="00F52AE8">
            <w:pPr>
              <w:spacing w:after="20"/>
              <w:rPr>
                <w:rFonts w:ascii="Arial Narrow" w:hAnsi="Arial Narrow"/>
                <w:sz w:val="20"/>
              </w:rPr>
            </w:pPr>
            <w:r w:rsidRPr="00F52AE8">
              <w:rPr>
                <w:rFonts w:ascii="Arial Narrow" w:hAnsi="Arial Narrow"/>
                <w:sz w:val="20"/>
              </w:rPr>
              <w:t>Enter cases where the survey packets, advance letters, or postcards are returned undeliverable into tracking (Battelle will enter cases that are returned completed into tracking system that does not include PII)</w:t>
            </w:r>
          </w:p>
        </w:tc>
        <w:tc>
          <w:tcPr>
            <w:tcW w:w="1890" w:type="dxa"/>
          </w:tcPr>
          <w:p w:rsidR="00EB01E0" w:rsidRPr="00F52AE8" w:rsidRDefault="00EB01E0" w:rsidP="00F52AE8">
            <w:pPr>
              <w:spacing w:after="20"/>
              <w:rPr>
                <w:rFonts w:ascii="Arial Narrow" w:hAnsi="Arial Narrow"/>
                <w:sz w:val="20"/>
              </w:rPr>
            </w:pPr>
            <w:r>
              <w:rPr>
                <w:rFonts w:ascii="Arial Narrow" w:hAnsi="Arial Narrow"/>
                <w:sz w:val="20"/>
              </w:rPr>
              <w:t>9</w:t>
            </w:r>
          </w:p>
        </w:tc>
      </w:tr>
      <w:tr w:rsidR="00F52AE8" w:rsidRPr="00F52AE8" w:rsidTr="00A33C93">
        <w:trPr>
          <w:cantSplit/>
        </w:trPr>
        <w:tc>
          <w:tcPr>
            <w:tcW w:w="2358" w:type="dxa"/>
          </w:tcPr>
          <w:p w:rsidR="00F52AE8" w:rsidRPr="00F52AE8" w:rsidRDefault="00F52AE8" w:rsidP="00F52AE8">
            <w:pPr>
              <w:spacing w:after="20"/>
              <w:rPr>
                <w:rFonts w:ascii="Arial Narrow" w:hAnsi="Arial Narrow"/>
                <w:sz w:val="20"/>
              </w:rPr>
            </w:pPr>
            <w:r w:rsidRPr="00F52AE8">
              <w:rPr>
                <w:rFonts w:ascii="Arial Narrow" w:hAnsi="Arial Narrow"/>
                <w:sz w:val="20"/>
              </w:rPr>
              <w:t>Day 100</w:t>
            </w:r>
          </w:p>
        </w:tc>
        <w:tc>
          <w:tcPr>
            <w:tcW w:w="5220" w:type="dxa"/>
          </w:tcPr>
          <w:p w:rsidR="00F52AE8" w:rsidRPr="00F52AE8" w:rsidRDefault="00F52AE8" w:rsidP="00F52AE8">
            <w:pPr>
              <w:spacing w:after="20"/>
              <w:rPr>
                <w:rFonts w:ascii="Arial Narrow" w:hAnsi="Arial Narrow"/>
                <w:sz w:val="20"/>
              </w:rPr>
            </w:pPr>
            <w:r w:rsidRPr="00F52AE8">
              <w:rPr>
                <w:rFonts w:ascii="Arial Narrow" w:hAnsi="Arial Narrow"/>
                <w:sz w:val="20"/>
              </w:rPr>
              <w:t>Survey Closed</w:t>
            </w:r>
          </w:p>
        </w:tc>
        <w:tc>
          <w:tcPr>
            <w:tcW w:w="1890" w:type="dxa"/>
          </w:tcPr>
          <w:p w:rsidR="00F52AE8" w:rsidRPr="00F52AE8" w:rsidRDefault="00F52AE8" w:rsidP="00F52AE8">
            <w:pPr>
              <w:spacing w:after="20"/>
              <w:rPr>
                <w:rFonts w:ascii="Arial Narrow" w:hAnsi="Arial Narrow"/>
                <w:sz w:val="20"/>
              </w:rPr>
            </w:pPr>
            <w:r w:rsidRPr="00F52AE8">
              <w:rPr>
                <w:rFonts w:ascii="Arial Narrow" w:hAnsi="Arial Narrow"/>
                <w:sz w:val="20"/>
              </w:rPr>
              <w:t>NA</w:t>
            </w:r>
          </w:p>
        </w:tc>
      </w:tr>
    </w:tbl>
    <w:p w:rsidR="00F52AE8" w:rsidRPr="00F52AE8" w:rsidRDefault="00F52AE8" w:rsidP="00F52AE8">
      <w:pPr>
        <w:spacing w:before="360"/>
      </w:pPr>
      <w:r w:rsidRPr="00F52AE8">
        <w:t>During the survey administration period, Battelle will provide the COTR (TO) with a weekly disposition report and it will be submitted every Tuesday of the week. Survey data collection will be completed within four (4) months of the onset of Phase 2.</w:t>
      </w:r>
    </w:p>
    <w:p w:rsidR="00DE0C88" w:rsidRDefault="00DE0C88" w:rsidP="00DE0C88">
      <w:bookmarkStart w:id="8" w:name="_Toc351362778"/>
    </w:p>
    <w:p w:rsidR="00F52AE8" w:rsidRPr="00DE0C88" w:rsidRDefault="00F52AE8" w:rsidP="00DE0C88">
      <w:pPr>
        <w:rPr>
          <w:b/>
        </w:rPr>
      </w:pPr>
      <w:r w:rsidRPr="00DE0C88">
        <w:rPr>
          <w:b/>
        </w:rPr>
        <w:t>Monitoring the Progress of Data Collection</w:t>
      </w:r>
      <w:bookmarkEnd w:id="8"/>
    </w:p>
    <w:p w:rsidR="00F52AE8" w:rsidRPr="00F52AE8" w:rsidRDefault="00F52AE8" w:rsidP="00F52AE8">
      <w:pPr>
        <w:spacing w:before="210"/>
      </w:pPr>
      <w:r w:rsidRPr="00F52AE8">
        <w:t>Battelle will develop a tracking system with the following features:</w:t>
      </w:r>
    </w:p>
    <w:p w:rsidR="00B067A7" w:rsidRDefault="00F52AE8" w:rsidP="00D1063F">
      <w:pPr>
        <w:pStyle w:val="ListParagraph"/>
        <w:keepLines/>
        <w:numPr>
          <w:ilvl w:val="0"/>
          <w:numId w:val="29"/>
        </w:numPr>
        <w:spacing w:before="60"/>
      </w:pPr>
      <w:r w:rsidRPr="00F52AE8">
        <w:t xml:space="preserve">Unique </w:t>
      </w:r>
      <w:proofErr w:type="spellStart"/>
      <w:r w:rsidRPr="00F52AE8">
        <w:t>CaseID</w:t>
      </w:r>
      <w:proofErr w:type="spellEnd"/>
      <w:r w:rsidRPr="00F52AE8">
        <w:t xml:space="preserve"> for every case</w:t>
      </w:r>
    </w:p>
    <w:p w:rsidR="00B067A7" w:rsidRDefault="00F52AE8" w:rsidP="00D1063F">
      <w:pPr>
        <w:pStyle w:val="ListParagraph"/>
        <w:keepLines/>
        <w:numPr>
          <w:ilvl w:val="0"/>
          <w:numId w:val="29"/>
        </w:numPr>
        <w:spacing w:before="60"/>
      </w:pPr>
      <w:r w:rsidRPr="00F52AE8">
        <w:t>Unique password for Web Survey access for every case</w:t>
      </w:r>
      <w:r w:rsidR="0089271B">
        <w:t xml:space="preserve">, and </w:t>
      </w:r>
    </w:p>
    <w:p w:rsidR="00B067A7" w:rsidRDefault="00F52AE8" w:rsidP="00D1063F">
      <w:pPr>
        <w:pStyle w:val="ListParagraph"/>
        <w:keepLines/>
        <w:numPr>
          <w:ilvl w:val="0"/>
          <w:numId w:val="29"/>
        </w:numPr>
        <w:spacing w:before="60"/>
      </w:pPr>
      <w:r w:rsidRPr="00F52AE8">
        <w:t>Functionality to produce all mailings</w:t>
      </w:r>
    </w:p>
    <w:p w:rsidR="00F52AE8" w:rsidRPr="00F52AE8" w:rsidRDefault="00F52AE8" w:rsidP="00F52AE8">
      <w:pPr>
        <w:spacing w:before="210"/>
      </w:pPr>
      <w:r w:rsidRPr="00F52AE8">
        <w:t xml:space="preserve">There will be two instances of the tracking system – one at Battelle that has the </w:t>
      </w:r>
      <w:proofErr w:type="spellStart"/>
      <w:r w:rsidRPr="00F52AE8">
        <w:t>CaseID</w:t>
      </w:r>
      <w:proofErr w:type="spellEnd"/>
      <w:r w:rsidRPr="00F52AE8">
        <w:t xml:space="preserve"> only, and one at ITD that can have PII uploaded or merged into it. ITD personnel will use the tracking database to produce the mailing labels, personalized cover letters, and other materials in the participant mail-out packets that require driver information. These functions will be programmed into the tracking database by Battelle. ITD personnel will also use the tracking database to track surveys and other mailings that are returned to ITD as undeliverable. Note that Battelle will receive the completed surveys, and will enter those into the tracking database. Before subsequent mailings are prepared, Battelle will provide ITD with a report that updates their tracking with completed cases (by </w:t>
      </w:r>
      <w:proofErr w:type="spellStart"/>
      <w:r w:rsidRPr="00F52AE8">
        <w:t>CaseID</w:t>
      </w:r>
      <w:proofErr w:type="spellEnd"/>
      <w:r w:rsidRPr="00F52AE8">
        <w:t>), so that these individuals do not receive an additional survey.</w:t>
      </w:r>
    </w:p>
    <w:p w:rsidR="00F52AE8" w:rsidRPr="00F52AE8" w:rsidRDefault="00F52AE8" w:rsidP="00F52AE8">
      <w:pPr>
        <w:spacing w:before="180"/>
      </w:pPr>
      <w:r w:rsidRPr="00F52AE8">
        <w:t xml:space="preserve">The tracking database will be programmed so that study staff can generate weekly disposition reports summarizing the status of the data collection activity throughout the data collection period (e.g., number of surveys mailed, number of surveys undeliverable, number of surveys received). In addition, we will be able to compute the response rates achieved by each stage of data collection (e.g., to the initial mailing, after the postcard reminder, or after the follow-up telephone call). </w:t>
      </w:r>
    </w:p>
    <w:p w:rsidR="00F52AE8" w:rsidRPr="00F52AE8" w:rsidRDefault="00F52AE8" w:rsidP="00F52AE8">
      <w:pPr>
        <w:spacing w:before="180"/>
      </w:pPr>
      <w:r w:rsidRPr="00F52AE8">
        <w:t xml:space="preserve">The survey tracking database will also allow us to keep track of the response rates of the various sub-groups who were part of the sample (e.g., there may be different response rates for sample members with and without citations). If during the course of the survey it is determined that the </w:t>
      </w:r>
      <w:r w:rsidRPr="00F52AE8">
        <w:lastRenderedPageBreak/>
        <w:t>response rate for one sub-group far exceeds that of another in a way that is detrimental to the overall response pool, contact information for additional drivers in the low-response sub-group may be obtained in order to better balance the response pool. In this way, the survey data collection may occur in multiple waves of mailings.</w:t>
      </w:r>
    </w:p>
    <w:p w:rsidR="0089271B" w:rsidRDefault="0089271B" w:rsidP="00DE0C88">
      <w:pPr>
        <w:rPr>
          <w:b/>
        </w:rPr>
      </w:pPr>
      <w:bookmarkStart w:id="9" w:name="_Toc351362779"/>
    </w:p>
    <w:p w:rsidR="00F52AE8" w:rsidRPr="00DE0C88" w:rsidRDefault="00F52AE8" w:rsidP="00DE0C88">
      <w:pPr>
        <w:rPr>
          <w:b/>
        </w:rPr>
      </w:pPr>
      <w:r w:rsidRPr="00DE0C88">
        <w:rPr>
          <w:b/>
        </w:rPr>
        <w:t>Entering Data into an Electronic Database</w:t>
      </w:r>
      <w:bookmarkEnd w:id="9"/>
    </w:p>
    <w:p w:rsidR="00F52AE8" w:rsidRPr="00F52AE8" w:rsidRDefault="00F52AE8" w:rsidP="00F52AE8">
      <w:pPr>
        <w:spacing w:before="180"/>
      </w:pPr>
      <w:r w:rsidRPr="00F52AE8">
        <w:t xml:space="preserve">The printed surveys will be formatted to facilitate data entry. Data entry will begin when the first surveys are returned. All data entry will be 100% verified by someone other than the original data entry person, and all errors will be checked and corrected. Electronic data cleaning will be used to detect errors not identified during data entry. These programs check for outliers, incorrect use of skip patterns, and logical consistency checks between variables to identify inconsistencies. Questionable data will be flagged by the program and then checked by referring to the survey questionnaire. Verifiable errors will be corrected. Data entry will be completed by professional staff </w:t>
      </w:r>
      <w:proofErr w:type="gramStart"/>
      <w:r w:rsidRPr="00F52AE8">
        <w:t>who</w:t>
      </w:r>
      <w:proofErr w:type="gramEnd"/>
      <w:r w:rsidRPr="00F52AE8">
        <w:t xml:space="preserve"> have experience using Battelle data-entry systems.</w:t>
      </w:r>
    </w:p>
    <w:p w:rsidR="00F52AE8" w:rsidRPr="00F52AE8" w:rsidRDefault="00F52AE8" w:rsidP="00F52AE8">
      <w:pPr>
        <w:spacing w:before="210"/>
      </w:pPr>
      <w:r w:rsidRPr="00F52AE8">
        <w:t xml:space="preserve">Data security is an integral part of all Battelle projects. Battelle survey </w:t>
      </w:r>
      <w:proofErr w:type="gramStart"/>
      <w:r w:rsidRPr="00F52AE8">
        <w:t>staff have</w:t>
      </w:r>
      <w:proofErr w:type="gramEnd"/>
      <w:r w:rsidRPr="00F52AE8">
        <w:t xml:space="preserve"> developed procedures to ensure respondent confidentiality. Each respondent will be assigned a unique study identification number. The survey instruments, as well as the electronic data files containing the survey data, will be identified only by study identification number. Neither the mail surveys nor the electronic files of the survey data will contain names, addresses or telephone numbers of facilities or respondents. Completed surveys will be stored in locked file cabinets. All project files will be password protected, and access to the files will be limited to authorized project staff. Staff working on the project will be required to sign a confidentiality statement. The steps taken to protect the confidentiality of the data will be emphasized in staff training. Data files submitted to the DOT will contain no identifying information. A statement explaining respondent confidentiality and protection will be included in the survey cover letter and on the cover of the questionnaire.</w:t>
      </w:r>
    </w:p>
    <w:p w:rsidR="00D76A92" w:rsidRPr="003C55F1" w:rsidRDefault="00D76A92" w:rsidP="000512BE">
      <w:pPr>
        <w:rPr>
          <w:highlight w:val="lightGray"/>
        </w:rPr>
      </w:pPr>
    </w:p>
    <w:p w:rsidR="00187F2C" w:rsidRPr="0095441A" w:rsidRDefault="005566CF" w:rsidP="00677A28">
      <w:pPr>
        <w:pStyle w:val="Heading2"/>
      </w:pPr>
      <w:bookmarkStart w:id="10" w:name="_Toc370810972"/>
      <w:r w:rsidRPr="0095441A">
        <w:t>Sample Size</w:t>
      </w:r>
      <w:bookmarkEnd w:id="10"/>
    </w:p>
    <w:p w:rsidR="003B5389" w:rsidRDefault="008542C2" w:rsidP="003B5389">
      <w:r>
        <w:t xml:space="preserve">The planned sample size is 1,974 licensed drivers in the State of Idaho.  Details on the sampling plan are provided in Section B.1, above.  </w:t>
      </w:r>
      <w:r w:rsidR="003B5389">
        <w:t>During preparation for the survey mailing, ITD will provide Battelle</w:t>
      </w:r>
      <w:r w:rsidR="00794818">
        <w:t xml:space="preserve"> (NHTSA’s contractor for this project)</w:t>
      </w:r>
      <w:r w:rsidR="003B5389">
        <w:t xml:space="preserve"> with a dataset to use as a sampling frame. The dataset will include one record for every person who has been a licensed Idaho driver for at least three years. The dataset will not contain personally identifying information (PII) but will include a record ID, which ITD can use to link back to the driver’s name and mailing address, if the driver is selected for the survey sample. Other fields in the dataset will include gender, age, zip code, number of speeding convictions in the past three years, and number of traffic-related convictions from several other select categories related to driver safety.</w:t>
      </w:r>
    </w:p>
    <w:p w:rsidR="001236C6" w:rsidRDefault="001236C6" w:rsidP="003B5389"/>
    <w:p w:rsidR="003B5389" w:rsidRDefault="003B5389" w:rsidP="003B5389">
      <w:r>
        <w:t xml:space="preserve">Every survey response will be assigned a sampling weight that indicates the number of Idaho drivers that their response represents. When all the data have been collected, the survey weights will be adjusted to account for the final sample size and any differential non-response across strata. When results are analyzed with the survey weights, the estimates and inferences based on the survey data can be representative of Idaho drivers in general, and not just of those in the sample, and furthermore it will be possible to quantify the uncertainty in those estimates and </w:t>
      </w:r>
      <w:r>
        <w:lastRenderedPageBreak/>
        <w:t>inferences that is related to sampling variability. That uncertainty will be quantified using confidence intervals or p-values, as appropriate.</w:t>
      </w:r>
    </w:p>
    <w:p w:rsidR="001236C6" w:rsidRDefault="001236C6" w:rsidP="003B5389"/>
    <w:p w:rsidR="003B5389" w:rsidRDefault="003B5389" w:rsidP="003B5389">
      <w:r>
        <w:t>The final cut-points for the age strata will be selected in consultation with NHTSA after the sampling frame dataset is received from ITD and the distribution of speeding convictions by gender and age strata can be assessed. The guiding principles of the final selection will be to solicit responses from enough respondents to be able to estimate the quantities of interest with minimal uncertainty in groups that we expect to be meaningfully different, such as young drivers versus older drivers, and persons with multiple speeding convictions versus those with none.</w:t>
      </w:r>
    </w:p>
    <w:p w:rsidR="001236C6" w:rsidRDefault="001236C6" w:rsidP="003B5389"/>
    <w:p w:rsidR="003B5389" w:rsidRDefault="003B5389" w:rsidP="003B5389">
      <w:r>
        <w:t>Similarly, the final sampling fractions for all strata will be determined after assessing the sampling frame. If the population of convicted speeders is strongly imbalanced between men and women then we might consider shifting the balance of the survey sample along those lines as well, and using the sampling weights to draw representative conclusions.</w:t>
      </w:r>
    </w:p>
    <w:p w:rsidR="00187F2C" w:rsidRPr="003C55F1" w:rsidRDefault="00187F2C" w:rsidP="000512BE">
      <w:pPr>
        <w:rPr>
          <w:highlight w:val="lightGray"/>
        </w:rPr>
      </w:pPr>
    </w:p>
    <w:p w:rsidR="009534F4" w:rsidRPr="0073156E" w:rsidRDefault="00CC53BE" w:rsidP="00CF361D">
      <w:pPr>
        <w:rPr>
          <w:rFonts w:ascii="Calibri" w:eastAsiaTheme="minorHAnsi" w:hAnsi="Calibri"/>
          <w:color w:val="000000"/>
          <w:sz w:val="22"/>
          <w:szCs w:val="22"/>
        </w:rPr>
      </w:pPr>
      <w:r w:rsidRPr="0073156E">
        <w:rPr>
          <w:rFonts w:ascii="Calibri" w:eastAsiaTheme="minorHAnsi" w:hAnsi="Calibri"/>
          <w:color w:val="000000"/>
          <w:sz w:val="22"/>
          <w:szCs w:val="22"/>
        </w:rPr>
        <w:t> </w:t>
      </w:r>
    </w:p>
    <w:p w:rsidR="00631F4F" w:rsidRPr="0073156E" w:rsidRDefault="00631F4F" w:rsidP="00CF361D">
      <w:pPr>
        <w:rPr>
          <w:b/>
        </w:rPr>
      </w:pPr>
      <w:bookmarkStart w:id="11" w:name="_Toc370810973"/>
      <w:r w:rsidRPr="0095441A">
        <w:rPr>
          <w:rStyle w:val="Heading1Char"/>
        </w:rPr>
        <w:t>B.3.</w:t>
      </w:r>
      <w:r w:rsidRPr="0095441A">
        <w:rPr>
          <w:rStyle w:val="Heading1Char"/>
        </w:rPr>
        <w:tab/>
        <w:t>Describe methods to maximize response rates</w:t>
      </w:r>
      <w:bookmarkEnd w:id="11"/>
      <w:r w:rsidRPr="0073156E">
        <w:rPr>
          <w:b/>
        </w:rPr>
        <w:t>.</w:t>
      </w:r>
    </w:p>
    <w:p w:rsidR="00631F4F" w:rsidRDefault="00631F4F" w:rsidP="00CF361D">
      <w:pPr>
        <w:ind w:left="720" w:hanging="720"/>
      </w:pPr>
    </w:p>
    <w:p w:rsidR="00AC1178" w:rsidRDefault="00AC1178" w:rsidP="00AC1178">
      <w:r>
        <w:t xml:space="preserve">Several methods will be used to maximize response rates.  </w:t>
      </w:r>
      <w:r w:rsidR="00123B0A">
        <w:t>T</w:t>
      </w:r>
      <w:r>
        <w:t>he survey will be conducted in dual modes using a mail survey and offering an on-line Web-based option.  The mailed survey will be sent to respondents’ home addresses.  It will include an addressed envelope with pre-paid postage for returning the completed questionnaire to the research team. Because this is an address-based sample, mailing will come first.  Potential respondents will also be offered the option of taking the survey on-line.  The on-line option is especially important for increasing response rates with younger drivers, while the mailed survey should appeal to older drivers and increase response rates with those who are less comfortable using computers.</w:t>
      </w:r>
      <w:r w:rsidR="009B1BCB">
        <w:t xml:space="preserve">  The survey will also be made available in Spanish for respondents whose primary or preferred language is Spanish.</w:t>
      </w:r>
    </w:p>
    <w:p w:rsidR="00986701" w:rsidRDefault="00986701" w:rsidP="00AC1178"/>
    <w:p w:rsidR="00986701" w:rsidRDefault="00986701" w:rsidP="00AC1178">
      <w:r>
        <w:t>As described in B.2.1, we</w:t>
      </w:r>
      <w:r w:rsidRPr="00156DF8">
        <w:t xml:space="preserve"> will use a multi-step approach </w:t>
      </w:r>
      <w:r>
        <w:t xml:space="preserve">that </w:t>
      </w:r>
      <w:r w:rsidRPr="00156DF8">
        <w:t>is consistent with survey standards endorsed by the American Association for Public Opinion Research (AAPOR), for encouraging participation.</w:t>
      </w:r>
      <w:r>
        <w:t xml:space="preserve">  </w:t>
      </w:r>
      <w:r w:rsidRPr="00156DF8">
        <w:t>This type of</w:t>
      </w:r>
      <w:r>
        <w:t xml:space="preserve"> </w:t>
      </w:r>
      <w:r w:rsidRPr="00156DF8">
        <w:t xml:space="preserve">has been used by </w:t>
      </w:r>
      <w:r>
        <w:t>the research team</w:t>
      </w:r>
      <w:r w:rsidRPr="00156DF8">
        <w:t xml:space="preserve"> to obtain high response rates in previous research studies.</w:t>
      </w:r>
      <w:r w:rsidR="007B3780">
        <w:t xml:space="preserve">  This multi-step approach will include an advance mailed letter from the Idaho Transportation Department (ITD), which should ensure that most potential respondents will pay attention to our initial contact with them regarding the study.  The ITD is also endorsing the survey and placing their logo prominently on the cover of the questionnaire, along with NHTSA’s logo, which should add to the perceived legitimacy of the survey and its importance for drivers in the State of Idaho. </w:t>
      </w:r>
    </w:p>
    <w:p w:rsidR="00986701" w:rsidRDefault="00986701" w:rsidP="00AC1178"/>
    <w:p w:rsidR="00123B0A" w:rsidRDefault="007B3780" w:rsidP="00AC1178">
      <w:r>
        <w:t xml:space="preserve">Research (Messer &amp; </w:t>
      </w:r>
      <w:proofErr w:type="spellStart"/>
      <w:r>
        <w:t>Dillman</w:t>
      </w:r>
      <w:proofErr w:type="spellEnd"/>
      <w:r>
        <w:t>, 2011</w:t>
      </w:r>
      <w:r w:rsidR="00E52768">
        <w:t>; Lesser et al., 2001</w:t>
      </w:r>
      <w:r>
        <w:t>) has shown that financial incentives can greatly improve response rates</w:t>
      </w:r>
      <w:r w:rsidR="00CE1DBD">
        <w:t>, especially with multiple mailings</w:t>
      </w:r>
      <w:r>
        <w:t>.  Gifts or financial remunerations have become commonplace in survey research to ensure higher response rates</w:t>
      </w:r>
      <w:r w:rsidR="0089271B">
        <w:t xml:space="preserve"> (CDC, Brief 22, 2010)</w:t>
      </w:r>
      <w:r>
        <w:t xml:space="preserve">.  For this study, </w:t>
      </w:r>
      <w:r w:rsidR="00CE1DBD">
        <w:t xml:space="preserve">to prevent </w:t>
      </w:r>
      <w:r>
        <w:t xml:space="preserve">respondents </w:t>
      </w:r>
      <w:r w:rsidR="00CE1DBD">
        <w:t xml:space="preserve">from feeling obligated to complete the survey because they received a large financial reward, they </w:t>
      </w:r>
      <w:r>
        <w:t xml:space="preserve">will be provided with $5 to compensate them for their time and the effort they give to the study in order to increase response rates for the study.  This amount is similar to remunerations in other survey research projects.   </w:t>
      </w:r>
    </w:p>
    <w:p w:rsidR="001443E5" w:rsidRDefault="001443E5" w:rsidP="00AC1178"/>
    <w:p w:rsidR="005F5873" w:rsidRPr="0073156E" w:rsidRDefault="005F5873" w:rsidP="00CF361D">
      <w:pPr>
        <w:rPr>
          <w:b/>
        </w:rPr>
      </w:pPr>
    </w:p>
    <w:p w:rsidR="00631F4F" w:rsidRPr="0073156E" w:rsidRDefault="00631F4F" w:rsidP="00CF361D">
      <w:pPr>
        <w:ind w:left="720" w:hanging="720"/>
        <w:rPr>
          <w:b/>
        </w:rPr>
      </w:pPr>
      <w:bookmarkStart w:id="12" w:name="_Toc370810974"/>
      <w:r w:rsidRPr="0095441A">
        <w:rPr>
          <w:rStyle w:val="Heading1Char"/>
        </w:rPr>
        <w:t>B.4.</w:t>
      </w:r>
      <w:r w:rsidRPr="0095441A">
        <w:rPr>
          <w:rStyle w:val="Heading1Char"/>
        </w:rPr>
        <w:tab/>
        <w:t>Describe any tests of procedure or methods to be undertaken</w:t>
      </w:r>
      <w:bookmarkEnd w:id="12"/>
      <w:r w:rsidRPr="0073156E">
        <w:rPr>
          <w:b/>
        </w:rPr>
        <w:t>.</w:t>
      </w:r>
    </w:p>
    <w:p w:rsidR="00A33C93" w:rsidRPr="00A33C93" w:rsidRDefault="00A33C93" w:rsidP="00A33C93">
      <w:pPr>
        <w:spacing w:before="210"/>
      </w:pPr>
      <w:r w:rsidRPr="00A33C93">
        <w:t xml:space="preserve">Cognitive testing </w:t>
      </w:r>
      <w:r>
        <w:t>was</w:t>
      </w:r>
      <w:r w:rsidRPr="00A33C93">
        <w:t xml:space="preserve"> conducted </w:t>
      </w:r>
      <w:r>
        <w:t xml:space="preserve">in Boise, Idaho in April 2013 </w:t>
      </w:r>
      <w:r w:rsidRPr="00A33C93">
        <w:t>with a convenience sample of nine (9) respondents in order to identify any problems and to refine the</w:t>
      </w:r>
      <w:r w:rsidR="00041172">
        <w:t xml:space="preserve"> English language </w:t>
      </w:r>
      <w:r w:rsidRPr="00A33C93">
        <w:t xml:space="preserve">questionnaire for the pilot test. </w:t>
      </w:r>
      <w:r>
        <w:t>A</w:t>
      </w:r>
      <w:r w:rsidRPr="00A33C93">
        <w:t xml:space="preserve">n interview guide </w:t>
      </w:r>
      <w:r>
        <w:t xml:space="preserve">was developed </w:t>
      </w:r>
      <w:r w:rsidRPr="00A33C93">
        <w:t>for the cognitive testing. The guide cover</w:t>
      </w:r>
      <w:r>
        <w:t>ed</w:t>
      </w:r>
      <w:r w:rsidRPr="00A33C93">
        <w:t xml:space="preserve"> aspects such as respondent understanding of questions, overall flow of the questions, and ease of moving from one question to the next if branching is used, etc. </w:t>
      </w:r>
    </w:p>
    <w:p w:rsidR="00A33C93" w:rsidRPr="00A33C93" w:rsidRDefault="00A33C93" w:rsidP="00A33C93">
      <w:pPr>
        <w:spacing w:before="180"/>
      </w:pPr>
      <w:r>
        <w:t>The participants in the c</w:t>
      </w:r>
      <w:r w:rsidRPr="00A33C93">
        <w:t xml:space="preserve">ognitive testing </w:t>
      </w:r>
      <w:r>
        <w:t>were residents of</w:t>
      </w:r>
      <w:r w:rsidRPr="00A33C93">
        <w:t xml:space="preserve"> Idaho </w:t>
      </w:r>
      <w:r>
        <w:t>so that we could</w:t>
      </w:r>
      <w:r w:rsidRPr="00A33C93">
        <w:t xml:space="preserve"> capture </w:t>
      </w:r>
      <w:r>
        <w:t xml:space="preserve">the </w:t>
      </w:r>
      <w:r w:rsidRPr="00A33C93">
        <w:t xml:space="preserve">regional characteristics and demographic composition of the population. The testing </w:t>
      </w:r>
      <w:r>
        <w:t>was</w:t>
      </w:r>
      <w:r w:rsidRPr="00A33C93">
        <w:t xml:space="preserve"> held in a rented facility in the outskirts of Boise, Idaho using portable auditory recording equipment. This location </w:t>
      </w:r>
      <w:r>
        <w:t>made</w:t>
      </w:r>
      <w:r w:rsidRPr="00A33C93">
        <w:t xml:space="preserve"> it somewhat easier to recruit drivers that live in rural areas, while at the same time allowing us to conduct all the testing from a single facility. Note that to encourage participation from rural drivers that may have to travel a significant distance to the facility, we offer</w:t>
      </w:r>
      <w:r>
        <w:t>ed</w:t>
      </w:r>
      <w:r w:rsidRPr="00A33C93">
        <w:t xml:space="preserve"> gas cards to offset fuel costs. Data collection </w:t>
      </w:r>
      <w:r>
        <w:t>was</w:t>
      </w:r>
      <w:r w:rsidRPr="00A33C93">
        <w:t xml:space="preserve"> conducted in a single wave spanning 3 days (i.e., 3 per day), which provide</w:t>
      </w:r>
      <w:r>
        <w:t>d</w:t>
      </w:r>
      <w:r w:rsidRPr="00A33C93">
        <w:t xml:space="preserve"> sufficient time in between sessions to consult with NHTSA and make changes to the survey based on participant feedback.</w:t>
      </w:r>
    </w:p>
    <w:p w:rsidR="00A33C93" w:rsidRPr="00A33C93" w:rsidRDefault="00A33C93" w:rsidP="00A33C93">
      <w:pPr>
        <w:spacing w:before="180"/>
      </w:pPr>
      <w:r w:rsidRPr="00A33C93">
        <w:t xml:space="preserve">Cognitive interview participants </w:t>
      </w:r>
      <w:r>
        <w:t>were</w:t>
      </w:r>
      <w:r w:rsidRPr="00A33C93">
        <w:t xml:space="preserve"> recruited using </w:t>
      </w:r>
      <w:r w:rsidR="005212A3">
        <w:t xml:space="preserve">online ads. </w:t>
      </w:r>
      <w:r w:rsidRPr="00A33C93">
        <w:t>An experienced interviewer contact interested individuals, explain</w:t>
      </w:r>
      <w:r>
        <w:t>ed</w:t>
      </w:r>
      <w:r w:rsidRPr="00A33C93">
        <w:t xml:space="preserve"> the details of participating, confirm</w:t>
      </w:r>
      <w:r>
        <w:t>ed</w:t>
      </w:r>
      <w:r w:rsidRPr="00A33C93">
        <w:t xml:space="preserve"> their willingness to participate, and schedule</w:t>
      </w:r>
      <w:r>
        <w:t>d</w:t>
      </w:r>
      <w:r w:rsidRPr="00A33C93">
        <w:t xml:space="preserve"> a time to conduct an in-person interview. </w:t>
      </w:r>
      <w:r w:rsidR="005D1011">
        <w:t>Participants were asked to complete the survey and when they were finished, they were interviewed about the survey and the protocol</w:t>
      </w:r>
      <w:r w:rsidR="00F632B9">
        <w:t>.</w:t>
      </w:r>
      <w:r w:rsidR="005D1011">
        <w:t xml:space="preserve">  </w:t>
      </w:r>
      <w:r w:rsidRPr="00A33C93">
        <w:t xml:space="preserve">During the interview, participants </w:t>
      </w:r>
      <w:r>
        <w:t>were</w:t>
      </w:r>
      <w:r w:rsidRPr="00A33C93">
        <w:t xml:space="preserve"> asked all items included in the cognitive interview guide, and they </w:t>
      </w:r>
      <w:r>
        <w:t>were</w:t>
      </w:r>
      <w:r w:rsidRPr="00A33C93">
        <w:t xml:space="preserve"> probed for specific ways in which the questionnaire could be improved. Each pre-test participant receive</w:t>
      </w:r>
      <w:r>
        <w:t>d</w:t>
      </w:r>
      <w:r w:rsidRPr="00A33C93">
        <w:t xml:space="preserve"> a $50 honorarium for his/her participation.</w:t>
      </w:r>
    </w:p>
    <w:p w:rsidR="00A33C93" w:rsidRPr="00A33C93" w:rsidRDefault="00A33C93" w:rsidP="00A33C93">
      <w:pPr>
        <w:spacing w:before="180"/>
      </w:pPr>
      <w:r w:rsidRPr="00A33C93">
        <w:t>The pre-testing of the questionnaire proceed</w:t>
      </w:r>
      <w:r>
        <w:t>ed</w:t>
      </w:r>
      <w:r w:rsidRPr="00A33C93">
        <w:t xml:space="preserve"> in an iterative fashion, across consecutive days within a single trip: After the interviews for the first three pre-test respondents on the first day of testing </w:t>
      </w:r>
      <w:r>
        <w:t>were</w:t>
      </w:r>
      <w:r w:rsidRPr="00A33C93">
        <w:t xml:space="preserve"> completed, </w:t>
      </w:r>
      <w:r>
        <w:t>we</w:t>
      </w:r>
      <w:r w:rsidRPr="00A33C93">
        <w:t xml:space="preserve"> review</w:t>
      </w:r>
      <w:r>
        <w:t>ed</w:t>
      </w:r>
      <w:r w:rsidRPr="00A33C93">
        <w:t xml:space="preserve"> the results of the pre-test and ma</w:t>
      </w:r>
      <w:r>
        <w:t>de</w:t>
      </w:r>
      <w:r w:rsidRPr="00A33C93">
        <w:t xml:space="preserve"> modifications to the questionnaire. The same procedures </w:t>
      </w:r>
      <w:r>
        <w:t>was</w:t>
      </w:r>
      <w:r w:rsidRPr="00A33C93">
        <w:t xml:space="preserve"> used for a second day of three interviews and then again for a third day of three interviews. For each of the three phases of the pre-test, </w:t>
      </w:r>
      <w:r>
        <w:t>we</w:t>
      </w:r>
      <w:r w:rsidRPr="00A33C93">
        <w:t xml:space="preserve"> summarize</w:t>
      </w:r>
      <w:r>
        <w:t>d</w:t>
      </w:r>
      <w:r w:rsidRPr="00A33C93">
        <w:t xml:space="preserve"> the major findings</w:t>
      </w:r>
      <w:r w:rsidR="00041172">
        <w:t xml:space="preserve"> and</w:t>
      </w:r>
      <w:r w:rsidRPr="00A33C93">
        <w:t xml:space="preserve"> </w:t>
      </w:r>
      <w:r>
        <w:t>created</w:t>
      </w:r>
      <w:r w:rsidRPr="00A33C93">
        <w:t xml:space="preserve"> an updated version of the questionnaire. </w:t>
      </w:r>
    </w:p>
    <w:p w:rsidR="00B64BDD" w:rsidRDefault="00B64BDD" w:rsidP="00B64BDD">
      <w:pPr>
        <w:pStyle w:val="BHNormal"/>
      </w:pPr>
    </w:p>
    <w:p w:rsidR="00B64BDD" w:rsidRDefault="00B64BDD" w:rsidP="00B64BDD">
      <w:pPr>
        <w:pStyle w:val="BHNormal"/>
      </w:pPr>
      <w:r>
        <w:t>The key findings across the three rounds of cognitive testing are listed below, along with descriptions of the changes that were made to the survey materials to address key issues identified.</w:t>
      </w:r>
    </w:p>
    <w:p w:rsidR="00B64BDD" w:rsidRDefault="00B64BDD" w:rsidP="00B64BDD">
      <w:pPr>
        <w:pStyle w:val="BHNormal"/>
      </w:pPr>
    </w:p>
    <w:p w:rsidR="00B64BDD" w:rsidRDefault="00B64BDD" w:rsidP="00B64BDD">
      <w:pPr>
        <w:pStyle w:val="BHNormal"/>
        <w:numPr>
          <w:ilvl w:val="0"/>
          <w:numId w:val="36"/>
        </w:numPr>
      </w:pPr>
      <w:r>
        <w:t xml:space="preserve">The wording of several questions was reported to be unclear. The wording for these questions was improved, and retested in subsequent sessions, if possible. </w:t>
      </w:r>
    </w:p>
    <w:p w:rsidR="00B64BDD" w:rsidRDefault="00B64BDD" w:rsidP="00B64BDD">
      <w:pPr>
        <w:pStyle w:val="BHNormal"/>
        <w:numPr>
          <w:ilvl w:val="0"/>
          <w:numId w:val="36"/>
        </w:numPr>
      </w:pPr>
      <w:r>
        <w:t>Participants responded much more favorably to color images in questions A46 through A51 than to gray-scale version of the same images. Specifically, color images were easier for respondents to understand, and made the survey more appealing for nearly all of the respondents. We therefore decided to print the surveys in color.</w:t>
      </w:r>
    </w:p>
    <w:p w:rsidR="00B64BDD" w:rsidRDefault="00B64BDD" w:rsidP="00B64BDD">
      <w:pPr>
        <w:pStyle w:val="BHNormal"/>
        <w:numPr>
          <w:ilvl w:val="0"/>
          <w:numId w:val="36"/>
        </w:numPr>
      </w:pPr>
      <w:r>
        <w:t xml:space="preserve">Several participants indicated concern over questions referring to speed cameras, especially since these cameras are explicitly prohibited in Idaho. It also led some </w:t>
      </w:r>
      <w:r>
        <w:lastRenderedPageBreak/>
        <w:t>participants erroneously interpret the inclusion of these questions as an indication that the State was considering installing them. This belief would undermine the purpose of the survey. Consequently, we removed two questions about the use of speed cameras.</w:t>
      </w:r>
    </w:p>
    <w:p w:rsidR="00B64BDD" w:rsidRDefault="00B64BDD" w:rsidP="00B64BDD">
      <w:pPr>
        <w:spacing w:before="180"/>
      </w:pPr>
      <w:r>
        <w:t>Several questions were perceived as redundant. These questions were removed to shorten the survey.</w:t>
      </w:r>
    </w:p>
    <w:p w:rsidR="00A33C93" w:rsidRPr="00A33C93" w:rsidRDefault="00A33C93" w:rsidP="00A33C93">
      <w:pPr>
        <w:spacing w:before="180"/>
      </w:pPr>
      <w:r w:rsidRPr="00A33C93">
        <w:t xml:space="preserve">Based on the results of the cognitive testing, revisions </w:t>
      </w:r>
      <w:r w:rsidR="00041172">
        <w:t>were</w:t>
      </w:r>
      <w:r w:rsidRPr="00A33C93">
        <w:t xml:space="preserve"> made </w:t>
      </w:r>
      <w:r w:rsidR="00041172">
        <w:t xml:space="preserve">to the questionnaire </w:t>
      </w:r>
      <w:r w:rsidRPr="00A33C93">
        <w:t>and the final version of the questionnaire</w:t>
      </w:r>
      <w:r w:rsidR="00041172">
        <w:t xml:space="preserve"> was developed</w:t>
      </w:r>
      <w:r w:rsidRPr="00A33C93">
        <w:t xml:space="preserve">. Once this final revised version </w:t>
      </w:r>
      <w:r w:rsidR="00041172">
        <w:t>was</w:t>
      </w:r>
      <w:r w:rsidRPr="00A33C93">
        <w:t xml:space="preserve"> completed, a Spanish version of the questionnaire </w:t>
      </w:r>
      <w:r w:rsidR="00041172">
        <w:t xml:space="preserve">was created </w:t>
      </w:r>
      <w:r w:rsidRPr="00A33C93">
        <w:t>for use in the survey.</w:t>
      </w:r>
    </w:p>
    <w:p w:rsidR="00A33C93" w:rsidRPr="00A33C93" w:rsidRDefault="00A33C93" w:rsidP="00A33C93">
      <w:pPr>
        <w:spacing w:before="180"/>
      </w:pPr>
      <w:r w:rsidRPr="00A33C93">
        <w:t xml:space="preserve">The final questionnaire will be printed in a multi-page booklet format (estimated at 8-10 pages and 20-25 minutes to complete) that is designed for ease of use by respondents. The actual printing </w:t>
      </w:r>
      <w:r w:rsidR="00041172">
        <w:t>will</w:t>
      </w:r>
      <w:r w:rsidRPr="00A33C93">
        <w:t xml:space="preserve"> not take place until after OMB approval.</w:t>
      </w:r>
    </w:p>
    <w:p w:rsidR="00631F4F" w:rsidRPr="00AA76EC" w:rsidRDefault="00631F4F" w:rsidP="00CF361D"/>
    <w:p w:rsidR="00884AE3" w:rsidRDefault="00884AE3"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7C4E64" w:rsidRDefault="007C4E64" w:rsidP="00CF361D">
      <w:pPr>
        <w:rPr>
          <w:b/>
        </w:rPr>
      </w:pPr>
    </w:p>
    <w:p w:rsidR="00631F4F" w:rsidRPr="0073156E" w:rsidRDefault="00631F4F" w:rsidP="00CF361D">
      <w:pPr>
        <w:ind w:left="720" w:hanging="720"/>
        <w:rPr>
          <w:b/>
        </w:rPr>
      </w:pPr>
      <w:bookmarkStart w:id="13" w:name="_Toc370810975"/>
      <w:r w:rsidRPr="0095441A">
        <w:rPr>
          <w:rStyle w:val="Heading1Char"/>
        </w:rPr>
        <w:lastRenderedPageBreak/>
        <w:t>B.5</w:t>
      </w:r>
      <w:r w:rsidRPr="0095441A">
        <w:rPr>
          <w:rStyle w:val="Heading1Char"/>
        </w:rPr>
        <w:tab/>
      </w:r>
      <w:proofErr w:type="gramStart"/>
      <w:r w:rsidRPr="0095441A">
        <w:rPr>
          <w:rStyle w:val="Heading1Char"/>
        </w:rPr>
        <w:t>Provide</w:t>
      </w:r>
      <w:proofErr w:type="gramEnd"/>
      <w:r w:rsidRPr="0095441A">
        <w:rPr>
          <w:rStyle w:val="Heading1Char"/>
        </w:rPr>
        <w:t xml:space="preserve"> the names and telephone numbers of individuals consulted on statistical aspects of the design</w:t>
      </w:r>
      <w:bookmarkEnd w:id="13"/>
      <w:r w:rsidRPr="0073156E">
        <w:rPr>
          <w:b/>
        </w:rPr>
        <w:t xml:space="preserve">. </w:t>
      </w:r>
    </w:p>
    <w:p w:rsidR="00631F4F" w:rsidRPr="0073156E" w:rsidRDefault="00631F4F" w:rsidP="00CF361D">
      <w:pPr>
        <w:jc w:val="both"/>
      </w:pPr>
    </w:p>
    <w:p w:rsidR="00631F4F" w:rsidRDefault="0084001A" w:rsidP="00CF361D">
      <w:pPr>
        <w:jc w:val="both"/>
      </w:pPr>
      <w:proofErr w:type="gramStart"/>
      <w:r>
        <w:t>Randolph Atkins</w:t>
      </w:r>
      <w:r w:rsidR="00631F4F" w:rsidRPr="0073156E">
        <w:t>, Ph.D.</w:t>
      </w:r>
      <w:proofErr w:type="gramEnd"/>
    </w:p>
    <w:p w:rsidR="00394718" w:rsidRPr="0073156E" w:rsidRDefault="00394718" w:rsidP="00CF361D">
      <w:pPr>
        <w:jc w:val="both"/>
      </w:pPr>
      <w:r>
        <w:t>NHTSA Project Manager / COTR</w:t>
      </w:r>
    </w:p>
    <w:p w:rsidR="00631F4F" w:rsidRPr="0073156E" w:rsidRDefault="006923E4" w:rsidP="00CF361D">
      <w:pPr>
        <w:jc w:val="both"/>
      </w:pPr>
      <w:r>
        <w:t>Social Science Researcher</w:t>
      </w:r>
    </w:p>
    <w:p w:rsidR="00631F4F" w:rsidRPr="0073156E" w:rsidRDefault="00631F4F" w:rsidP="00CF361D">
      <w:pPr>
        <w:jc w:val="both"/>
      </w:pPr>
      <w:r w:rsidRPr="0073156E">
        <w:t>National Highway Traffic Safety Administration</w:t>
      </w:r>
    </w:p>
    <w:p w:rsidR="00631F4F" w:rsidRPr="0073156E" w:rsidRDefault="00631F4F" w:rsidP="00CF361D">
      <w:pPr>
        <w:jc w:val="both"/>
      </w:pPr>
      <w:r w:rsidRPr="0073156E">
        <w:t>1200 New Jersey Ave SE, W46-</w:t>
      </w:r>
      <w:r w:rsidR="00FF5534">
        <w:t>500</w:t>
      </w:r>
    </w:p>
    <w:p w:rsidR="00631F4F" w:rsidRPr="0073156E" w:rsidRDefault="00631F4F" w:rsidP="00CF361D">
      <w:pPr>
        <w:jc w:val="both"/>
      </w:pPr>
      <w:r w:rsidRPr="0073156E">
        <w:t>Washington, DC 20590</w:t>
      </w:r>
    </w:p>
    <w:p w:rsidR="00631F4F" w:rsidRPr="0073156E" w:rsidRDefault="00631F4F" w:rsidP="00CF361D">
      <w:pPr>
        <w:jc w:val="both"/>
      </w:pPr>
      <w:r w:rsidRPr="0073156E">
        <w:t>(202) 366-</w:t>
      </w:r>
      <w:r w:rsidR="00FF5534">
        <w:t>5597</w:t>
      </w:r>
    </w:p>
    <w:p w:rsidR="00631F4F" w:rsidRPr="0073156E" w:rsidRDefault="00F000D1" w:rsidP="00CF361D">
      <w:pPr>
        <w:jc w:val="both"/>
      </w:pPr>
      <w:hyperlink r:id="rId10" w:history="1">
        <w:r w:rsidR="0095441A" w:rsidRPr="005376E1">
          <w:rPr>
            <w:rStyle w:val="Hyperlink"/>
          </w:rPr>
          <w:t>randolph.atkins@dot.gov</w:t>
        </w:r>
      </w:hyperlink>
    </w:p>
    <w:p w:rsidR="009478BA" w:rsidRDefault="009478BA" w:rsidP="00CF361D">
      <w:pPr>
        <w:jc w:val="both"/>
      </w:pPr>
    </w:p>
    <w:p w:rsidR="0095441A" w:rsidRDefault="0095441A" w:rsidP="00CF361D">
      <w:pPr>
        <w:jc w:val="both"/>
      </w:pPr>
      <w:r>
        <w:t>Christian Richard, Ph.D.</w:t>
      </w:r>
    </w:p>
    <w:p w:rsidR="00AA6ED5" w:rsidRDefault="00AA6ED5" w:rsidP="00AA6ED5">
      <w:r>
        <w:t>Principal Investigator (Contractor)</w:t>
      </w:r>
    </w:p>
    <w:p w:rsidR="00AA6ED5" w:rsidRPr="00AA6ED5" w:rsidRDefault="00AA6ED5" w:rsidP="00AA6ED5">
      <w:r w:rsidRPr="00AA6ED5">
        <w:t>Senior Research Scientist</w:t>
      </w:r>
    </w:p>
    <w:p w:rsidR="00AA6ED5" w:rsidRPr="00AA6ED5" w:rsidRDefault="00AA6ED5" w:rsidP="00AA6ED5">
      <w:r w:rsidRPr="00AA6ED5">
        <w:t>Battelle Center for Human Performance and Safety</w:t>
      </w:r>
    </w:p>
    <w:p w:rsidR="00AA6ED5" w:rsidRPr="00AA6ED5" w:rsidRDefault="00AA6ED5" w:rsidP="00AA6ED5">
      <w:r w:rsidRPr="00AA6ED5">
        <w:t>1100 Dexter Avenue N., Suite 400</w:t>
      </w:r>
    </w:p>
    <w:p w:rsidR="00AA6ED5" w:rsidRPr="00AA6ED5" w:rsidRDefault="00AA6ED5" w:rsidP="00AA6ED5">
      <w:r w:rsidRPr="00AA6ED5">
        <w:t>Seattle, Washington 98109-3598</w:t>
      </w:r>
    </w:p>
    <w:p w:rsidR="00AA6ED5" w:rsidRPr="00AA6ED5" w:rsidRDefault="00AA6ED5" w:rsidP="00AA6ED5">
      <w:r w:rsidRPr="00AA6ED5">
        <w:t>Phone: (206) 528-3249</w:t>
      </w:r>
    </w:p>
    <w:p w:rsidR="00AA6ED5" w:rsidRPr="00AA6ED5" w:rsidRDefault="00AA6ED5" w:rsidP="00AA6ED5">
      <w:r w:rsidRPr="00AA6ED5">
        <w:t xml:space="preserve">E-mail: </w:t>
      </w:r>
      <w:hyperlink r:id="rId11" w:history="1">
        <w:r w:rsidRPr="00AA6ED5">
          <w:rPr>
            <w:rStyle w:val="Hyperlink"/>
          </w:rPr>
          <w:t>richardc@battelle.org</w:t>
        </w:r>
      </w:hyperlink>
    </w:p>
    <w:p w:rsidR="0095441A" w:rsidRDefault="0095441A" w:rsidP="00CF361D">
      <w:pPr>
        <w:jc w:val="both"/>
      </w:pPr>
    </w:p>
    <w:p w:rsidR="00724809" w:rsidRPr="00724809" w:rsidRDefault="00724809" w:rsidP="00724809">
      <w:pPr>
        <w:jc w:val="both"/>
      </w:pPr>
      <w:r w:rsidRPr="00724809">
        <w:t>Dale Rhoda, Ph.D.</w:t>
      </w:r>
    </w:p>
    <w:p w:rsidR="00724809" w:rsidRPr="00D1063F" w:rsidRDefault="00A47285" w:rsidP="00724809">
      <w:pPr>
        <w:jc w:val="both"/>
      </w:pPr>
      <w:r w:rsidRPr="00D1063F">
        <w:t>Statistician</w:t>
      </w:r>
    </w:p>
    <w:p w:rsidR="00724809" w:rsidRPr="00D1063F" w:rsidRDefault="00A47285" w:rsidP="00724809">
      <w:r w:rsidRPr="00D1063F">
        <w:t>Battelle Health</w:t>
      </w:r>
      <w:r w:rsidR="00724809">
        <w:t xml:space="preserve"> and</w:t>
      </w:r>
      <w:r w:rsidRPr="00D1063F">
        <w:t xml:space="preserve"> Analytics</w:t>
      </w:r>
    </w:p>
    <w:p w:rsidR="00724809" w:rsidRPr="00724809" w:rsidRDefault="00724809" w:rsidP="00724809">
      <w:pPr>
        <w:jc w:val="both"/>
      </w:pPr>
      <w:r w:rsidRPr="00724809">
        <w:t>505 King Ave</w:t>
      </w:r>
    </w:p>
    <w:p w:rsidR="00724809" w:rsidRPr="00724809" w:rsidRDefault="00724809" w:rsidP="00724809">
      <w:pPr>
        <w:jc w:val="both"/>
      </w:pPr>
      <w:r w:rsidRPr="00724809">
        <w:t>Columbus, Ohio  43201-2696</w:t>
      </w:r>
    </w:p>
    <w:p w:rsidR="00724809" w:rsidRPr="00724809" w:rsidRDefault="00A47285" w:rsidP="00CF361D">
      <w:pPr>
        <w:jc w:val="both"/>
      </w:pPr>
      <w:r w:rsidRPr="00D1063F">
        <w:t xml:space="preserve">Phone: </w:t>
      </w:r>
      <w:r w:rsidR="00724809" w:rsidRPr="00724809">
        <w:t>(614) 424-4944</w:t>
      </w:r>
    </w:p>
    <w:p w:rsidR="00724809" w:rsidRPr="00D1063F" w:rsidRDefault="00724809" w:rsidP="00CF361D">
      <w:pPr>
        <w:jc w:val="both"/>
      </w:pPr>
      <w:r w:rsidRPr="00724809">
        <w:t>E-mail: RhodaD@battelle.org</w:t>
      </w:r>
    </w:p>
    <w:p w:rsidR="00724809" w:rsidRPr="00D1063F" w:rsidRDefault="00724809" w:rsidP="00CF361D">
      <w:pPr>
        <w:jc w:val="both"/>
      </w:pPr>
    </w:p>
    <w:p w:rsidR="0095441A" w:rsidRPr="00D1063F" w:rsidRDefault="00A47285" w:rsidP="00CF361D">
      <w:pPr>
        <w:jc w:val="both"/>
      </w:pPr>
      <w:r w:rsidRPr="00D1063F">
        <w:t>Ta Liu, Ph.D.</w:t>
      </w:r>
    </w:p>
    <w:p w:rsidR="0095441A" w:rsidRPr="00D1063F" w:rsidRDefault="00A47285" w:rsidP="00CF361D">
      <w:pPr>
        <w:jc w:val="both"/>
      </w:pPr>
      <w:r w:rsidRPr="00D1063F">
        <w:t>Statistician</w:t>
      </w:r>
    </w:p>
    <w:p w:rsidR="00AA6ED5" w:rsidRPr="00D1063F" w:rsidRDefault="00A47285" w:rsidP="00AA6ED5">
      <w:r w:rsidRPr="00D1063F">
        <w:t xml:space="preserve">Battelle Health </w:t>
      </w:r>
      <w:r w:rsidR="00724809">
        <w:t xml:space="preserve">and </w:t>
      </w:r>
      <w:r w:rsidRPr="00D1063F">
        <w:t>Analytics</w:t>
      </w:r>
    </w:p>
    <w:p w:rsidR="00AA6ED5" w:rsidRPr="00D1063F" w:rsidRDefault="00A47285" w:rsidP="00AA6ED5">
      <w:r w:rsidRPr="00D1063F">
        <w:t>1100 Dexter Avenue N., Suite 400</w:t>
      </w:r>
    </w:p>
    <w:p w:rsidR="00AA6ED5" w:rsidRPr="00D1063F" w:rsidRDefault="00A47285" w:rsidP="00AA6ED5">
      <w:r w:rsidRPr="00D1063F">
        <w:t>Seattle, Washington 98109-3598</w:t>
      </w:r>
    </w:p>
    <w:p w:rsidR="00AA6ED5" w:rsidRPr="00D1063F" w:rsidRDefault="00A47285" w:rsidP="00AA6ED5">
      <w:pPr>
        <w:jc w:val="both"/>
      </w:pPr>
      <w:r w:rsidRPr="00D1063F">
        <w:t>Phone: (206) 528-3157</w:t>
      </w:r>
    </w:p>
    <w:p w:rsidR="00AA6ED5" w:rsidRDefault="00A47285" w:rsidP="00AA6ED5">
      <w:pPr>
        <w:jc w:val="both"/>
      </w:pPr>
      <w:r w:rsidRPr="00D1063F">
        <w:t>E-mail:</w:t>
      </w:r>
      <w:r w:rsidR="005212A3" w:rsidRPr="00724809">
        <w:t xml:space="preserve"> liut@battelle.org</w:t>
      </w:r>
    </w:p>
    <w:p w:rsidR="00F94EE2" w:rsidRDefault="00F94EE2" w:rsidP="00DE0C88">
      <w:pPr>
        <w:pStyle w:val="Heading1"/>
        <w:numPr>
          <w:ilvl w:val="0"/>
          <w:numId w:val="0"/>
        </w:numPr>
        <w:ind w:left="432" w:hanging="432"/>
      </w:pPr>
    </w:p>
    <w:p w:rsidR="006531AD" w:rsidRDefault="006531AD" w:rsidP="00DE0C88">
      <w:pPr>
        <w:pStyle w:val="Heading1"/>
        <w:numPr>
          <w:ilvl w:val="0"/>
          <w:numId w:val="0"/>
        </w:numPr>
        <w:ind w:left="432" w:hanging="432"/>
      </w:pPr>
      <w:bookmarkStart w:id="14" w:name="_GoBack"/>
      <w:bookmarkEnd w:id="14"/>
    </w:p>
    <w:p w:rsidR="006531AD" w:rsidRDefault="006531AD" w:rsidP="00DE0C88">
      <w:pPr>
        <w:pStyle w:val="Heading1"/>
        <w:numPr>
          <w:ilvl w:val="0"/>
          <w:numId w:val="0"/>
        </w:numPr>
        <w:ind w:left="432" w:hanging="432"/>
      </w:pPr>
    </w:p>
    <w:p w:rsidR="006531AD" w:rsidRDefault="006531AD" w:rsidP="00DE0C88">
      <w:pPr>
        <w:pStyle w:val="Heading1"/>
        <w:numPr>
          <w:ilvl w:val="0"/>
          <w:numId w:val="0"/>
        </w:numPr>
        <w:ind w:left="432" w:hanging="432"/>
      </w:pPr>
    </w:p>
    <w:p w:rsidR="007C4E64" w:rsidRDefault="007C4E64" w:rsidP="00DE0C88">
      <w:pPr>
        <w:pStyle w:val="Heading1"/>
        <w:numPr>
          <w:ilvl w:val="0"/>
          <w:numId w:val="0"/>
        </w:numPr>
        <w:ind w:left="432" w:hanging="432"/>
      </w:pPr>
      <w:bookmarkStart w:id="15" w:name="_Toc370810976"/>
    </w:p>
    <w:p w:rsidR="00DE0C88" w:rsidRPr="00DE0C88" w:rsidRDefault="00DE0C88" w:rsidP="00DE0C88">
      <w:pPr>
        <w:pStyle w:val="Heading1"/>
        <w:numPr>
          <w:ilvl w:val="0"/>
          <w:numId w:val="0"/>
        </w:numPr>
        <w:ind w:left="432" w:hanging="432"/>
      </w:pPr>
      <w:r w:rsidRPr="00DE0C88">
        <w:lastRenderedPageBreak/>
        <w:t>References</w:t>
      </w:r>
      <w:bookmarkEnd w:id="15"/>
    </w:p>
    <w:p w:rsidR="00DE0C88" w:rsidRDefault="00DE0C88" w:rsidP="00AA6ED5">
      <w:pPr>
        <w:jc w:val="both"/>
      </w:pPr>
    </w:p>
    <w:p w:rsidR="00873132" w:rsidRPr="00873132" w:rsidRDefault="00720FD5" w:rsidP="00DE0C88">
      <w:pPr>
        <w:pStyle w:val="References"/>
        <w:tabs>
          <w:tab w:val="left" w:pos="-1440"/>
          <w:tab w:val="left" w:pos="-720"/>
        </w:tabs>
        <w:spacing w:before="120"/>
        <w:ind w:left="360" w:hanging="360"/>
        <w:rPr>
          <w:color w:val="000000"/>
          <w:sz w:val="24"/>
        </w:rPr>
      </w:pPr>
      <w:proofErr w:type="gramStart"/>
      <w:r>
        <w:rPr>
          <w:iCs/>
          <w:sz w:val="24"/>
        </w:rPr>
        <w:t>Center</w:t>
      </w:r>
      <w:r w:rsidR="00F94EE2">
        <w:rPr>
          <w:iCs/>
          <w:sz w:val="24"/>
        </w:rPr>
        <w:t>s</w:t>
      </w:r>
      <w:r>
        <w:rPr>
          <w:iCs/>
          <w:sz w:val="24"/>
        </w:rPr>
        <w:t xml:space="preserve"> for Disease Control</w:t>
      </w:r>
      <w:r w:rsidR="00F94EE2">
        <w:rPr>
          <w:iCs/>
          <w:sz w:val="24"/>
        </w:rPr>
        <w:t xml:space="preserve"> and Prevention (CDC)</w:t>
      </w:r>
      <w:r>
        <w:rPr>
          <w:iCs/>
          <w:sz w:val="24"/>
        </w:rPr>
        <w:t>.</w:t>
      </w:r>
      <w:proofErr w:type="gramEnd"/>
      <w:r>
        <w:rPr>
          <w:iCs/>
          <w:sz w:val="24"/>
        </w:rPr>
        <w:t xml:space="preserve"> </w:t>
      </w:r>
      <w:r w:rsidR="00873132" w:rsidRPr="00873132">
        <w:rPr>
          <w:iCs/>
          <w:sz w:val="24"/>
        </w:rPr>
        <w:t xml:space="preserve">Brief 22: Using Incentives to Boost Response Rates. </w:t>
      </w:r>
      <w:proofErr w:type="gramStart"/>
      <w:r w:rsidR="00873132" w:rsidRPr="00873132">
        <w:rPr>
          <w:sz w:val="24"/>
        </w:rPr>
        <w:t>Available at http://www.cdc.gov/HealthyYouth/evaluation/pdf/brief22.pdf.</w:t>
      </w:r>
      <w:proofErr w:type="gramEnd"/>
    </w:p>
    <w:p w:rsidR="00CE1DBD" w:rsidRDefault="00CE1DBD" w:rsidP="00DE0C88">
      <w:pPr>
        <w:pStyle w:val="References"/>
        <w:tabs>
          <w:tab w:val="left" w:pos="-1440"/>
          <w:tab w:val="left" w:pos="-720"/>
        </w:tabs>
        <w:spacing w:before="120"/>
        <w:ind w:left="360" w:hanging="360"/>
        <w:rPr>
          <w:color w:val="000000"/>
          <w:sz w:val="24"/>
        </w:rPr>
      </w:pPr>
      <w:proofErr w:type="gramStart"/>
      <w:r>
        <w:rPr>
          <w:color w:val="000000"/>
          <w:sz w:val="24"/>
        </w:rPr>
        <w:t xml:space="preserve">Lesser, V. M., </w:t>
      </w:r>
      <w:proofErr w:type="spellStart"/>
      <w:r>
        <w:rPr>
          <w:color w:val="000000"/>
          <w:sz w:val="24"/>
        </w:rPr>
        <w:t>Dillman</w:t>
      </w:r>
      <w:proofErr w:type="spellEnd"/>
      <w:r>
        <w:rPr>
          <w:color w:val="000000"/>
          <w:sz w:val="24"/>
        </w:rPr>
        <w:t>, D. A., Carlson, J., Lorenz, F., Mason, R., &amp; Willits, F. (2001).</w:t>
      </w:r>
      <w:proofErr w:type="gramEnd"/>
      <w:r>
        <w:rPr>
          <w:color w:val="000000"/>
          <w:sz w:val="24"/>
        </w:rPr>
        <w:t xml:space="preserve"> </w:t>
      </w:r>
      <w:proofErr w:type="gramStart"/>
      <w:r>
        <w:rPr>
          <w:color w:val="000000"/>
          <w:sz w:val="24"/>
        </w:rPr>
        <w:t>Quantifying the influence of incentives on mail survey response rates and their effects on nonresponse error.</w:t>
      </w:r>
      <w:proofErr w:type="gramEnd"/>
      <w:r>
        <w:rPr>
          <w:color w:val="000000"/>
          <w:sz w:val="24"/>
        </w:rPr>
        <w:t xml:space="preserve"> </w:t>
      </w:r>
      <w:proofErr w:type="gramStart"/>
      <w:r>
        <w:rPr>
          <w:color w:val="000000"/>
          <w:sz w:val="24"/>
        </w:rPr>
        <w:t>Proceedings of the Annual Meeting of the American Statistical Association.</w:t>
      </w:r>
      <w:proofErr w:type="gramEnd"/>
    </w:p>
    <w:p w:rsidR="00DE0C88" w:rsidRDefault="00DE0C88" w:rsidP="00DE0C88">
      <w:pPr>
        <w:pStyle w:val="References"/>
        <w:tabs>
          <w:tab w:val="left" w:pos="-1440"/>
          <w:tab w:val="left" w:pos="-720"/>
        </w:tabs>
        <w:spacing w:before="120"/>
        <w:ind w:left="360" w:hanging="360"/>
        <w:rPr>
          <w:color w:val="000000"/>
          <w:sz w:val="24"/>
        </w:rPr>
      </w:pPr>
      <w:proofErr w:type="gramStart"/>
      <w:r w:rsidRPr="0074169C">
        <w:rPr>
          <w:color w:val="000000"/>
          <w:sz w:val="24"/>
        </w:rPr>
        <w:t xml:space="preserve">Messer, B. L., and </w:t>
      </w:r>
      <w:proofErr w:type="spellStart"/>
      <w:r w:rsidRPr="0074169C">
        <w:rPr>
          <w:color w:val="000000"/>
          <w:sz w:val="24"/>
        </w:rPr>
        <w:t>Dillman</w:t>
      </w:r>
      <w:proofErr w:type="spellEnd"/>
      <w:r w:rsidRPr="0074169C">
        <w:rPr>
          <w:color w:val="000000"/>
          <w:sz w:val="24"/>
        </w:rPr>
        <w:t>, D. A. (2011).</w:t>
      </w:r>
      <w:proofErr w:type="gramEnd"/>
      <w:r w:rsidRPr="0074169C">
        <w:rPr>
          <w:color w:val="000000"/>
          <w:sz w:val="24"/>
        </w:rPr>
        <w:t xml:space="preserve"> </w:t>
      </w:r>
      <w:proofErr w:type="gramStart"/>
      <w:r w:rsidRPr="0074169C">
        <w:rPr>
          <w:color w:val="000000"/>
          <w:sz w:val="24"/>
        </w:rPr>
        <w:t>Surveying the general public over the internet using addressed-based sampling and mail contact procedures.</w:t>
      </w:r>
      <w:proofErr w:type="gramEnd"/>
      <w:r w:rsidRPr="0074169C">
        <w:rPr>
          <w:color w:val="000000"/>
          <w:sz w:val="24"/>
        </w:rPr>
        <w:t xml:space="preserve"> </w:t>
      </w:r>
      <w:r w:rsidRPr="0074169C">
        <w:rPr>
          <w:i/>
          <w:color w:val="000000"/>
          <w:sz w:val="24"/>
        </w:rPr>
        <w:t>Public Opinion Quarterl</w:t>
      </w:r>
      <w:r w:rsidRPr="0074169C">
        <w:rPr>
          <w:color w:val="000000"/>
          <w:sz w:val="24"/>
        </w:rPr>
        <w:t>y, 75</w:t>
      </w:r>
      <w:r>
        <w:rPr>
          <w:color w:val="000000"/>
          <w:sz w:val="24"/>
        </w:rPr>
        <w:t>(3),</w:t>
      </w:r>
      <w:r w:rsidRPr="0074169C">
        <w:rPr>
          <w:color w:val="000000"/>
          <w:sz w:val="24"/>
        </w:rPr>
        <w:t xml:space="preserve"> 429-457.</w:t>
      </w:r>
    </w:p>
    <w:p w:rsidR="00DE0C88" w:rsidRPr="00DE0C88" w:rsidRDefault="00DE0C88" w:rsidP="00DE0C88">
      <w:pPr>
        <w:keepLines/>
        <w:tabs>
          <w:tab w:val="left" w:pos="-1440"/>
          <w:tab w:val="left" w:pos="-720"/>
        </w:tabs>
        <w:spacing w:before="120"/>
        <w:ind w:left="360" w:hanging="360"/>
        <w:rPr>
          <w:color w:val="000000"/>
        </w:rPr>
      </w:pPr>
      <w:proofErr w:type="gramStart"/>
      <w:r w:rsidRPr="00DE0C88">
        <w:rPr>
          <w:color w:val="000000"/>
        </w:rPr>
        <w:t xml:space="preserve">Millar, M. M., O’Neill, A. C., and </w:t>
      </w:r>
      <w:proofErr w:type="spellStart"/>
      <w:r w:rsidRPr="00DE0C88">
        <w:rPr>
          <w:color w:val="000000"/>
        </w:rPr>
        <w:t>Dillman</w:t>
      </w:r>
      <w:proofErr w:type="spellEnd"/>
      <w:r w:rsidRPr="00DE0C88">
        <w:rPr>
          <w:color w:val="000000"/>
        </w:rPr>
        <w:t>, D. A. (2009).</w:t>
      </w:r>
      <w:proofErr w:type="gramEnd"/>
      <w:r w:rsidRPr="00DE0C88">
        <w:rPr>
          <w:color w:val="000000"/>
        </w:rPr>
        <w:t xml:space="preserve"> </w:t>
      </w:r>
      <w:r w:rsidRPr="00DE0C88">
        <w:rPr>
          <w:i/>
          <w:color w:val="000000"/>
        </w:rPr>
        <w:t>Are mode preferences real?</w:t>
      </w:r>
      <w:r w:rsidRPr="00DE0C88">
        <w:rPr>
          <w:color w:val="000000"/>
        </w:rPr>
        <w:t xml:space="preserve"> </w:t>
      </w:r>
      <w:proofErr w:type="gramStart"/>
      <w:r w:rsidRPr="00DE0C88">
        <w:rPr>
          <w:color w:val="000000"/>
        </w:rPr>
        <w:t>(Technical Report 09-003).</w:t>
      </w:r>
      <w:proofErr w:type="gramEnd"/>
      <w:r w:rsidRPr="00DE0C88">
        <w:rPr>
          <w:color w:val="000000"/>
        </w:rPr>
        <w:t xml:space="preserve"> </w:t>
      </w:r>
      <w:proofErr w:type="gramStart"/>
      <w:r w:rsidRPr="00DE0C88">
        <w:rPr>
          <w:color w:val="000000"/>
        </w:rPr>
        <w:t>Social and Economic Sciences Research Center.</w:t>
      </w:r>
      <w:proofErr w:type="gramEnd"/>
    </w:p>
    <w:p w:rsidR="00DE0C88" w:rsidRPr="0073156E" w:rsidRDefault="00DE0C88" w:rsidP="00AA6ED5">
      <w:pPr>
        <w:jc w:val="both"/>
      </w:pPr>
    </w:p>
    <w:sectPr w:rsidR="00DE0C88" w:rsidRPr="0073156E" w:rsidSect="000650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0D1" w:rsidRDefault="00F000D1" w:rsidP="00631F4F">
      <w:r>
        <w:separator/>
      </w:r>
    </w:p>
  </w:endnote>
  <w:endnote w:type="continuationSeparator" w:id="0">
    <w:p w:rsidR="00F000D1" w:rsidRDefault="00F000D1" w:rsidP="0063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966025"/>
      <w:docPartObj>
        <w:docPartGallery w:val="Page Numbers (Bottom of Page)"/>
        <w:docPartUnique/>
      </w:docPartObj>
    </w:sdtPr>
    <w:sdtEndPr>
      <w:rPr>
        <w:noProof/>
      </w:rPr>
    </w:sdtEndPr>
    <w:sdtContent>
      <w:p w:rsidR="00065064" w:rsidRDefault="00065064">
        <w:pPr>
          <w:pStyle w:val="Footer"/>
          <w:jc w:val="center"/>
        </w:pPr>
        <w:r>
          <w:fldChar w:fldCharType="begin"/>
        </w:r>
        <w:r>
          <w:instrText xml:space="preserve"> PAGE   \* MERGEFORMAT </w:instrText>
        </w:r>
        <w:r>
          <w:fldChar w:fldCharType="separate"/>
        </w:r>
        <w:r w:rsidR="007C4E64">
          <w:rPr>
            <w:noProof/>
          </w:rPr>
          <w:t>1</w:t>
        </w:r>
        <w:r>
          <w:rPr>
            <w:noProof/>
          </w:rPr>
          <w:fldChar w:fldCharType="end"/>
        </w:r>
      </w:p>
    </w:sdtContent>
  </w:sdt>
  <w:p w:rsidR="0007508A" w:rsidRDefault="00075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0D1" w:rsidRDefault="00F000D1" w:rsidP="00631F4F">
      <w:r>
        <w:separator/>
      </w:r>
    </w:p>
  </w:footnote>
  <w:footnote w:type="continuationSeparator" w:id="0">
    <w:p w:rsidR="00F000D1" w:rsidRDefault="00F000D1" w:rsidP="00631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604C"/>
    <w:multiLevelType w:val="hybridMultilevel"/>
    <w:tmpl w:val="07D6EABE"/>
    <w:lvl w:ilvl="0" w:tplc="23303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D53187"/>
    <w:multiLevelType w:val="hybridMultilevel"/>
    <w:tmpl w:val="9A6A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24CED"/>
    <w:multiLevelType w:val="hybridMultilevel"/>
    <w:tmpl w:val="93164206"/>
    <w:lvl w:ilvl="0" w:tplc="05588096">
      <w:start w:val="1"/>
      <w:numFmt w:val="bullet"/>
      <w:pStyle w:val="HFGtableheader"/>
      <w:lvlText w:val="●"/>
      <w:lvlJc w:val="left"/>
      <w:pPr>
        <w:tabs>
          <w:tab w:val="num" w:pos="787"/>
        </w:tabs>
        <w:ind w:left="787" w:hanging="360"/>
      </w:pPr>
      <w:rPr>
        <w:rFonts w:ascii="Arial" w:hAnsi="Aria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07CA0772"/>
    <w:multiLevelType w:val="hybridMultilevel"/>
    <w:tmpl w:val="86FE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50120"/>
    <w:multiLevelType w:val="hybridMultilevel"/>
    <w:tmpl w:val="8F2CEE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76B0F68"/>
    <w:multiLevelType w:val="hybridMultilevel"/>
    <w:tmpl w:val="07D6EABE"/>
    <w:lvl w:ilvl="0" w:tplc="23303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B34EBB"/>
    <w:multiLevelType w:val="hybridMultilevel"/>
    <w:tmpl w:val="3478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264B4"/>
    <w:multiLevelType w:val="hybridMultilevel"/>
    <w:tmpl w:val="03285A62"/>
    <w:lvl w:ilvl="0" w:tplc="A1A6FCB6">
      <w:start w:val="1"/>
      <w:numFmt w:val="bullet"/>
      <w:pStyle w:val="Bulle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E825EA"/>
    <w:multiLevelType w:val="hybridMultilevel"/>
    <w:tmpl w:val="9A42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C4C0A"/>
    <w:multiLevelType w:val="multilevel"/>
    <w:tmpl w:val="BAAE566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B004799"/>
    <w:multiLevelType w:val="hybridMultilevel"/>
    <w:tmpl w:val="0148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04771"/>
    <w:multiLevelType w:val="hybridMultilevel"/>
    <w:tmpl w:val="89920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245A89"/>
    <w:multiLevelType w:val="hybridMultilevel"/>
    <w:tmpl w:val="9F4EF836"/>
    <w:lvl w:ilvl="0" w:tplc="B3D8068E">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0936F9"/>
    <w:multiLevelType w:val="hybridMultilevel"/>
    <w:tmpl w:val="741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EC1FD3"/>
    <w:multiLevelType w:val="hybridMultilevel"/>
    <w:tmpl w:val="116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C5397F"/>
    <w:multiLevelType w:val="hybridMultilevel"/>
    <w:tmpl w:val="DB00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E550B3"/>
    <w:multiLevelType w:val="hybridMultilevel"/>
    <w:tmpl w:val="71B8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65293C"/>
    <w:multiLevelType w:val="hybridMultilevel"/>
    <w:tmpl w:val="284A1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5051CC"/>
    <w:multiLevelType w:val="hybridMultilevel"/>
    <w:tmpl w:val="86BAFFAE"/>
    <w:lvl w:ilvl="0" w:tplc="06380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1821B1"/>
    <w:multiLevelType w:val="hybridMultilevel"/>
    <w:tmpl w:val="07D6EABE"/>
    <w:lvl w:ilvl="0" w:tplc="23303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BC3222"/>
    <w:multiLevelType w:val="hybridMultilevel"/>
    <w:tmpl w:val="DDE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311B8E"/>
    <w:multiLevelType w:val="hybridMultilevel"/>
    <w:tmpl w:val="A060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942DF6"/>
    <w:multiLevelType w:val="hybridMultilevel"/>
    <w:tmpl w:val="F050B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B4456B6"/>
    <w:multiLevelType w:val="hybridMultilevel"/>
    <w:tmpl w:val="8070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E6614B"/>
    <w:multiLevelType w:val="hybridMultilevel"/>
    <w:tmpl w:val="9B1E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3E0FA6"/>
    <w:multiLevelType w:val="hybridMultilevel"/>
    <w:tmpl w:val="E8E2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3A22C1"/>
    <w:multiLevelType w:val="hybridMultilevel"/>
    <w:tmpl w:val="FECA5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C359CE"/>
    <w:multiLevelType w:val="hybridMultilevel"/>
    <w:tmpl w:val="864EE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33"/>
  </w:num>
  <w:num w:numId="5">
    <w:abstractNumId w:val="8"/>
  </w:num>
  <w:num w:numId="6">
    <w:abstractNumId w:val="30"/>
  </w:num>
  <w:num w:numId="7">
    <w:abstractNumId w:val="4"/>
  </w:num>
  <w:num w:numId="8">
    <w:abstractNumId w:val="31"/>
  </w:num>
  <w:num w:numId="9">
    <w:abstractNumId w:val="17"/>
  </w:num>
  <w:num w:numId="10">
    <w:abstractNumId w:val="18"/>
  </w:num>
  <w:num w:numId="11">
    <w:abstractNumId w:val="9"/>
  </w:num>
  <w:num w:numId="12">
    <w:abstractNumId w:val="21"/>
  </w:num>
  <w:num w:numId="13">
    <w:abstractNumId w:val="16"/>
  </w:num>
  <w:num w:numId="14">
    <w:abstractNumId w:val="15"/>
  </w:num>
  <w:num w:numId="15">
    <w:abstractNumId w:val="20"/>
  </w:num>
  <w:num w:numId="16">
    <w:abstractNumId w:val="19"/>
  </w:num>
  <w:num w:numId="17">
    <w:abstractNumId w:val="28"/>
  </w:num>
  <w:num w:numId="18">
    <w:abstractNumId w:val="22"/>
  </w:num>
  <w:num w:numId="19">
    <w:abstractNumId w:val="25"/>
  </w:num>
  <w:num w:numId="20">
    <w:abstractNumId w:val="1"/>
  </w:num>
  <w:num w:numId="21">
    <w:abstractNumId w:val="26"/>
  </w:num>
  <w:num w:numId="22">
    <w:abstractNumId w:val="6"/>
  </w:num>
  <w:num w:numId="23">
    <w:abstractNumId w:val="3"/>
  </w:num>
  <w:num w:numId="24">
    <w:abstractNumId w:val="13"/>
  </w:num>
  <w:num w:numId="25">
    <w:abstractNumId w:val="7"/>
  </w:num>
  <w:num w:numId="26">
    <w:abstractNumId w:val="11"/>
  </w:num>
  <w:num w:numId="27">
    <w:abstractNumId w:val="2"/>
  </w:num>
  <w:num w:numId="28">
    <w:abstractNumId w:val="23"/>
  </w:num>
  <w:num w:numId="29">
    <w:abstractNumId w:val="32"/>
  </w:num>
  <w:num w:numId="30">
    <w:abstractNumId w:val="14"/>
  </w:num>
  <w:num w:numId="31">
    <w:abstractNumId w:val="0"/>
  </w:num>
  <w:num w:numId="32">
    <w:abstractNumId w:val="5"/>
  </w:num>
  <w:num w:numId="33">
    <w:abstractNumId w:val="12"/>
  </w:num>
  <w:num w:numId="34">
    <w:abstractNumId w:val="24"/>
  </w:num>
  <w:num w:numId="35">
    <w:abstractNumId w:val="29"/>
  </w:num>
  <w:num w:numId="36">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31"/>
    <w:rsid w:val="00003D51"/>
    <w:rsid w:val="00005899"/>
    <w:rsid w:val="00011EB6"/>
    <w:rsid w:val="0001635B"/>
    <w:rsid w:val="00017D53"/>
    <w:rsid w:val="000254B1"/>
    <w:rsid w:val="00035C2A"/>
    <w:rsid w:val="00040484"/>
    <w:rsid w:val="00041172"/>
    <w:rsid w:val="000512BE"/>
    <w:rsid w:val="000535D3"/>
    <w:rsid w:val="00054D98"/>
    <w:rsid w:val="00060E0A"/>
    <w:rsid w:val="00062254"/>
    <w:rsid w:val="000622E7"/>
    <w:rsid w:val="00065064"/>
    <w:rsid w:val="0006558F"/>
    <w:rsid w:val="00065E52"/>
    <w:rsid w:val="0007508A"/>
    <w:rsid w:val="00077CB6"/>
    <w:rsid w:val="00082D6C"/>
    <w:rsid w:val="0008729A"/>
    <w:rsid w:val="00092CFB"/>
    <w:rsid w:val="000A071D"/>
    <w:rsid w:val="000B2DE5"/>
    <w:rsid w:val="000C5E05"/>
    <w:rsid w:val="000D058E"/>
    <w:rsid w:val="000D4250"/>
    <w:rsid w:val="000D5F7F"/>
    <w:rsid w:val="000E0D52"/>
    <w:rsid w:val="000E6A8C"/>
    <w:rsid w:val="000F3E16"/>
    <w:rsid w:val="000F4F08"/>
    <w:rsid w:val="00103120"/>
    <w:rsid w:val="00104B72"/>
    <w:rsid w:val="0011592B"/>
    <w:rsid w:val="00116927"/>
    <w:rsid w:val="00120E38"/>
    <w:rsid w:val="00121420"/>
    <w:rsid w:val="001236C6"/>
    <w:rsid w:val="00123B0A"/>
    <w:rsid w:val="00123F4D"/>
    <w:rsid w:val="00124EC9"/>
    <w:rsid w:val="00135BE3"/>
    <w:rsid w:val="00137390"/>
    <w:rsid w:val="0013797B"/>
    <w:rsid w:val="001443E5"/>
    <w:rsid w:val="00152E79"/>
    <w:rsid w:val="00156DF8"/>
    <w:rsid w:val="0016072F"/>
    <w:rsid w:val="00164270"/>
    <w:rsid w:val="001764D7"/>
    <w:rsid w:val="00185BF7"/>
    <w:rsid w:val="00186BC8"/>
    <w:rsid w:val="00187F2C"/>
    <w:rsid w:val="0019329B"/>
    <w:rsid w:val="001942E9"/>
    <w:rsid w:val="001A228F"/>
    <w:rsid w:val="001A3F1A"/>
    <w:rsid w:val="001B06AD"/>
    <w:rsid w:val="001B0709"/>
    <w:rsid w:val="001B286D"/>
    <w:rsid w:val="001C1187"/>
    <w:rsid w:val="001D08ED"/>
    <w:rsid w:val="001D20A1"/>
    <w:rsid w:val="001D5AF9"/>
    <w:rsid w:val="001E0A6A"/>
    <w:rsid w:val="001E4E86"/>
    <w:rsid w:val="001F5455"/>
    <w:rsid w:val="002007A6"/>
    <w:rsid w:val="0020407E"/>
    <w:rsid w:val="00217153"/>
    <w:rsid w:val="002200C0"/>
    <w:rsid w:val="002257CD"/>
    <w:rsid w:val="00226185"/>
    <w:rsid w:val="002319DD"/>
    <w:rsid w:val="00236CC5"/>
    <w:rsid w:val="002457DE"/>
    <w:rsid w:val="00247805"/>
    <w:rsid w:val="0025098B"/>
    <w:rsid w:val="00257179"/>
    <w:rsid w:val="00260D81"/>
    <w:rsid w:val="00264D3D"/>
    <w:rsid w:val="00265EA4"/>
    <w:rsid w:val="002717CD"/>
    <w:rsid w:val="0028163E"/>
    <w:rsid w:val="00286CFF"/>
    <w:rsid w:val="0029109E"/>
    <w:rsid w:val="00293009"/>
    <w:rsid w:val="002A02D6"/>
    <w:rsid w:val="002A1E99"/>
    <w:rsid w:val="002A280F"/>
    <w:rsid w:val="002A58AE"/>
    <w:rsid w:val="002B47EB"/>
    <w:rsid w:val="002B556F"/>
    <w:rsid w:val="002B64B5"/>
    <w:rsid w:val="002B7D3F"/>
    <w:rsid w:val="002D1C74"/>
    <w:rsid w:val="002D1CBC"/>
    <w:rsid w:val="002D41FC"/>
    <w:rsid w:val="002D4B6D"/>
    <w:rsid w:val="002D5ABD"/>
    <w:rsid w:val="002E0346"/>
    <w:rsid w:val="002E0EA2"/>
    <w:rsid w:val="002E10D5"/>
    <w:rsid w:val="002F610F"/>
    <w:rsid w:val="00300543"/>
    <w:rsid w:val="003018B6"/>
    <w:rsid w:val="003046ED"/>
    <w:rsid w:val="003118A5"/>
    <w:rsid w:val="00320813"/>
    <w:rsid w:val="00324F5E"/>
    <w:rsid w:val="00325827"/>
    <w:rsid w:val="00325A5D"/>
    <w:rsid w:val="00327904"/>
    <w:rsid w:val="003335AA"/>
    <w:rsid w:val="00341ABC"/>
    <w:rsid w:val="00344C7D"/>
    <w:rsid w:val="0034563D"/>
    <w:rsid w:val="00351782"/>
    <w:rsid w:val="00356DB4"/>
    <w:rsid w:val="003610C5"/>
    <w:rsid w:val="00367D8A"/>
    <w:rsid w:val="003730D7"/>
    <w:rsid w:val="00375CF3"/>
    <w:rsid w:val="003764EA"/>
    <w:rsid w:val="00390B5A"/>
    <w:rsid w:val="00394718"/>
    <w:rsid w:val="00394FB7"/>
    <w:rsid w:val="00396AE4"/>
    <w:rsid w:val="003A0CE9"/>
    <w:rsid w:val="003A0E54"/>
    <w:rsid w:val="003A6058"/>
    <w:rsid w:val="003A665C"/>
    <w:rsid w:val="003B00D5"/>
    <w:rsid w:val="003B1E16"/>
    <w:rsid w:val="003B51EB"/>
    <w:rsid w:val="003B5389"/>
    <w:rsid w:val="003C0485"/>
    <w:rsid w:val="003C2AF9"/>
    <w:rsid w:val="003C36B3"/>
    <w:rsid w:val="003C55F1"/>
    <w:rsid w:val="003E31FF"/>
    <w:rsid w:val="003F286A"/>
    <w:rsid w:val="00407B3A"/>
    <w:rsid w:val="00413C11"/>
    <w:rsid w:val="004162D9"/>
    <w:rsid w:val="0043183C"/>
    <w:rsid w:val="004379EF"/>
    <w:rsid w:val="00441C13"/>
    <w:rsid w:val="00443827"/>
    <w:rsid w:val="00444474"/>
    <w:rsid w:val="0044466B"/>
    <w:rsid w:val="00452B43"/>
    <w:rsid w:val="00454B38"/>
    <w:rsid w:val="004550EA"/>
    <w:rsid w:val="004627A2"/>
    <w:rsid w:val="0046796A"/>
    <w:rsid w:val="004745A0"/>
    <w:rsid w:val="0048568D"/>
    <w:rsid w:val="004864F7"/>
    <w:rsid w:val="0049181F"/>
    <w:rsid w:val="004922C1"/>
    <w:rsid w:val="004938F2"/>
    <w:rsid w:val="004A1FA1"/>
    <w:rsid w:val="004A6EBD"/>
    <w:rsid w:val="004C0589"/>
    <w:rsid w:val="004C6E71"/>
    <w:rsid w:val="004E55BB"/>
    <w:rsid w:val="00510EAE"/>
    <w:rsid w:val="005212A3"/>
    <w:rsid w:val="00521FC6"/>
    <w:rsid w:val="005259D2"/>
    <w:rsid w:val="00526FB9"/>
    <w:rsid w:val="005302BC"/>
    <w:rsid w:val="005306D9"/>
    <w:rsid w:val="005415D9"/>
    <w:rsid w:val="00541719"/>
    <w:rsid w:val="00546871"/>
    <w:rsid w:val="005479D7"/>
    <w:rsid w:val="0055430F"/>
    <w:rsid w:val="005566CF"/>
    <w:rsid w:val="00564CDF"/>
    <w:rsid w:val="00565A45"/>
    <w:rsid w:val="005751CA"/>
    <w:rsid w:val="00575A27"/>
    <w:rsid w:val="00582686"/>
    <w:rsid w:val="00591E10"/>
    <w:rsid w:val="0059362C"/>
    <w:rsid w:val="005967A3"/>
    <w:rsid w:val="005A4885"/>
    <w:rsid w:val="005B4D22"/>
    <w:rsid w:val="005B6A91"/>
    <w:rsid w:val="005C4AAC"/>
    <w:rsid w:val="005D1011"/>
    <w:rsid w:val="005D6C64"/>
    <w:rsid w:val="005D7AA0"/>
    <w:rsid w:val="005D7AC2"/>
    <w:rsid w:val="005F2A0C"/>
    <w:rsid w:val="005F5873"/>
    <w:rsid w:val="006012CE"/>
    <w:rsid w:val="006110AD"/>
    <w:rsid w:val="006254D0"/>
    <w:rsid w:val="0062761E"/>
    <w:rsid w:val="006315C3"/>
    <w:rsid w:val="00631B55"/>
    <w:rsid w:val="00631F4F"/>
    <w:rsid w:val="00635E5F"/>
    <w:rsid w:val="006360A6"/>
    <w:rsid w:val="00636345"/>
    <w:rsid w:val="006422F3"/>
    <w:rsid w:val="006531AD"/>
    <w:rsid w:val="0065594C"/>
    <w:rsid w:val="00662CF3"/>
    <w:rsid w:val="00665CA8"/>
    <w:rsid w:val="00666209"/>
    <w:rsid w:val="0067080A"/>
    <w:rsid w:val="00672953"/>
    <w:rsid w:val="00674B72"/>
    <w:rsid w:val="006761FD"/>
    <w:rsid w:val="00677A28"/>
    <w:rsid w:val="006923E4"/>
    <w:rsid w:val="00693237"/>
    <w:rsid w:val="006A0DD6"/>
    <w:rsid w:val="006A759F"/>
    <w:rsid w:val="006B0A91"/>
    <w:rsid w:val="006B4BD5"/>
    <w:rsid w:val="006B4C21"/>
    <w:rsid w:val="006B6069"/>
    <w:rsid w:val="006B6E67"/>
    <w:rsid w:val="006C5C80"/>
    <w:rsid w:val="006D455B"/>
    <w:rsid w:val="006F2C6F"/>
    <w:rsid w:val="006F70BE"/>
    <w:rsid w:val="006F71EA"/>
    <w:rsid w:val="0071597B"/>
    <w:rsid w:val="00720FD5"/>
    <w:rsid w:val="0072283B"/>
    <w:rsid w:val="00723C8F"/>
    <w:rsid w:val="00724809"/>
    <w:rsid w:val="007249C2"/>
    <w:rsid w:val="00727EE6"/>
    <w:rsid w:val="0073156E"/>
    <w:rsid w:val="00736750"/>
    <w:rsid w:val="00736DB7"/>
    <w:rsid w:val="0073719D"/>
    <w:rsid w:val="00750561"/>
    <w:rsid w:val="00762A4E"/>
    <w:rsid w:val="0076662C"/>
    <w:rsid w:val="007760DD"/>
    <w:rsid w:val="00777C0E"/>
    <w:rsid w:val="00794818"/>
    <w:rsid w:val="007A135D"/>
    <w:rsid w:val="007A3E82"/>
    <w:rsid w:val="007B0E4C"/>
    <w:rsid w:val="007B3594"/>
    <w:rsid w:val="007B3780"/>
    <w:rsid w:val="007B4BD2"/>
    <w:rsid w:val="007B550E"/>
    <w:rsid w:val="007B5626"/>
    <w:rsid w:val="007B5900"/>
    <w:rsid w:val="007C00BC"/>
    <w:rsid w:val="007C15CA"/>
    <w:rsid w:val="007C4E64"/>
    <w:rsid w:val="007C6B10"/>
    <w:rsid w:val="007D1EA5"/>
    <w:rsid w:val="007D2265"/>
    <w:rsid w:val="007D7EEE"/>
    <w:rsid w:val="007E0441"/>
    <w:rsid w:val="007E4A0C"/>
    <w:rsid w:val="007F0521"/>
    <w:rsid w:val="007F1415"/>
    <w:rsid w:val="007F2A31"/>
    <w:rsid w:val="007F2FBD"/>
    <w:rsid w:val="0080750B"/>
    <w:rsid w:val="00814090"/>
    <w:rsid w:val="00821DEF"/>
    <w:rsid w:val="0082496A"/>
    <w:rsid w:val="008252DF"/>
    <w:rsid w:val="00827299"/>
    <w:rsid w:val="008272FD"/>
    <w:rsid w:val="0084001A"/>
    <w:rsid w:val="00843FE2"/>
    <w:rsid w:val="008542C2"/>
    <w:rsid w:val="0085506E"/>
    <w:rsid w:val="00862301"/>
    <w:rsid w:val="00864DD9"/>
    <w:rsid w:val="00866015"/>
    <w:rsid w:val="00866D5B"/>
    <w:rsid w:val="00867793"/>
    <w:rsid w:val="00872975"/>
    <w:rsid w:val="00872B9A"/>
    <w:rsid w:val="00873132"/>
    <w:rsid w:val="00877351"/>
    <w:rsid w:val="00884AE3"/>
    <w:rsid w:val="0089271B"/>
    <w:rsid w:val="00892D30"/>
    <w:rsid w:val="008934DB"/>
    <w:rsid w:val="00895E0C"/>
    <w:rsid w:val="008A2D37"/>
    <w:rsid w:val="008B33E2"/>
    <w:rsid w:val="008C3E5B"/>
    <w:rsid w:val="008E587D"/>
    <w:rsid w:val="008E786D"/>
    <w:rsid w:val="008E78AB"/>
    <w:rsid w:val="008F7AC4"/>
    <w:rsid w:val="009068DC"/>
    <w:rsid w:val="00907E3C"/>
    <w:rsid w:val="00914BAE"/>
    <w:rsid w:val="009160AF"/>
    <w:rsid w:val="00933EFC"/>
    <w:rsid w:val="00943E78"/>
    <w:rsid w:val="0094405F"/>
    <w:rsid w:val="00945A2D"/>
    <w:rsid w:val="00946C92"/>
    <w:rsid w:val="009478BA"/>
    <w:rsid w:val="009534F4"/>
    <w:rsid w:val="0095441A"/>
    <w:rsid w:val="0095632D"/>
    <w:rsid w:val="00962574"/>
    <w:rsid w:val="0096295F"/>
    <w:rsid w:val="00970C45"/>
    <w:rsid w:val="00971360"/>
    <w:rsid w:val="009736B1"/>
    <w:rsid w:val="009745AA"/>
    <w:rsid w:val="00974ED7"/>
    <w:rsid w:val="00977100"/>
    <w:rsid w:val="00981325"/>
    <w:rsid w:val="00984666"/>
    <w:rsid w:val="00985013"/>
    <w:rsid w:val="00986701"/>
    <w:rsid w:val="009908AE"/>
    <w:rsid w:val="00990C59"/>
    <w:rsid w:val="00990DD6"/>
    <w:rsid w:val="009A2FA9"/>
    <w:rsid w:val="009A52C2"/>
    <w:rsid w:val="009B1BCB"/>
    <w:rsid w:val="009B5AFD"/>
    <w:rsid w:val="009B626A"/>
    <w:rsid w:val="009C1E94"/>
    <w:rsid w:val="009C22F2"/>
    <w:rsid w:val="009C31C7"/>
    <w:rsid w:val="009C3212"/>
    <w:rsid w:val="009C7863"/>
    <w:rsid w:val="009D7BF9"/>
    <w:rsid w:val="009E1BB6"/>
    <w:rsid w:val="009E2532"/>
    <w:rsid w:val="009E288A"/>
    <w:rsid w:val="009E59B8"/>
    <w:rsid w:val="009F4930"/>
    <w:rsid w:val="00A0360F"/>
    <w:rsid w:val="00A07D6C"/>
    <w:rsid w:val="00A07F9D"/>
    <w:rsid w:val="00A10099"/>
    <w:rsid w:val="00A11518"/>
    <w:rsid w:val="00A121EA"/>
    <w:rsid w:val="00A13FBE"/>
    <w:rsid w:val="00A20A9A"/>
    <w:rsid w:val="00A23938"/>
    <w:rsid w:val="00A23BE0"/>
    <w:rsid w:val="00A278EB"/>
    <w:rsid w:val="00A31803"/>
    <w:rsid w:val="00A32B6F"/>
    <w:rsid w:val="00A33C93"/>
    <w:rsid w:val="00A47285"/>
    <w:rsid w:val="00A5640E"/>
    <w:rsid w:val="00A577FD"/>
    <w:rsid w:val="00A57C7D"/>
    <w:rsid w:val="00A62CE0"/>
    <w:rsid w:val="00A7598B"/>
    <w:rsid w:val="00A75D56"/>
    <w:rsid w:val="00A76175"/>
    <w:rsid w:val="00A7702E"/>
    <w:rsid w:val="00A8497D"/>
    <w:rsid w:val="00A901FB"/>
    <w:rsid w:val="00A90B61"/>
    <w:rsid w:val="00AA0CDF"/>
    <w:rsid w:val="00AA2FD1"/>
    <w:rsid w:val="00AA6ED5"/>
    <w:rsid w:val="00AA76EC"/>
    <w:rsid w:val="00AB6F89"/>
    <w:rsid w:val="00AB7145"/>
    <w:rsid w:val="00AC1178"/>
    <w:rsid w:val="00AC62EC"/>
    <w:rsid w:val="00AC6F89"/>
    <w:rsid w:val="00AC7A9E"/>
    <w:rsid w:val="00AD0D00"/>
    <w:rsid w:val="00AD19DA"/>
    <w:rsid w:val="00AD62AC"/>
    <w:rsid w:val="00AE0BF9"/>
    <w:rsid w:val="00AE3753"/>
    <w:rsid w:val="00B04CF2"/>
    <w:rsid w:val="00B05DDE"/>
    <w:rsid w:val="00B067A7"/>
    <w:rsid w:val="00B078A9"/>
    <w:rsid w:val="00B117F0"/>
    <w:rsid w:val="00B13436"/>
    <w:rsid w:val="00B14CAE"/>
    <w:rsid w:val="00B14FC4"/>
    <w:rsid w:val="00B2007D"/>
    <w:rsid w:val="00B21409"/>
    <w:rsid w:val="00B23FF8"/>
    <w:rsid w:val="00B431A8"/>
    <w:rsid w:val="00B43A82"/>
    <w:rsid w:val="00B55187"/>
    <w:rsid w:val="00B5584E"/>
    <w:rsid w:val="00B576D1"/>
    <w:rsid w:val="00B6448A"/>
    <w:rsid w:val="00B64BDD"/>
    <w:rsid w:val="00B64E05"/>
    <w:rsid w:val="00B71057"/>
    <w:rsid w:val="00B9129C"/>
    <w:rsid w:val="00B969E6"/>
    <w:rsid w:val="00B970C4"/>
    <w:rsid w:val="00BB5ECD"/>
    <w:rsid w:val="00BB7C91"/>
    <w:rsid w:val="00BD10A5"/>
    <w:rsid w:val="00BD4411"/>
    <w:rsid w:val="00BD4BC9"/>
    <w:rsid w:val="00BD55CA"/>
    <w:rsid w:val="00BE13B2"/>
    <w:rsid w:val="00BE263F"/>
    <w:rsid w:val="00BF1C4F"/>
    <w:rsid w:val="00BF3926"/>
    <w:rsid w:val="00BF4470"/>
    <w:rsid w:val="00C030B8"/>
    <w:rsid w:val="00C0594A"/>
    <w:rsid w:val="00C10C43"/>
    <w:rsid w:val="00C14B37"/>
    <w:rsid w:val="00C176FE"/>
    <w:rsid w:val="00C20209"/>
    <w:rsid w:val="00C258B4"/>
    <w:rsid w:val="00C30538"/>
    <w:rsid w:val="00C31B61"/>
    <w:rsid w:val="00C332B6"/>
    <w:rsid w:val="00C336C3"/>
    <w:rsid w:val="00C35D3A"/>
    <w:rsid w:val="00C41282"/>
    <w:rsid w:val="00C471E8"/>
    <w:rsid w:val="00C507F1"/>
    <w:rsid w:val="00C65085"/>
    <w:rsid w:val="00C653C1"/>
    <w:rsid w:val="00C70A7E"/>
    <w:rsid w:val="00C754D0"/>
    <w:rsid w:val="00C75932"/>
    <w:rsid w:val="00C84581"/>
    <w:rsid w:val="00C96E68"/>
    <w:rsid w:val="00CA36FB"/>
    <w:rsid w:val="00CA6EC8"/>
    <w:rsid w:val="00CB6949"/>
    <w:rsid w:val="00CC058E"/>
    <w:rsid w:val="00CC0C31"/>
    <w:rsid w:val="00CC4B32"/>
    <w:rsid w:val="00CC53B5"/>
    <w:rsid w:val="00CC53BE"/>
    <w:rsid w:val="00CD0BB4"/>
    <w:rsid w:val="00CE1DBD"/>
    <w:rsid w:val="00CE37F8"/>
    <w:rsid w:val="00CE54BA"/>
    <w:rsid w:val="00CF1A44"/>
    <w:rsid w:val="00CF226F"/>
    <w:rsid w:val="00CF361D"/>
    <w:rsid w:val="00CF3C21"/>
    <w:rsid w:val="00CF423A"/>
    <w:rsid w:val="00D020BB"/>
    <w:rsid w:val="00D04703"/>
    <w:rsid w:val="00D05BAA"/>
    <w:rsid w:val="00D1063F"/>
    <w:rsid w:val="00D121D3"/>
    <w:rsid w:val="00D149FC"/>
    <w:rsid w:val="00D205F7"/>
    <w:rsid w:val="00D2193F"/>
    <w:rsid w:val="00D25EBD"/>
    <w:rsid w:val="00D27860"/>
    <w:rsid w:val="00D40090"/>
    <w:rsid w:val="00D43CFD"/>
    <w:rsid w:val="00D53B44"/>
    <w:rsid w:val="00D550E3"/>
    <w:rsid w:val="00D56027"/>
    <w:rsid w:val="00D6589C"/>
    <w:rsid w:val="00D76A92"/>
    <w:rsid w:val="00D771B6"/>
    <w:rsid w:val="00D81784"/>
    <w:rsid w:val="00D90C86"/>
    <w:rsid w:val="00DB2413"/>
    <w:rsid w:val="00DC46D3"/>
    <w:rsid w:val="00DD0A16"/>
    <w:rsid w:val="00DD69CA"/>
    <w:rsid w:val="00DE0C88"/>
    <w:rsid w:val="00DE22CD"/>
    <w:rsid w:val="00DE36B1"/>
    <w:rsid w:val="00DE51D0"/>
    <w:rsid w:val="00DF110F"/>
    <w:rsid w:val="00E03EE2"/>
    <w:rsid w:val="00E120B3"/>
    <w:rsid w:val="00E25DD2"/>
    <w:rsid w:val="00E262A6"/>
    <w:rsid w:val="00E34B44"/>
    <w:rsid w:val="00E41975"/>
    <w:rsid w:val="00E437CE"/>
    <w:rsid w:val="00E51139"/>
    <w:rsid w:val="00E52768"/>
    <w:rsid w:val="00E52DB8"/>
    <w:rsid w:val="00E566FB"/>
    <w:rsid w:val="00E570B0"/>
    <w:rsid w:val="00E63B74"/>
    <w:rsid w:val="00E7132F"/>
    <w:rsid w:val="00E73073"/>
    <w:rsid w:val="00E73233"/>
    <w:rsid w:val="00E743EF"/>
    <w:rsid w:val="00E77D7F"/>
    <w:rsid w:val="00E82BC5"/>
    <w:rsid w:val="00E84D5B"/>
    <w:rsid w:val="00E84E3A"/>
    <w:rsid w:val="00E873F7"/>
    <w:rsid w:val="00E929B6"/>
    <w:rsid w:val="00E93850"/>
    <w:rsid w:val="00EB01E0"/>
    <w:rsid w:val="00EB3021"/>
    <w:rsid w:val="00EB3B88"/>
    <w:rsid w:val="00EB4825"/>
    <w:rsid w:val="00EB7959"/>
    <w:rsid w:val="00EC44F4"/>
    <w:rsid w:val="00EF0B19"/>
    <w:rsid w:val="00EF26D2"/>
    <w:rsid w:val="00F000D1"/>
    <w:rsid w:val="00F00B64"/>
    <w:rsid w:val="00F04155"/>
    <w:rsid w:val="00F15F6A"/>
    <w:rsid w:val="00F17BB4"/>
    <w:rsid w:val="00F24326"/>
    <w:rsid w:val="00F40659"/>
    <w:rsid w:val="00F40FB1"/>
    <w:rsid w:val="00F46835"/>
    <w:rsid w:val="00F47165"/>
    <w:rsid w:val="00F52AE8"/>
    <w:rsid w:val="00F55CAB"/>
    <w:rsid w:val="00F55E54"/>
    <w:rsid w:val="00F57350"/>
    <w:rsid w:val="00F632B9"/>
    <w:rsid w:val="00F66411"/>
    <w:rsid w:val="00F679B6"/>
    <w:rsid w:val="00F919A0"/>
    <w:rsid w:val="00F94EE2"/>
    <w:rsid w:val="00F973E4"/>
    <w:rsid w:val="00FB1B78"/>
    <w:rsid w:val="00FB5BAF"/>
    <w:rsid w:val="00FC3A8A"/>
    <w:rsid w:val="00FC6595"/>
    <w:rsid w:val="00FD065D"/>
    <w:rsid w:val="00FD0FFA"/>
    <w:rsid w:val="00FE1B9D"/>
    <w:rsid w:val="00FF014E"/>
    <w:rsid w:val="00FF3FF1"/>
    <w:rsid w:val="00FF5534"/>
    <w:rsid w:val="00FF6827"/>
    <w:rsid w:val="00FF75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95441A"/>
    <w:pPr>
      <w:numPr>
        <w:numId w:val="3"/>
      </w:numPr>
      <w:spacing w:before="200" w:line="276" w:lineRule="auto"/>
      <w:outlineLvl w:val="0"/>
    </w:pPr>
    <w:rPr>
      <w:rFonts w:asciiTheme="minorHAnsi" w:eastAsiaTheme="minorHAnsi" w:hAnsiTheme="minorHAnsi" w:cstheme="minorBidi"/>
      <w:b/>
      <w:bCs/>
      <w:caps/>
      <w:spacing w:val="15"/>
      <w:sz w:val="22"/>
      <w:szCs w:val="22"/>
    </w:rPr>
  </w:style>
  <w:style w:type="paragraph" w:styleId="Heading2">
    <w:name w:val="heading 2"/>
    <w:basedOn w:val="Normal"/>
    <w:next w:val="Normal"/>
    <w:link w:val="Heading2Char"/>
    <w:uiPriority w:val="9"/>
    <w:unhideWhenUsed/>
    <w:qFormat/>
    <w:rsid w:val="00677A28"/>
    <w:pPr>
      <w:numPr>
        <w:numId w:val="24"/>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1A"/>
    <w:rPr>
      <w:b/>
      <w:bCs/>
      <w:caps/>
      <w:spacing w:val="15"/>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unhideWhenUsed/>
    <w:rsid w:val="00631F4F"/>
    <w:pPr>
      <w:tabs>
        <w:tab w:val="center" w:pos="4680"/>
        <w:tab w:val="right" w:pos="9360"/>
      </w:tabs>
    </w:pPr>
  </w:style>
  <w:style w:type="character" w:customStyle="1" w:styleId="HeaderChar">
    <w:name w:val="Header Char"/>
    <w:basedOn w:val="DefaultParagraphFont"/>
    <w:link w:val="Header"/>
    <w:uiPriority w:val="99"/>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semiHidden/>
    <w:unhideWhenUsed/>
    <w:qFormat/>
    <w:rsid w:val="0096295F"/>
    <w:pPr>
      <w:keepNext/>
      <w:keepLines/>
      <w:numPr>
        <w:numId w:val="0"/>
      </w:numPr>
      <w:spacing w:before="480"/>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25"/>
      </w:numPr>
      <w:tabs>
        <w:tab w:val="clear" w:pos="720"/>
      </w:tabs>
      <w:spacing w:before="60" w:after="0"/>
    </w:pPr>
  </w:style>
  <w:style w:type="paragraph" w:styleId="BodyText">
    <w:name w:val="Body Text"/>
    <w:basedOn w:val="Normal"/>
    <w:link w:val="BodyTextChar"/>
    <w:uiPriority w:val="99"/>
    <w:semiHidden/>
    <w:unhideWhenUsed/>
    <w:rsid w:val="003B5389"/>
    <w:pPr>
      <w:spacing w:after="120"/>
    </w:pPr>
  </w:style>
  <w:style w:type="character" w:customStyle="1" w:styleId="BodyTextChar">
    <w:name w:val="Body Text Char"/>
    <w:basedOn w:val="DefaultParagraphFont"/>
    <w:link w:val="BodyText"/>
    <w:uiPriority w:val="99"/>
    <w:semiHidden/>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27"/>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 w:type="table" w:customStyle="1" w:styleId="TableGrid1">
    <w:name w:val="Table Grid1"/>
    <w:basedOn w:val="TableNormal"/>
    <w:next w:val="TableGrid"/>
    <w:uiPriority w:val="59"/>
    <w:rsid w:val="002D5ABD"/>
    <w:pPr>
      <w:spacing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HNormal">
    <w:name w:val="BHNormal"/>
    <w:basedOn w:val="Normal"/>
    <w:rsid w:val="00B64BDD"/>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95441A"/>
    <w:pPr>
      <w:numPr>
        <w:numId w:val="3"/>
      </w:numPr>
      <w:spacing w:before="200" w:line="276" w:lineRule="auto"/>
      <w:outlineLvl w:val="0"/>
    </w:pPr>
    <w:rPr>
      <w:rFonts w:asciiTheme="minorHAnsi" w:eastAsiaTheme="minorHAnsi" w:hAnsiTheme="minorHAnsi" w:cstheme="minorBidi"/>
      <w:b/>
      <w:bCs/>
      <w:caps/>
      <w:spacing w:val="15"/>
      <w:sz w:val="22"/>
      <w:szCs w:val="22"/>
    </w:rPr>
  </w:style>
  <w:style w:type="paragraph" w:styleId="Heading2">
    <w:name w:val="heading 2"/>
    <w:basedOn w:val="Normal"/>
    <w:next w:val="Normal"/>
    <w:link w:val="Heading2Char"/>
    <w:uiPriority w:val="9"/>
    <w:unhideWhenUsed/>
    <w:qFormat/>
    <w:rsid w:val="00677A28"/>
    <w:pPr>
      <w:numPr>
        <w:numId w:val="24"/>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1A"/>
    <w:rPr>
      <w:b/>
      <w:bCs/>
      <w:caps/>
      <w:spacing w:val="15"/>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unhideWhenUsed/>
    <w:rsid w:val="00631F4F"/>
    <w:pPr>
      <w:tabs>
        <w:tab w:val="center" w:pos="4680"/>
        <w:tab w:val="right" w:pos="9360"/>
      </w:tabs>
    </w:pPr>
  </w:style>
  <w:style w:type="character" w:customStyle="1" w:styleId="HeaderChar">
    <w:name w:val="Header Char"/>
    <w:basedOn w:val="DefaultParagraphFont"/>
    <w:link w:val="Header"/>
    <w:uiPriority w:val="99"/>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semiHidden/>
    <w:unhideWhenUsed/>
    <w:qFormat/>
    <w:rsid w:val="0096295F"/>
    <w:pPr>
      <w:keepNext/>
      <w:keepLines/>
      <w:numPr>
        <w:numId w:val="0"/>
      </w:numPr>
      <w:spacing w:before="480"/>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25"/>
      </w:numPr>
      <w:tabs>
        <w:tab w:val="clear" w:pos="720"/>
      </w:tabs>
      <w:spacing w:before="60" w:after="0"/>
    </w:pPr>
  </w:style>
  <w:style w:type="paragraph" w:styleId="BodyText">
    <w:name w:val="Body Text"/>
    <w:basedOn w:val="Normal"/>
    <w:link w:val="BodyTextChar"/>
    <w:uiPriority w:val="99"/>
    <w:semiHidden/>
    <w:unhideWhenUsed/>
    <w:rsid w:val="003B5389"/>
    <w:pPr>
      <w:spacing w:after="120"/>
    </w:pPr>
  </w:style>
  <w:style w:type="character" w:customStyle="1" w:styleId="BodyTextChar">
    <w:name w:val="Body Text Char"/>
    <w:basedOn w:val="DefaultParagraphFont"/>
    <w:link w:val="BodyText"/>
    <w:uiPriority w:val="99"/>
    <w:semiHidden/>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27"/>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 w:type="table" w:customStyle="1" w:styleId="TableGrid1">
    <w:name w:val="Table Grid1"/>
    <w:basedOn w:val="TableNormal"/>
    <w:next w:val="TableGrid"/>
    <w:uiPriority w:val="59"/>
    <w:rsid w:val="002D5ABD"/>
    <w:pPr>
      <w:spacing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HNormal">
    <w:name w:val="BHNormal"/>
    <w:basedOn w:val="Normal"/>
    <w:rsid w:val="00B64BD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6840">
      <w:bodyDiv w:val="1"/>
      <w:marLeft w:val="0"/>
      <w:marRight w:val="0"/>
      <w:marTop w:val="0"/>
      <w:marBottom w:val="0"/>
      <w:divBdr>
        <w:top w:val="none" w:sz="0" w:space="0" w:color="auto"/>
        <w:left w:val="none" w:sz="0" w:space="0" w:color="auto"/>
        <w:bottom w:val="none" w:sz="0" w:space="0" w:color="auto"/>
        <w:right w:val="none" w:sz="0" w:space="0" w:color="auto"/>
      </w:divBdr>
    </w:div>
    <w:div w:id="91366592">
      <w:bodyDiv w:val="1"/>
      <w:marLeft w:val="0"/>
      <w:marRight w:val="0"/>
      <w:marTop w:val="0"/>
      <w:marBottom w:val="0"/>
      <w:divBdr>
        <w:top w:val="none" w:sz="0" w:space="0" w:color="auto"/>
        <w:left w:val="none" w:sz="0" w:space="0" w:color="auto"/>
        <w:bottom w:val="none" w:sz="0" w:space="0" w:color="auto"/>
        <w:right w:val="none" w:sz="0" w:space="0" w:color="auto"/>
      </w:divBdr>
    </w:div>
    <w:div w:id="1190532861">
      <w:bodyDiv w:val="1"/>
      <w:marLeft w:val="0"/>
      <w:marRight w:val="0"/>
      <w:marTop w:val="0"/>
      <w:marBottom w:val="0"/>
      <w:divBdr>
        <w:top w:val="none" w:sz="0" w:space="0" w:color="auto"/>
        <w:left w:val="none" w:sz="0" w:space="0" w:color="auto"/>
        <w:bottom w:val="none" w:sz="0" w:space="0" w:color="auto"/>
        <w:right w:val="none" w:sz="0" w:space="0" w:color="auto"/>
      </w:divBdr>
    </w:div>
    <w:div w:id="1269118052">
      <w:bodyDiv w:val="1"/>
      <w:marLeft w:val="0"/>
      <w:marRight w:val="0"/>
      <w:marTop w:val="0"/>
      <w:marBottom w:val="0"/>
      <w:divBdr>
        <w:top w:val="none" w:sz="0" w:space="0" w:color="auto"/>
        <w:left w:val="none" w:sz="0" w:space="0" w:color="auto"/>
        <w:bottom w:val="none" w:sz="0" w:space="0" w:color="auto"/>
        <w:right w:val="none" w:sz="0" w:space="0" w:color="auto"/>
      </w:divBdr>
    </w:div>
    <w:div w:id="1471244602">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09581635">
      <w:bodyDiv w:val="1"/>
      <w:marLeft w:val="0"/>
      <w:marRight w:val="0"/>
      <w:marTop w:val="0"/>
      <w:marBottom w:val="0"/>
      <w:divBdr>
        <w:top w:val="none" w:sz="0" w:space="0" w:color="auto"/>
        <w:left w:val="none" w:sz="0" w:space="0" w:color="auto"/>
        <w:bottom w:val="none" w:sz="0" w:space="0" w:color="auto"/>
        <w:right w:val="none" w:sz="0" w:space="0" w:color="auto"/>
      </w:divBdr>
    </w:div>
    <w:div w:id="1651859405">
      <w:bodyDiv w:val="1"/>
      <w:marLeft w:val="0"/>
      <w:marRight w:val="0"/>
      <w:marTop w:val="0"/>
      <w:marBottom w:val="0"/>
      <w:divBdr>
        <w:top w:val="none" w:sz="0" w:space="0" w:color="auto"/>
        <w:left w:val="none" w:sz="0" w:space="0" w:color="auto"/>
        <w:bottom w:val="none" w:sz="0" w:space="0" w:color="auto"/>
        <w:right w:val="none" w:sz="0" w:space="0" w:color="auto"/>
      </w:divBdr>
    </w:div>
    <w:div w:id="17003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hardc@battelle.org" TargetMode="External"/><Relationship Id="rId5" Type="http://schemas.openxmlformats.org/officeDocument/2006/relationships/settings" Target="settings.xml"/><Relationship Id="rId10" Type="http://schemas.openxmlformats.org/officeDocument/2006/relationships/hyperlink" Target="mailto:randolph.atkins@dot.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613E4-79D8-4A01-BB31-91EA02BB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6795</Words>
  <Characters>38738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45443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Randy</cp:lastModifiedBy>
  <cp:revision>2</cp:revision>
  <cp:lastPrinted>2012-04-05T17:11:00Z</cp:lastPrinted>
  <dcterms:created xsi:type="dcterms:W3CDTF">2014-05-09T21:04:00Z</dcterms:created>
  <dcterms:modified xsi:type="dcterms:W3CDTF">2014-05-09T21:04:00Z</dcterms:modified>
</cp:coreProperties>
</file>