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CD6" w:rsidRDefault="002D7C6A"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RDefault="00CA4CD6" w:rsidP="00504745">
      <w:pPr>
        <w:tabs>
          <w:tab w:val="center" w:pos="4680"/>
        </w:tabs>
        <w:outlineLvl w:val="0"/>
      </w:pPr>
      <w:r>
        <w:rPr>
          <w:b/>
          <w:bCs/>
        </w:rPr>
        <w:tab/>
        <w:t>ENVIRONMENTAL PROTECTION AGENCY</w:t>
      </w:r>
    </w:p>
    <w:p w:rsidR="00CA4CD6" w:rsidRDefault="00CA4CD6">
      <w:pPr>
        <w:tabs>
          <w:tab w:val="center" w:pos="4680"/>
        </w:tabs>
      </w:pPr>
      <w:r>
        <w:tab/>
      </w:r>
    </w:p>
    <w:p w:rsidR="00CA4CD6" w:rsidRDefault="00144F35">
      <w:pPr>
        <w:rPr>
          <w:color w:val="000000"/>
        </w:rPr>
      </w:pPr>
      <w:r w:rsidRPr="007960F3">
        <w:rPr>
          <w:b/>
          <w:color w:val="000000" w:themeColor="text1"/>
        </w:rPr>
        <w:t>NSPS</w:t>
      </w:r>
      <w:r w:rsidR="002B29A5" w:rsidRPr="007960F3">
        <w:rPr>
          <w:b/>
          <w:color w:val="000000" w:themeColor="text1"/>
        </w:rPr>
        <w:t xml:space="preserve"> for </w:t>
      </w:r>
      <w:r w:rsidR="007960F3" w:rsidRPr="007960F3">
        <w:rPr>
          <w:b/>
          <w:bCs/>
          <w:color w:val="000000" w:themeColor="text1"/>
        </w:rPr>
        <w:t>Sec</w:t>
      </w:r>
      <w:r w:rsidR="007960F3" w:rsidRPr="000F4349">
        <w:rPr>
          <w:b/>
          <w:bCs/>
        </w:rPr>
        <w:t>ondary Brass and Bronze Production (40 CFR Part 60, Subpart M)</w:t>
      </w:r>
      <w:r w:rsidR="00FC1478">
        <w:rPr>
          <w:b/>
          <w:bCs/>
        </w:rPr>
        <w:t xml:space="preserve"> (Renewal)</w:t>
      </w:r>
      <w:r w:rsidR="007960F3" w:rsidRPr="000F4349">
        <w:rPr>
          <w:b/>
          <w:bCs/>
        </w:rPr>
        <w:t>, Primary Copper Smelters (40 CFR Part 60, Subpart P)</w:t>
      </w:r>
      <w:r w:rsidR="00FC1478">
        <w:rPr>
          <w:b/>
          <w:bCs/>
        </w:rPr>
        <w:t xml:space="preserve"> (Ren</w:t>
      </w:r>
      <w:r w:rsidR="00C25F7F">
        <w:rPr>
          <w:b/>
          <w:bCs/>
        </w:rPr>
        <w:t>e</w:t>
      </w:r>
      <w:r w:rsidR="00FC1478">
        <w:rPr>
          <w:b/>
          <w:bCs/>
        </w:rPr>
        <w:t>wal)</w:t>
      </w:r>
      <w:r w:rsidR="007960F3" w:rsidRPr="000F4349">
        <w:rPr>
          <w:b/>
          <w:bCs/>
        </w:rPr>
        <w:t>, Primary Zinc Smelters (40 CFR Part 60, Subpart Q)</w:t>
      </w:r>
      <w:r w:rsidR="00D94109">
        <w:rPr>
          <w:b/>
          <w:bCs/>
        </w:rPr>
        <w:t xml:space="preserve"> (Renewal)</w:t>
      </w:r>
      <w:r w:rsidR="007960F3" w:rsidRPr="000F4349">
        <w:rPr>
          <w:b/>
          <w:bCs/>
        </w:rPr>
        <w:t>, Primary Lead Smelters</w:t>
      </w:r>
      <w:r w:rsidR="007960F3" w:rsidRPr="000F4349">
        <w:rPr>
          <w:b/>
        </w:rPr>
        <w:t xml:space="preserve"> (40 CFR Part 60, Subpart R)</w:t>
      </w:r>
      <w:r w:rsidR="00D94109">
        <w:rPr>
          <w:b/>
        </w:rPr>
        <w:t xml:space="preserve"> (Renewal)</w:t>
      </w:r>
      <w:r w:rsidR="007960F3" w:rsidRPr="000F4349">
        <w:rPr>
          <w:b/>
        </w:rPr>
        <w:t>, Primary Aluminum Reduction Plants (40 CFR Part 60, Subpart S)</w:t>
      </w:r>
      <w:r w:rsidR="00D94109">
        <w:rPr>
          <w:b/>
        </w:rPr>
        <w:t xml:space="preserve"> (Renewal)</w:t>
      </w:r>
      <w:r w:rsidR="007960F3" w:rsidRPr="000F4349">
        <w:rPr>
          <w:b/>
        </w:rPr>
        <w:t>,</w:t>
      </w:r>
      <w:r w:rsidR="007960F3">
        <w:rPr>
          <w:b/>
        </w:rPr>
        <w:t xml:space="preserve"> </w:t>
      </w:r>
      <w:r w:rsidR="007960F3" w:rsidRPr="000F4349">
        <w:rPr>
          <w:b/>
        </w:rPr>
        <w:t>and Ferroalloy Production Facilities (40 CFR Part 60, Subpart Z)</w:t>
      </w:r>
      <w:r w:rsidR="002B29A5" w:rsidRPr="00236DB3">
        <w:rPr>
          <w:b/>
          <w:color w:val="FF0000"/>
        </w:rPr>
        <w:t xml:space="preserve"> </w:t>
      </w:r>
      <w:r w:rsidR="002B29A5" w:rsidRPr="00236DB3">
        <w:rPr>
          <w:b/>
        </w:rPr>
        <w:t>(Renewal)</w:t>
      </w:r>
      <w:r w:rsidR="00CA4CD6">
        <w:rPr>
          <w:color w:val="FF0000"/>
        </w:rPr>
        <w:t xml:space="preserve"> </w:t>
      </w:r>
    </w:p>
    <w:p w:rsidR="00CA4CD6" w:rsidRDefault="00CA4CD6">
      <w:pPr>
        <w:rPr>
          <w:color w:val="000000"/>
        </w:rPr>
      </w:pPr>
    </w:p>
    <w:p w:rsidR="00CA4CD6" w:rsidRDefault="00CA4CD6" w:rsidP="00504745">
      <w:pPr>
        <w:outlineLvl w:val="0"/>
        <w:rPr>
          <w:b/>
          <w:bCs/>
          <w:color w:val="000000"/>
        </w:rPr>
      </w:pPr>
      <w:r>
        <w:rPr>
          <w:b/>
          <w:bCs/>
          <w:color w:val="000000"/>
        </w:rPr>
        <w:t>1.  Identification of the Information Collection</w:t>
      </w:r>
    </w:p>
    <w:p w:rsidR="00CA4CD6" w:rsidRDefault="00CA4CD6">
      <w:pPr>
        <w:rPr>
          <w:b/>
          <w:bCs/>
          <w:color w:val="000000"/>
        </w:rPr>
      </w:pPr>
    </w:p>
    <w:p w:rsidR="00CA4CD6" w:rsidRDefault="00CA4CD6">
      <w:pPr>
        <w:ind w:firstLine="720"/>
        <w:rPr>
          <w:b/>
          <w:bCs/>
          <w:color w:val="000000"/>
        </w:rPr>
      </w:pPr>
      <w:r>
        <w:rPr>
          <w:b/>
          <w:bCs/>
          <w:color w:val="000000"/>
        </w:rPr>
        <w:t>1(a</w:t>
      </w:r>
      <w:proofErr w:type="gramStart"/>
      <w:r>
        <w:rPr>
          <w:b/>
          <w:bCs/>
          <w:color w:val="000000"/>
        </w:rPr>
        <w:t>)  Title</w:t>
      </w:r>
      <w:proofErr w:type="gramEnd"/>
      <w:r>
        <w:rPr>
          <w:b/>
          <w:bCs/>
          <w:color w:val="000000"/>
        </w:rPr>
        <w:t xml:space="preserve"> of the Information Collection</w:t>
      </w:r>
    </w:p>
    <w:p w:rsidR="00CA4CD6" w:rsidRDefault="00CA4CD6">
      <w:pPr>
        <w:rPr>
          <w:b/>
          <w:bCs/>
          <w:color w:val="000000"/>
        </w:rPr>
      </w:pPr>
    </w:p>
    <w:p w:rsidR="00CA4CD6" w:rsidRPr="007960F3" w:rsidRDefault="007960F3" w:rsidP="002B29A5">
      <w:pPr>
        <w:rPr>
          <w:bCs/>
          <w:color w:val="000000" w:themeColor="text1"/>
        </w:rPr>
      </w:pPr>
      <w:r w:rsidRPr="007960F3">
        <w:rPr>
          <w:color w:val="000000" w:themeColor="text1"/>
        </w:rPr>
        <w:t xml:space="preserve">NSPS for </w:t>
      </w:r>
      <w:r w:rsidRPr="007960F3">
        <w:rPr>
          <w:bCs/>
          <w:color w:val="000000" w:themeColor="text1"/>
        </w:rPr>
        <w:t>Sec</w:t>
      </w:r>
      <w:r w:rsidRPr="007960F3">
        <w:rPr>
          <w:bCs/>
        </w:rPr>
        <w:t>ondary Brass and Bronze Production (40 CFR Part 60, Subpart M)</w:t>
      </w:r>
      <w:r w:rsidR="00D94109">
        <w:rPr>
          <w:bCs/>
        </w:rPr>
        <w:t xml:space="preserve"> (Renewal)</w:t>
      </w:r>
      <w:r w:rsidRPr="007960F3">
        <w:rPr>
          <w:bCs/>
        </w:rPr>
        <w:t>, Primary Copper Smelters (40 CFR Part 60, Subpart P)</w:t>
      </w:r>
      <w:r w:rsidR="00D94109">
        <w:rPr>
          <w:bCs/>
        </w:rPr>
        <w:t xml:space="preserve"> (Renewal)</w:t>
      </w:r>
      <w:r w:rsidRPr="007960F3">
        <w:rPr>
          <w:bCs/>
        </w:rPr>
        <w:t>, Primary Zinc Smelters (40 CFR Part 60, Subpart Q)</w:t>
      </w:r>
      <w:r w:rsidR="00D94109">
        <w:rPr>
          <w:bCs/>
        </w:rPr>
        <w:t xml:space="preserve"> (Renewal)</w:t>
      </w:r>
      <w:r w:rsidRPr="007960F3">
        <w:rPr>
          <w:bCs/>
        </w:rPr>
        <w:t>, Primary Lead Smelters</w:t>
      </w:r>
      <w:r w:rsidRPr="007960F3">
        <w:t xml:space="preserve"> (40 CFR Part 60, Subpart R)</w:t>
      </w:r>
      <w:r w:rsidR="00D94109">
        <w:t xml:space="preserve"> (Renewal)</w:t>
      </w:r>
      <w:r w:rsidRPr="007960F3">
        <w:t>, Primary Aluminum Reduction Plants (40 CFR Part 60, Subpart S)</w:t>
      </w:r>
      <w:r w:rsidR="00D94109">
        <w:t xml:space="preserve"> (Renewal)</w:t>
      </w:r>
      <w:r w:rsidRPr="007960F3">
        <w:t>, and Ferroalloy Production Facilities (40 CFR Part 60, Subpart Z)</w:t>
      </w:r>
      <w:r w:rsidRPr="00236DB3">
        <w:rPr>
          <w:b/>
          <w:color w:val="FF0000"/>
        </w:rPr>
        <w:t xml:space="preserve"> </w:t>
      </w:r>
      <w:r w:rsidR="002B29A5" w:rsidRPr="004C5E95">
        <w:rPr>
          <w:bCs/>
        </w:rPr>
        <w:t>(Renewal), EPA ICR Numb</w:t>
      </w:r>
      <w:r w:rsidR="002B29A5" w:rsidRPr="007960F3">
        <w:rPr>
          <w:bCs/>
          <w:color w:val="000000" w:themeColor="text1"/>
        </w:rPr>
        <w:t xml:space="preserve">er </w:t>
      </w:r>
      <w:r w:rsidRPr="007960F3">
        <w:rPr>
          <w:bCs/>
          <w:color w:val="000000" w:themeColor="text1"/>
        </w:rPr>
        <w:t>1604.10</w:t>
      </w:r>
      <w:r w:rsidR="002B29A5" w:rsidRPr="007960F3">
        <w:rPr>
          <w:bCs/>
          <w:color w:val="000000" w:themeColor="text1"/>
        </w:rPr>
        <w:t>, OMB Control Number 2060-</w:t>
      </w:r>
      <w:r w:rsidRPr="007960F3">
        <w:rPr>
          <w:bCs/>
          <w:color w:val="000000" w:themeColor="text1"/>
        </w:rPr>
        <w:t>0110</w:t>
      </w:r>
      <w:r w:rsidR="002B29A5" w:rsidRPr="007960F3">
        <w:rPr>
          <w:bCs/>
          <w:color w:val="000000" w:themeColor="text1"/>
        </w:rPr>
        <w:t xml:space="preserve">. </w:t>
      </w:r>
    </w:p>
    <w:p w:rsidR="00CA4CD6" w:rsidRDefault="00CA4CD6">
      <w:pPr>
        <w:rPr>
          <w:b/>
          <w:bCs/>
          <w:color w:val="000000"/>
        </w:rPr>
      </w:pPr>
    </w:p>
    <w:p w:rsidR="00CA4CD6" w:rsidRDefault="00CA4CD6">
      <w:pPr>
        <w:ind w:firstLine="720"/>
        <w:rPr>
          <w:color w:val="000000"/>
        </w:rPr>
      </w:pPr>
      <w:r>
        <w:rPr>
          <w:b/>
          <w:bCs/>
          <w:color w:val="000000"/>
        </w:rPr>
        <w:t>1(b</w:t>
      </w:r>
      <w:proofErr w:type="gramStart"/>
      <w:r>
        <w:rPr>
          <w:b/>
          <w:bCs/>
          <w:color w:val="000000"/>
        </w:rPr>
        <w:t>)  Short</w:t>
      </w:r>
      <w:proofErr w:type="gramEnd"/>
      <w:r>
        <w:rPr>
          <w:b/>
          <w:bCs/>
          <w:color w:val="000000"/>
        </w:rPr>
        <w:t xml:space="preserve"> Characterization/Abstract</w:t>
      </w:r>
    </w:p>
    <w:p w:rsidR="00CA4CD6" w:rsidRDefault="00CA4CD6">
      <w:pPr>
        <w:rPr>
          <w:color w:val="000000"/>
        </w:rPr>
      </w:pPr>
    </w:p>
    <w:p w:rsidR="00F033CB" w:rsidRDefault="00F033CB" w:rsidP="00F033CB">
      <w:r>
        <w:t>Below is a brief characterization of the New Source Performance Standards (NSPS) for the subparts covered by this Information Collection Request (ICR):</w:t>
      </w:r>
    </w:p>
    <w:p w:rsidR="00F033CB" w:rsidRDefault="00F033CB" w:rsidP="00F033CB">
      <w:pPr>
        <w:rPr>
          <w:b/>
          <w:bCs/>
        </w:rPr>
      </w:pPr>
    </w:p>
    <w:p w:rsidR="00F033CB" w:rsidRDefault="00F033CB" w:rsidP="00F033CB">
      <w:r>
        <w:rPr>
          <w:u w:val="single"/>
        </w:rPr>
        <w:t>Secondary Brass and Bronze</w:t>
      </w:r>
    </w:p>
    <w:p w:rsidR="00CA4CD6" w:rsidRDefault="00CA4CD6">
      <w:pPr>
        <w:ind w:firstLine="720"/>
        <w:rPr>
          <w:color w:val="000000"/>
        </w:rPr>
      </w:pPr>
    </w:p>
    <w:p w:rsidR="00F033CB" w:rsidRDefault="00F033CB" w:rsidP="00F033CB">
      <w:pPr>
        <w:ind w:firstLine="720"/>
      </w:pPr>
      <w:r>
        <w:t>The NSPS for Secondary Brass and Bronze Production (40 CFR Part 60, Subpart M</w:t>
      </w:r>
      <w:proofErr w:type="gramStart"/>
      <w:r>
        <w:t xml:space="preserve">) </w:t>
      </w:r>
      <w:r w:rsidR="00DD616B">
        <w:t xml:space="preserve"> </w:t>
      </w:r>
      <w:r>
        <w:t>were</w:t>
      </w:r>
      <w:proofErr w:type="gramEnd"/>
      <w:r>
        <w:t xml:space="preserve"> proposed on June 11, 1973, promulgated on March 8, 1974, and amended most recently on </w:t>
      </w:r>
      <w:r w:rsidR="00D90234">
        <w:t>October 17, 2000</w:t>
      </w:r>
      <w:r>
        <w:t xml:space="preserve">.  These regulations apply to any facility that commences construction or modification after June 11, 1973.  These standards apply to the following facilities in secondary brass or bronze production plants: reverberatory and electric furnaces of 1,000 kg or greater production capacity and blast (cupola) furnaces of 250 kg/hr or greater production capacity.  Furnaces from which molten brass or bronze are cast into the shape of finished products, such as foundry furnaces, are not considered to be affected facilities.  This information is being collected to assure compliance with 40 CFR </w:t>
      </w:r>
      <w:proofErr w:type="gramStart"/>
      <w:r>
        <w:t>part</w:t>
      </w:r>
      <w:proofErr w:type="gramEnd"/>
      <w:r>
        <w:t xml:space="preserve"> 60, subpart M.</w:t>
      </w:r>
    </w:p>
    <w:p w:rsidR="00F033CB" w:rsidRDefault="00F033CB" w:rsidP="00F033CB"/>
    <w:p w:rsidR="00F033CB" w:rsidRPr="00F033CB" w:rsidRDefault="00F033CB" w:rsidP="00F033CB">
      <w:pPr>
        <w:ind w:firstLine="720"/>
      </w:pPr>
      <w:r>
        <w:t>It is estimated that there are 11 brass and bronze producers of brass and bronze ingots operating nationwide, of which many are small businesses. We have further assumed that only five of the brass and bronze producers are subject to the NSPS standard</w:t>
      </w:r>
      <w:r w:rsidR="00DD616B">
        <w:t>s</w:t>
      </w:r>
      <w:r>
        <w:t>, and that no additional sources per year will become subject to the standard in the next three years.</w:t>
      </w:r>
    </w:p>
    <w:p w:rsidR="00F033CB" w:rsidRDefault="00F033CB" w:rsidP="00F033CB"/>
    <w:p w:rsidR="00F033CB" w:rsidRDefault="00F033CB" w:rsidP="00F033CB">
      <w:r>
        <w:rPr>
          <w:u w:val="single"/>
        </w:rPr>
        <w:t>Primary Copper Smelters</w:t>
      </w:r>
    </w:p>
    <w:p w:rsidR="00F033CB" w:rsidRDefault="00F033CB" w:rsidP="00F033CB"/>
    <w:p w:rsidR="00F033CB" w:rsidRDefault="00F033CB" w:rsidP="00F033CB">
      <w:pPr>
        <w:sectPr w:rsidR="00F033CB" w:rsidSect="00F033CB">
          <w:type w:val="continuous"/>
          <w:pgSz w:w="12240" w:h="15840"/>
          <w:pgMar w:top="1440" w:right="1440" w:bottom="1440" w:left="1440" w:header="1440" w:footer="1440" w:gutter="0"/>
          <w:cols w:space="720"/>
          <w:noEndnote/>
        </w:sectPr>
      </w:pPr>
    </w:p>
    <w:p w:rsidR="00F033CB" w:rsidRDefault="00F033CB" w:rsidP="00F033CB">
      <w:pPr>
        <w:ind w:firstLine="720"/>
      </w:pPr>
      <w:r>
        <w:lastRenderedPageBreak/>
        <w:t xml:space="preserve">The NSPS for Primary Copper Smelters (40 CFR Part 60, Subpart P) were proposed on </w:t>
      </w:r>
      <w:r>
        <w:lastRenderedPageBreak/>
        <w:t>October 16, 1974</w:t>
      </w:r>
      <w:r w:rsidR="00D90234">
        <w:t xml:space="preserve">, </w:t>
      </w:r>
      <w:r>
        <w:t>promulgated on January 15, 1976</w:t>
      </w:r>
      <w:r w:rsidR="00D90234">
        <w:t>, and most recently amended on October 17, 2000</w:t>
      </w:r>
      <w:r>
        <w:t xml:space="preserve">.  These regulations apply to any facility that commences construction or modification after October 16, 1974.  These standards apply to the following facilities in primary copper smelters: dryer, roaster, smelting furnace, and copper converter.  This information is being collected to assure compliance with 40 CFR </w:t>
      </w:r>
      <w:proofErr w:type="gramStart"/>
      <w:r>
        <w:t>part</w:t>
      </w:r>
      <w:proofErr w:type="gramEnd"/>
      <w:r>
        <w:t xml:space="preserve"> 60, subpart P.</w:t>
      </w:r>
    </w:p>
    <w:p w:rsidR="00F033CB" w:rsidRDefault="00F033CB" w:rsidP="00F033CB"/>
    <w:p w:rsidR="00F033CB" w:rsidRDefault="00F033CB" w:rsidP="00F033CB">
      <w:pPr>
        <w:ind w:firstLine="720"/>
      </w:pPr>
      <w:r>
        <w:t xml:space="preserve">It is estimated that there are seven copper smelters in the United States, of which six are engaged in the production of anode copper from copper ore concentrates using </w:t>
      </w:r>
      <w:proofErr w:type="spellStart"/>
      <w:r>
        <w:t>pyrometallic</w:t>
      </w:r>
      <w:proofErr w:type="spellEnd"/>
      <w:r>
        <w:t xml:space="preserve"> processes and would be subject to the NSPS standard</w:t>
      </w:r>
      <w:r w:rsidR="00DD616B">
        <w:t>s</w:t>
      </w:r>
      <w:r>
        <w:t>.  There is another copper smelter which uses a continuous flash furnace for converting matter copper to blister copper</w:t>
      </w:r>
      <w:r w:rsidR="00DD616B">
        <w:t xml:space="preserve">, but </w:t>
      </w:r>
      <w:r>
        <w:t>is not covered by this rule.  We have further assumed that no additional sources will become subject to the standard in the next three years.</w:t>
      </w:r>
    </w:p>
    <w:p w:rsidR="00F033CB" w:rsidRDefault="00F033CB" w:rsidP="00F033CB"/>
    <w:p w:rsidR="00F033CB" w:rsidRDefault="00F033CB" w:rsidP="00F033CB">
      <w:pPr>
        <w:rPr>
          <w:b/>
          <w:bCs/>
        </w:rPr>
      </w:pPr>
      <w:r>
        <w:rPr>
          <w:u w:val="single"/>
        </w:rPr>
        <w:t>Primary Zinc Smelters</w:t>
      </w:r>
    </w:p>
    <w:p w:rsidR="00F033CB" w:rsidRDefault="00F033CB" w:rsidP="00F033CB">
      <w:pPr>
        <w:rPr>
          <w:b/>
          <w:bCs/>
        </w:rPr>
      </w:pPr>
    </w:p>
    <w:p w:rsidR="00F033CB" w:rsidRDefault="00F033CB" w:rsidP="00F033CB">
      <w:pPr>
        <w:ind w:firstLine="720"/>
      </w:pPr>
      <w:r>
        <w:t>The NSPS for Primary Zinc Smelters (40 CFR Part 60, Subpart Q) were proposed on October 16, 1974, promulgated on January 15, 1976</w:t>
      </w:r>
      <w:r w:rsidR="00D90234">
        <w:t xml:space="preserve">, and most recently amended on </w:t>
      </w:r>
      <w:proofErr w:type="gramStart"/>
      <w:r w:rsidR="00D90234">
        <w:t xml:space="preserve">February </w:t>
      </w:r>
      <w:r w:rsidR="00C25F7F">
        <w:t xml:space="preserve"> </w:t>
      </w:r>
      <w:r w:rsidR="00D90234">
        <w:t>14</w:t>
      </w:r>
      <w:proofErr w:type="gramEnd"/>
      <w:r w:rsidR="00D90234">
        <w:t>, 1989</w:t>
      </w:r>
      <w:r>
        <w:t xml:space="preserve">.  Any facility that commences construction or modification after October 16, 1974, is subject to the requirements of this subpart.  These standards apply to the following facilities in primary zinc smelters: roaster and sintering machines.  This information is being collected to assure compliance with 40 CFR </w:t>
      </w:r>
      <w:proofErr w:type="gramStart"/>
      <w:r>
        <w:t>part</w:t>
      </w:r>
      <w:proofErr w:type="gramEnd"/>
      <w:r>
        <w:t xml:space="preserve"> 60, subpart Q.</w:t>
      </w:r>
    </w:p>
    <w:p w:rsidR="00F033CB" w:rsidRDefault="00F033CB" w:rsidP="00F033CB"/>
    <w:p w:rsidR="00F033CB" w:rsidRDefault="00F033CB" w:rsidP="00F033CB">
      <w:pPr>
        <w:ind w:firstLine="720"/>
      </w:pPr>
      <w:r>
        <w:t xml:space="preserve">It is estimated there is only one pyro-metallurgical zinc manufacturing facility operating nationwide </w:t>
      </w:r>
      <w:r w:rsidR="00751BF9">
        <w:t>that</w:t>
      </w:r>
      <w:r>
        <w:t xml:space="preserve"> is subject to the NSPS standard</w:t>
      </w:r>
      <w:r w:rsidR="00DD616B">
        <w:t>s</w:t>
      </w:r>
      <w:r>
        <w:t>.  We have further assumed that no additional sources will become subject to the</w:t>
      </w:r>
      <w:r w:rsidR="00DD616B">
        <w:t>se</w:t>
      </w:r>
      <w:r>
        <w:t xml:space="preserve"> standard</w:t>
      </w:r>
      <w:r w:rsidR="00DD616B">
        <w:t>s</w:t>
      </w:r>
      <w:r>
        <w:t xml:space="preserve"> in the next three years.</w:t>
      </w:r>
    </w:p>
    <w:p w:rsidR="00F033CB" w:rsidRDefault="00F033CB" w:rsidP="00F033CB">
      <w:r>
        <w:t xml:space="preserve"> </w:t>
      </w:r>
    </w:p>
    <w:p w:rsidR="00F033CB" w:rsidRDefault="00F033CB" w:rsidP="00F033CB">
      <w:r>
        <w:rPr>
          <w:b/>
          <w:bCs/>
        </w:rPr>
        <w:t xml:space="preserve"> </w:t>
      </w:r>
      <w:r>
        <w:rPr>
          <w:u w:val="single"/>
        </w:rPr>
        <w:t>Primary Lead Smelters</w:t>
      </w:r>
    </w:p>
    <w:p w:rsidR="00F033CB" w:rsidRDefault="00F033CB" w:rsidP="00F033CB"/>
    <w:p w:rsidR="00F033CB" w:rsidRDefault="00F033CB" w:rsidP="00F033CB">
      <w:pPr>
        <w:ind w:firstLine="720"/>
      </w:pPr>
      <w:r>
        <w:t>The</w:t>
      </w:r>
      <w:r w:rsidR="00751BF9">
        <w:t xml:space="preserve"> NSPS for Primary Lead Smelters</w:t>
      </w:r>
      <w:r w:rsidRPr="00423B3F">
        <w:t xml:space="preserve"> </w:t>
      </w:r>
      <w:r>
        <w:t xml:space="preserve">(40 CFR </w:t>
      </w:r>
      <w:r w:rsidR="00751BF9">
        <w:t>P</w:t>
      </w:r>
      <w:r>
        <w:t xml:space="preserve">art 60, </w:t>
      </w:r>
      <w:r w:rsidR="00751BF9">
        <w:t>S</w:t>
      </w:r>
      <w:r>
        <w:t>ubpart R) we</w:t>
      </w:r>
      <w:r w:rsidR="00751BF9">
        <w:t>re proposed on October 16, 1974</w:t>
      </w:r>
      <w:r w:rsidR="00422EFE">
        <w:t xml:space="preserve">, </w:t>
      </w:r>
      <w:r>
        <w:t>promulgated on January 15, 1976</w:t>
      </w:r>
      <w:r w:rsidR="00422EFE">
        <w:t>, and most recently amended on February 14, 1989</w:t>
      </w:r>
      <w:r>
        <w:t>.  Any facility that commences construction or modi</w:t>
      </w:r>
      <w:r w:rsidR="00751BF9">
        <w:t>fication after October 16, 1974</w:t>
      </w:r>
      <w:r>
        <w:t xml:space="preserve"> is subject to the requirements of this subpart.  These standards apply to the following facilities in primary lead smelters: sintering machine, sintering machine discharge end, blast furnace, dross reverberatory furnace, electric smelting furnace, and converter.  This information is being collected to assure compliance with 40 CFR </w:t>
      </w:r>
      <w:proofErr w:type="gramStart"/>
      <w:r>
        <w:t>part</w:t>
      </w:r>
      <w:proofErr w:type="gramEnd"/>
      <w:r>
        <w:t xml:space="preserve"> 60, subpart R.</w:t>
      </w:r>
    </w:p>
    <w:p w:rsidR="00F033CB" w:rsidRDefault="00F033CB" w:rsidP="00F033CB"/>
    <w:p w:rsidR="00F033CB" w:rsidRDefault="005250AA" w:rsidP="00F033CB">
      <w:pPr>
        <w:ind w:firstLine="720"/>
      </w:pPr>
      <w:r>
        <w:t xml:space="preserve">Only </w:t>
      </w:r>
      <w:r w:rsidR="00F033CB">
        <w:t>one lead smelter</w:t>
      </w:r>
      <w:r>
        <w:t>, DOE Run,</w:t>
      </w:r>
      <w:r w:rsidR="00F033CB">
        <w:t xml:space="preserve"> is estimated to be subject to the NSPS standard</w:t>
      </w:r>
      <w:r w:rsidR="00DD616B">
        <w:t>s</w:t>
      </w:r>
      <w:r w:rsidR="00F033CB">
        <w:t xml:space="preserve">.  </w:t>
      </w:r>
      <w:r>
        <w:t xml:space="preserve">However, the sintering machine and blast furnace at DOE Run </w:t>
      </w:r>
      <w:r w:rsidR="00CC1F0A">
        <w:t>are</w:t>
      </w:r>
      <w:r>
        <w:t xml:space="preserve"> scheduled to be shut down by April 2014 based on a consent decree.  Therefore, no burden is expected for these units.  </w:t>
      </w:r>
      <w:r w:rsidR="00F033CB">
        <w:t>We have further assumed that no additional sources will become subject to the standard in the next three years.</w:t>
      </w:r>
    </w:p>
    <w:p w:rsidR="00F033CB" w:rsidRDefault="00F033CB" w:rsidP="00F033CB">
      <w:pPr>
        <w:rPr>
          <w:b/>
          <w:bCs/>
        </w:rPr>
      </w:pPr>
    </w:p>
    <w:p w:rsidR="00F033CB" w:rsidRDefault="00F033CB" w:rsidP="00F033CB">
      <w:pPr>
        <w:rPr>
          <w:b/>
          <w:bCs/>
        </w:rPr>
        <w:sectPr w:rsidR="00F033CB" w:rsidSect="00F033CB">
          <w:headerReference w:type="default" r:id="rId8"/>
          <w:type w:val="continuous"/>
          <w:pgSz w:w="12240" w:h="15840"/>
          <w:pgMar w:top="1440" w:right="1440" w:bottom="1440" w:left="1440" w:header="1440" w:footer="1440" w:gutter="0"/>
          <w:cols w:space="720"/>
          <w:noEndnote/>
        </w:sectPr>
      </w:pPr>
    </w:p>
    <w:p w:rsidR="00F033CB" w:rsidRDefault="00F033CB" w:rsidP="00F033CB">
      <w:r>
        <w:rPr>
          <w:u w:val="single"/>
        </w:rPr>
        <w:lastRenderedPageBreak/>
        <w:t>Primary Aluminum Reduction Plants</w:t>
      </w:r>
    </w:p>
    <w:p w:rsidR="00F033CB" w:rsidRDefault="00F033CB" w:rsidP="00F033CB"/>
    <w:p w:rsidR="00F033CB" w:rsidRDefault="00F033CB" w:rsidP="00F033CB">
      <w:pPr>
        <w:ind w:firstLine="720"/>
      </w:pPr>
      <w:r>
        <w:t xml:space="preserve">The NSPS for Primary Aluminum Reduction Plants (40 CFR </w:t>
      </w:r>
      <w:r w:rsidR="00751BF9">
        <w:t>P</w:t>
      </w:r>
      <w:r>
        <w:t xml:space="preserve">art 60, </w:t>
      </w:r>
      <w:r w:rsidR="00751BF9">
        <w:t>S</w:t>
      </w:r>
      <w:r>
        <w:t xml:space="preserve">ubpart S) were </w:t>
      </w:r>
      <w:r>
        <w:lastRenderedPageBreak/>
        <w:t xml:space="preserve">proposed on October 23, 1974, promulgated on July 25, 1977, and amended most recently on February 14, 1989.  Any facility that commences construction or modification after October 23, 1974, is subject to the requirements of this subpart.  These standards apply to the following facilities in primary aluminum reduction plants: </w:t>
      </w:r>
      <w:proofErr w:type="spellStart"/>
      <w:r>
        <w:t>potroom</w:t>
      </w:r>
      <w:proofErr w:type="spellEnd"/>
      <w:r>
        <w:t xml:space="preserve"> groups and anode bake plants.  This information is being collected to assure compliance with 40 CFR </w:t>
      </w:r>
      <w:proofErr w:type="gramStart"/>
      <w:r>
        <w:t>part</w:t>
      </w:r>
      <w:proofErr w:type="gramEnd"/>
      <w:r>
        <w:t xml:space="preserve"> 60, subpart S.</w:t>
      </w:r>
    </w:p>
    <w:p w:rsidR="00F033CB" w:rsidRDefault="00F033CB" w:rsidP="00F033CB"/>
    <w:p w:rsidR="00F033CB" w:rsidRDefault="00F033CB" w:rsidP="00F033CB">
      <w:pPr>
        <w:ind w:firstLine="720"/>
      </w:pPr>
      <w:r>
        <w:t xml:space="preserve">It is estimated that there are 23 primary aluminum plants currently operating nationwide.  The 23 plants are estimated to have 91 </w:t>
      </w:r>
      <w:proofErr w:type="spellStart"/>
      <w:r>
        <w:t>potlines</w:t>
      </w:r>
      <w:proofErr w:type="spellEnd"/>
      <w:r>
        <w:t xml:space="preserve"> t</w:t>
      </w:r>
      <w:r w:rsidR="00751BF9">
        <w:t xml:space="preserve">hat produce aluminum. </w:t>
      </w:r>
      <w:r>
        <w:t>Each plant has a paste production plant, and only 17 of these pl</w:t>
      </w:r>
      <w:r w:rsidR="00751BF9">
        <w:t xml:space="preserve">ants have anode bake furnaces. </w:t>
      </w:r>
      <w:r>
        <w:t xml:space="preserve">Of the total number of plants, we have assumed that five </w:t>
      </w:r>
      <w:proofErr w:type="spellStart"/>
      <w:r>
        <w:t>potlines</w:t>
      </w:r>
      <w:proofErr w:type="spellEnd"/>
      <w:r>
        <w:t xml:space="preserve"> at four primary aluminum plants ar</w:t>
      </w:r>
      <w:r w:rsidR="00751BF9">
        <w:t>e subject to the NSPS standard.</w:t>
      </w:r>
      <w:r>
        <w:t xml:space="preserve"> However, the Agency has allowed sources to comply with the requirements for </w:t>
      </w:r>
      <w:proofErr w:type="spellStart"/>
      <w:r>
        <w:t>potroom</w:t>
      </w:r>
      <w:proofErr w:type="spellEnd"/>
      <w:r>
        <w:t xml:space="preserve"> groups and anode bake furnaces in 40 CFR </w:t>
      </w:r>
      <w:proofErr w:type="gramStart"/>
      <w:r>
        <w:t>part</w:t>
      </w:r>
      <w:proofErr w:type="gramEnd"/>
      <w:r>
        <w:t xml:space="preserve"> 63, subpart LL (“MACT standard”) as an alterna</w:t>
      </w:r>
      <w:r w:rsidR="00751BF9">
        <w:t xml:space="preserve">tive to the NSPS requirements. </w:t>
      </w:r>
      <w:r>
        <w:t>We have assumed that sources have elected to comply with the MACT requirements for anode bake furnaces and therefore, the burden for the NSPS standard would be associated with meeting the r</w:t>
      </w:r>
      <w:r w:rsidR="00751BF9">
        <w:t xml:space="preserve">equirements for </w:t>
      </w:r>
      <w:proofErr w:type="spellStart"/>
      <w:r w:rsidR="00751BF9">
        <w:t>potrooms</w:t>
      </w:r>
      <w:proofErr w:type="spellEnd"/>
      <w:r w:rsidR="00751BF9">
        <w:t xml:space="preserve"> only. </w:t>
      </w:r>
      <w:r>
        <w:t>We have further assumed that any new source potentially subject to the NSPS standard will elect to comply with the MACT standard provisions and as a result no new sources will become subject to the NSPS standard in the future.</w:t>
      </w:r>
    </w:p>
    <w:p w:rsidR="00F033CB" w:rsidRDefault="00F033CB" w:rsidP="00F033CB"/>
    <w:p w:rsidR="00F033CB" w:rsidRDefault="00F033CB" w:rsidP="00F033CB">
      <w:r>
        <w:rPr>
          <w:u w:val="single"/>
        </w:rPr>
        <w:t>Ferroalloy Production Facilities</w:t>
      </w:r>
    </w:p>
    <w:p w:rsidR="00F033CB" w:rsidRDefault="00F033CB" w:rsidP="00F033CB"/>
    <w:p w:rsidR="00F033CB" w:rsidRDefault="00F033CB" w:rsidP="00F033CB">
      <w:pPr>
        <w:ind w:firstLine="720"/>
      </w:pPr>
      <w:r>
        <w:t xml:space="preserve">The NSPS for Ferroalloy Production </w:t>
      </w:r>
      <w:r w:rsidR="00751BF9">
        <w:t xml:space="preserve">Facilities </w:t>
      </w:r>
      <w:r>
        <w:t xml:space="preserve">(40 CFR </w:t>
      </w:r>
      <w:r w:rsidR="00751BF9">
        <w:t>P</w:t>
      </w:r>
      <w:r>
        <w:t xml:space="preserve">art 60, </w:t>
      </w:r>
      <w:r w:rsidR="00751BF9">
        <w:t>S</w:t>
      </w:r>
      <w:r>
        <w:t xml:space="preserve">ubpart Z) were proposed on October 21, 1974, promulgated on July 25, 1977, and amended most </w:t>
      </w:r>
      <w:r w:rsidR="00751BF9">
        <w:t xml:space="preserve">recently on </w:t>
      </w:r>
      <w:r w:rsidR="00422EFE">
        <w:t>October 17, 2000</w:t>
      </w:r>
      <w:r w:rsidR="00751BF9">
        <w:t xml:space="preserve">. </w:t>
      </w:r>
      <w:r>
        <w:t>Any facility that commences construction or modi</w:t>
      </w:r>
      <w:r w:rsidR="00751BF9">
        <w:t>fication after October 21, 1974</w:t>
      </w:r>
      <w:r>
        <w:t xml:space="preserve"> is subject to the</w:t>
      </w:r>
      <w:r w:rsidR="00751BF9">
        <w:t xml:space="preserve"> requirements of this subpart. </w:t>
      </w:r>
      <w:r>
        <w:t>These standards apply to the following facilities in ferroalloy production plants: electric submerged arc furnaces which produce silicon metal, ferrosilicon, calcium silicon, silicomanganese zirconium, ferrochrome silicon, silvery iron, high-carbon ferrochrome, charge chrome, standard ferromanganese, silicomanganese, ferromanganese silicon, or calcium carbide</w:t>
      </w:r>
      <w:r w:rsidR="00751BF9">
        <w:t xml:space="preserve">; and dust-handling equipment. </w:t>
      </w:r>
      <w:r>
        <w:t xml:space="preserve">This information is being collected to assure compliance with 40 CFR </w:t>
      </w:r>
      <w:proofErr w:type="gramStart"/>
      <w:r>
        <w:t>part</w:t>
      </w:r>
      <w:proofErr w:type="gramEnd"/>
      <w:r>
        <w:t xml:space="preserve"> 60, subpart Z.</w:t>
      </w:r>
    </w:p>
    <w:p w:rsidR="00F033CB" w:rsidRDefault="00F033CB" w:rsidP="00F033CB"/>
    <w:p w:rsidR="00F033CB" w:rsidRDefault="00F033CB" w:rsidP="00F033CB">
      <w:pPr>
        <w:ind w:firstLine="720"/>
        <w:rPr>
          <w:b/>
          <w:bCs/>
        </w:rPr>
      </w:pPr>
      <w:r>
        <w:t>It is estimated that there are only seven ferroalloy production facilities c</w:t>
      </w:r>
      <w:r w:rsidR="00751BF9">
        <w:t xml:space="preserve">urrently operating nationwide.  </w:t>
      </w:r>
      <w:r>
        <w:t xml:space="preserve">Of the total number of facilities, we have assumed that </w:t>
      </w:r>
      <w:r w:rsidR="00E12BA2">
        <w:t>two</w:t>
      </w:r>
      <w:r>
        <w:t xml:space="preserve"> ferroalloy production facilit</w:t>
      </w:r>
      <w:r w:rsidR="00E12BA2">
        <w:t>ies</w:t>
      </w:r>
      <w:r w:rsidR="00CC1F0A">
        <w:t xml:space="preserve">, </w:t>
      </w:r>
      <w:proofErr w:type="spellStart"/>
      <w:r w:rsidR="00CC1F0A">
        <w:t>Simcala</w:t>
      </w:r>
      <w:proofErr w:type="spellEnd"/>
      <w:r w:rsidR="00CC1F0A">
        <w:t xml:space="preserve"> and Globe Selma,</w:t>
      </w:r>
      <w:r>
        <w:t xml:space="preserve"> </w:t>
      </w:r>
      <w:r w:rsidR="00E12BA2">
        <w:t xml:space="preserve">are </w:t>
      </w:r>
      <w:r w:rsidR="00751BF9">
        <w:t>subject to the NSPS standard</w:t>
      </w:r>
      <w:r w:rsidR="00DD616B">
        <w:t>s</w:t>
      </w:r>
      <w:r w:rsidR="00751BF9">
        <w:t xml:space="preserve">.  </w:t>
      </w:r>
      <w:r>
        <w:t>We have further assumed that no additional sources per year will become subject to the NSPS standard</w:t>
      </w:r>
      <w:r w:rsidR="00DD616B">
        <w:t>s</w:t>
      </w:r>
      <w:r>
        <w:t xml:space="preserve"> over the next three years since demand for domestic production of ferroalloys has declined.</w:t>
      </w:r>
    </w:p>
    <w:p w:rsidR="00F033CB" w:rsidRDefault="00F033CB" w:rsidP="00F033CB">
      <w:pPr>
        <w:rPr>
          <w:b/>
          <w:bCs/>
        </w:rPr>
      </w:pPr>
    </w:p>
    <w:p w:rsidR="00F033CB" w:rsidRDefault="00F033CB" w:rsidP="00F033CB">
      <w:pPr>
        <w:ind w:firstLine="720"/>
      </w:pPr>
      <w:r>
        <w:t>Based on all the information gathered from industry data gathered during the development of the NSPS rules and industry experts and as it is specified in the individual descriptions of the industry sectors above, we have concluded that the production of domestic nonferrous metals has declined over the past decade resulting in no new plants being built and in many plants permanently closing do</w:t>
      </w:r>
      <w:r w:rsidR="00751BF9">
        <w:t>wn operations.</w:t>
      </w:r>
      <w:r>
        <w:t xml:space="preserve"> </w:t>
      </w:r>
    </w:p>
    <w:p w:rsidR="00CA4CD6" w:rsidRDefault="00CA4CD6">
      <w:pPr>
        <w:rPr>
          <w:color w:val="000000"/>
        </w:rPr>
      </w:pPr>
    </w:p>
    <w:p w:rsidR="00CA4CD6" w:rsidRDefault="00CA4CD6">
      <w:pPr>
        <w:ind w:firstLine="720"/>
        <w:rPr>
          <w:color w:val="000000"/>
        </w:rPr>
      </w:pPr>
      <w:r>
        <w:rPr>
          <w:color w:val="000000"/>
        </w:rPr>
        <w:t>In genera</w:t>
      </w:r>
      <w:r w:rsidRPr="00751BF9">
        <w:t xml:space="preserve">l, all </w:t>
      </w:r>
      <w:r w:rsidR="00751BF9" w:rsidRPr="00751BF9">
        <w:t>NSPS</w:t>
      </w:r>
      <w:r w:rsidR="00751BF9">
        <w:rPr>
          <w:color w:val="FF0000"/>
        </w:rPr>
        <w:t xml:space="preserve"> </w:t>
      </w:r>
      <w:r>
        <w:rPr>
          <w:color w:val="000000"/>
        </w:rPr>
        <w:t xml:space="preserve">standards require initial notifications, performance tests, and periodic reports by the owners/operators of the affected facilities.  They are also required to </w:t>
      </w:r>
      <w:r>
        <w:rPr>
          <w:color w:val="000000"/>
        </w:rPr>
        <w:lastRenderedPageBreak/>
        <w:t>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w:t>
      </w:r>
      <w:r w:rsidRPr="00751BF9">
        <w:t xml:space="preserve"> subject to </w:t>
      </w:r>
      <w:r w:rsidR="00751BF9" w:rsidRPr="00751BF9">
        <w:t>NSPS</w:t>
      </w:r>
      <w:r w:rsidRPr="00751BF9">
        <w:t>.</w:t>
      </w:r>
      <w:r>
        <w:rPr>
          <w:color w:val="000000"/>
        </w:rPr>
        <w:t xml:space="preserve">  </w:t>
      </w:r>
    </w:p>
    <w:p w:rsidR="00CA4CD6" w:rsidRDefault="00CA4CD6">
      <w:pP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of these measurements, and retain the file for at least </w:t>
      </w:r>
      <w:r w:rsidR="00751BF9">
        <w:rPr>
          <w:color w:val="000000"/>
        </w:rPr>
        <w:t xml:space="preserve">two </w:t>
      </w:r>
      <w:r>
        <w:rPr>
          <w:color w:val="000000"/>
        </w:rPr>
        <w:t xml:space="preserve">years following the date of such measurements, maintenance reports, and records.  All reports are sent to the delegated state or local authority.  </w:t>
      </w:r>
      <w:r w:rsidR="00DD616B">
        <w:rPr>
          <w:color w:val="000000"/>
        </w:rPr>
        <w:t xml:space="preserve"> </w:t>
      </w:r>
      <w:r>
        <w:rPr>
          <w:color w:val="000000"/>
        </w:rPr>
        <w:t>In the event that there is no such delegated authority, the reports are sent directly to the U</w:t>
      </w:r>
      <w:r w:rsidR="00DD616B">
        <w:rPr>
          <w:color w:val="000000"/>
        </w:rPr>
        <w:t>.</w:t>
      </w:r>
      <w:r>
        <w:rPr>
          <w:color w:val="000000"/>
        </w:rPr>
        <w:t xml:space="preserve"> S</w:t>
      </w:r>
      <w:r w:rsidR="00DD616B">
        <w:rPr>
          <w:color w:val="000000"/>
        </w:rPr>
        <w:t>.</w:t>
      </w:r>
      <w:r>
        <w:rPr>
          <w:color w:val="000000"/>
        </w:rPr>
        <w:t xml:space="preserve"> Environmental Protection Agency (EPA) regional office.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7F7DE7" w:rsidRDefault="007F7DE7" w:rsidP="007F7DE7">
      <w:pPr>
        <w:pBdr>
          <w:top w:val="single" w:sz="6" w:space="0" w:color="FFFFFF"/>
          <w:left w:val="single" w:sz="6" w:space="0" w:color="FFFFFF"/>
          <w:bottom w:val="single" w:sz="6" w:space="0" w:color="FFFFFF"/>
          <w:right w:val="single" w:sz="6" w:space="0" w:color="FFFFFF"/>
        </w:pBdr>
        <w:ind w:firstLine="720"/>
      </w:pPr>
      <w:r w:rsidRPr="007F7DE7">
        <w:t>The Office of Management and Budget (</w:t>
      </w:r>
      <w:r w:rsidR="00CA4CD6" w:rsidRPr="007F7DE7">
        <w:t>OMB</w:t>
      </w:r>
      <w:r w:rsidRPr="007F7DE7">
        <w:t>)</w:t>
      </w:r>
      <w:r w:rsidR="00CA4CD6" w:rsidRPr="007F7DE7">
        <w:t xml:space="preserve"> approved the currently active ICR without any </w:t>
      </w:r>
      <w:r w:rsidRPr="007F7DE7">
        <w:t>“</w:t>
      </w:r>
      <w:r w:rsidR="00CA4CD6" w:rsidRPr="007F7DE7">
        <w:t>Terms of Clearance</w:t>
      </w:r>
      <w:r w:rsidRPr="007F7DE7">
        <w:t>”</w:t>
      </w:r>
      <w:r w:rsidR="00CA4CD6" w:rsidRPr="007F7DE7">
        <w:t xml:space="preserve">. </w:t>
      </w:r>
    </w:p>
    <w:p w:rsidR="009D6567" w:rsidRPr="007F7DE7" w:rsidRDefault="009D6567">
      <w:pPr>
        <w:pBdr>
          <w:top w:val="single" w:sz="6" w:space="0" w:color="FFFFFF"/>
          <w:left w:val="single" w:sz="6" w:space="0" w:color="FFFFFF"/>
          <w:bottom w:val="single" w:sz="6" w:space="0" w:color="FFFFFF"/>
          <w:right w:val="single" w:sz="6" w:space="0" w:color="FFFFFF"/>
        </w:pBdr>
        <w:ind w:firstLine="720"/>
      </w:pPr>
    </w:p>
    <w:p w:rsidR="00CA4CD6" w:rsidRDefault="009D6567" w:rsidP="007F7DE7">
      <w:pPr>
        <w:rPr>
          <w:color w:val="FF0000"/>
        </w:rPr>
      </w:pPr>
      <w:r>
        <w:tab/>
      </w:r>
      <w:r w:rsidR="007F7DE7" w:rsidRPr="007F7DE7">
        <w:t xml:space="preserve">The </w:t>
      </w:r>
      <w:r w:rsidRPr="007F7DE7">
        <w:t xml:space="preserve">“Affected Public” </w:t>
      </w:r>
      <w:r w:rsidR="007F7DE7">
        <w:t>include</w:t>
      </w:r>
      <w:r w:rsidR="007F7DE7" w:rsidRPr="00861E36">
        <w:t xml:space="preserve">s secondary brass and bronze production facilities, primary copper smelters, primary zinc smelters, primary lead smelters, primary aluminum reduction plants, and ferroalloy production facilities. </w:t>
      </w:r>
      <w:r w:rsidR="002B29A5" w:rsidRPr="00861E36">
        <w:t xml:space="preserve">The </w:t>
      </w:r>
      <w:r w:rsidR="00DD616B">
        <w:t>“</w:t>
      </w:r>
      <w:r w:rsidR="002B29A5" w:rsidRPr="00861E36">
        <w:t>burden</w:t>
      </w:r>
      <w:r w:rsidR="00DD616B">
        <w:t>”</w:t>
      </w:r>
      <w:r w:rsidR="004A4B25" w:rsidRPr="00861E36">
        <w:t xml:space="preserve"> to the Affected Public may be found </w:t>
      </w:r>
      <w:r w:rsidR="00620876">
        <w:t xml:space="preserve">below </w:t>
      </w:r>
      <w:r w:rsidR="004A4B25" w:rsidRPr="00861E36">
        <w:t>in Table</w:t>
      </w:r>
      <w:r w:rsidR="00DD616B">
        <w:t>s</w:t>
      </w:r>
      <w:r w:rsidR="004A4B25" w:rsidRPr="00861E36">
        <w:t xml:space="preserve"> 1</w:t>
      </w:r>
      <w:r w:rsidR="007C75C8">
        <w:t>a thru 1d</w:t>
      </w:r>
      <w:r w:rsidR="002B29A5" w:rsidRPr="00861E36">
        <w:t xml:space="preserve">: Annual Respondent Burden and Cost – </w:t>
      </w:r>
      <w:r w:rsidR="00861E36" w:rsidRPr="00861E36">
        <w:t xml:space="preserve">NSPS for </w:t>
      </w:r>
      <w:r w:rsidR="00861E36" w:rsidRPr="00861E36">
        <w:rPr>
          <w:bCs/>
        </w:rPr>
        <w:t>Secondary Brass and Bronze Production (40 CFR Part 60, Subpart M)</w:t>
      </w:r>
      <w:r w:rsidR="00DD616B">
        <w:rPr>
          <w:bCs/>
        </w:rPr>
        <w:t xml:space="preserve"> (Renewal)</w:t>
      </w:r>
      <w:r w:rsidR="00861E36" w:rsidRPr="00861E36">
        <w:rPr>
          <w:bCs/>
        </w:rPr>
        <w:t>, Primary Copper Smelters (40 CFR Part 60, Subpart P)</w:t>
      </w:r>
      <w:r w:rsidR="00DD616B">
        <w:rPr>
          <w:bCs/>
        </w:rPr>
        <w:t>(</w:t>
      </w:r>
      <w:proofErr w:type="spellStart"/>
      <w:r w:rsidR="00DD616B">
        <w:rPr>
          <w:bCs/>
        </w:rPr>
        <w:t>Renwal</w:t>
      </w:r>
      <w:proofErr w:type="spellEnd"/>
      <w:r w:rsidR="00DD616B">
        <w:rPr>
          <w:bCs/>
        </w:rPr>
        <w:t>)</w:t>
      </w:r>
      <w:r w:rsidR="00861E36" w:rsidRPr="00861E36">
        <w:rPr>
          <w:bCs/>
        </w:rPr>
        <w:t>, Primary Zinc Smelters (40 CFR Part 60, Subpart Q)</w:t>
      </w:r>
      <w:r w:rsidR="00DD616B">
        <w:rPr>
          <w:bCs/>
        </w:rPr>
        <w:t xml:space="preserve"> (Renewal)</w:t>
      </w:r>
      <w:r w:rsidR="00861E36" w:rsidRPr="00861E36">
        <w:rPr>
          <w:bCs/>
        </w:rPr>
        <w:t>, Primary Lead Smelters</w:t>
      </w:r>
      <w:r w:rsidR="00861E36" w:rsidRPr="00861E36">
        <w:t xml:space="preserve"> (40 CFR Part 60, Subpart R)</w:t>
      </w:r>
      <w:r w:rsidR="00DD616B">
        <w:t xml:space="preserve"> (Renewal)</w:t>
      </w:r>
      <w:r w:rsidR="00861E36" w:rsidRPr="00861E36">
        <w:t>, Primary Aluminum Reduction Plants (40 CFR Part 60, Subpart S)</w:t>
      </w:r>
      <w:r w:rsidR="00DD616B">
        <w:t xml:space="preserve"> (Renewal)</w:t>
      </w:r>
      <w:r w:rsidR="00861E36" w:rsidRPr="00861E36">
        <w:t>, and Ferroalloy Production Facilities (40 CFR Part 60, Subpart Z)</w:t>
      </w:r>
      <w:r w:rsidR="00861E36" w:rsidRPr="00861E36">
        <w:rPr>
          <w:b/>
        </w:rPr>
        <w:t xml:space="preserve"> </w:t>
      </w:r>
      <w:r w:rsidR="002B29A5" w:rsidRPr="00861E36">
        <w:t>(Renewal)</w:t>
      </w:r>
      <w:r w:rsidR="004A4B25" w:rsidRPr="00861E36">
        <w:t xml:space="preserve">.  </w:t>
      </w:r>
      <w:r w:rsidR="007F7DE7" w:rsidRPr="00861E36">
        <w:t>T</w:t>
      </w:r>
      <w:r w:rsidR="004A4B25" w:rsidRPr="00861E36">
        <w:t xml:space="preserve">he </w:t>
      </w:r>
      <w:r w:rsidRPr="00861E36">
        <w:t xml:space="preserve">Federal Government </w:t>
      </w:r>
      <w:r w:rsidR="00DD616B">
        <w:t>“</w:t>
      </w:r>
      <w:r w:rsidRPr="00861E36">
        <w:t>burden</w:t>
      </w:r>
      <w:r w:rsidR="00DD616B">
        <w:t>”</w:t>
      </w:r>
      <w:r w:rsidRPr="00861E36">
        <w:t xml:space="preserve"> is attributed entirely to work performed by </w:t>
      </w:r>
      <w:r w:rsidR="00DD616B">
        <w:t>either F</w:t>
      </w:r>
      <w:r w:rsidRPr="00861E36">
        <w:t>ederal employees</w:t>
      </w:r>
      <w:r w:rsidR="004A4B25" w:rsidRPr="00861E36">
        <w:t xml:space="preserve"> or government contractor</w:t>
      </w:r>
      <w:r w:rsidR="00EF113F" w:rsidRPr="00861E36">
        <w:t>s</w:t>
      </w:r>
      <w:r w:rsidR="004A4B25" w:rsidRPr="00861E36">
        <w:t xml:space="preserve"> and </w:t>
      </w:r>
      <w:r w:rsidR="00861E36" w:rsidRPr="00861E36">
        <w:t xml:space="preserve">is found </w:t>
      </w:r>
      <w:r w:rsidR="00E80A2C">
        <w:t xml:space="preserve">below </w:t>
      </w:r>
      <w:r w:rsidR="00861E36" w:rsidRPr="00861E36">
        <w:t xml:space="preserve">in </w:t>
      </w:r>
      <w:r w:rsidR="004A4B25" w:rsidRPr="00861E36">
        <w:t>Table</w:t>
      </w:r>
      <w:r w:rsidR="00DD616B">
        <w:t>s</w:t>
      </w:r>
      <w:r w:rsidR="004A4B25" w:rsidRPr="00861E36">
        <w:t xml:space="preserve"> 2</w:t>
      </w:r>
      <w:r w:rsidR="00F47859">
        <w:t>a thru 2d</w:t>
      </w:r>
      <w:r w:rsidR="004A4B25" w:rsidRPr="00861E36">
        <w:t xml:space="preserve">: </w:t>
      </w:r>
      <w:r w:rsidR="002B29A5" w:rsidRPr="00861E36">
        <w:t xml:space="preserve">Average Annual EPA Burden and Cost – </w:t>
      </w:r>
      <w:r w:rsidR="00861E36" w:rsidRPr="00861E36">
        <w:t xml:space="preserve">NSPS for </w:t>
      </w:r>
      <w:r w:rsidR="00861E36" w:rsidRPr="00861E36">
        <w:rPr>
          <w:bCs/>
        </w:rPr>
        <w:t>Secondary Brass and Bronze Production (40 CFR Part 60, Subpart M)</w:t>
      </w:r>
      <w:r w:rsidR="00DD616B">
        <w:rPr>
          <w:bCs/>
        </w:rPr>
        <w:t xml:space="preserve"> (Renewal)</w:t>
      </w:r>
      <w:r w:rsidR="00861E36" w:rsidRPr="00861E36">
        <w:rPr>
          <w:bCs/>
        </w:rPr>
        <w:t>, Primary Copper Smelters (40 CFR Part 60, Subpart P)</w:t>
      </w:r>
      <w:r w:rsidR="00DD616B">
        <w:rPr>
          <w:bCs/>
        </w:rPr>
        <w:t xml:space="preserve"> (Renewal)</w:t>
      </w:r>
      <w:r w:rsidR="00861E36" w:rsidRPr="00861E36">
        <w:rPr>
          <w:bCs/>
        </w:rPr>
        <w:t>, Primary Zinc Smelters (40 CFR Part 60, Subpart Q)</w:t>
      </w:r>
      <w:r w:rsidR="00DD616B">
        <w:rPr>
          <w:bCs/>
        </w:rPr>
        <w:t xml:space="preserve"> (Renewal)</w:t>
      </w:r>
      <w:r w:rsidR="00861E36" w:rsidRPr="00861E36">
        <w:rPr>
          <w:bCs/>
        </w:rPr>
        <w:t>, Primary Lead Smelters</w:t>
      </w:r>
      <w:r w:rsidR="00861E36" w:rsidRPr="00861E36">
        <w:t xml:space="preserve"> (40 CFR Part 60, Subpart R)</w:t>
      </w:r>
      <w:r w:rsidR="00DD616B">
        <w:t xml:space="preserve"> (Renewal)</w:t>
      </w:r>
      <w:r w:rsidR="00861E36" w:rsidRPr="00861E36">
        <w:t>, Primary Aluminum Reduction Plants (40 CFR Part 60, Subpart S)</w:t>
      </w:r>
      <w:r w:rsidR="00DD616B">
        <w:t xml:space="preserve"> (Renewal)</w:t>
      </w:r>
      <w:r w:rsidR="00861E36" w:rsidRPr="00861E36">
        <w:t>, and Ferroalloy Production Facilities (40 CFR Part 60, Subpart Z)</w:t>
      </w:r>
      <w:r w:rsidR="00861E36" w:rsidRPr="00861E36">
        <w:rPr>
          <w:b/>
        </w:rPr>
        <w:t xml:space="preserve"> </w:t>
      </w:r>
      <w:r w:rsidR="002B29A5" w:rsidRPr="00861E36">
        <w:t xml:space="preserve">(Renewal). </w:t>
      </w:r>
    </w:p>
    <w:p w:rsidR="002B29A5" w:rsidRPr="009D6567" w:rsidRDefault="002B29A5" w:rsidP="002B29A5">
      <w:pPr>
        <w:rPr>
          <w:color w:val="FF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  Need for and Use of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proofErr w:type="gramStart"/>
      <w:r>
        <w:rPr>
          <w:b/>
          <w:bCs/>
          <w:color w:val="000000"/>
        </w:rPr>
        <w:t>)  Need</w:t>
      </w:r>
      <w:proofErr w:type="gramEnd"/>
      <w:r>
        <w:rPr>
          <w:b/>
          <w:bCs/>
          <w:color w:val="000000"/>
        </w:rPr>
        <w:t>/Authority for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861E36" w:rsidRDefault="00CA4CD6">
      <w:pPr>
        <w:pBdr>
          <w:top w:val="single" w:sz="6" w:space="0" w:color="FFFFFF"/>
          <w:left w:val="single" w:sz="6" w:space="0" w:color="FFFFFF"/>
          <w:bottom w:val="single" w:sz="6" w:space="0" w:color="FFFFFF"/>
          <w:right w:val="single" w:sz="6" w:space="0" w:color="FFFFFF"/>
        </w:pBdr>
        <w:ind w:firstLine="720"/>
      </w:pPr>
      <w:r w:rsidRPr="00861E36">
        <w:t xml:space="preserve">The EPA is charged under Section 111 of the Clean Air Act (CAA), as amended, to establish standards of performance for new stationary sources that reflect: </w:t>
      </w:r>
    </w:p>
    <w:p w:rsidR="00CA4CD6" w:rsidRPr="00861E36" w:rsidRDefault="00CA4CD6">
      <w:pPr>
        <w:pBdr>
          <w:top w:val="single" w:sz="6" w:space="0" w:color="FFFFFF"/>
          <w:left w:val="single" w:sz="6" w:space="0" w:color="FFFFFF"/>
          <w:bottom w:val="single" w:sz="6" w:space="0" w:color="FFFFFF"/>
          <w:right w:val="single" w:sz="6" w:space="0" w:color="FFFFFF"/>
        </w:pBdr>
      </w:pPr>
    </w:p>
    <w:p w:rsidR="00CA4CD6" w:rsidRPr="00861E36" w:rsidRDefault="00CA4CD6">
      <w:pPr>
        <w:pBdr>
          <w:top w:val="single" w:sz="6" w:space="0" w:color="FFFFFF"/>
          <w:left w:val="single" w:sz="6" w:space="0" w:color="FFFFFF"/>
          <w:bottom w:val="single" w:sz="6" w:space="0" w:color="FFFFFF"/>
          <w:right w:val="single" w:sz="6" w:space="0" w:color="FFFFFF"/>
        </w:pBdr>
        <w:ind w:left="1440" w:right="1440"/>
      </w:pPr>
      <w:r w:rsidRPr="00861E36">
        <w:rPr>
          <w:b/>
          <w:bCs/>
        </w:rPr>
        <w:t>. . .</w:t>
      </w:r>
      <w:r w:rsidRPr="00861E36">
        <w:t xml:space="preserve"> </w:t>
      </w:r>
      <w:proofErr w:type="gramStart"/>
      <w:r w:rsidRPr="00861E36">
        <w:t>application</w:t>
      </w:r>
      <w:proofErr w:type="gramEnd"/>
      <w:r w:rsidRPr="00861E36">
        <w:t xml:space="preserve">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  Section 111(a</w:t>
      </w:r>
      <w:proofErr w:type="gramStart"/>
      <w:r w:rsidRPr="00861E36">
        <w:t>)(</w:t>
      </w:r>
      <w:proofErr w:type="gramEnd"/>
      <w:r w:rsidRPr="00861E36">
        <w:t>l).</w:t>
      </w:r>
    </w:p>
    <w:p w:rsidR="00CA4CD6" w:rsidRPr="00861E36" w:rsidRDefault="00CA4CD6">
      <w:pPr>
        <w:pBdr>
          <w:top w:val="single" w:sz="6" w:space="0" w:color="FFFFFF"/>
          <w:left w:val="single" w:sz="6" w:space="0" w:color="FFFFFF"/>
          <w:bottom w:val="single" w:sz="6" w:space="0" w:color="FFFFFF"/>
          <w:right w:val="single" w:sz="6" w:space="0" w:color="FFFFFF"/>
        </w:pBdr>
      </w:pPr>
    </w:p>
    <w:p w:rsidR="00CA4CD6" w:rsidRPr="00861E36" w:rsidRDefault="00CA4CD6">
      <w:pPr>
        <w:pBdr>
          <w:top w:val="single" w:sz="6" w:space="0" w:color="FFFFFF"/>
          <w:left w:val="single" w:sz="6" w:space="0" w:color="FFFFFF"/>
          <w:bottom w:val="single" w:sz="6" w:space="0" w:color="FFFFFF"/>
          <w:right w:val="single" w:sz="6" w:space="0" w:color="FFFFFF"/>
        </w:pBdr>
      </w:pPr>
      <w:r w:rsidRPr="00861E36">
        <w:lastRenderedPageBreak/>
        <w:t>The Agency refers to this charge as selecting the best demonstrated technology (BDT).  Section 111 also requires that the Administrator review and, if appropriate, revise su</w:t>
      </w:r>
      <w:r w:rsidR="00861E36" w:rsidRPr="00861E36">
        <w:t xml:space="preserve">ch standards every four years. </w:t>
      </w:r>
    </w:p>
    <w:p w:rsidR="00CA4CD6" w:rsidRPr="00861E36" w:rsidRDefault="00CA4CD6">
      <w:pPr>
        <w:pBdr>
          <w:top w:val="single" w:sz="6" w:space="0" w:color="FFFFFF"/>
          <w:left w:val="single" w:sz="6" w:space="0" w:color="FFFFFF"/>
          <w:bottom w:val="single" w:sz="6" w:space="0" w:color="FFFFFF"/>
          <w:right w:val="single" w:sz="6" w:space="0" w:color="FFFFFF"/>
        </w:pBdr>
      </w:pPr>
    </w:p>
    <w:p w:rsidR="00CA4CD6" w:rsidRPr="00861E36" w:rsidRDefault="00CA4CD6">
      <w:pPr>
        <w:pBdr>
          <w:top w:val="single" w:sz="6" w:space="0" w:color="FFFFFF"/>
          <w:left w:val="single" w:sz="6" w:space="0" w:color="FFFFFF"/>
          <w:bottom w:val="single" w:sz="6" w:space="0" w:color="FFFFFF"/>
          <w:right w:val="single" w:sz="6" w:space="0" w:color="FFFFFF"/>
        </w:pBdr>
        <w:ind w:firstLine="720"/>
      </w:pPr>
      <w:r w:rsidRPr="00861E36">
        <w:t xml:space="preserve">In addition, section 114(a) states that the Administrator may require any owner/operator subject to any requirement of this Act to: </w:t>
      </w:r>
    </w:p>
    <w:p w:rsidR="00CA4CD6" w:rsidRPr="00861E36" w:rsidRDefault="00CA4CD6">
      <w:pPr>
        <w:pBdr>
          <w:top w:val="single" w:sz="6" w:space="0" w:color="FFFFFF"/>
          <w:left w:val="single" w:sz="6" w:space="0" w:color="FFFFFF"/>
          <w:bottom w:val="single" w:sz="6" w:space="0" w:color="FFFFFF"/>
          <w:right w:val="single" w:sz="6" w:space="0" w:color="FFFFFF"/>
        </w:pBdr>
      </w:pPr>
    </w:p>
    <w:p w:rsidR="00CA4CD6" w:rsidRPr="00861E36" w:rsidRDefault="00CA4CD6">
      <w:pPr>
        <w:pBdr>
          <w:top w:val="single" w:sz="6" w:space="0" w:color="FFFFFF"/>
          <w:left w:val="single" w:sz="6" w:space="0" w:color="FFFFFF"/>
          <w:bottom w:val="single" w:sz="6" w:space="0" w:color="FFFFFF"/>
          <w:right w:val="single" w:sz="6" w:space="0" w:color="FFFFFF"/>
        </w:pBdr>
        <w:ind w:left="1440" w:right="1440"/>
      </w:pPr>
      <w:r w:rsidRPr="00861E36">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w:t>
      </w:r>
      <w:r w:rsidR="00861E36" w:rsidRPr="00861E36">
        <w:t>equire.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judgment,</w:t>
      </w:r>
      <w:r>
        <w:rPr>
          <w:color w:val="FF0000"/>
        </w:rPr>
        <w:t xml:space="preserve"> </w:t>
      </w:r>
      <w:r w:rsidR="00861E36">
        <w:t>particulate matter emissions and sulfur dioxide emissions from secondary brass and bronze, primary copper, lead and zinc smelter facilities, particulate matter and total fluoride emissions from primary aluminum reduction plants, and carbon monoxide emissions from ferroalloy production facilities</w:t>
      </w:r>
      <w:r>
        <w:rPr>
          <w:color w:val="000000"/>
        </w:rPr>
        <w:t xml:space="preserve"> cause or contribute to air pollution that may reasonably be anticipated to endanger public health or welfare.  Therefore, the </w:t>
      </w:r>
      <w:r w:rsidR="00861E36">
        <w:rPr>
          <w:color w:val="000000"/>
        </w:rPr>
        <w:t xml:space="preserve">NSPS </w:t>
      </w:r>
      <w:r>
        <w:rPr>
          <w:color w:val="000000"/>
        </w:rPr>
        <w:t xml:space="preserve">were promulgated for this source category at 40 CFR </w:t>
      </w:r>
      <w:proofErr w:type="gramStart"/>
      <w:r>
        <w:rPr>
          <w:color w:val="000000"/>
        </w:rPr>
        <w:t>part</w:t>
      </w:r>
      <w:proofErr w:type="gramEnd"/>
      <w:r>
        <w:rPr>
          <w:color w:val="000000"/>
        </w:rPr>
        <w:t xml:space="preserve"> 60,</w:t>
      </w:r>
      <w:r>
        <w:rPr>
          <w:b/>
          <w:bCs/>
          <w:i/>
          <w:iCs/>
          <w:color w:val="000000"/>
        </w:rPr>
        <w:t xml:space="preserve"> </w:t>
      </w:r>
      <w:r>
        <w:rPr>
          <w:color w:val="000000"/>
        </w:rPr>
        <w:t>subpart</w:t>
      </w:r>
      <w:r w:rsidR="00357B5B">
        <w:rPr>
          <w:color w:val="000000"/>
        </w:rPr>
        <w:t>s</w:t>
      </w:r>
      <w:r>
        <w:rPr>
          <w:color w:val="000000"/>
        </w:rPr>
        <w:t xml:space="preserve"> </w:t>
      </w:r>
      <w:r w:rsidR="00861E36">
        <w:rPr>
          <w:color w:val="000000"/>
        </w:rPr>
        <w:t>M, P, Q, R, S, and Z</w:t>
      </w:r>
      <w:r>
        <w:rPr>
          <w:color w:val="000000"/>
        </w:rPr>
        <w:t>.</w:t>
      </w:r>
    </w:p>
    <w:p w:rsidR="00CA4CD6" w:rsidRDefault="00CA4CD6" w:rsidP="00861E3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proofErr w:type="gramStart"/>
      <w:r>
        <w:rPr>
          <w:b/>
          <w:bCs/>
          <w:color w:val="000000"/>
        </w:rPr>
        <w:t>)  Practical</w:t>
      </w:r>
      <w:proofErr w:type="gramEnd"/>
      <w:r>
        <w:rPr>
          <w:b/>
          <w:bCs/>
          <w:color w:val="000000"/>
        </w:rPr>
        <w:t xml:space="preserve"> Utility/Users of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861E36" w:rsidRDefault="00CA4CD6">
      <w:pPr>
        <w:pBdr>
          <w:top w:val="single" w:sz="6" w:space="0" w:color="FFFFFF"/>
          <w:left w:val="single" w:sz="6" w:space="0" w:color="FFFFFF"/>
          <w:bottom w:val="single" w:sz="6" w:space="0" w:color="FFFFFF"/>
          <w:right w:val="single" w:sz="6" w:space="0" w:color="FFFFFF"/>
        </w:pBdr>
        <w:ind w:firstLine="720"/>
      </w:pPr>
      <w:r w:rsidRPr="00861E36">
        <w:t>The recordkeeping and reporting</w:t>
      </w:r>
      <w:r w:rsidR="00861E36" w:rsidRPr="00861E36">
        <w:t xml:space="preserve"> requirements in the standards</w:t>
      </w:r>
      <w:r w:rsidRPr="00861E36">
        <w:t xml:space="preserve"> ensure compliance with the applicable regulations which where promulgated in accordance with the Clean Air Act.  The collected information is also used for targeting inspections and as evidence in legal proceedings.</w:t>
      </w:r>
    </w:p>
    <w:p w:rsidR="00CA4CD6" w:rsidRPr="00861E36" w:rsidRDefault="00CA4CD6">
      <w:pPr>
        <w:pBdr>
          <w:top w:val="single" w:sz="6" w:space="0" w:color="FFFFFF"/>
          <w:left w:val="single" w:sz="6" w:space="0" w:color="FFFFFF"/>
          <w:bottom w:val="single" w:sz="6" w:space="0" w:color="FFFFFF"/>
          <w:right w:val="single" w:sz="6" w:space="0" w:color="FFFFFF"/>
        </w:pBdr>
      </w:pPr>
    </w:p>
    <w:p w:rsidR="00CA4CD6" w:rsidRPr="00861E36" w:rsidRDefault="00CA4CD6">
      <w:pPr>
        <w:pBdr>
          <w:top w:val="single" w:sz="6" w:space="0" w:color="FFFFFF"/>
          <w:left w:val="single" w:sz="6" w:space="0" w:color="FFFFFF"/>
          <w:bottom w:val="single" w:sz="6" w:space="0" w:color="FFFFFF"/>
          <w:right w:val="single" w:sz="6" w:space="0" w:color="FFFFFF"/>
        </w:pBdr>
        <w:ind w:firstLine="720"/>
      </w:pPr>
      <w:r w:rsidRPr="00861E36">
        <w:t>Performance tests are required in order to determine an affected facility</w:t>
      </w:r>
      <w:r w:rsidR="00724BC7" w:rsidRPr="00861E36">
        <w:t>’</w:t>
      </w:r>
      <w:r w:rsidRPr="00861E36">
        <w:t xml:space="preserve">s initial capability to comply with the emission standards. </w:t>
      </w:r>
      <w:r w:rsidR="008500DC">
        <w:t xml:space="preserve"> </w:t>
      </w:r>
      <w:r w:rsidRPr="00861E36">
        <w:t>Continuous emission monitors are used to ensure</w:t>
      </w:r>
      <w:r w:rsidR="00861E36" w:rsidRPr="00861E36">
        <w:t xml:space="preserve"> compliance with the standards</w:t>
      </w:r>
      <w:r w:rsidRPr="00861E36">
        <w:t xml:space="preserve"> at all times. </w:t>
      </w:r>
      <w:r w:rsidR="008500DC">
        <w:t xml:space="preserve"> </w:t>
      </w:r>
      <w:r w:rsidRPr="00861E36">
        <w:t>During the performance test a record of the operating parameters under which compliance was achieved may be recorded and used to determine compliance in place of</w:t>
      </w:r>
      <w:r w:rsidR="00861E36" w:rsidRPr="00861E36">
        <w:t xml:space="preserve"> a continuous emission monitor.</w:t>
      </w:r>
      <w:r w:rsidRPr="00861E36">
        <w:t xml:space="preserve">  </w:t>
      </w:r>
    </w:p>
    <w:p w:rsidR="00CA4CD6" w:rsidRPr="00861E36" w:rsidRDefault="00CA4CD6">
      <w:pPr>
        <w:pBdr>
          <w:top w:val="single" w:sz="6" w:space="0" w:color="FFFFFF"/>
          <w:left w:val="single" w:sz="6" w:space="0" w:color="FFFFFF"/>
          <w:bottom w:val="single" w:sz="6" w:space="0" w:color="FFFFFF"/>
          <w:right w:val="single" w:sz="6" w:space="0" w:color="FFFFFF"/>
        </w:pBdr>
      </w:pPr>
    </w:p>
    <w:p w:rsidR="00CA4CD6" w:rsidRPr="00861E36" w:rsidRDefault="00CA4CD6">
      <w:pPr>
        <w:pBdr>
          <w:top w:val="single" w:sz="6" w:space="0" w:color="FFFFFF"/>
          <w:left w:val="single" w:sz="6" w:space="0" w:color="FFFFFF"/>
          <w:bottom w:val="single" w:sz="6" w:space="0" w:color="FFFFFF"/>
          <w:right w:val="single" w:sz="6" w:space="0" w:color="FFFFFF"/>
        </w:pBdr>
        <w:ind w:firstLine="720"/>
      </w:pPr>
      <w:r w:rsidRPr="00861E36">
        <w:t>The notific</w:t>
      </w:r>
      <w:r w:rsidR="00861E36" w:rsidRPr="00861E36">
        <w:t>ations required in the standards</w:t>
      </w:r>
      <w:r w:rsidRPr="00861E36">
        <w:t xml:space="preserve"> are used to inform the Agency or delegated authority when a source becomes subject to the requirements of the regulations.  The reviewing authority may then inspect the source to check if the pollution control devices are properly installed and operated</w:t>
      </w:r>
      <w:r w:rsidR="00861E36" w:rsidRPr="00861E36">
        <w:t xml:space="preserve">, </w:t>
      </w:r>
      <w:r w:rsidRPr="00861E36">
        <w:t>leaks are being detected and repaired</w:t>
      </w:r>
      <w:r w:rsidR="00861E36" w:rsidRPr="00861E36">
        <w:t>, and the standards</w:t>
      </w:r>
      <w:r w:rsidRPr="00861E36">
        <w:t xml:space="preserve"> are being met.  The performance test may also be observed.</w:t>
      </w:r>
    </w:p>
    <w:p w:rsidR="00CA4CD6" w:rsidRPr="00861E36" w:rsidRDefault="00CA4CD6">
      <w:pPr>
        <w:pBdr>
          <w:top w:val="single" w:sz="6" w:space="0" w:color="FFFFFF"/>
          <w:left w:val="single" w:sz="6" w:space="0" w:color="FFFFFF"/>
          <w:bottom w:val="single" w:sz="6" w:space="0" w:color="FFFFFF"/>
          <w:right w:val="single" w:sz="6" w:space="0" w:color="FFFFFF"/>
        </w:pBdr>
        <w:ind w:firstLine="720"/>
      </w:pPr>
    </w:p>
    <w:p w:rsidR="00CA4CD6" w:rsidRPr="00861E36" w:rsidRDefault="00CA4CD6">
      <w:pPr>
        <w:pBdr>
          <w:top w:val="single" w:sz="6" w:space="0" w:color="FFFFFF"/>
          <w:left w:val="single" w:sz="6" w:space="0" w:color="FFFFFF"/>
          <w:bottom w:val="single" w:sz="6" w:space="0" w:color="FFFFFF"/>
          <w:right w:val="single" w:sz="6" w:space="0" w:color="FFFFFF"/>
        </w:pBdr>
        <w:ind w:firstLine="720"/>
      </w:pPr>
      <w:r w:rsidRPr="00861E36">
        <w:lastRenderedPageBreak/>
        <w:t xml:space="preserve">The required </w:t>
      </w:r>
      <w:r w:rsidR="00861E36" w:rsidRPr="00861E36">
        <w:t>semiannual</w:t>
      </w:r>
      <w:r w:rsidRPr="00861E36">
        <w:t xml:space="preserve"> reports are used to determine periods of excess emissions, identify problems at the facility, verify operation/maintenance procedures and for compliance determinations.</w:t>
      </w:r>
    </w:p>
    <w:p w:rsidR="00606DEF" w:rsidRDefault="00606DEF">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  Non</w:t>
      </w:r>
      <w:r w:rsidR="00B368D4">
        <w:rPr>
          <w:b/>
          <w:bCs/>
          <w:color w:val="000000"/>
        </w:rPr>
        <w:t>-</w:t>
      </w:r>
      <w:r>
        <w:rPr>
          <w:b/>
          <w:bCs/>
          <w:color w:val="000000"/>
        </w:rPr>
        <w:t>duplication, Consultations, and Other Collection Criteria</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requested recordkeeping and reporting are required under 40 CFR </w:t>
      </w:r>
      <w:proofErr w:type="gramStart"/>
      <w:r>
        <w:rPr>
          <w:color w:val="000000"/>
        </w:rPr>
        <w:t>part</w:t>
      </w:r>
      <w:proofErr w:type="gramEnd"/>
      <w:r>
        <w:rPr>
          <w:color w:val="000000"/>
        </w:rPr>
        <w:t xml:space="preserve"> 60, subpart</w:t>
      </w:r>
      <w:r w:rsidR="002D1C08">
        <w:rPr>
          <w:color w:val="000000"/>
        </w:rPr>
        <w:t>s</w:t>
      </w:r>
      <w:r w:rsidR="00861E36">
        <w:rPr>
          <w:color w:val="000000"/>
        </w:rPr>
        <w:t xml:space="preserve"> M, P, Q, R, S, and Z</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proofErr w:type="gramStart"/>
      <w:r>
        <w:rPr>
          <w:b/>
          <w:bCs/>
          <w:color w:val="000000"/>
        </w:rPr>
        <w:t>)  Non</w:t>
      </w:r>
      <w:proofErr w:type="gramEnd"/>
      <w:r w:rsidR="00B368D4">
        <w:rPr>
          <w:b/>
          <w:bCs/>
          <w:color w:val="000000"/>
        </w:rPr>
        <w:t>-</w:t>
      </w:r>
      <w:r>
        <w:rPr>
          <w:b/>
          <w:bCs/>
          <w:color w:val="000000"/>
        </w:rPr>
        <w:t>duplication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w:t>
      </w:r>
      <w:proofErr w:type="gramStart"/>
      <w:r>
        <w:rPr>
          <w:color w:val="000000"/>
        </w:rPr>
        <w:t>,  duplication</w:t>
      </w:r>
      <w:proofErr w:type="gramEnd"/>
      <w:r>
        <w:rPr>
          <w:color w:val="000000"/>
        </w:rPr>
        <w:t xml:space="preserve"> </w:t>
      </w:r>
      <w:r w:rsidR="00ED789D">
        <w:rPr>
          <w:color w:val="000000"/>
        </w:rPr>
        <w:t xml:space="preserve">does not </w:t>
      </w:r>
      <w:r>
        <w:rPr>
          <w:color w:val="000000"/>
        </w:rPr>
        <w:t>exist.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proofErr w:type="gramStart"/>
      <w:r>
        <w:rPr>
          <w:b/>
          <w:bCs/>
          <w:color w:val="000000"/>
        </w:rPr>
        <w:t>)  Public</w:t>
      </w:r>
      <w:proofErr w:type="gramEnd"/>
      <w:r>
        <w:rPr>
          <w:b/>
          <w:bCs/>
          <w:color w:val="000000"/>
        </w:rPr>
        <w:t xml:space="preserve"> Notice Required Prior to ICR Submission to OMB</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w:t>
      </w:r>
      <w:r w:rsidRPr="009D30E9">
        <w:t xml:space="preserve">public comment period for the renewal of this ICR was published in the </w:t>
      </w:r>
      <w:r w:rsidRPr="009D30E9">
        <w:rPr>
          <w:u w:val="single"/>
        </w:rPr>
        <w:t>Federal Register</w:t>
      </w:r>
      <w:r w:rsidRPr="009D30E9">
        <w:t xml:space="preserve"> (</w:t>
      </w:r>
      <w:r w:rsidR="00A543A0" w:rsidRPr="009D30E9">
        <w:t>7</w:t>
      </w:r>
      <w:r w:rsidRPr="009D30E9">
        <w:t xml:space="preserve">8 </w:t>
      </w:r>
      <w:r w:rsidRPr="009D30E9">
        <w:rPr>
          <w:u w:val="single"/>
        </w:rPr>
        <w:t>FR</w:t>
      </w:r>
      <w:r w:rsidRPr="009D30E9">
        <w:t xml:space="preserve"> </w:t>
      </w:r>
      <w:r w:rsidR="009D30E9" w:rsidRPr="009D30E9">
        <w:t>33409</w:t>
      </w:r>
      <w:r w:rsidRPr="009D30E9">
        <w:t xml:space="preserve">) on </w:t>
      </w:r>
      <w:r w:rsidR="009D30E9" w:rsidRPr="009D30E9">
        <w:t>June 4, 2013</w:t>
      </w:r>
      <w:r w:rsidRPr="009D30E9">
        <w:t>.</w:t>
      </w:r>
      <w:r w:rsidR="009D30E9" w:rsidRPr="009D30E9">
        <w:t xml:space="preserve">  </w:t>
      </w:r>
      <w:r w:rsidRPr="009D30E9">
        <w:t xml:space="preserve">No comments were received on the burden published in the </w:t>
      </w:r>
      <w:r w:rsidRPr="009D30E9">
        <w:rPr>
          <w:u w:val="single"/>
        </w:rPr>
        <w:t>Federal Register</w:t>
      </w:r>
      <w:r w:rsidR="009D30E9" w:rsidRPr="009D30E9">
        <w:t>.</w:t>
      </w:r>
      <w:r>
        <w:rPr>
          <w:color w:val="FF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proofErr w:type="gramStart"/>
      <w:r>
        <w:rPr>
          <w:b/>
          <w:bCs/>
          <w:color w:val="000000"/>
        </w:rPr>
        <w:t>)  Consultations</w:t>
      </w:r>
      <w:proofErr w:type="gramEnd"/>
    </w:p>
    <w:p w:rsidR="00E53137" w:rsidRDefault="00E53137" w:rsidP="00D92F66">
      <w:pPr>
        <w:spacing w:line="244" w:lineRule="exact"/>
        <w:rPr>
          <w:color w:val="FF0000"/>
        </w:rPr>
      </w:pPr>
    </w:p>
    <w:p w:rsidR="00277F42" w:rsidRPr="00B22B6C" w:rsidRDefault="002B6993" w:rsidP="009D30E9">
      <w:pPr>
        <w:widowControl/>
        <w:ind w:firstLine="720"/>
      </w:pPr>
      <w:r w:rsidRPr="00B22B6C">
        <w:t>The Agency has consulted i</w:t>
      </w:r>
      <w:r w:rsidR="00E25DB6" w:rsidRPr="00B22B6C">
        <w:rPr>
          <w:bCs/>
        </w:rPr>
        <w:t xml:space="preserve">ndustry experts and internal data sources </w:t>
      </w:r>
      <w:r w:rsidRPr="00B22B6C">
        <w:rPr>
          <w:bCs/>
        </w:rPr>
        <w:t xml:space="preserve">to </w:t>
      </w:r>
      <w:r w:rsidR="00E25DB6" w:rsidRPr="00B22B6C">
        <w:rPr>
          <w:bCs/>
        </w:rPr>
        <w:t>project</w:t>
      </w:r>
      <w:r w:rsidRPr="00B22B6C">
        <w:rPr>
          <w:bCs/>
        </w:rPr>
        <w:t xml:space="preserve"> the number of affected facilities and </w:t>
      </w:r>
      <w:r w:rsidR="00E25DB6" w:rsidRPr="00B22B6C">
        <w:rPr>
          <w:bCs/>
        </w:rPr>
        <w:t>industry growth over the next three years.</w:t>
      </w:r>
      <w:r w:rsidR="00E25DB6" w:rsidRPr="00B22B6C">
        <w:rPr>
          <w:b/>
          <w:bCs/>
        </w:rPr>
        <w:t xml:space="preserve">  </w:t>
      </w:r>
      <w:r w:rsidR="00277F42" w:rsidRPr="00B22B6C">
        <w:t xml:space="preserve">The primary source of information as reported by industry, in compliance with the recordkeeping and reporting provisions in the standard, is the </w:t>
      </w:r>
      <w:r w:rsidR="00560AD2" w:rsidRPr="00B22B6C">
        <w:t>Online Tracking Information System</w:t>
      </w:r>
      <w:r w:rsidR="00102B52" w:rsidRPr="00B22B6C">
        <w:t xml:space="preserve"> (OTIS</w:t>
      </w:r>
      <w:r w:rsidR="00277F42" w:rsidRPr="00B22B6C">
        <w:t xml:space="preserve">) which is operated and maintained by EPA's Office of Compliance.  </w:t>
      </w:r>
      <w:r w:rsidR="00560AD2" w:rsidRPr="00B22B6C">
        <w:t>OTIS</w:t>
      </w:r>
      <w:r w:rsidR="00277F42" w:rsidRPr="00B22B6C">
        <w:t xml:space="preserve"> is EPA</w:t>
      </w:r>
      <w:r w:rsidR="00560AD2" w:rsidRPr="00B22B6C">
        <w:t>’</w:t>
      </w:r>
      <w:r w:rsidR="00277F42" w:rsidRPr="00B22B6C">
        <w:t xml:space="preserve">s database for the collection, maintenance, and retrieval of all compliance data.  The growth rate for the industry is based on our consultations with the Agency’s internal industry experts. </w:t>
      </w:r>
    </w:p>
    <w:p w:rsidR="00277F42" w:rsidRPr="00277F42" w:rsidRDefault="00277F42" w:rsidP="00277F42">
      <w:pPr>
        <w:rPr>
          <w:color w:val="FF0000"/>
        </w:rPr>
      </w:pPr>
    </w:p>
    <w:p w:rsidR="009D30E9" w:rsidRPr="00DA1197" w:rsidRDefault="0029006A" w:rsidP="009D30E9">
      <w:pPr>
        <w:ind w:firstLine="720"/>
      </w:pPr>
      <w:r w:rsidRPr="009D30E9">
        <w:t>I</w:t>
      </w:r>
      <w:r w:rsidR="009D30E9" w:rsidRPr="009D30E9">
        <w:t>ndustry trade associations</w:t>
      </w:r>
      <w:r w:rsidR="00123889" w:rsidRPr="009D30E9">
        <w:t xml:space="preserve"> and other interested parties were provided an opportunity to comment on the burden associated with the standard as it was being developed and the standard has been reviewed </w:t>
      </w:r>
      <w:r w:rsidR="00ED789D">
        <w:t xml:space="preserve">previously </w:t>
      </w:r>
      <w:r w:rsidR="00123889" w:rsidRPr="009D30E9">
        <w:t>to determine the minimum information needed for compliance purposes.</w:t>
      </w:r>
      <w:r w:rsidR="009D30E9" w:rsidRPr="009D30E9">
        <w:t xml:space="preserve"> </w:t>
      </w:r>
      <w:r w:rsidR="009D30E9">
        <w:t xml:space="preserve"> In developing this ICR, we contacted</w:t>
      </w:r>
      <w:r w:rsidR="00820547">
        <w:t xml:space="preserve">: 1) </w:t>
      </w:r>
      <w:r w:rsidR="00682ECE">
        <w:t>Asarco</w:t>
      </w:r>
      <w:r w:rsidR="00EB3109">
        <w:t>,</w:t>
      </w:r>
      <w:r w:rsidR="00682ECE">
        <w:t xml:space="preserve"> at (520) 798-7500</w:t>
      </w:r>
      <w:r w:rsidR="00ED789D">
        <w:t>;</w:t>
      </w:r>
      <w:r w:rsidR="00DA1197">
        <w:t xml:space="preserve"> and</w:t>
      </w:r>
      <w:r w:rsidR="00EB3109">
        <w:t xml:space="preserve"> 2)</w:t>
      </w:r>
      <w:r w:rsidR="00DA1197">
        <w:t xml:space="preserve"> Kennecott Utah Copper</w:t>
      </w:r>
      <w:r w:rsidR="00EB3109">
        <w:t>,</w:t>
      </w:r>
      <w:r w:rsidR="00DA1197">
        <w:t xml:space="preserve"> at (801) 204-2000</w:t>
      </w:r>
      <w:r w:rsidR="009D30E9" w:rsidRPr="00DA1197">
        <w:t>.</w:t>
      </w:r>
    </w:p>
    <w:p w:rsidR="00277F42" w:rsidRPr="00B22B6C" w:rsidRDefault="00277F42" w:rsidP="00123889"/>
    <w:p w:rsidR="0029006A" w:rsidRPr="00B22B6C" w:rsidRDefault="00D42D52" w:rsidP="009D30E9">
      <w:pPr>
        <w:widowControl/>
        <w:ind w:firstLine="720"/>
      </w:pPr>
      <w:r w:rsidRPr="00B22B6C">
        <w:rPr>
          <w:bCs/>
        </w:rPr>
        <w:t xml:space="preserve">It is our policy to respond after a thorough review of comments received since the last ICR renewal as well as those submitted in response to the </w:t>
      </w:r>
      <w:r w:rsidR="005253D4" w:rsidRPr="00B22B6C">
        <w:rPr>
          <w:bCs/>
        </w:rPr>
        <w:t>f</w:t>
      </w:r>
      <w:r w:rsidRPr="00B22B6C">
        <w:rPr>
          <w:bCs/>
        </w:rPr>
        <w:t xml:space="preserve">irst </w:t>
      </w:r>
      <w:r w:rsidRPr="00B22B6C">
        <w:rPr>
          <w:bCs/>
          <w:u w:val="single"/>
        </w:rPr>
        <w:t>Federal Register</w:t>
      </w:r>
      <w:r w:rsidRPr="00B22B6C">
        <w:rPr>
          <w:bCs/>
        </w:rPr>
        <w:t xml:space="preserve"> </w:t>
      </w:r>
      <w:r w:rsidR="005253D4" w:rsidRPr="00B22B6C">
        <w:rPr>
          <w:bCs/>
        </w:rPr>
        <w:t>n</w:t>
      </w:r>
      <w:r w:rsidR="00B22B6C" w:rsidRPr="00B22B6C">
        <w:rPr>
          <w:bCs/>
        </w:rPr>
        <w:t>otice.</w:t>
      </w:r>
      <w:r w:rsidRPr="00B22B6C">
        <w:rPr>
          <w:bCs/>
        </w:rPr>
        <w:t xml:space="preserve"> </w:t>
      </w:r>
      <w:r w:rsidR="00ED789D">
        <w:rPr>
          <w:bCs/>
        </w:rPr>
        <w:t xml:space="preserve"> </w:t>
      </w:r>
      <w:r w:rsidR="0029006A" w:rsidRPr="00B22B6C">
        <w:t xml:space="preserve">In this case, no comments were received.  </w:t>
      </w:r>
    </w:p>
    <w:p w:rsidR="00123889" w:rsidRDefault="00123889">
      <w:pPr>
        <w:pBdr>
          <w:top w:val="single" w:sz="6" w:space="0" w:color="FFFFFF"/>
          <w:left w:val="single" w:sz="6" w:space="0" w:color="FFFFFF"/>
          <w:bottom w:val="single" w:sz="6" w:space="0" w:color="FFFFFF"/>
          <w:right w:val="single" w:sz="6" w:space="0" w:color="FFFFFF"/>
        </w:pBdr>
        <w:rPr>
          <w:color w:val="000000"/>
        </w:rPr>
      </w:pPr>
    </w:p>
    <w:p w:rsidR="00ED789D" w:rsidRDefault="00ED789D">
      <w:pPr>
        <w:pBdr>
          <w:top w:val="single" w:sz="6" w:space="0" w:color="FFFFFF"/>
          <w:left w:val="single" w:sz="6" w:space="0" w:color="FFFFFF"/>
          <w:bottom w:val="single" w:sz="6" w:space="0" w:color="FFFFFF"/>
          <w:right w:val="single" w:sz="6" w:space="0" w:color="FFFFFF"/>
        </w:pBdr>
        <w:ind w:firstLine="720"/>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3(d</w:t>
      </w:r>
      <w:proofErr w:type="gramStart"/>
      <w:r>
        <w:rPr>
          <w:b/>
          <w:bCs/>
          <w:color w:val="000000"/>
        </w:rPr>
        <w:t>)  Effects</w:t>
      </w:r>
      <w:proofErr w:type="gramEnd"/>
      <w:r>
        <w:rPr>
          <w:b/>
          <w:bCs/>
          <w:color w:val="000000"/>
        </w:rPr>
        <w:t xml:space="preserve"> of Less Frequent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proofErr w:type="gramStart"/>
      <w:r>
        <w:rPr>
          <w:b/>
          <w:bCs/>
          <w:color w:val="000000"/>
        </w:rPr>
        <w:t>)  General</w:t>
      </w:r>
      <w:proofErr w:type="gramEnd"/>
      <w:r>
        <w:rPr>
          <w:b/>
          <w:bCs/>
          <w:color w:val="000000"/>
        </w:rPr>
        <w:t xml:space="preserve"> Guidelines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part 1320, section 1320.5.</w:t>
      </w:r>
    </w:p>
    <w:p w:rsidR="00820547" w:rsidRDefault="00820547">
      <w:pPr>
        <w:pBdr>
          <w:top w:val="single" w:sz="6" w:space="0" w:color="FFFFFF"/>
          <w:left w:val="single" w:sz="6" w:space="0" w:color="FFFFFF"/>
          <w:bottom w:val="single" w:sz="6" w:space="0" w:color="FFFFFF"/>
          <w:right w:val="single" w:sz="6" w:space="0" w:color="FFFFFF"/>
        </w:pBdr>
        <w:ind w:firstLine="720"/>
        <w:rPr>
          <w:color w:val="000000"/>
        </w:rPr>
      </w:pPr>
    </w:p>
    <w:p w:rsidR="00820547" w:rsidRPr="00820547" w:rsidRDefault="00820547" w:rsidP="00820547">
      <w:pPr>
        <w:pBdr>
          <w:top w:val="single" w:sz="6" w:space="0" w:color="FFFFFF"/>
          <w:left w:val="single" w:sz="6" w:space="0" w:color="FFFFFF"/>
          <w:bottom w:val="single" w:sz="6" w:space="0" w:color="FFFFFF"/>
          <w:right w:val="single" w:sz="6" w:space="0" w:color="FFFFFF"/>
        </w:pBdr>
        <w:ind w:firstLine="720"/>
      </w:pPr>
      <w:r w:rsidRPr="00E450FF">
        <w:t>These standards require the respondents to maintain all records, including reports and notifications for at least five years.  This is consistent with the General Provisions as applied to the standards.  EPA believes that the five</w:t>
      </w:r>
      <w:r>
        <w:t>-</w:t>
      </w:r>
      <w:r w:rsidRPr="00E450FF">
        <w:t xml:space="preserve">year records retention requirement is consistent </w:t>
      </w:r>
      <w:r>
        <w:t>with</w:t>
      </w:r>
      <w:r w:rsidRPr="00E450FF">
        <w:t xml:space="preserve"> Part 70 permit program and the five</w:t>
      </w:r>
      <w:r>
        <w:t>-</w:t>
      </w:r>
      <w:r w:rsidRPr="00E450FF">
        <w:t>year statute of limitations on which the permit program is based.  The retention of records for five 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proofErr w:type="gramStart"/>
      <w:r>
        <w:rPr>
          <w:b/>
          <w:bCs/>
          <w:color w:val="000000"/>
        </w:rPr>
        <w:t>)  Confidentiality</w:t>
      </w:r>
      <w:proofErr w:type="gramEnd"/>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820547">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proofErr w:type="gramStart"/>
      <w:r>
        <w:rPr>
          <w:b/>
          <w:bCs/>
          <w:color w:val="000000"/>
        </w:rPr>
        <w:t>)  Sensitive</w:t>
      </w:r>
      <w:proofErr w:type="gramEnd"/>
      <w:r>
        <w:rPr>
          <w:b/>
          <w:bCs/>
          <w:color w:val="000000"/>
        </w:rPr>
        <w:t xml:space="preser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  The Respondents and the Information Requested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proofErr w:type="gramStart"/>
      <w:r>
        <w:rPr>
          <w:b/>
          <w:bCs/>
          <w:color w:val="000000"/>
        </w:rPr>
        <w:t>)  Respondents</w:t>
      </w:r>
      <w:proofErr w:type="gramEnd"/>
      <w:r>
        <w:rPr>
          <w:b/>
          <w:bCs/>
          <w:color w:val="000000"/>
        </w:rPr>
        <w:t>/SIC Codes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respondents to the recordkeeping and reporting requirements are </w:t>
      </w:r>
      <w:r w:rsidR="007D2F14">
        <w:rPr>
          <w:color w:val="000000"/>
        </w:rPr>
        <w:t xml:space="preserve">brass and bronze production facilities, primary copper smelters, primary zinc smelters, primary lead smelters, aluminum reduction plants, and ferroalloy production facilities.  </w:t>
      </w:r>
      <w:r>
        <w:rPr>
          <w:color w:val="000000"/>
        </w:rPr>
        <w:t xml:space="preserve">The </w:t>
      </w:r>
      <w:r w:rsidR="00CF2B37">
        <w:rPr>
          <w:color w:val="000000"/>
        </w:rPr>
        <w:t>United States Standard Industrial Classification (</w:t>
      </w:r>
      <w:r>
        <w:rPr>
          <w:color w:val="000000"/>
        </w:rPr>
        <w:t>SIC</w:t>
      </w:r>
      <w:r w:rsidR="00CF2B37">
        <w:rPr>
          <w:color w:val="000000"/>
        </w:rPr>
        <w:t>)</w:t>
      </w:r>
      <w:r>
        <w:rPr>
          <w:color w:val="000000"/>
        </w:rPr>
        <w:t xml:space="preserve"> code for the respondents affected by the standards</w:t>
      </w:r>
      <w:r w:rsidR="007D2F14">
        <w:rPr>
          <w:color w:val="000000"/>
        </w:rPr>
        <w:t xml:space="preserve"> and the </w:t>
      </w:r>
      <w:r w:rsidR="007D2F14">
        <w:rPr>
          <w:color w:val="000000"/>
        </w:rPr>
        <w:lastRenderedPageBreak/>
        <w:t>corresponding</w:t>
      </w:r>
      <w:r>
        <w:rPr>
          <w:color w:val="000000"/>
        </w:rPr>
        <w:t xml:space="preserve"> North American Industry Classification System</w:t>
      </w:r>
      <w:r w:rsidR="00CF2B37">
        <w:rPr>
          <w:color w:val="000000"/>
        </w:rPr>
        <w:t xml:space="preserve"> (NAICS</w:t>
      </w:r>
      <w:r>
        <w:rPr>
          <w:color w:val="000000"/>
        </w:rPr>
        <w:t xml:space="preserve">) </w:t>
      </w:r>
      <w:r w:rsidR="007D2F14">
        <w:rPr>
          <w:color w:val="000000"/>
        </w:rPr>
        <w:t xml:space="preserve">codes are listed in the table below. </w:t>
      </w:r>
    </w:p>
    <w:p w:rsidR="00BC449E" w:rsidRDefault="00BC449E">
      <w:pPr>
        <w:pBdr>
          <w:top w:val="single" w:sz="6" w:space="0" w:color="FFFFFF"/>
          <w:left w:val="single" w:sz="6" w:space="0" w:color="FFFFFF"/>
          <w:bottom w:val="single" w:sz="6" w:space="0" w:color="FFFFFF"/>
          <w:right w:val="single" w:sz="6" w:space="0" w:color="FFFFFF"/>
        </w:pBdr>
        <w:rPr>
          <w:color w:val="000000"/>
        </w:rPr>
      </w:pPr>
    </w:p>
    <w:tbl>
      <w:tblPr>
        <w:tblW w:w="0" w:type="auto"/>
        <w:tblInd w:w="112" w:type="dxa"/>
        <w:tblLayout w:type="fixed"/>
        <w:tblCellMar>
          <w:left w:w="112" w:type="dxa"/>
          <w:right w:w="112" w:type="dxa"/>
        </w:tblCellMar>
        <w:tblLook w:val="0000"/>
      </w:tblPr>
      <w:tblGrid>
        <w:gridCol w:w="5670"/>
        <w:gridCol w:w="1890"/>
        <w:gridCol w:w="1800"/>
      </w:tblGrid>
      <w:tr w:rsidR="00CA4CD6" w:rsidRPr="007D2F14" w:rsidTr="007D2F14">
        <w:tc>
          <w:tcPr>
            <w:tcW w:w="5670" w:type="dxa"/>
            <w:tcBorders>
              <w:top w:val="single" w:sz="7" w:space="0" w:color="000000"/>
              <w:left w:val="single" w:sz="7" w:space="0" w:color="000000"/>
              <w:bottom w:val="single" w:sz="6" w:space="0" w:color="FFFFFF"/>
              <w:right w:val="single" w:sz="6" w:space="0" w:color="FFFFFF"/>
            </w:tcBorders>
            <w:vAlign w:val="center"/>
          </w:tcPr>
          <w:p w:rsidR="00CA4CD6" w:rsidRPr="007D2F14" w:rsidRDefault="00CA4CD6" w:rsidP="007D2F14">
            <w:pPr>
              <w:pBdr>
                <w:top w:val="single" w:sz="6" w:space="0" w:color="FFFFFF"/>
                <w:left w:val="single" w:sz="6" w:space="0" w:color="FFFFFF"/>
                <w:bottom w:val="single" w:sz="6" w:space="0" w:color="FFFFFF"/>
                <w:right w:val="single" w:sz="6" w:space="0" w:color="FFFFFF"/>
              </w:pBdr>
              <w:jc w:val="center"/>
              <w:rPr>
                <w:b/>
                <w:bCs/>
              </w:rPr>
            </w:pPr>
            <w:r w:rsidRPr="007D2F14">
              <w:rPr>
                <w:b/>
                <w:bCs/>
              </w:rPr>
              <w:t>Standard</w:t>
            </w:r>
            <w:r w:rsidR="004C701D" w:rsidRPr="007D2F14">
              <w:rPr>
                <w:b/>
                <w:bCs/>
              </w:rPr>
              <w:t xml:space="preserve"> </w:t>
            </w:r>
            <w:r w:rsidR="004C701D" w:rsidRPr="007D2F14">
              <w:rPr>
                <w:b/>
              </w:rPr>
              <w:t xml:space="preserve">(40 CFR </w:t>
            </w:r>
            <w:r w:rsidR="00CF2B37" w:rsidRPr="007D2F14">
              <w:rPr>
                <w:b/>
              </w:rPr>
              <w:t>P</w:t>
            </w:r>
            <w:r w:rsidR="004C701D" w:rsidRPr="007D2F14">
              <w:rPr>
                <w:b/>
              </w:rPr>
              <w:t xml:space="preserve">art 60, </w:t>
            </w:r>
            <w:r w:rsidR="00CF2B37" w:rsidRPr="007D2F14">
              <w:rPr>
                <w:b/>
              </w:rPr>
              <w:t>S</w:t>
            </w:r>
            <w:r w:rsidR="004C701D" w:rsidRPr="007D2F14">
              <w:rPr>
                <w:b/>
              </w:rPr>
              <w:t>ubpart</w:t>
            </w:r>
            <w:r w:rsidR="00F32565">
              <w:rPr>
                <w:b/>
              </w:rPr>
              <w:t>s</w:t>
            </w:r>
            <w:r w:rsidR="004C701D" w:rsidRPr="007D2F14">
              <w:rPr>
                <w:b/>
              </w:rPr>
              <w:t xml:space="preserve"> M</w:t>
            </w:r>
            <w:r w:rsidR="007D2F14" w:rsidRPr="007D2F14">
              <w:rPr>
                <w:b/>
              </w:rPr>
              <w:t>, P, Q, R, S, and Z</w:t>
            </w:r>
            <w:r w:rsidR="004C701D" w:rsidRPr="007D2F14">
              <w:rPr>
                <w:b/>
              </w:rPr>
              <w:t>)</w:t>
            </w:r>
          </w:p>
        </w:tc>
        <w:tc>
          <w:tcPr>
            <w:tcW w:w="1890" w:type="dxa"/>
            <w:tcBorders>
              <w:top w:val="single" w:sz="7" w:space="0" w:color="000000"/>
              <w:left w:val="single" w:sz="7" w:space="0" w:color="000000"/>
              <w:bottom w:val="single" w:sz="6" w:space="0" w:color="FFFFFF"/>
              <w:right w:val="single" w:sz="6" w:space="0" w:color="FFFFFF"/>
            </w:tcBorders>
            <w:vAlign w:val="center"/>
          </w:tcPr>
          <w:p w:rsidR="00CA4CD6" w:rsidRPr="007D2F14" w:rsidRDefault="00CA4CD6" w:rsidP="007D2F14">
            <w:pPr>
              <w:pBdr>
                <w:top w:val="single" w:sz="6" w:space="0" w:color="FFFFFF"/>
                <w:left w:val="single" w:sz="6" w:space="0" w:color="FFFFFF"/>
                <w:bottom w:val="single" w:sz="6" w:space="0" w:color="FFFFFF"/>
                <w:right w:val="single" w:sz="6" w:space="0" w:color="FFFFFF"/>
              </w:pBdr>
              <w:jc w:val="center"/>
              <w:rPr>
                <w:b/>
                <w:bCs/>
              </w:rPr>
            </w:pPr>
            <w:r w:rsidRPr="007D2F14">
              <w:rPr>
                <w:b/>
                <w:bCs/>
              </w:rPr>
              <w:t>SIC Codes</w:t>
            </w:r>
          </w:p>
        </w:tc>
        <w:tc>
          <w:tcPr>
            <w:tcW w:w="1800" w:type="dxa"/>
            <w:tcBorders>
              <w:top w:val="single" w:sz="7" w:space="0" w:color="000000"/>
              <w:left w:val="single" w:sz="7" w:space="0" w:color="000000"/>
              <w:bottom w:val="single" w:sz="6" w:space="0" w:color="FFFFFF"/>
              <w:right w:val="single" w:sz="7" w:space="0" w:color="000000"/>
            </w:tcBorders>
            <w:vAlign w:val="center"/>
          </w:tcPr>
          <w:p w:rsidR="00CA4CD6" w:rsidRPr="007D2F14" w:rsidRDefault="00CA4CD6" w:rsidP="007D2F14">
            <w:pPr>
              <w:pBdr>
                <w:top w:val="single" w:sz="6" w:space="0" w:color="FFFFFF"/>
                <w:left w:val="single" w:sz="6" w:space="0" w:color="FFFFFF"/>
                <w:bottom w:val="single" w:sz="6" w:space="0" w:color="FFFFFF"/>
                <w:right w:val="single" w:sz="6" w:space="0" w:color="FFFFFF"/>
              </w:pBdr>
              <w:jc w:val="center"/>
              <w:rPr>
                <w:b/>
                <w:bCs/>
              </w:rPr>
            </w:pPr>
            <w:r w:rsidRPr="007D2F14">
              <w:rPr>
                <w:b/>
                <w:bCs/>
              </w:rPr>
              <w:t>NAICS Codes</w:t>
            </w:r>
          </w:p>
        </w:tc>
      </w:tr>
      <w:tr w:rsidR="007D2F14" w:rsidTr="007D2F14">
        <w:tc>
          <w:tcPr>
            <w:tcW w:w="5670" w:type="dxa"/>
            <w:tcBorders>
              <w:top w:val="single" w:sz="7" w:space="0" w:color="000000"/>
              <w:left w:val="single" w:sz="7" w:space="0" w:color="000000"/>
              <w:bottom w:val="single" w:sz="6" w:space="0" w:color="FFFFFF"/>
              <w:right w:val="single" w:sz="6" w:space="0" w:color="FFFFFF"/>
            </w:tcBorders>
          </w:tcPr>
          <w:p w:rsidR="007D2F14" w:rsidRDefault="007D2F14" w:rsidP="007D2F14">
            <w:pPr>
              <w:pBdr>
                <w:top w:val="single" w:sz="6" w:space="0" w:color="FFFFFF"/>
                <w:left w:val="single" w:sz="6" w:space="0" w:color="FFFFFF"/>
                <w:bottom w:val="single" w:sz="6" w:space="0" w:color="FFFFFF"/>
                <w:right w:val="single" w:sz="6" w:space="0" w:color="FFFFFF"/>
              </w:pBdr>
              <w:rPr>
                <w:color w:val="000000"/>
              </w:rPr>
            </w:pPr>
            <w:r>
              <w:rPr>
                <w:color w:val="000000"/>
              </w:rPr>
              <w:t>Secondary  Smelting, Refining, and Alloying of Nonferrous Metal (except Copper and Aluminum)</w:t>
            </w:r>
          </w:p>
        </w:tc>
        <w:tc>
          <w:tcPr>
            <w:tcW w:w="1890" w:type="dxa"/>
            <w:tcBorders>
              <w:top w:val="single" w:sz="7" w:space="0" w:color="000000"/>
              <w:left w:val="single" w:sz="7" w:space="0" w:color="000000"/>
              <w:bottom w:val="single" w:sz="6" w:space="0" w:color="FFFFFF"/>
              <w:right w:val="single" w:sz="6" w:space="0" w:color="FFFFFF"/>
            </w:tcBorders>
            <w:vAlign w:val="center"/>
          </w:tcPr>
          <w:p w:rsidR="007D2F14" w:rsidRDefault="007D2F14" w:rsidP="007D2F14">
            <w:pPr>
              <w:jc w:val="center"/>
            </w:pPr>
            <w:r>
              <w:t>3341</w:t>
            </w:r>
          </w:p>
        </w:tc>
        <w:tc>
          <w:tcPr>
            <w:tcW w:w="1800" w:type="dxa"/>
            <w:tcBorders>
              <w:top w:val="single" w:sz="7" w:space="0" w:color="000000"/>
              <w:left w:val="single" w:sz="7" w:space="0" w:color="000000"/>
              <w:bottom w:val="single" w:sz="6" w:space="0" w:color="FFFFFF"/>
              <w:right w:val="single" w:sz="7" w:space="0" w:color="000000"/>
            </w:tcBorders>
            <w:vAlign w:val="center"/>
          </w:tcPr>
          <w:p w:rsidR="007D2F14" w:rsidRDefault="007D2F14" w:rsidP="007D2F14">
            <w:pPr>
              <w:jc w:val="center"/>
            </w:pPr>
            <w:r>
              <w:t>331492</w:t>
            </w:r>
          </w:p>
        </w:tc>
      </w:tr>
      <w:tr w:rsidR="007D2F14" w:rsidTr="007D2F14">
        <w:tc>
          <w:tcPr>
            <w:tcW w:w="5670" w:type="dxa"/>
            <w:tcBorders>
              <w:top w:val="single" w:sz="7" w:space="0" w:color="000000"/>
              <w:left w:val="single" w:sz="7" w:space="0" w:color="000000"/>
              <w:bottom w:val="single" w:sz="6" w:space="0" w:color="FFFFFF"/>
              <w:right w:val="single" w:sz="6" w:space="0" w:color="FFFFFF"/>
            </w:tcBorders>
          </w:tcPr>
          <w:p w:rsidR="007D2F14" w:rsidRDefault="007D2F14" w:rsidP="007D2F14">
            <w:pPr>
              <w:pBdr>
                <w:top w:val="single" w:sz="6" w:space="0" w:color="FFFFFF"/>
                <w:left w:val="single" w:sz="6" w:space="0" w:color="FFFFFF"/>
                <w:bottom w:val="single" w:sz="6" w:space="0" w:color="FFFFFF"/>
                <w:right w:val="single" w:sz="6" w:space="0" w:color="FFFFFF"/>
              </w:pBdr>
              <w:rPr>
                <w:color w:val="000000"/>
              </w:rPr>
            </w:pPr>
            <w:r>
              <w:rPr>
                <w:color w:val="000000"/>
              </w:rPr>
              <w:t>Primary Smelting and Refining of Copper</w:t>
            </w:r>
          </w:p>
        </w:tc>
        <w:tc>
          <w:tcPr>
            <w:tcW w:w="1890" w:type="dxa"/>
            <w:tcBorders>
              <w:top w:val="single" w:sz="7" w:space="0" w:color="000000"/>
              <w:left w:val="single" w:sz="7" w:space="0" w:color="000000"/>
              <w:bottom w:val="single" w:sz="6" w:space="0" w:color="FFFFFF"/>
              <w:right w:val="single" w:sz="6" w:space="0" w:color="FFFFFF"/>
            </w:tcBorders>
            <w:vAlign w:val="center"/>
          </w:tcPr>
          <w:p w:rsidR="007D2F14" w:rsidRDefault="007D2F14" w:rsidP="007D2F14">
            <w:pPr>
              <w:jc w:val="center"/>
            </w:pPr>
            <w:r>
              <w:t>3331</w:t>
            </w:r>
          </w:p>
        </w:tc>
        <w:tc>
          <w:tcPr>
            <w:tcW w:w="1800" w:type="dxa"/>
            <w:tcBorders>
              <w:top w:val="single" w:sz="7" w:space="0" w:color="000000"/>
              <w:left w:val="single" w:sz="7" w:space="0" w:color="000000"/>
              <w:bottom w:val="single" w:sz="6" w:space="0" w:color="FFFFFF"/>
              <w:right w:val="single" w:sz="7" w:space="0" w:color="000000"/>
            </w:tcBorders>
            <w:vAlign w:val="center"/>
          </w:tcPr>
          <w:p w:rsidR="007D2F14" w:rsidRDefault="007D2F14" w:rsidP="007D2F14">
            <w:pPr>
              <w:jc w:val="center"/>
            </w:pPr>
            <w:r>
              <w:t>331411</w:t>
            </w:r>
          </w:p>
        </w:tc>
      </w:tr>
      <w:tr w:rsidR="007D2F14" w:rsidTr="007D2F14">
        <w:tc>
          <w:tcPr>
            <w:tcW w:w="5670" w:type="dxa"/>
            <w:tcBorders>
              <w:top w:val="single" w:sz="7" w:space="0" w:color="000000"/>
              <w:left w:val="single" w:sz="7" w:space="0" w:color="000000"/>
              <w:bottom w:val="single" w:sz="6" w:space="0" w:color="FFFFFF"/>
              <w:right w:val="single" w:sz="6" w:space="0" w:color="FFFFFF"/>
            </w:tcBorders>
          </w:tcPr>
          <w:p w:rsidR="007D2F14" w:rsidRDefault="007D2F14" w:rsidP="007D2F14">
            <w:pPr>
              <w:pBdr>
                <w:top w:val="single" w:sz="6" w:space="0" w:color="FFFFFF"/>
                <w:left w:val="single" w:sz="6" w:space="0" w:color="FFFFFF"/>
                <w:bottom w:val="single" w:sz="6" w:space="0" w:color="FFFFFF"/>
                <w:right w:val="single" w:sz="6" w:space="0" w:color="FFFFFF"/>
              </w:pBdr>
              <w:rPr>
                <w:color w:val="000000"/>
              </w:rPr>
            </w:pPr>
            <w:r>
              <w:rPr>
                <w:color w:val="000000"/>
              </w:rPr>
              <w:t>Primary Smelting and Refining of Nonferrous Metal (except Copper and Aluminum)</w:t>
            </w:r>
          </w:p>
        </w:tc>
        <w:tc>
          <w:tcPr>
            <w:tcW w:w="1890" w:type="dxa"/>
            <w:tcBorders>
              <w:top w:val="single" w:sz="7" w:space="0" w:color="000000"/>
              <w:left w:val="single" w:sz="7" w:space="0" w:color="000000"/>
              <w:bottom w:val="single" w:sz="6" w:space="0" w:color="FFFFFF"/>
              <w:right w:val="single" w:sz="6" w:space="0" w:color="FFFFFF"/>
            </w:tcBorders>
            <w:vAlign w:val="center"/>
          </w:tcPr>
          <w:p w:rsidR="007D2F14" w:rsidRDefault="007D2F14" w:rsidP="007D2F14">
            <w:pPr>
              <w:jc w:val="center"/>
            </w:pPr>
            <w:r>
              <w:t>3339</w:t>
            </w:r>
          </w:p>
        </w:tc>
        <w:tc>
          <w:tcPr>
            <w:tcW w:w="1800" w:type="dxa"/>
            <w:tcBorders>
              <w:top w:val="single" w:sz="7" w:space="0" w:color="000000"/>
              <w:left w:val="single" w:sz="7" w:space="0" w:color="000000"/>
              <w:bottom w:val="single" w:sz="6" w:space="0" w:color="FFFFFF"/>
              <w:right w:val="single" w:sz="7" w:space="0" w:color="000000"/>
            </w:tcBorders>
            <w:vAlign w:val="center"/>
          </w:tcPr>
          <w:p w:rsidR="007D2F14" w:rsidRDefault="007D2F14" w:rsidP="007D2F14">
            <w:pPr>
              <w:jc w:val="center"/>
            </w:pPr>
            <w:r>
              <w:t>331419</w:t>
            </w:r>
          </w:p>
        </w:tc>
      </w:tr>
      <w:tr w:rsidR="007D2F14" w:rsidTr="007D2F14">
        <w:tc>
          <w:tcPr>
            <w:tcW w:w="5670" w:type="dxa"/>
            <w:tcBorders>
              <w:top w:val="single" w:sz="7" w:space="0" w:color="000000"/>
              <w:left w:val="single" w:sz="7" w:space="0" w:color="000000"/>
              <w:bottom w:val="single" w:sz="7" w:space="0" w:color="000000"/>
              <w:right w:val="single" w:sz="6" w:space="0" w:color="FFFFFF"/>
            </w:tcBorders>
          </w:tcPr>
          <w:p w:rsidR="007D2F14" w:rsidRDefault="007D2F14" w:rsidP="007D2F14">
            <w:pPr>
              <w:pBdr>
                <w:top w:val="single" w:sz="6" w:space="0" w:color="FFFFFF"/>
                <w:left w:val="single" w:sz="6" w:space="0" w:color="FFFFFF"/>
                <w:bottom w:val="single" w:sz="6" w:space="0" w:color="FFFFFF"/>
                <w:right w:val="single" w:sz="6" w:space="0" w:color="FFFFFF"/>
              </w:pBdr>
              <w:rPr>
                <w:color w:val="000000"/>
              </w:rPr>
            </w:pPr>
            <w:r>
              <w:rPr>
                <w:color w:val="000000"/>
              </w:rPr>
              <w:t>Primary Aluminum Production</w:t>
            </w:r>
          </w:p>
        </w:tc>
        <w:tc>
          <w:tcPr>
            <w:tcW w:w="1890" w:type="dxa"/>
            <w:tcBorders>
              <w:top w:val="single" w:sz="7" w:space="0" w:color="000000"/>
              <w:left w:val="single" w:sz="7" w:space="0" w:color="000000"/>
              <w:bottom w:val="single" w:sz="7" w:space="0" w:color="000000"/>
              <w:right w:val="single" w:sz="6" w:space="0" w:color="FFFFFF"/>
            </w:tcBorders>
            <w:vAlign w:val="center"/>
          </w:tcPr>
          <w:p w:rsidR="007D2F14" w:rsidRDefault="007D2F14" w:rsidP="007D2F14">
            <w:pPr>
              <w:jc w:val="center"/>
            </w:pPr>
            <w:r>
              <w:t>3334</w:t>
            </w:r>
          </w:p>
        </w:tc>
        <w:tc>
          <w:tcPr>
            <w:tcW w:w="1800" w:type="dxa"/>
            <w:tcBorders>
              <w:top w:val="single" w:sz="7" w:space="0" w:color="000000"/>
              <w:left w:val="single" w:sz="7" w:space="0" w:color="000000"/>
              <w:bottom w:val="single" w:sz="7" w:space="0" w:color="000000"/>
              <w:right w:val="single" w:sz="7" w:space="0" w:color="000000"/>
            </w:tcBorders>
            <w:vAlign w:val="center"/>
          </w:tcPr>
          <w:p w:rsidR="007D2F14" w:rsidRDefault="007D2F14" w:rsidP="007D2F14">
            <w:pPr>
              <w:jc w:val="center"/>
            </w:pPr>
            <w:r>
              <w:t>331312</w:t>
            </w:r>
          </w:p>
        </w:tc>
      </w:tr>
      <w:tr w:rsidR="007D2F14" w:rsidTr="007D2F14">
        <w:tc>
          <w:tcPr>
            <w:tcW w:w="5670" w:type="dxa"/>
            <w:tcBorders>
              <w:top w:val="single" w:sz="7" w:space="0" w:color="000000"/>
              <w:left w:val="single" w:sz="7" w:space="0" w:color="000000"/>
              <w:bottom w:val="single" w:sz="7" w:space="0" w:color="000000"/>
              <w:right w:val="single" w:sz="6" w:space="0" w:color="FFFFFF"/>
            </w:tcBorders>
          </w:tcPr>
          <w:p w:rsidR="007D2F14" w:rsidRDefault="007D2F14" w:rsidP="007D2F14">
            <w:pPr>
              <w:rPr>
                <w:color w:val="000000"/>
              </w:rPr>
            </w:pPr>
            <w:r>
              <w:rPr>
                <w:color w:val="000000"/>
              </w:rPr>
              <w:t>Electrometallurgical Ferroalloy Product Manufacturing</w:t>
            </w:r>
          </w:p>
        </w:tc>
        <w:tc>
          <w:tcPr>
            <w:tcW w:w="1890" w:type="dxa"/>
            <w:tcBorders>
              <w:top w:val="single" w:sz="7" w:space="0" w:color="000000"/>
              <w:left w:val="single" w:sz="7" w:space="0" w:color="000000"/>
              <w:bottom w:val="single" w:sz="7" w:space="0" w:color="000000"/>
              <w:right w:val="single" w:sz="6" w:space="0" w:color="FFFFFF"/>
            </w:tcBorders>
            <w:vAlign w:val="center"/>
          </w:tcPr>
          <w:p w:rsidR="007D2F14" w:rsidRDefault="007D2F14" w:rsidP="007D2F14">
            <w:pPr>
              <w:jc w:val="center"/>
            </w:pPr>
            <w:r>
              <w:t>3313</w:t>
            </w:r>
          </w:p>
        </w:tc>
        <w:tc>
          <w:tcPr>
            <w:tcW w:w="1800" w:type="dxa"/>
            <w:tcBorders>
              <w:top w:val="single" w:sz="7" w:space="0" w:color="000000"/>
              <w:left w:val="single" w:sz="7" w:space="0" w:color="000000"/>
              <w:bottom w:val="single" w:sz="7" w:space="0" w:color="000000"/>
              <w:right w:val="single" w:sz="7" w:space="0" w:color="000000"/>
            </w:tcBorders>
            <w:vAlign w:val="center"/>
          </w:tcPr>
          <w:p w:rsidR="007D2F14" w:rsidRDefault="007D2F14" w:rsidP="007D2F14">
            <w:pPr>
              <w:jc w:val="center"/>
            </w:pPr>
            <w:r>
              <w:t>331112</w:t>
            </w:r>
          </w:p>
        </w:tc>
      </w:tr>
    </w:tbl>
    <w:p w:rsidR="007D2F14" w:rsidRDefault="007D2F14">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proofErr w:type="gramStart"/>
      <w:r>
        <w:rPr>
          <w:b/>
          <w:bCs/>
          <w:color w:val="000000"/>
        </w:rPr>
        <w:t>)  Information</w:t>
      </w:r>
      <w:proofErr w:type="gramEnd"/>
      <w:r>
        <w:rPr>
          <w:b/>
          <w:bCs/>
          <w:color w:val="000000"/>
        </w:rPr>
        <w:t xml:space="preserve"> Requested</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Data Items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w:t>
      </w:r>
      <w:r w:rsidR="00CA4CD6" w:rsidRPr="00A632D0">
        <w:t xml:space="preserve">red by </w:t>
      </w:r>
      <w:r w:rsidR="00A632D0" w:rsidRPr="00A632D0">
        <w:t xml:space="preserve">the NSPS for </w:t>
      </w:r>
      <w:r w:rsidR="00A632D0" w:rsidRPr="00A632D0">
        <w:rPr>
          <w:bCs/>
        </w:rPr>
        <w:t>Secondary Brass and Bronze Production (40 CFR Part 60, Subpart M), Primary Copper Smelters (40 CFR Part 60, Subpart P), Primary Zinc Smelters (40 CFR Part 60, Subpart Q), Primary Lead Smelters</w:t>
      </w:r>
      <w:r w:rsidR="00A632D0" w:rsidRPr="00A632D0">
        <w:t xml:space="preserve"> (40 CFR Part 60, Subpart R), Primary Aluminum Reduction Plants (40 CFR Part 60, Subpart S), and Ferroalloy Production Facilities (40 CFR Part 60, Subpart Z)</w:t>
      </w:r>
      <w:r w:rsidR="00CA4CD6" w:rsidRPr="00A632D0">
        <w:t>.</w:t>
      </w:r>
      <w:r w:rsidR="00CA4CD6">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7020"/>
        <w:gridCol w:w="2340"/>
      </w:tblGrid>
      <w:tr w:rsidR="00A73600" w:rsidRPr="00CF2B37" w:rsidTr="00A632D0">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RDefault="00CA4CD6">
            <w:pPr>
              <w:spacing w:line="120" w:lineRule="exact"/>
            </w:pPr>
          </w:p>
          <w:p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A632D0"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A632D0" w:rsidRDefault="00A632D0" w:rsidP="00A632D0">
            <w:pPr>
              <w:spacing w:line="120" w:lineRule="exact"/>
              <w:rPr>
                <w:b/>
                <w:bCs/>
              </w:rPr>
            </w:pPr>
          </w:p>
          <w:p w:rsidR="00A632D0" w:rsidRDefault="00A632D0" w:rsidP="00A632D0">
            <w:pPr>
              <w:spacing w:after="58"/>
            </w:pPr>
            <w:r>
              <w:t>Notification and application of construction or modification</w:t>
            </w:r>
          </w:p>
        </w:tc>
        <w:tc>
          <w:tcPr>
            <w:tcW w:w="2340" w:type="dxa"/>
            <w:tcBorders>
              <w:top w:val="single" w:sz="7" w:space="0" w:color="000000"/>
              <w:left w:val="single" w:sz="7" w:space="0" w:color="000000"/>
              <w:bottom w:val="single" w:sz="7" w:space="0" w:color="000000"/>
              <w:right w:val="single" w:sz="7" w:space="0" w:color="000000"/>
            </w:tcBorders>
          </w:tcPr>
          <w:p w:rsidR="00A632D0" w:rsidRDefault="00A632D0" w:rsidP="00A632D0">
            <w:pPr>
              <w:spacing w:line="120" w:lineRule="exact"/>
            </w:pPr>
          </w:p>
          <w:p w:rsidR="00A632D0" w:rsidRDefault="00A632D0" w:rsidP="00A632D0">
            <w:pPr>
              <w:spacing w:after="58"/>
            </w:pPr>
            <w:r>
              <w:t>60.7(a)(1)</w:t>
            </w:r>
          </w:p>
        </w:tc>
      </w:tr>
      <w:tr w:rsidR="00A632D0"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A632D0" w:rsidRDefault="00A632D0" w:rsidP="00A632D0">
            <w:pPr>
              <w:spacing w:line="120" w:lineRule="exact"/>
            </w:pPr>
          </w:p>
          <w:p w:rsidR="00A632D0" w:rsidRDefault="00A632D0" w:rsidP="00A632D0">
            <w:pPr>
              <w:spacing w:after="58"/>
            </w:pPr>
            <w:r>
              <w:t>Notification of actual startup</w:t>
            </w:r>
          </w:p>
        </w:tc>
        <w:tc>
          <w:tcPr>
            <w:tcW w:w="2340" w:type="dxa"/>
            <w:tcBorders>
              <w:top w:val="single" w:sz="7" w:space="0" w:color="000000"/>
              <w:left w:val="single" w:sz="7" w:space="0" w:color="000000"/>
              <w:bottom w:val="single" w:sz="7" w:space="0" w:color="000000"/>
              <w:right w:val="single" w:sz="7" w:space="0" w:color="000000"/>
            </w:tcBorders>
          </w:tcPr>
          <w:p w:rsidR="00A632D0" w:rsidRDefault="00A632D0" w:rsidP="00A632D0">
            <w:pPr>
              <w:spacing w:line="120" w:lineRule="exact"/>
            </w:pPr>
          </w:p>
          <w:p w:rsidR="00A632D0" w:rsidRDefault="00A632D0" w:rsidP="00A632D0">
            <w:pPr>
              <w:spacing w:after="58"/>
            </w:pPr>
            <w:r>
              <w:t>60.7(a)(3)</w:t>
            </w:r>
          </w:p>
        </w:tc>
      </w:tr>
      <w:tr w:rsidR="00A632D0"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A632D0" w:rsidRDefault="00A632D0" w:rsidP="00A632D0">
            <w:pPr>
              <w:spacing w:line="120" w:lineRule="exact"/>
            </w:pPr>
          </w:p>
          <w:p w:rsidR="00A632D0" w:rsidRDefault="00A632D0" w:rsidP="00A632D0">
            <w:pPr>
              <w:spacing w:after="58"/>
            </w:pPr>
            <w:r>
              <w:t>Notification of physical or operational change which may increase the emission rate</w:t>
            </w:r>
          </w:p>
        </w:tc>
        <w:tc>
          <w:tcPr>
            <w:tcW w:w="2340" w:type="dxa"/>
            <w:tcBorders>
              <w:top w:val="single" w:sz="7" w:space="0" w:color="000000"/>
              <w:left w:val="single" w:sz="7" w:space="0" w:color="000000"/>
              <w:bottom w:val="single" w:sz="7" w:space="0" w:color="000000"/>
              <w:right w:val="single" w:sz="7" w:space="0" w:color="000000"/>
            </w:tcBorders>
          </w:tcPr>
          <w:p w:rsidR="00A632D0" w:rsidRDefault="00A632D0" w:rsidP="00A632D0">
            <w:pPr>
              <w:spacing w:line="120" w:lineRule="exact"/>
            </w:pPr>
          </w:p>
          <w:p w:rsidR="00A632D0" w:rsidRDefault="00A632D0" w:rsidP="00A632D0">
            <w:pPr>
              <w:spacing w:after="58"/>
            </w:pPr>
            <w:r>
              <w:t>60.7(a)(4)</w:t>
            </w:r>
          </w:p>
        </w:tc>
      </w:tr>
      <w:tr w:rsidR="00A632D0"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A632D0" w:rsidRDefault="00A632D0" w:rsidP="00A632D0">
            <w:pPr>
              <w:spacing w:line="120" w:lineRule="exact"/>
            </w:pPr>
          </w:p>
          <w:p w:rsidR="00A632D0" w:rsidRDefault="00A632D0" w:rsidP="00A632D0">
            <w:pPr>
              <w:spacing w:after="58"/>
            </w:pPr>
            <w:r>
              <w:t>Notification of the date of demonstration of continuous monitoring system performance commencement (except for subpart M)</w:t>
            </w:r>
          </w:p>
        </w:tc>
        <w:tc>
          <w:tcPr>
            <w:tcW w:w="2340" w:type="dxa"/>
            <w:tcBorders>
              <w:top w:val="single" w:sz="7" w:space="0" w:color="000000"/>
              <w:left w:val="single" w:sz="7" w:space="0" w:color="000000"/>
              <w:bottom w:val="single" w:sz="7" w:space="0" w:color="000000"/>
              <w:right w:val="single" w:sz="7" w:space="0" w:color="000000"/>
            </w:tcBorders>
          </w:tcPr>
          <w:p w:rsidR="00A632D0" w:rsidRDefault="00A632D0" w:rsidP="00A632D0">
            <w:pPr>
              <w:spacing w:line="120" w:lineRule="exact"/>
            </w:pPr>
          </w:p>
          <w:p w:rsidR="00A632D0" w:rsidRDefault="00A632D0" w:rsidP="00A632D0">
            <w:pPr>
              <w:spacing w:after="58"/>
            </w:pPr>
            <w:r>
              <w:t>60.7(a)(5)</w:t>
            </w:r>
          </w:p>
        </w:tc>
      </w:tr>
      <w:tr w:rsidR="00A632D0"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A632D0" w:rsidRDefault="00A632D0" w:rsidP="00A632D0">
            <w:pPr>
              <w:spacing w:line="120" w:lineRule="exact"/>
            </w:pPr>
          </w:p>
          <w:p w:rsidR="00A632D0" w:rsidRDefault="00A632D0" w:rsidP="00A632D0">
            <w:pPr>
              <w:spacing w:after="58"/>
            </w:pPr>
            <w:r>
              <w:t>Notification of the continuous opacity monitoring system data results will be used to determined compliance with the opacity standard</w:t>
            </w:r>
          </w:p>
        </w:tc>
        <w:tc>
          <w:tcPr>
            <w:tcW w:w="2340" w:type="dxa"/>
            <w:tcBorders>
              <w:top w:val="single" w:sz="7" w:space="0" w:color="000000"/>
              <w:left w:val="single" w:sz="7" w:space="0" w:color="000000"/>
              <w:bottom w:val="single" w:sz="7" w:space="0" w:color="000000"/>
              <w:right w:val="single" w:sz="7" w:space="0" w:color="000000"/>
            </w:tcBorders>
          </w:tcPr>
          <w:p w:rsidR="00A632D0" w:rsidRDefault="00A632D0" w:rsidP="00A632D0">
            <w:pPr>
              <w:spacing w:line="120" w:lineRule="exact"/>
            </w:pPr>
          </w:p>
          <w:p w:rsidR="00A632D0" w:rsidRDefault="00A632D0" w:rsidP="00A632D0">
            <w:pPr>
              <w:spacing w:after="58"/>
            </w:pPr>
            <w:r>
              <w:t>60.7(a)(7)</w:t>
            </w:r>
          </w:p>
        </w:tc>
      </w:tr>
      <w:tr w:rsidR="00A632D0"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A632D0" w:rsidRDefault="00A632D0" w:rsidP="00A632D0">
            <w:pPr>
              <w:spacing w:line="120" w:lineRule="exact"/>
            </w:pPr>
          </w:p>
          <w:p w:rsidR="00A632D0" w:rsidRDefault="00A632D0" w:rsidP="00A632D0">
            <w:pPr>
              <w:spacing w:after="58"/>
            </w:pPr>
            <w:r>
              <w:t>Notification of the anticipated date for conducting the opacity of observations (visible emissions observations)</w:t>
            </w:r>
          </w:p>
        </w:tc>
        <w:tc>
          <w:tcPr>
            <w:tcW w:w="2340" w:type="dxa"/>
            <w:tcBorders>
              <w:top w:val="single" w:sz="7" w:space="0" w:color="000000"/>
              <w:left w:val="single" w:sz="7" w:space="0" w:color="000000"/>
              <w:bottom w:val="single" w:sz="7" w:space="0" w:color="000000"/>
              <w:right w:val="single" w:sz="7" w:space="0" w:color="000000"/>
            </w:tcBorders>
          </w:tcPr>
          <w:p w:rsidR="00A632D0" w:rsidRDefault="00A632D0" w:rsidP="00A632D0">
            <w:pPr>
              <w:spacing w:line="120" w:lineRule="exact"/>
            </w:pPr>
          </w:p>
          <w:p w:rsidR="00A632D0" w:rsidRDefault="00A632D0" w:rsidP="00A632D0">
            <w:pPr>
              <w:spacing w:after="58"/>
            </w:pPr>
            <w:r>
              <w:t>60(a)(6) and 60.11(e)(1)</w:t>
            </w:r>
          </w:p>
        </w:tc>
      </w:tr>
      <w:tr w:rsidR="00A632D0"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A632D0" w:rsidRDefault="00A632D0" w:rsidP="00A632D0">
            <w:pPr>
              <w:spacing w:line="120" w:lineRule="exact"/>
            </w:pPr>
          </w:p>
          <w:p w:rsidR="00A632D0" w:rsidRDefault="00A632D0" w:rsidP="00A632D0">
            <w:pPr>
              <w:spacing w:after="58"/>
            </w:pPr>
            <w:r>
              <w:t>Notification of initial performance test</w:t>
            </w:r>
          </w:p>
        </w:tc>
        <w:tc>
          <w:tcPr>
            <w:tcW w:w="2340" w:type="dxa"/>
            <w:tcBorders>
              <w:top w:val="single" w:sz="7" w:space="0" w:color="000000"/>
              <w:left w:val="single" w:sz="7" w:space="0" w:color="000000"/>
              <w:bottom w:val="single" w:sz="7" w:space="0" w:color="000000"/>
              <w:right w:val="single" w:sz="7" w:space="0" w:color="000000"/>
            </w:tcBorders>
          </w:tcPr>
          <w:p w:rsidR="00A632D0" w:rsidRDefault="00A632D0" w:rsidP="00A632D0">
            <w:pPr>
              <w:spacing w:line="120" w:lineRule="exact"/>
            </w:pPr>
          </w:p>
          <w:p w:rsidR="00A632D0" w:rsidRDefault="00A632D0" w:rsidP="00A632D0">
            <w:pPr>
              <w:spacing w:after="58"/>
            </w:pPr>
            <w:r>
              <w:t>60.8(d)</w:t>
            </w:r>
          </w:p>
        </w:tc>
      </w:tr>
      <w:tr w:rsidR="00A632D0" w:rsidRPr="00CF2B37">
        <w:trPr>
          <w:jc w:val="center"/>
        </w:trPr>
        <w:tc>
          <w:tcPr>
            <w:tcW w:w="7020" w:type="dxa"/>
            <w:tcBorders>
              <w:top w:val="single" w:sz="7" w:space="0" w:color="000000"/>
              <w:left w:val="single" w:sz="7" w:space="0" w:color="000000"/>
              <w:bottom w:val="single" w:sz="7" w:space="0" w:color="000000"/>
              <w:right w:val="single" w:sz="7" w:space="0" w:color="000000"/>
            </w:tcBorders>
          </w:tcPr>
          <w:p w:rsidR="00A632D0" w:rsidRDefault="00A632D0" w:rsidP="00A632D0">
            <w:pPr>
              <w:spacing w:line="120" w:lineRule="exact"/>
            </w:pPr>
          </w:p>
          <w:p w:rsidR="00A632D0" w:rsidRDefault="00A632D0" w:rsidP="00A632D0">
            <w:pPr>
              <w:spacing w:after="58"/>
            </w:pPr>
            <w:r>
              <w:lastRenderedPageBreak/>
              <w:t xml:space="preserve">Advance notification of each monthly performance test after the initial performance test (NSPS subpart S only) </w:t>
            </w:r>
          </w:p>
        </w:tc>
        <w:tc>
          <w:tcPr>
            <w:tcW w:w="2340" w:type="dxa"/>
            <w:tcBorders>
              <w:top w:val="single" w:sz="7" w:space="0" w:color="000000"/>
              <w:left w:val="single" w:sz="7" w:space="0" w:color="000000"/>
              <w:bottom w:val="single" w:sz="7" w:space="0" w:color="000000"/>
              <w:right w:val="single" w:sz="7" w:space="0" w:color="000000"/>
            </w:tcBorders>
          </w:tcPr>
          <w:p w:rsidR="00A632D0" w:rsidRDefault="00A632D0" w:rsidP="00A632D0">
            <w:pPr>
              <w:spacing w:line="120" w:lineRule="exact"/>
            </w:pPr>
          </w:p>
          <w:p w:rsidR="00A632D0" w:rsidRDefault="00A632D0" w:rsidP="00A632D0">
            <w:pPr>
              <w:spacing w:after="58"/>
            </w:pPr>
            <w:r>
              <w:lastRenderedPageBreak/>
              <w:t>60.194(c)</w:t>
            </w:r>
          </w:p>
        </w:tc>
      </w:tr>
    </w:tbl>
    <w:p w:rsidR="00A632D0" w:rsidRDefault="00A632D0">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7290"/>
        <w:gridCol w:w="2070"/>
      </w:tblGrid>
      <w:tr w:rsidR="00A73600" w:rsidRPr="00CF2B37" w:rsidTr="00744A1A">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RDefault="00CA4CD6">
            <w:pPr>
              <w:spacing w:line="120" w:lineRule="exact"/>
            </w:pPr>
          </w:p>
          <w:p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744A1A" w:rsidRPr="00744A1A" w:rsidTr="00744A1A">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744A1A" w:rsidRPr="00744A1A" w:rsidRDefault="00744A1A" w:rsidP="00744A1A">
            <w:pPr>
              <w:spacing w:line="120" w:lineRule="exact"/>
              <w:rPr>
                <w:b/>
              </w:rPr>
            </w:pPr>
          </w:p>
          <w:p w:rsidR="00744A1A" w:rsidRPr="00744A1A" w:rsidRDefault="00744A1A" w:rsidP="00744A1A">
            <w:pPr>
              <w:pBdr>
                <w:top w:val="single" w:sz="6" w:space="0" w:color="FFFFFF"/>
                <w:left w:val="single" w:sz="6" w:space="0" w:color="FFFFFF"/>
                <w:bottom w:val="single" w:sz="6" w:space="0" w:color="FFFFFF"/>
                <w:right w:val="single" w:sz="6" w:space="0" w:color="FFFFFF"/>
              </w:pBdr>
              <w:spacing w:after="58"/>
              <w:rPr>
                <w:b/>
              </w:rPr>
            </w:pPr>
            <w:r w:rsidRPr="00744A1A">
              <w:rPr>
                <w:b/>
              </w:rPr>
              <w:t>NSPS Subparts M, P, Q, R, S, and Z</w:t>
            </w:r>
          </w:p>
        </w:tc>
      </w:tr>
      <w:tr w:rsidR="00744A1A" w:rsidRPr="00CF2B37">
        <w:trPr>
          <w:jc w:val="center"/>
        </w:trPr>
        <w:tc>
          <w:tcPr>
            <w:tcW w:w="7290" w:type="dxa"/>
            <w:tcBorders>
              <w:top w:val="single" w:sz="7" w:space="0" w:color="000000"/>
              <w:left w:val="single" w:sz="7" w:space="0" w:color="000000"/>
              <w:bottom w:val="single" w:sz="7" w:space="0" w:color="000000"/>
              <w:right w:val="single" w:sz="7" w:space="0" w:color="000000"/>
            </w:tcBorders>
          </w:tcPr>
          <w:p w:rsidR="00744A1A" w:rsidRDefault="00744A1A" w:rsidP="00744A1A">
            <w:pPr>
              <w:spacing w:line="120" w:lineRule="exact"/>
            </w:pPr>
          </w:p>
          <w:p w:rsidR="00744A1A" w:rsidRDefault="00744A1A" w:rsidP="00744A1A">
            <w:pPr>
              <w:spacing w:after="58"/>
            </w:pPr>
            <w:r>
              <w:t xml:space="preserve">Performance test results </w:t>
            </w:r>
          </w:p>
        </w:tc>
        <w:tc>
          <w:tcPr>
            <w:tcW w:w="2070" w:type="dxa"/>
            <w:tcBorders>
              <w:top w:val="single" w:sz="7" w:space="0" w:color="000000"/>
              <w:left w:val="single" w:sz="7" w:space="0" w:color="000000"/>
              <w:bottom w:val="single" w:sz="7" w:space="0" w:color="000000"/>
              <w:right w:val="single" w:sz="7" w:space="0" w:color="000000"/>
            </w:tcBorders>
          </w:tcPr>
          <w:p w:rsidR="00744A1A" w:rsidRDefault="00744A1A" w:rsidP="00744A1A">
            <w:pPr>
              <w:spacing w:line="120" w:lineRule="exact"/>
            </w:pPr>
          </w:p>
          <w:p w:rsidR="00744A1A" w:rsidRDefault="00744A1A" w:rsidP="00744A1A">
            <w:pPr>
              <w:spacing w:after="58"/>
            </w:pPr>
            <w:r>
              <w:t>60.8(a)</w:t>
            </w:r>
          </w:p>
        </w:tc>
      </w:tr>
      <w:tr w:rsidR="00744A1A" w:rsidRPr="00CF2B37">
        <w:trPr>
          <w:jc w:val="center"/>
        </w:trPr>
        <w:tc>
          <w:tcPr>
            <w:tcW w:w="7290" w:type="dxa"/>
            <w:tcBorders>
              <w:top w:val="single" w:sz="7" w:space="0" w:color="000000"/>
              <w:left w:val="single" w:sz="7" w:space="0" w:color="000000"/>
              <w:bottom w:val="single" w:sz="7" w:space="0" w:color="000000"/>
              <w:right w:val="single" w:sz="7" w:space="0" w:color="000000"/>
            </w:tcBorders>
          </w:tcPr>
          <w:p w:rsidR="00744A1A" w:rsidRDefault="00744A1A" w:rsidP="00744A1A">
            <w:pPr>
              <w:spacing w:line="120" w:lineRule="exact"/>
            </w:pPr>
          </w:p>
          <w:p w:rsidR="00744A1A" w:rsidRDefault="00744A1A" w:rsidP="00744A1A">
            <w:pPr>
              <w:spacing w:after="58"/>
            </w:pPr>
            <w:r>
              <w:t>Report of excess emissions of fluoride (between 1.0 kg/Mg and 1.3 kg/Mg) in any monthly performance test, under NSPS subpart S</w:t>
            </w:r>
          </w:p>
        </w:tc>
        <w:tc>
          <w:tcPr>
            <w:tcW w:w="2070" w:type="dxa"/>
            <w:tcBorders>
              <w:top w:val="single" w:sz="7" w:space="0" w:color="000000"/>
              <w:left w:val="single" w:sz="7" w:space="0" w:color="000000"/>
              <w:bottom w:val="single" w:sz="7" w:space="0" w:color="000000"/>
              <w:right w:val="single" w:sz="7" w:space="0" w:color="000000"/>
            </w:tcBorders>
          </w:tcPr>
          <w:p w:rsidR="00744A1A" w:rsidRDefault="00744A1A" w:rsidP="00744A1A">
            <w:pPr>
              <w:spacing w:line="120" w:lineRule="exact"/>
            </w:pPr>
          </w:p>
          <w:p w:rsidR="00744A1A" w:rsidRDefault="00744A1A" w:rsidP="00744A1A">
            <w:pPr>
              <w:spacing w:after="58"/>
            </w:pPr>
            <w:r>
              <w:t>60.192(b)</w:t>
            </w:r>
          </w:p>
        </w:tc>
      </w:tr>
      <w:tr w:rsidR="00744A1A" w:rsidRPr="00744A1A" w:rsidTr="00744A1A">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744A1A" w:rsidRPr="00744A1A" w:rsidRDefault="00744A1A" w:rsidP="00744A1A">
            <w:pPr>
              <w:spacing w:line="120" w:lineRule="exact"/>
              <w:rPr>
                <w:b/>
              </w:rPr>
            </w:pPr>
          </w:p>
          <w:p w:rsidR="00744A1A" w:rsidRPr="00744A1A" w:rsidRDefault="00744A1A" w:rsidP="00744A1A">
            <w:pPr>
              <w:rPr>
                <w:b/>
              </w:rPr>
            </w:pPr>
            <w:r w:rsidRPr="00744A1A">
              <w:rPr>
                <w:b/>
              </w:rPr>
              <w:t xml:space="preserve">NSPS Subparts P, Q, R, S, and Z </w:t>
            </w:r>
            <w:proofErr w:type="spellStart"/>
            <w:r w:rsidRPr="00744A1A">
              <w:rPr>
                <w:b/>
              </w:rPr>
              <w:t>Z</w:t>
            </w:r>
            <w:proofErr w:type="spellEnd"/>
            <w:r w:rsidRPr="00744A1A">
              <w:rPr>
                <w:b/>
              </w:rPr>
              <w:t xml:space="preserve"> [except for NSPS subpart M which does not required sources to installed a continuous monitoring </w:t>
            </w:r>
          </w:p>
          <w:p w:rsidR="00744A1A" w:rsidRPr="00744A1A" w:rsidRDefault="00744A1A" w:rsidP="00744A1A">
            <w:pPr>
              <w:pBdr>
                <w:top w:val="single" w:sz="6" w:space="0" w:color="FFFFFF"/>
                <w:left w:val="single" w:sz="6" w:space="0" w:color="FFFFFF"/>
                <w:bottom w:val="single" w:sz="6" w:space="0" w:color="FFFFFF"/>
                <w:right w:val="single" w:sz="6" w:space="0" w:color="FFFFFF"/>
              </w:pBdr>
              <w:spacing w:after="58"/>
              <w:rPr>
                <w:b/>
              </w:rPr>
            </w:pPr>
            <w:r w:rsidRPr="00744A1A">
              <w:rPr>
                <w:b/>
              </w:rPr>
              <w:t>system (CMS)]</w:t>
            </w:r>
          </w:p>
        </w:tc>
      </w:tr>
      <w:tr w:rsidR="00744A1A" w:rsidRPr="00CF2B37">
        <w:trPr>
          <w:jc w:val="center"/>
        </w:trPr>
        <w:tc>
          <w:tcPr>
            <w:tcW w:w="7290" w:type="dxa"/>
            <w:tcBorders>
              <w:top w:val="single" w:sz="7" w:space="0" w:color="000000"/>
              <w:left w:val="single" w:sz="7" w:space="0" w:color="000000"/>
              <w:bottom w:val="single" w:sz="7" w:space="0" w:color="000000"/>
              <w:right w:val="single" w:sz="7" w:space="0" w:color="000000"/>
            </w:tcBorders>
          </w:tcPr>
          <w:p w:rsidR="00744A1A" w:rsidRDefault="00744A1A" w:rsidP="00744A1A">
            <w:pPr>
              <w:spacing w:line="120" w:lineRule="exact"/>
            </w:pPr>
          </w:p>
          <w:p w:rsidR="00744A1A" w:rsidRDefault="00744A1A" w:rsidP="00744A1A">
            <w:pPr>
              <w:spacing w:after="58"/>
            </w:pPr>
            <w:r>
              <w:t>Semiannual reports of excess emissions and deviations from parameters established during the performance test if using a continuous monitoring device, as described below:</w:t>
            </w:r>
          </w:p>
        </w:tc>
        <w:tc>
          <w:tcPr>
            <w:tcW w:w="2070" w:type="dxa"/>
            <w:tcBorders>
              <w:top w:val="single" w:sz="7" w:space="0" w:color="000000"/>
              <w:left w:val="single" w:sz="7" w:space="0" w:color="000000"/>
              <w:bottom w:val="single" w:sz="7" w:space="0" w:color="000000"/>
              <w:right w:val="single" w:sz="7" w:space="0" w:color="000000"/>
            </w:tcBorders>
          </w:tcPr>
          <w:p w:rsidR="00744A1A" w:rsidRDefault="00744A1A" w:rsidP="00744A1A">
            <w:pPr>
              <w:spacing w:line="120" w:lineRule="exact"/>
            </w:pPr>
          </w:p>
          <w:p w:rsidR="00744A1A" w:rsidRDefault="00744A1A" w:rsidP="00744A1A">
            <w:pPr>
              <w:spacing w:after="58"/>
            </w:pPr>
            <w:r>
              <w:t>60.7(c)</w:t>
            </w:r>
          </w:p>
        </w:tc>
      </w:tr>
      <w:tr w:rsidR="00744A1A" w:rsidRPr="00CF2B37">
        <w:trPr>
          <w:jc w:val="center"/>
        </w:trPr>
        <w:tc>
          <w:tcPr>
            <w:tcW w:w="7290" w:type="dxa"/>
            <w:tcBorders>
              <w:top w:val="single" w:sz="7" w:space="0" w:color="000000"/>
              <w:left w:val="single" w:sz="7" w:space="0" w:color="000000"/>
              <w:bottom w:val="single" w:sz="7" w:space="0" w:color="000000"/>
              <w:right w:val="single" w:sz="7" w:space="0" w:color="000000"/>
            </w:tcBorders>
          </w:tcPr>
          <w:p w:rsidR="00744A1A" w:rsidRDefault="00744A1A" w:rsidP="00744A1A">
            <w:pPr>
              <w:spacing w:line="120" w:lineRule="exact"/>
            </w:pPr>
          </w:p>
          <w:p w:rsidR="00744A1A" w:rsidRDefault="00744A1A" w:rsidP="00744A1A">
            <w:pPr>
              <w:spacing w:after="58"/>
            </w:pPr>
            <w:r>
              <w:t>Excess emissions of opacity and sulfur dioxide under NSPS, subpart P</w:t>
            </w:r>
          </w:p>
        </w:tc>
        <w:tc>
          <w:tcPr>
            <w:tcW w:w="2070" w:type="dxa"/>
            <w:tcBorders>
              <w:top w:val="single" w:sz="7" w:space="0" w:color="000000"/>
              <w:left w:val="single" w:sz="7" w:space="0" w:color="000000"/>
              <w:bottom w:val="single" w:sz="7" w:space="0" w:color="000000"/>
              <w:right w:val="single" w:sz="7" w:space="0" w:color="000000"/>
            </w:tcBorders>
          </w:tcPr>
          <w:p w:rsidR="00744A1A" w:rsidRDefault="00744A1A" w:rsidP="00744A1A">
            <w:pPr>
              <w:spacing w:line="120" w:lineRule="exact"/>
            </w:pPr>
          </w:p>
          <w:p w:rsidR="00744A1A" w:rsidRDefault="00744A1A" w:rsidP="00744A1A">
            <w:pPr>
              <w:spacing w:after="58"/>
            </w:pPr>
            <w:r>
              <w:t>60.165(d)</w:t>
            </w:r>
          </w:p>
        </w:tc>
      </w:tr>
      <w:tr w:rsidR="00744A1A" w:rsidRPr="00CF2B37">
        <w:trPr>
          <w:jc w:val="center"/>
        </w:trPr>
        <w:tc>
          <w:tcPr>
            <w:tcW w:w="7290" w:type="dxa"/>
            <w:tcBorders>
              <w:top w:val="single" w:sz="7" w:space="0" w:color="000000"/>
              <w:left w:val="single" w:sz="7" w:space="0" w:color="000000"/>
              <w:bottom w:val="single" w:sz="7" w:space="0" w:color="000000"/>
              <w:right w:val="single" w:sz="7" w:space="0" w:color="000000"/>
            </w:tcBorders>
          </w:tcPr>
          <w:p w:rsidR="00744A1A" w:rsidRDefault="00744A1A" w:rsidP="00744A1A">
            <w:pPr>
              <w:spacing w:line="120" w:lineRule="exact"/>
            </w:pPr>
          </w:p>
          <w:p w:rsidR="00744A1A" w:rsidRDefault="00744A1A" w:rsidP="00744A1A">
            <w:pPr>
              <w:spacing w:after="58"/>
            </w:pPr>
            <w:r>
              <w:t>Excess emissions of opacity and sulfur dioxide under NSPS subpart Q</w:t>
            </w:r>
          </w:p>
        </w:tc>
        <w:tc>
          <w:tcPr>
            <w:tcW w:w="2070" w:type="dxa"/>
            <w:tcBorders>
              <w:top w:val="single" w:sz="7" w:space="0" w:color="000000"/>
              <w:left w:val="single" w:sz="7" w:space="0" w:color="000000"/>
              <w:bottom w:val="single" w:sz="7" w:space="0" w:color="000000"/>
              <w:right w:val="single" w:sz="7" w:space="0" w:color="000000"/>
            </w:tcBorders>
          </w:tcPr>
          <w:p w:rsidR="00744A1A" w:rsidRDefault="00744A1A" w:rsidP="00744A1A">
            <w:pPr>
              <w:spacing w:line="120" w:lineRule="exact"/>
            </w:pPr>
          </w:p>
          <w:p w:rsidR="00744A1A" w:rsidRDefault="00744A1A" w:rsidP="00744A1A">
            <w:pPr>
              <w:spacing w:after="58"/>
            </w:pPr>
            <w:r>
              <w:t>60.175(c)</w:t>
            </w:r>
          </w:p>
        </w:tc>
      </w:tr>
      <w:tr w:rsidR="00744A1A" w:rsidRPr="00CF2B37">
        <w:trPr>
          <w:jc w:val="center"/>
        </w:trPr>
        <w:tc>
          <w:tcPr>
            <w:tcW w:w="7290" w:type="dxa"/>
            <w:tcBorders>
              <w:top w:val="single" w:sz="7" w:space="0" w:color="000000"/>
              <w:left w:val="single" w:sz="7" w:space="0" w:color="000000"/>
              <w:bottom w:val="single" w:sz="7" w:space="0" w:color="000000"/>
              <w:right w:val="single" w:sz="7" w:space="0" w:color="000000"/>
            </w:tcBorders>
          </w:tcPr>
          <w:p w:rsidR="00744A1A" w:rsidRDefault="00744A1A" w:rsidP="00744A1A">
            <w:pPr>
              <w:spacing w:line="120" w:lineRule="exact"/>
            </w:pPr>
          </w:p>
          <w:p w:rsidR="00744A1A" w:rsidRDefault="00744A1A" w:rsidP="00744A1A">
            <w:pPr>
              <w:spacing w:after="58"/>
            </w:pPr>
            <w:r>
              <w:t>Excess emissions of opacity and sulfur dioxide under NSPS subpart R</w:t>
            </w:r>
          </w:p>
        </w:tc>
        <w:tc>
          <w:tcPr>
            <w:tcW w:w="2070" w:type="dxa"/>
            <w:tcBorders>
              <w:top w:val="single" w:sz="7" w:space="0" w:color="000000"/>
              <w:left w:val="single" w:sz="7" w:space="0" w:color="000000"/>
              <w:bottom w:val="single" w:sz="7" w:space="0" w:color="000000"/>
              <w:right w:val="single" w:sz="7" w:space="0" w:color="000000"/>
            </w:tcBorders>
          </w:tcPr>
          <w:p w:rsidR="00744A1A" w:rsidRDefault="00744A1A" w:rsidP="00744A1A">
            <w:pPr>
              <w:spacing w:line="120" w:lineRule="exact"/>
            </w:pPr>
          </w:p>
          <w:p w:rsidR="00744A1A" w:rsidRDefault="00744A1A" w:rsidP="00744A1A">
            <w:pPr>
              <w:spacing w:after="58"/>
            </w:pPr>
            <w:r>
              <w:t>60.185(c)</w:t>
            </w:r>
          </w:p>
        </w:tc>
      </w:tr>
      <w:tr w:rsidR="00744A1A" w:rsidRPr="00CF2B37">
        <w:trPr>
          <w:jc w:val="center"/>
        </w:trPr>
        <w:tc>
          <w:tcPr>
            <w:tcW w:w="7290" w:type="dxa"/>
            <w:tcBorders>
              <w:top w:val="single" w:sz="7" w:space="0" w:color="000000"/>
              <w:left w:val="single" w:sz="7" w:space="0" w:color="000000"/>
              <w:bottom w:val="single" w:sz="7" w:space="0" w:color="000000"/>
              <w:right w:val="single" w:sz="7" w:space="0" w:color="000000"/>
            </w:tcBorders>
          </w:tcPr>
          <w:p w:rsidR="00744A1A" w:rsidRDefault="00744A1A" w:rsidP="00744A1A">
            <w:pPr>
              <w:spacing w:line="120" w:lineRule="exact"/>
            </w:pPr>
          </w:p>
          <w:p w:rsidR="00744A1A" w:rsidRDefault="00744A1A" w:rsidP="00744A1A">
            <w:pPr>
              <w:spacing w:after="58"/>
            </w:pPr>
            <w:r>
              <w:t>Excess emissions of opacity, under NSPS subpart Z</w:t>
            </w:r>
          </w:p>
        </w:tc>
        <w:tc>
          <w:tcPr>
            <w:tcW w:w="2070" w:type="dxa"/>
            <w:tcBorders>
              <w:top w:val="single" w:sz="7" w:space="0" w:color="000000"/>
              <w:left w:val="single" w:sz="7" w:space="0" w:color="000000"/>
              <w:bottom w:val="single" w:sz="7" w:space="0" w:color="000000"/>
              <w:right w:val="single" w:sz="7" w:space="0" w:color="000000"/>
            </w:tcBorders>
          </w:tcPr>
          <w:p w:rsidR="00744A1A" w:rsidRDefault="00744A1A" w:rsidP="00744A1A">
            <w:pPr>
              <w:spacing w:line="120" w:lineRule="exact"/>
            </w:pPr>
          </w:p>
          <w:p w:rsidR="00744A1A" w:rsidRDefault="00744A1A" w:rsidP="00744A1A">
            <w:pPr>
              <w:spacing w:after="58"/>
            </w:pPr>
            <w:r>
              <w:t>60.264(b)</w:t>
            </w:r>
          </w:p>
        </w:tc>
      </w:tr>
      <w:tr w:rsidR="00744A1A" w:rsidRPr="00744A1A" w:rsidTr="00744A1A">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744A1A" w:rsidRPr="00744A1A" w:rsidRDefault="00744A1A" w:rsidP="00744A1A">
            <w:pPr>
              <w:spacing w:line="120" w:lineRule="exact"/>
              <w:rPr>
                <w:b/>
              </w:rPr>
            </w:pPr>
          </w:p>
          <w:p w:rsidR="00744A1A" w:rsidRPr="00744A1A" w:rsidRDefault="00744A1A" w:rsidP="00744A1A">
            <w:pPr>
              <w:pBdr>
                <w:top w:val="single" w:sz="6" w:space="0" w:color="FFFFFF"/>
                <w:left w:val="single" w:sz="6" w:space="0" w:color="FFFFFF"/>
                <w:bottom w:val="single" w:sz="6" w:space="0" w:color="FFFFFF"/>
                <w:right w:val="single" w:sz="6" w:space="0" w:color="FFFFFF"/>
              </w:pBdr>
              <w:spacing w:after="58"/>
              <w:rPr>
                <w:b/>
              </w:rPr>
            </w:pPr>
            <w:r>
              <w:rPr>
                <w:b/>
              </w:rPr>
              <w:t>NSPS Subpart</w:t>
            </w:r>
            <w:r w:rsidRPr="00744A1A">
              <w:rPr>
                <w:b/>
              </w:rPr>
              <w:t xml:space="preserve"> Z</w:t>
            </w:r>
          </w:p>
        </w:tc>
      </w:tr>
      <w:tr w:rsidR="00744A1A" w:rsidRPr="00CF2B37">
        <w:trPr>
          <w:jc w:val="center"/>
        </w:trPr>
        <w:tc>
          <w:tcPr>
            <w:tcW w:w="7290" w:type="dxa"/>
            <w:tcBorders>
              <w:top w:val="single" w:sz="7" w:space="0" w:color="000000"/>
              <w:left w:val="single" w:sz="7" w:space="0" w:color="000000"/>
              <w:bottom w:val="single" w:sz="7" w:space="0" w:color="000000"/>
              <w:right w:val="single" w:sz="7" w:space="0" w:color="000000"/>
            </w:tcBorders>
          </w:tcPr>
          <w:p w:rsidR="00744A1A" w:rsidRDefault="00744A1A" w:rsidP="00744A1A">
            <w:pPr>
              <w:spacing w:line="120" w:lineRule="exact"/>
            </w:pPr>
          </w:p>
          <w:p w:rsidR="00744A1A" w:rsidRDefault="00744A1A" w:rsidP="00744A1A">
            <w:pPr>
              <w:spacing w:after="58"/>
            </w:pPr>
            <w:r>
              <w:t>Report of any product change no later than 30 days after implementation of product change</w:t>
            </w:r>
          </w:p>
        </w:tc>
        <w:tc>
          <w:tcPr>
            <w:tcW w:w="2070" w:type="dxa"/>
            <w:tcBorders>
              <w:top w:val="single" w:sz="7" w:space="0" w:color="000000"/>
              <w:left w:val="single" w:sz="7" w:space="0" w:color="000000"/>
              <w:bottom w:val="single" w:sz="7" w:space="0" w:color="000000"/>
              <w:right w:val="single" w:sz="7" w:space="0" w:color="000000"/>
            </w:tcBorders>
          </w:tcPr>
          <w:p w:rsidR="00744A1A" w:rsidRDefault="00744A1A" w:rsidP="00744A1A">
            <w:pPr>
              <w:spacing w:line="120" w:lineRule="exact"/>
            </w:pPr>
          </w:p>
          <w:p w:rsidR="00744A1A" w:rsidRDefault="00744A1A" w:rsidP="00744A1A">
            <w:pPr>
              <w:spacing w:after="58"/>
            </w:pPr>
            <w:r>
              <w:t>60.264(c)</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7110"/>
        <w:gridCol w:w="2250"/>
      </w:tblGrid>
      <w:tr w:rsidR="00A73600" w:rsidRPr="00CF2B37" w:rsidTr="00744A1A">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RDefault="00CA4CD6">
            <w:pPr>
              <w:spacing w:line="120" w:lineRule="exact"/>
            </w:pPr>
          </w:p>
          <w:p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744A1A" w:rsidRPr="00744A1A" w:rsidTr="00744A1A">
        <w:trP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744A1A" w:rsidRPr="00744A1A" w:rsidRDefault="00744A1A" w:rsidP="00744A1A">
            <w:pPr>
              <w:spacing w:line="120" w:lineRule="exact"/>
              <w:rPr>
                <w:b/>
              </w:rPr>
            </w:pPr>
          </w:p>
          <w:p w:rsidR="00744A1A" w:rsidRPr="00744A1A" w:rsidRDefault="00744A1A" w:rsidP="00744A1A">
            <w:pPr>
              <w:pBdr>
                <w:top w:val="single" w:sz="6" w:space="0" w:color="FFFFFF"/>
                <w:left w:val="single" w:sz="6" w:space="0" w:color="FFFFFF"/>
                <w:bottom w:val="single" w:sz="6" w:space="0" w:color="FFFFFF"/>
                <w:right w:val="single" w:sz="6" w:space="0" w:color="FFFFFF"/>
              </w:pBdr>
              <w:spacing w:after="58"/>
              <w:rPr>
                <w:b/>
              </w:rPr>
            </w:pPr>
            <w:r>
              <w:rPr>
                <w:b/>
              </w:rPr>
              <w:t>NSPS Subparts M, P, Q, R, S and Z</w:t>
            </w:r>
          </w:p>
        </w:tc>
      </w:tr>
      <w:tr w:rsidR="00744A1A" w:rsidRPr="00CF2B37" w:rsidTr="00744A1A">
        <w:trPr>
          <w:jc w:val="center"/>
        </w:trPr>
        <w:tc>
          <w:tcPr>
            <w:tcW w:w="7110" w:type="dxa"/>
            <w:tcBorders>
              <w:top w:val="single" w:sz="7" w:space="0" w:color="000000"/>
              <w:left w:val="single" w:sz="7" w:space="0" w:color="000000"/>
              <w:bottom w:val="single" w:sz="7" w:space="0" w:color="000000"/>
              <w:right w:val="single" w:sz="7" w:space="0" w:color="000000"/>
            </w:tcBorders>
          </w:tcPr>
          <w:p w:rsidR="00744A1A" w:rsidRDefault="00744A1A" w:rsidP="00744A1A">
            <w:pPr>
              <w:spacing w:line="120" w:lineRule="exact"/>
            </w:pPr>
          </w:p>
          <w:p w:rsidR="00744A1A" w:rsidRDefault="00744A1A" w:rsidP="00F32565">
            <w:r>
              <w:t>Startups, shutdowns, malfunctions, periods where the continuous monitoring system, if required, is inoperative</w:t>
            </w:r>
          </w:p>
        </w:tc>
        <w:tc>
          <w:tcPr>
            <w:tcW w:w="2250" w:type="dxa"/>
            <w:tcBorders>
              <w:top w:val="single" w:sz="7" w:space="0" w:color="000000"/>
              <w:left w:val="single" w:sz="7" w:space="0" w:color="000000"/>
              <w:bottom w:val="single" w:sz="7" w:space="0" w:color="000000"/>
              <w:right w:val="single" w:sz="7" w:space="0" w:color="000000"/>
            </w:tcBorders>
          </w:tcPr>
          <w:p w:rsidR="00744A1A" w:rsidRDefault="00744A1A" w:rsidP="00744A1A">
            <w:pPr>
              <w:spacing w:line="120" w:lineRule="exact"/>
            </w:pPr>
          </w:p>
          <w:p w:rsidR="00744A1A" w:rsidRDefault="00744A1A" w:rsidP="00744A1A">
            <w:pPr>
              <w:spacing w:after="58"/>
            </w:pPr>
            <w:r>
              <w:t>60.7(b)</w:t>
            </w:r>
          </w:p>
        </w:tc>
      </w:tr>
      <w:tr w:rsidR="00744A1A" w:rsidRPr="00CF2B37" w:rsidTr="00744A1A">
        <w:trPr>
          <w:jc w:val="center"/>
        </w:trPr>
        <w:tc>
          <w:tcPr>
            <w:tcW w:w="7110" w:type="dxa"/>
            <w:tcBorders>
              <w:top w:val="single" w:sz="7" w:space="0" w:color="000000"/>
              <w:left w:val="single" w:sz="7" w:space="0" w:color="000000"/>
              <w:bottom w:val="single" w:sz="7" w:space="0" w:color="000000"/>
              <w:right w:val="single" w:sz="7" w:space="0" w:color="000000"/>
            </w:tcBorders>
          </w:tcPr>
          <w:p w:rsidR="00744A1A" w:rsidRDefault="00744A1A" w:rsidP="00744A1A">
            <w:pPr>
              <w:spacing w:line="120" w:lineRule="exact"/>
            </w:pPr>
          </w:p>
          <w:p w:rsidR="00744A1A" w:rsidRDefault="00744A1A" w:rsidP="00744A1A">
            <w:pPr>
              <w:spacing w:after="58"/>
            </w:pPr>
            <w:r>
              <w:t>Emission test results, continuous monitoring system data, performance test results and other data needed to determine compliance with mass and visible emission limits.</w:t>
            </w:r>
          </w:p>
        </w:tc>
        <w:tc>
          <w:tcPr>
            <w:tcW w:w="2250" w:type="dxa"/>
            <w:tcBorders>
              <w:top w:val="single" w:sz="7" w:space="0" w:color="000000"/>
              <w:left w:val="single" w:sz="7" w:space="0" w:color="000000"/>
              <w:bottom w:val="single" w:sz="7" w:space="0" w:color="000000"/>
              <w:right w:val="single" w:sz="7" w:space="0" w:color="000000"/>
            </w:tcBorders>
          </w:tcPr>
          <w:p w:rsidR="00744A1A" w:rsidRDefault="00744A1A" w:rsidP="00744A1A">
            <w:pPr>
              <w:spacing w:line="120" w:lineRule="exact"/>
            </w:pPr>
          </w:p>
          <w:p w:rsidR="00744A1A" w:rsidRDefault="00744A1A" w:rsidP="00744A1A">
            <w:pPr>
              <w:spacing w:after="58"/>
            </w:pPr>
            <w:r>
              <w:t>60.7(d), 60.7(f)</w:t>
            </w:r>
          </w:p>
        </w:tc>
      </w:tr>
      <w:tr w:rsidR="00744A1A" w:rsidRPr="00CF2B37" w:rsidTr="00744A1A">
        <w:trPr>
          <w:jc w:val="center"/>
        </w:trPr>
        <w:tc>
          <w:tcPr>
            <w:tcW w:w="7110" w:type="dxa"/>
            <w:tcBorders>
              <w:top w:val="single" w:sz="7" w:space="0" w:color="000000"/>
              <w:left w:val="single" w:sz="7" w:space="0" w:color="000000"/>
              <w:bottom w:val="single" w:sz="7" w:space="0" w:color="000000"/>
              <w:right w:val="single" w:sz="7" w:space="0" w:color="000000"/>
            </w:tcBorders>
          </w:tcPr>
          <w:p w:rsidR="00744A1A" w:rsidRDefault="00744A1A" w:rsidP="00744A1A">
            <w:pPr>
              <w:spacing w:line="120" w:lineRule="exact"/>
            </w:pPr>
          </w:p>
          <w:p w:rsidR="00744A1A" w:rsidRDefault="00744A1A" w:rsidP="00744A1A">
            <w:pPr>
              <w:spacing w:after="58"/>
            </w:pPr>
            <w:r>
              <w:t>Records are required to be retained for two years</w:t>
            </w:r>
          </w:p>
        </w:tc>
        <w:tc>
          <w:tcPr>
            <w:tcW w:w="2250" w:type="dxa"/>
            <w:tcBorders>
              <w:top w:val="single" w:sz="7" w:space="0" w:color="000000"/>
              <w:left w:val="single" w:sz="7" w:space="0" w:color="000000"/>
              <w:bottom w:val="single" w:sz="7" w:space="0" w:color="000000"/>
              <w:right w:val="single" w:sz="7" w:space="0" w:color="000000"/>
            </w:tcBorders>
          </w:tcPr>
          <w:p w:rsidR="00744A1A" w:rsidRDefault="00744A1A" w:rsidP="00744A1A">
            <w:pPr>
              <w:spacing w:line="120" w:lineRule="exact"/>
            </w:pPr>
          </w:p>
          <w:p w:rsidR="00744A1A" w:rsidRDefault="00744A1A" w:rsidP="00744A1A">
            <w:pPr>
              <w:spacing w:after="58"/>
            </w:pPr>
            <w:r>
              <w:t>60.7(f)</w:t>
            </w:r>
          </w:p>
        </w:tc>
      </w:tr>
      <w:tr w:rsidR="00744A1A" w:rsidRPr="00744A1A" w:rsidTr="00744A1A">
        <w:trP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744A1A" w:rsidRPr="00744A1A" w:rsidRDefault="00744A1A" w:rsidP="00744A1A">
            <w:pPr>
              <w:spacing w:line="120" w:lineRule="exact"/>
              <w:rPr>
                <w:b/>
              </w:rPr>
            </w:pPr>
          </w:p>
          <w:p w:rsidR="00744A1A" w:rsidRPr="00744A1A" w:rsidRDefault="00744A1A" w:rsidP="00744A1A">
            <w:pPr>
              <w:pBdr>
                <w:top w:val="single" w:sz="6" w:space="0" w:color="FFFFFF"/>
                <w:left w:val="single" w:sz="6" w:space="0" w:color="FFFFFF"/>
                <w:bottom w:val="single" w:sz="6" w:space="0" w:color="FFFFFF"/>
                <w:right w:val="single" w:sz="6" w:space="0" w:color="FFFFFF"/>
              </w:pBdr>
              <w:spacing w:after="58"/>
              <w:rPr>
                <w:b/>
              </w:rPr>
            </w:pPr>
            <w:r>
              <w:rPr>
                <w:b/>
              </w:rPr>
              <w:t>NSPS Subpart</w:t>
            </w:r>
            <w:r w:rsidRPr="00744A1A">
              <w:rPr>
                <w:b/>
              </w:rPr>
              <w:t xml:space="preserve"> </w:t>
            </w:r>
            <w:r>
              <w:rPr>
                <w:b/>
              </w:rPr>
              <w:t>P</w:t>
            </w:r>
          </w:p>
        </w:tc>
      </w:tr>
      <w:tr w:rsidR="00744A1A" w:rsidRPr="00CF2B37" w:rsidTr="00744A1A">
        <w:trPr>
          <w:jc w:val="center"/>
        </w:trPr>
        <w:tc>
          <w:tcPr>
            <w:tcW w:w="7110" w:type="dxa"/>
            <w:tcBorders>
              <w:top w:val="single" w:sz="7" w:space="0" w:color="000000"/>
              <w:left w:val="single" w:sz="7" w:space="0" w:color="000000"/>
              <w:bottom w:val="single" w:sz="7" w:space="0" w:color="000000"/>
              <w:right w:val="single" w:sz="7" w:space="0" w:color="000000"/>
            </w:tcBorders>
          </w:tcPr>
          <w:p w:rsidR="00744A1A" w:rsidRDefault="00744A1A" w:rsidP="00744A1A">
            <w:pPr>
              <w:spacing w:line="120" w:lineRule="exact"/>
            </w:pPr>
          </w:p>
          <w:p w:rsidR="00744A1A" w:rsidRDefault="00744A1A" w:rsidP="00744A1A">
            <w:pPr>
              <w:spacing w:after="58"/>
            </w:pPr>
            <w:r>
              <w:t>Monthly records of the total smelter charge and the weight percent (dry basis) of arsenic, antimony, lead and zinc contained in the charge.</w:t>
            </w:r>
          </w:p>
        </w:tc>
        <w:tc>
          <w:tcPr>
            <w:tcW w:w="2250" w:type="dxa"/>
            <w:tcBorders>
              <w:top w:val="single" w:sz="7" w:space="0" w:color="000000"/>
              <w:left w:val="single" w:sz="7" w:space="0" w:color="000000"/>
              <w:bottom w:val="single" w:sz="7" w:space="0" w:color="000000"/>
              <w:right w:val="single" w:sz="7" w:space="0" w:color="000000"/>
            </w:tcBorders>
          </w:tcPr>
          <w:p w:rsidR="00744A1A" w:rsidRDefault="00744A1A" w:rsidP="00744A1A">
            <w:pPr>
              <w:spacing w:line="120" w:lineRule="exact"/>
            </w:pPr>
          </w:p>
          <w:p w:rsidR="00744A1A" w:rsidRDefault="00744A1A" w:rsidP="00744A1A">
            <w:pPr>
              <w:spacing w:after="58"/>
            </w:pPr>
            <w:r>
              <w:t>60.165(a)</w:t>
            </w:r>
          </w:p>
        </w:tc>
      </w:tr>
      <w:tr w:rsidR="00744A1A" w:rsidRPr="00744A1A" w:rsidTr="00744A1A">
        <w:trP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744A1A" w:rsidRPr="00744A1A" w:rsidRDefault="00744A1A" w:rsidP="00744A1A">
            <w:pPr>
              <w:spacing w:line="120" w:lineRule="exact"/>
              <w:rPr>
                <w:b/>
              </w:rPr>
            </w:pPr>
          </w:p>
          <w:p w:rsidR="00744A1A" w:rsidRPr="00744A1A" w:rsidRDefault="00744A1A" w:rsidP="00744A1A">
            <w:pPr>
              <w:pBdr>
                <w:top w:val="single" w:sz="6" w:space="0" w:color="FFFFFF"/>
                <w:left w:val="single" w:sz="6" w:space="0" w:color="FFFFFF"/>
                <w:bottom w:val="single" w:sz="6" w:space="0" w:color="FFFFFF"/>
                <w:right w:val="single" w:sz="6" w:space="0" w:color="FFFFFF"/>
              </w:pBdr>
              <w:spacing w:after="58"/>
              <w:rPr>
                <w:b/>
              </w:rPr>
            </w:pPr>
            <w:r>
              <w:rPr>
                <w:b/>
              </w:rPr>
              <w:t>NSPS Subparts</w:t>
            </w:r>
            <w:r w:rsidRPr="00744A1A">
              <w:rPr>
                <w:b/>
              </w:rPr>
              <w:t xml:space="preserve"> </w:t>
            </w:r>
            <w:r>
              <w:rPr>
                <w:b/>
              </w:rPr>
              <w:t>Q and R</w:t>
            </w:r>
          </w:p>
        </w:tc>
      </w:tr>
      <w:tr w:rsidR="00744A1A" w:rsidRPr="00CF2B37" w:rsidTr="00744A1A">
        <w:trPr>
          <w:jc w:val="center"/>
        </w:trPr>
        <w:tc>
          <w:tcPr>
            <w:tcW w:w="7110" w:type="dxa"/>
            <w:tcBorders>
              <w:top w:val="single" w:sz="7" w:space="0" w:color="000000"/>
              <w:left w:val="single" w:sz="7" w:space="0" w:color="000000"/>
              <w:bottom w:val="single" w:sz="7" w:space="0" w:color="000000"/>
              <w:right w:val="single" w:sz="7" w:space="0" w:color="000000"/>
            </w:tcBorders>
          </w:tcPr>
          <w:p w:rsidR="00744A1A" w:rsidRDefault="00744A1A" w:rsidP="00744A1A">
            <w:pPr>
              <w:spacing w:line="120" w:lineRule="exact"/>
            </w:pPr>
          </w:p>
          <w:p w:rsidR="00744A1A" w:rsidRDefault="00744A1A" w:rsidP="00744A1A">
            <w:pPr>
              <w:spacing w:after="58"/>
            </w:pPr>
            <w:r>
              <w:t>Calculations of two-hour average sulfur dioxide concentrations that have been recorded daily for the 12 consecutive 2-hour periods of each operating day.</w:t>
            </w:r>
          </w:p>
        </w:tc>
        <w:tc>
          <w:tcPr>
            <w:tcW w:w="2250" w:type="dxa"/>
            <w:tcBorders>
              <w:top w:val="single" w:sz="7" w:space="0" w:color="000000"/>
              <w:left w:val="single" w:sz="7" w:space="0" w:color="000000"/>
              <w:bottom w:val="single" w:sz="7" w:space="0" w:color="000000"/>
              <w:right w:val="single" w:sz="7" w:space="0" w:color="000000"/>
            </w:tcBorders>
          </w:tcPr>
          <w:p w:rsidR="00744A1A" w:rsidRDefault="00744A1A" w:rsidP="00744A1A">
            <w:pPr>
              <w:spacing w:line="120" w:lineRule="exact"/>
            </w:pPr>
          </w:p>
          <w:p w:rsidR="00744A1A" w:rsidRDefault="00744A1A" w:rsidP="00744A1A">
            <w:pPr>
              <w:spacing w:after="58"/>
            </w:pPr>
            <w:r>
              <w:t>60.175(b),  60.185(b)</w:t>
            </w:r>
          </w:p>
        </w:tc>
      </w:tr>
      <w:tr w:rsidR="00744A1A" w:rsidRPr="00744A1A" w:rsidTr="00744A1A">
        <w:trP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744A1A" w:rsidRPr="00744A1A" w:rsidRDefault="00744A1A" w:rsidP="00744A1A">
            <w:pPr>
              <w:spacing w:line="120" w:lineRule="exact"/>
              <w:rPr>
                <w:b/>
              </w:rPr>
            </w:pPr>
          </w:p>
          <w:p w:rsidR="00744A1A" w:rsidRPr="00744A1A" w:rsidRDefault="00744A1A" w:rsidP="00744A1A">
            <w:pPr>
              <w:pBdr>
                <w:top w:val="single" w:sz="6" w:space="0" w:color="FFFFFF"/>
                <w:left w:val="single" w:sz="6" w:space="0" w:color="FFFFFF"/>
                <w:bottom w:val="single" w:sz="6" w:space="0" w:color="FFFFFF"/>
                <w:right w:val="single" w:sz="6" w:space="0" w:color="FFFFFF"/>
              </w:pBdr>
              <w:spacing w:after="58"/>
              <w:rPr>
                <w:b/>
              </w:rPr>
            </w:pPr>
            <w:r>
              <w:rPr>
                <w:b/>
              </w:rPr>
              <w:t>NSPS Subpart</w:t>
            </w:r>
            <w:r w:rsidRPr="00744A1A">
              <w:rPr>
                <w:b/>
              </w:rPr>
              <w:t xml:space="preserve"> </w:t>
            </w:r>
            <w:r>
              <w:rPr>
                <w:b/>
              </w:rPr>
              <w:t>S</w:t>
            </w:r>
          </w:p>
        </w:tc>
      </w:tr>
      <w:tr w:rsidR="00744A1A" w:rsidRPr="00CF2B37" w:rsidTr="00744A1A">
        <w:trPr>
          <w:jc w:val="center"/>
        </w:trPr>
        <w:tc>
          <w:tcPr>
            <w:tcW w:w="7110" w:type="dxa"/>
            <w:tcBorders>
              <w:top w:val="single" w:sz="7" w:space="0" w:color="000000"/>
              <w:left w:val="single" w:sz="7" w:space="0" w:color="000000"/>
              <w:bottom w:val="single" w:sz="7" w:space="0" w:color="000000"/>
              <w:right w:val="single" w:sz="7" w:space="0" w:color="000000"/>
            </w:tcBorders>
          </w:tcPr>
          <w:p w:rsidR="00744A1A" w:rsidRDefault="00744A1A" w:rsidP="00744A1A">
            <w:pPr>
              <w:spacing w:line="120" w:lineRule="exact"/>
            </w:pPr>
          </w:p>
          <w:p w:rsidR="00744A1A" w:rsidRDefault="00744A1A" w:rsidP="00744A1A">
            <w:r>
              <w:t xml:space="preserve">Daily records of the weight of aluminum and anode produced; of production rates of aluminum and anodes; raw material feed rates; and cell or </w:t>
            </w:r>
            <w:proofErr w:type="spellStart"/>
            <w:r>
              <w:t>potline</w:t>
            </w:r>
            <w:proofErr w:type="spellEnd"/>
            <w:r>
              <w:t xml:space="preserve"> voltages.</w:t>
            </w:r>
          </w:p>
        </w:tc>
        <w:tc>
          <w:tcPr>
            <w:tcW w:w="2250" w:type="dxa"/>
            <w:tcBorders>
              <w:top w:val="single" w:sz="7" w:space="0" w:color="000000"/>
              <w:left w:val="single" w:sz="7" w:space="0" w:color="000000"/>
              <w:bottom w:val="single" w:sz="7" w:space="0" w:color="000000"/>
              <w:right w:val="single" w:sz="7" w:space="0" w:color="000000"/>
            </w:tcBorders>
          </w:tcPr>
          <w:p w:rsidR="00744A1A" w:rsidRDefault="00744A1A" w:rsidP="00744A1A">
            <w:pPr>
              <w:spacing w:line="120" w:lineRule="exact"/>
            </w:pPr>
          </w:p>
          <w:p w:rsidR="00744A1A" w:rsidRDefault="00744A1A" w:rsidP="00744A1A">
            <w:r>
              <w:t>60.194(a)</w:t>
            </w:r>
          </w:p>
          <w:p w:rsidR="00744A1A" w:rsidRDefault="00744A1A" w:rsidP="00744A1A">
            <w:pPr>
              <w:spacing w:after="58"/>
            </w:pPr>
            <w:r>
              <w:t>60.194(b)</w:t>
            </w:r>
          </w:p>
        </w:tc>
      </w:tr>
      <w:tr w:rsidR="00744A1A" w:rsidRPr="00744A1A" w:rsidTr="00744A1A">
        <w:trP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744A1A" w:rsidRPr="00744A1A" w:rsidRDefault="00744A1A" w:rsidP="00744A1A">
            <w:pPr>
              <w:spacing w:line="120" w:lineRule="exact"/>
              <w:rPr>
                <w:b/>
              </w:rPr>
            </w:pPr>
          </w:p>
          <w:p w:rsidR="00744A1A" w:rsidRPr="00744A1A" w:rsidRDefault="00744A1A" w:rsidP="00744A1A">
            <w:pPr>
              <w:pBdr>
                <w:top w:val="single" w:sz="6" w:space="0" w:color="FFFFFF"/>
                <w:left w:val="single" w:sz="6" w:space="0" w:color="FFFFFF"/>
                <w:bottom w:val="single" w:sz="6" w:space="0" w:color="FFFFFF"/>
                <w:right w:val="single" w:sz="6" w:space="0" w:color="FFFFFF"/>
              </w:pBdr>
              <w:spacing w:after="58"/>
              <w:rPr>
                <w:b/>
              </w:rPr>
            </w:pPr>
            <w:r>
              <w:rPr>
                <w:b/>
              </w:rPr>
              <w:t>NSPS Subpart</w:t>
            </w:r>
            <w:r w:rsidRPr="00744A1A">
              <w:rPr>
                <w:b/>
              </w:rPr>
              <w:t xml:space="preserve"> Z</w:t>
            </w:r>
          </w:p>
        </w:tc>
      </w:tr>
      <w:tr w:rsidR="00744A1A" w:rsidRPr="00CF2B37" w:rsidTr="00744A1A">
        <w:trPr>
          <w:jc w:val="center"/>
        </w:trPr>
        <w:tc>
          <w:tcPr>
            <w:tcW w:w="7110" w:type="dxa"/>
            <w:tcBorders>
              <w:top w:val="single" w:sz="7" w:space="0" w:color="000000"/>
              <w:left w:val="single" w:sz="7" w:space="0" w:color="000000"/>
              <w:bottom w:val="single" w:sz="7" w:space="0" w:color="000000"/>
              <w:right w:val="single" w:sz="7" w:space="0" w:color="000000"/>
            </w:tcBorders>
          </w:tcPr>
          <w:p w:rsidR="00744A1A" w:rsidRDefault="00744A1A" w:rsidP="00744A1A">
            <w:pPr>
              <w:spacing w:line="120" w:lineRule="exact"/>
            </w:pPr>
          </w:p>
          <w:p w:rsidR="00744A1A" w:rsidRDefault="00744A1A" w:rsidP="00744A1A">
            <w:pPr>
              <w:spacing w:after="58"/>
            </w:pPr>
            <w:r>
              <w:t>Daily records of product produced; description of constituents of furnace charge, including the quantity, by weight; time and duration of each tapping period and identification of material tapped; all furnace power input data obtained; all flow rate data or all fan motor power consumption and pressure drop data.</w:t>
            </w:r>
          </w:p>
        </w:tc>
        <w:tc>
          <w:tcPr>
            <w:tcW w:w="2250" w:type="dxa"/>
            <w:tcBorders>
              <w:top w:val="single" w:sz="7" w:space="0" w:color="000000"/>
              <w:left w:val="single" w:sz="7" w:space="0" w:color="000000"/>
              <w:bottom w:val="single" w:sz="7" w:space="0" w:color="000000"/>
              <w:right w:val="single" w:sz="7" w:space="0" w:color="000000"/>
            </w:tcBorders>
          </w:tcPr>
          <w:p w:rsidR="00744A1A" w:rsidRDefault="00744A1A" w:rsidP="00744A1A">
            <w:pPr>
              <w:spacing w:line="120" w:lineRule="exact"/>
            </w:pPr>
          </w:p>
          <w:p w:rsidR="00744A1A" w:rsidRDefault="00744A1A" w:rsidP="00744A1A">
            <w:pPr>
              <w:spacing w:after="58"/>
            </w:pPr>
            <w:r>
              <w:t>60.265(a)</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Also, regulatory agencies in cooperation with th</w:t>
      </w:r>
      <w:r w:rsidR="00724BC7">
        <w:rPr>
          <w:color w:val="000000"/>
        </w:rPr>
        <w:t xml:space="preserve">e </w:t>
      </w:r>
      <w:r w:rsidR="00724BC7" w:rsidRPr="001C43D7">
        <w:t>respondents</w:t>
      </w:r>
      <w:r w:rsidRPr="001C43D7">
        <w:t xml:space="preserve"> continue to create reporting systems to transmit data electronically.  However, electronic reporting systems are still not widely used.  At this time, it is estimated that approximately 10 percent of the respon</w:t>
      </w:r>
      <w:r w:rsidR="001C43D7" w:rsidRPr="001C43D7">
        <w:t>dents use 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Respondent Activities</w:t>
      </w:r>
      <w:r>
        <w:rPr>
          <w:b/>
          <w:bCs/>
          <w:color w:val="000000"/>
        </w:rPr>
        <w:tab/>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9360"/>
      </w:tblGrid>
      <w:tr w:rsidR="00CA4CD6">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rsidTr="004F069C">
        <w:trPr>
          <w:jc w:val="center"/>
        </w:trPr>
        <w:tc>
          <w:tcPr>
            <w:tcW w:w="9360" w:type="dxa"/>
            <w:tcBorders>
              <w:top w:val="single" w:sz="7" w:space="0" w:color="000000"/>
              <w:left w:val="single" w:sz="7" w:space="0" w:color="000000"/>
              <w:bottom w:val="single" w:sz="8" w:space="0" w:color="000000"/>
              <w:right w:val="single" w:sz="7" w:space="0" w:color="000000"/>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Read instructions.</w:t>
            </w:r>
          </w:p>
        </w:tc>
      </w:tr>
      <w:tr w:rsidR="001C43D7" w:rsidTr="004F069C">
        <w:trPr>
          <w:jc w:val="center"/>
        </w:trPr>
        <w:tc>
          <w:tcPr>
            <w:tcW w:w="9360" w:type="dxa"/>
            <w:tcBorders>
              <w:top w:val="single" w:sz="8" w:space="0" w:color="000000"/>
              <w:left w:val="single" w:sz="8" w:space="0" w:color="000000"/>
              <w:bottom w:val="single" w:sz="4" w:space="0" w:color="auto"/>
              <w:right w:val="single" w:sz="8" w:space="0" w:color="000000"/>
            </w:tcBorders>
          </w:tcPr>
          <w:p w:rsidR="001C43D7" w:rsidRDefault="001C43D7" w:rsidP="008B19A0">
            <w:pPr>
              <w:spacing w:line="120" w:lineRule="exact"/>
            </w:pPr>
          </w:p>
          <w:p w:rsidR="001C43D7" w:rsidRDefault="001C43D7" w:rsidP="008B19A0">
            <w:pPr>
              <w:spacing w:after="58"/>
            </w:pPr>
            <w:r>
              <w:t>With the exception of subpart M, respondents shall install, calibrate, maintain, and operate a CMS.  Subparts P, Q, R, and Z respondents shall use a CMS to monitor for opacity.  In addition, subparts P, Q, and R respondents shall use a CMS to monitor sulfur dioxide emissions. Subpart S respondents shall use a CMS to daily weigh aluminum and anode produced.  Subpart Z respondents also shall use a CMS to measure and record the furnace power input, the flow rate through each separately ducted hood of the capture system or, alternatively, measure and record all fan motor power consumption and pressure drop across the fan.</w:t>
            </w:r>
          </w:p>
        </w:tc>
      </w:tr>
      <w:tr w:rsidR="001C43D7" w:rsidTr="004F069C">
        <w:trPr>
          <w:jc w:val="center"/>
        </w:trPr>
        <w:tc>
          <w:tcPr>
            <w:tcW w:w="9360" w:type="dxa"/>
            <w:tcBorders>
              <w:top w:val="single" w:sz="4" w:space="0" w:color="auto"/>
              <w:left w:val="single" w:sz="7" w:space="0" w:color="000000"/>
              <w:bottom w:val="single" w:sz="6" w:space="0" w:color="FFFFFF"/>
              <w:right w:val="single" w:sz="7" w:space="0" w:color="000000"/>
            </w:tcBorders>
          </w:tcPr>
          <w:p w:rsidR="001C43D7" w:rsidRDefault="001C43D7" w:rsidP="008B19A0">
            <w:pPr>
              <w:spacing w:line="120" w:lineRule="exact"/>
            </w:pPr>
          </w:p>
          <w:p w:rsidR="001C43D7" w:rsidRDefault="001C43D7" w:rsidP="008B19A0">
            <w:pPr>
              <w:spacing w:after="58"/>
            </w:pPr>
            <w:r>
              <w:t>Perform initial and monthly/annual performance test, if applicable, repeat performance tests. Respondents shall use the following Reference Methods (RM): 1) RM 5  for particulate matter concentrations and volumetric flow rate of the effluent gas (all subparts); 2) RM 9 for visible emissions observations of opacity (all subparts); 3) RM 13A or 13B for ducts or stacks and RM 14 for roof monitors to determine the total fluoride concentration and volumetric flow rate of effluent gas (subpart S); and 4) Use RM 3B integrated sampling procedure to determine the carbon monoxide concentration and determine the emission rate correction factor to determine the rate of particulate matter (subpart Z).</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1C43D7" w:rsidTr="008B19A0">
        <w:trPr>
          <w:jc w:val="center"/>
        </w:trPr>
        <w:tc>
          <w:tcPr>
            <w:tcW w:w="9360" w:type="dxa"/>
            <w:tcBorders>
              <w:top w:val="single" w:sz="7" w:space="0" w:color="000000"/>
              <w:left w:val="single" w:sz="7" w:space="0" w:color="000000"/>
              <w:bottom w:val="single" w:sz="6" w:space="0" w:color="FFFFFF"/>
              <w:right w:val="single" w:sz="7" w:space="0" w:color="000000"/>
            </w:tcBorders>
          </w:tcPr>
          <w:p w:rsidR="001C43D7" w:rsidRDefault="001C43D7" w:rsidP="008B19A0">
            <w:pPr>
              <w:spacing w:line="120" w:lineRule="exact"/>
              <w:rPr>
                <w:color w:val="000000"/>
              </w:rPr>
            </w:pPr>
          </w:p>
          <w:p w:rsidR="001C43D7" w:rsidRPr="001C43D7" w:rsidRDefault="001C43D7" w:rsidP="001C43D7">
            <w:r>
              <w:t>Adjust the existing ways to comply with any previously applicable instructions and requirements.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trPr>
          <w:jc w:val="center"/>
        </w:trPr>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606DEF" w:rsidRPr="001C43D7" w:rsidRDefault="00CF2B37" w:rsidP="00CF2B37">
      <w:pPr>
        <w:pBdr>
          <w:top w:val="single" w:sz="6" w:space="0" w:color="FFFFFF"/>
          <w:left w:val="single" w:sz="6" w:space="0" w:color="FFFFFF"/>
          <w:bottom w:val="single" w:sz="6" w:space="0" w:color="FFFFFF"/>
          <w:right w:val="single" w:sz="6" w:space="0" w:color="FFFFFF"/>
        </w:pBdr>
        <w:ind w:firstLine="720"/>
      </w:pPr>
      <w:r w:rsidRPr="001C43D7">
        <w:t xml:space="preserve">Currently sources are using monitoring and reporting equipment that provide parameter data in an automated way </w:t>
      </w:r>
      <w:r w:rsidR="00551E47">
        <w:t>(</w:t>
      </w:r>
      <w:r w:rsidRPr="001C43D7">
        <w:t xml:space="preserve">e.g., </w:t>
      </w:r>
      <w:r w:rsidR="001C43D7" w:rsidRPr="001C43D7">
        <w:t>inlet and outlet concentrations when determining percent efficiency</w:t>
      </w:r>
      <w:r w:rsidR="00551E47">
        <w:t>)</w:t>
      </w:r>
      <w:r w:rsidRPr="001C43D7">
        <w:t xml:space="preserve">.  Although personnel at the source still need to evaluate the data, this type of monitoring equipment has significantly reduced the burden associated with monitoring and recordkeeping. </w:t>
      </w:r>
    </w:p>
    <w:p w:rsidR="00CF2B37" w:rsidRDefault="00CF2B37">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lastRenderedPageBreak/>
        <w:t>5.  The Information Collected:  Agency Activities, Collection Methodology, and Information Management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proofErr w:type="gramStart"/>
      <w:r>
        <w:rPr>
          <w:b/>
          <w:bCs/>
          <w:color w:val="000000"/>
        </w:rPr>
        <w:t>)  Agency</w:t>
      </w:r>
      <w:proofErr w:type="gramEnd"/>
      <w:r>
        <w:rPr>
          <w:b/>
          <w:bCs/>
          <w:color w:val="000000"/>
        </w:rPr>
        <w:t xml:space="preserve"> Activities</w:t>
      </w:r>
      <w:r w:rsidR="001C43D7">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tblPr>
      <w:tblGrid>
        <w:gridCol w:w="9360"/>
      </w:tblGrid>
      <w:tr w:rsidR="00CA4CD6">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1C43D7" w:rsidTr="008B19A0">
        <w:tc>
          <w:tcPr>
            <w:tcW w:w="9360" w:type="dxa"/>
            <w:tcBorders>
              <w:top w:val="single" w:sz="7" w:space="0" w:color="000000"/>
              <w:left w:val="single" w:sz="7" w:space="0" w:color="000000"/>
              <w:bottom w:val="single" w:sz="6" w:space="0" w:color="FFFFFF"/>
              <w:right w:val="single" w:sz="7" w:space="0" w:color="000000"/>
            </w:tcBorders>
          </w:tcPr>
          <w:p w:rsidR="001C43D7" w:rsidRDefault="001C43D7" w:rsidP="008B19A0">
            <w:pPr>
              <w:spacing w:line="120" w:lineRule="exact"/>
              <w:rPr>
                <w:color w:val="000000"/>
              </w:rPr>
            </w:pPr>
          </w:p>
          <w:p w:rsidR="001C43D7" w:rsidRDefault="001C43D7" w:rsidP="008B19A0">
            <w:pPr>
              <w:pBdr>
                <w:top w:val="single" w:sz="6" w:space="0" w:color="FFFFFF"/>
                <w:left w:val="single" w:sz="6" w:space="0" w:color="FFFFFF"/>
                <w:bottom w:val="single" w:sz="6" w:space="0" w:color="FFFFFF"/>
                <w:right w:val="single" w:sz="6" w:space="0" w:color="FFFFFF"/>
              </w:pBdr>
              <w:spacing w:after="52"/>
              <w:rPr>
                <w:color w:val="000000"/>
              </w:rPr>
            </w:pPr>
            <w:r>
              <w:rPr>
                <w:color w:val="000000"/>
              </w:rPr>
              <w:t xml:space="preserve">Observe initial performance tests and repeat performance tests if necessary. </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rsidP="001C43D7">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the </w:t>
            </w:r>
            <w:r w:rsidR="00551E47">
              <w:rPr>
                <w:color w:val="000000"/>
              </w:rPr>
              <w:t>Online Tracking Information System (</w:t>
            </w:r>
            <w:r w:rsidR="001C43D7">
              <w:rPr>
                <w:color w:val="000000"/>
              </w:rPr>
              <w:t>OTIS</w:t>
            </w:r>
            <w:r w:rsidR="00551E47">
              <w:rPr>
                <w:color w:val="000000"/>
              </w:rPr>
              <w:t>)</w:t>
            </w:r>
            <w:r w:rsidR="004C701D">
              <w:rPr>
                <w:color w:val="000000"/>
              </w:rPr>
              <w:t xml:space="preserve">. </w:t>
            </w:r>
          </w:p>
        </w:tc>
      </w:tr>
    </w:tbl>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proofErr w:type="gramStart"/>
      <w:r>
        <w:rPr>
          <w:b/>
          <w:bCs/>
          <w:color w:val="000000"/>
        </w:rPr>
        <w:t>)  Collection</w:t>
      </w:r>
      <w:proofErr w:type="gramEnd"/>
      <w:r>
        <w:rPr>
          <w:b/>
          <w:bCs/>
          <w:color w:val="000000"/>
        </w:rPr>
        <w:t xml:space="preserve"> Methodology and Management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1C43D7" w:rsidRDefault="00CA4CD6">
      <w:pPr>
        <w:pBdr>
          <w:top w:val="single" w:sz="6" w:space="0" w:color="FFFFFF"/>
          <w:left w:val="single" w:sz="6" w:space="0" w:color="FFFFFF"/>
          <w:bottom w:val="single" w:sz="6" w:space="0" w:color="FFFFFF"/>
          <w:right w:val="single" w:sz="6" w:space="0" w:color="FFFFFF"/>
        </w:pBdr>
        <w:ind w:firstLine="720"/>
      </w:pPr>
      <w:r w:rsidRPr="001C43D7">
        <w:t xml:space="preserve">Following notification of startup, the reviewing authority </w:t>
      </w:r>
      <w:r w:rsidR="002B29A7" w:rsidRPr="001C43D7">
        <w:t xml:space="preserve">could </w:t>
      </w:r>
      <w:r w:rsidRPr="001C43D7">
        <w:t>inspect the source to determine whether the pollution control devices are p</w:t>
      </w:r>
      <w:r w:rsidR="001C43D7" w:rsidRPr="001C43D7">
        <w:t xml:space="preserve">roperly installed and operated.  </w:t>
      </w:r>
      <w:r w:rsidRPr="001C43D7">
        <w:t>Performance test reports are used by the Agency to discern a source</w:t>
      </w:r>
      <w:r w:rsidR="004C701D" w:rsidRPr="001C43D7">
        <w:t>’</w:t>
      </w:r>
      <w:r w:rsidRPr="001C43D7">
        <w:t>s initial capability to com</w:t>
      </w:r>
      <w:r w:rsidR="001C43D7" w:rsidRPr="001C43D7">
        <w:t xml:space="preserve">ply with the emission standard, and </w:t>
      </w:r>
      <w:r w:rsidRPr="001C43D7">
        <w:t>note the operating conditions under</w:t>
      </w:r>
      <w:r w:rsidR="001C43D7" w:rsidRPr="001C43D7">
        <w:t xml:space="preserve"> which compliance was achieved.</w:t>
      </w:r>
      <w:r w:rsidRPr="001C43D7">
        <w:t xml:space="preserve">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entered into OTIS </w:t>
      </w:r>
      <w:r>
        <w:rPr>
          <w:color w:val="000000"/>
        </w:rPr>
        <w:t xml:space="preserve">which is operated and maintained by EPA's Office of Compliance.  </w:t>
      </w:r>
      <w:r w:rsidR="004C701D">
        <w:rPr>
          <w:color w:val="000000"/>
        </w:rPr>
        <w:t xml:space="preserve">OTIS </w:t>
      </w:r>
      <w:r>
        <w:rPr>
          <w:color w:val="000000"/>
        </w:rPr>
        <w:t>is EPA</w:t>
      </w:r>
      <w:r w:rsidR="004C701D">
        <w:rPr>
          <w:color w:val="000000"/>
        </w:rPr>
        <w:t>’</w:t>
      </w:r>
      <w:r>
        <w:rPr>
          <w:color w:val="000000"/>
        </w:rPr>
        <w:t xml:space="preserve">s database for the collection, maintenance, and retrieval of compliance data for approximately 125,000 industrial and government-owned facilities.  EPA uses the </w:t>
      </w:r>
      <w:r w:rsidR="004C701D">
        <w:rPr>
          <w:color w:val="000000"/>
        </w:rPr>
        <w:t>OTIS</w:t>
      </w:r>
      <w:r>
        <w:rPr>
          <w:color w:val="000000"/>
        </w:rPr>
        <w:t xml:space="preserve"> for tracking air pollution compliance and enforcement by local and state regulatory agencies, EPA regional offices and EPA headquarters.  EPA and its delegated Authorities can edit, store, retrieve and analyze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001C43D7">
        <w:rPr>
          <w:color w:val="000000"/>
        </w:rPr>
        <w:t xml:space="preserve">two </w:t>
      </w:r>
      <w:r>
        <w:rPr>
          <w:color w:val="000000"/>
        </w:rPr>
        <w:t>years.</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proofErr w:type="gramStart"/>
      <w:r>
        <w:rPr>
          <w:b/>
          <w:bCs/>
          <w:color w:val="000000"/>
        </w:rPr>
        <w:t>)  Small</w:t>
      </w:r>
      <w:proofErr w:type="gramEnd"/>
      <w:r>
        <w:rPr>
          <w:b/>
          <w:bCs/>
          <w:color w:val="000000"/>
        </w:rPr>
        <w:t xml:space="preserve"> Entity Flexibility</w:t>
      </w:r>
    </w:p>
    <w:p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rsidR="0071269F" w:rsidRDefault="0071269F" w:rsidP="008D5810">
      <w:pPr>
        <w:pBdr>
          <w:top w:val="single" w:sz="6" w:space="0" w:color="FFFFFF"/>
          <w:left w:val="single" w:sz="6" w:space="0" w:color="FFFFFF"/>
          <w:bottom w:val="single" w:sz="6" w:space="0" w:color="FFFFFF"/>
          <w:right w:val="single" w:sz="6" w:space="0" w:color="FFFFFF"/>
        </w:pBdr>
        <w:ind w:firstLine="720"/>
        <w:rPr>
          <w:color w:val="000000"/>
        </w:rPr>
      </w:pPr>
      <w:r>
        <w:t xml:space="preserve">Many of the primary nonferrous facilities are operated by large corporations and there are not any estimated small entities at Primary Copper smelters.  Given the small amount of total affected entities, this ICR renewal assumes zero small entities will be affected.  In the development of the NSPS standards, the recordkeeping and reporting requirements were selected </w:t>
      </w:r>
      <w:r>
        <w:lastRenderedPageBreak/>
        <w:t xml:space="preserve">within the context of the specific subpart and the specific industry sector processes equipment and pollutants.  The standards reflect the burden on small businesses.  </w:t>
      </w:r>
    </w:p>
    <w:p w:rsidR="00ED789D" w:rsidRDefault="00ED789D" w:rsidP="0071269F">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71269F">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Due to technical considerations involving the process operations and the types of control equipment employed, the recordkeeping and reporting requirements are the same for both small and large entities.  The Agency considers these </w:t>
      </w:r>
      <w:r w:rsidR="002B29A7">
        <w:rPr>
          <w:color w:val="000000"/>
        </w:rPr>
        <w:t xml:space="preserve">to be the minimum </w:t>
      </w:r>
      <w:r>
        <w:rPr>
          <w:color w:val="000000"/>
        </w:rPr>
        <w:t xml:space="preserve">requirements needed to ensure compliance and, therefore, cannot reduce them further for small entities.  To the extent that larger businesses can use economies of scale to reduce their burden, the </w:t>
      </w:r>
      <w:r w:rsidR="0071269F">
        <w:rPr>
          <w:color w:val="000000"/>
        </w:rPr>
        <w:t>overall burden will be reduced.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proofErr w:type="gramStart"/>
      <w:r>
        <w:rPr>
          <w:b/>
          <w:bCs/>
          <w:color w:val="000000"/>
        </w:rPr>
        <w:t>)  Collection</w:t>
      </w:r>
      <w:proofErr w:type="gramEnd"/>
      <w:r>
        <w:rPr>
          <w:b/>
          <w:bCs/>
          <w:color w:val="000000"/>
        </w:rPr>
        <w:t xml:space="preserve"> Schedule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in </w:t>
      </w:r>
      <w:r w:rsidR="007A458D">
        <w:rPr>
          <w:color w:val="000000"/>
        </w:rPr>
        <w:t xml:space="preserve">below </w:t>
      </w:r>
      <w:r>
        <w:rPr>
          <w:color w:val="000000"/>
        </w:rPr>
        <w:t>Table</w:t>
      </w:r>
      <w:r w:rsidR="00ED789D">
        <w:rPr>
          <w:color w:val="000000"/>
        </w:rPr>
        <w:t>s</w:t>
      </w:r>
      <w:r>
        <w:rPr>
          <w:color w:val="000000"/>
        </w:rPr>
        <w:t xml:space="preserve"> 1</w:t>
      </w:r>
      <w:r w:rsidR="000B7874">
        <w:rPr>
          <w:color w:val="000000"/>
        </w:rPr>
        <w:t>a thru 1d</w:t>
      </w:r>
      <w:r>
        <w:rPr>
          <w:color w:val="000000"/>
        </w:rPr>
        <w:t xml:space="preserve">: </w:t>
      </w:r>
      <w:r w:rsidR="00CF2B37" w:rsidRPr="00724BC7">
        <w:t>Annual Respondent Burden and Cost –</w:t>
      </w:r>
      <w:r>
        <w:rPr>
          <w:color w:val="000000"/>
        </w:rPr>
        <w:t xml:space="preserve"> </w:t>
      </w:r>
      <w:r w:rsidR="008B19A0" w:rsidRPr="007960F3">
        <w:rPr>
          <w:color w:val="000000" w:themeColor="text1"/>
        </w:rPr>
        <w:t xml:space="preserve">NSPS for </w:t>
      </w:r>
      <w:r w:rsidR="008B19A0" w:rsidRPr="007960F3">
        <w:rPr>
          <w:bCs/>
          <w:color w:val="000000" w:themeColor="text1"/>
        </w:rPr>
        <w:t>Sec</w:t>
      </w:r>
      <w:r w:rsidR="008B19A0" w:rsidRPr="007960F3">
        <w:rPr>
          <w:bCs/>
        </w:rPr>
        <w:t>ondary Brass and Bronze Production (40 CFR Part 60, Subpart M)</w:t>
      </w:r>
      <w:r w:rsidR="00ED789D">
        <w:rPr>
          <w:bCs/>
        </w:rPr>
        <w:t xml:space="preserve"> (Renewal)</w:t>
      </w:r>
      <w:r w:rsidR="008B19A0" w:rsidRPr="007960F3">
        <w:rPr>
          <w:bCs/>
        </w:rPr>
        <w:t>, Primary Copper Smelters (40 CFR Part 60, Subpart P)</w:t>
      </w:r>
      <w:r w:rsidR="00ED789D">
        <w:rPr>
          <w:bCs/>
        </w:rPr>
        <w:t xml:space="preserve"> (Renewal)</w:t>
      </w:r>
      <w:r w:rsidR="008B19A0" w:rsidRPr="007960F3">
        <w:rPr>
          <w:bCs/>
        </w:rPr>
        <w:t>, Primary Zinc Smelters (40 CFR Part 60, Subpart Q)</w:t>
      </w:r>
      <w:r w:rsidR="00ED789D">
        <w:rPr>
          <w:bCs/>
        </w:rPr>
        <w:t xml:space="preserve"> (Renewal)</w:t>
      </w:r>
      <w:r w:rsidR="008B19A0" w:rsidRPr="007960F3">
        <w:rPr>
          <w:bCs/>
        </w:rPr>
        <w:t>, Primary Lead Smelters</w:t>
      </w:r>
      <w:r w:rsidR="008B19A0" w:rsidRPr="007960F3">
        <w:t xml:space="preserve"> (40 CFR Part 60, Subpart R)</w:t>
      </w:r>
      <w:r w:rsidR="00ED789D">
        <w:t xml:space="preserve"> (Renewal)</w:t>
      </w:r>
      <w:r w:rsidR="008B19A0" w:rsidRPr="007960F3">
        <w:t>, Primary Aluminum Reduction Plants (40 CFR Part 60, Subpart S)</w:t>
      </w:r>
      <w:r w:rsidR="00ED789D">
        <w:t xml:space="preserve"> (Renewal)</w:t>
      </w:r>
      <w:r w:rsidR="008B19A0" w:rsidRPr="007960F3">
        <w:t>, and Ferroalloy Production Facilities (40 CFR Part 60, Subpart Z)</w:t>
      </w:r>
      <w:r w:rsidR="008B19A0" w:rsidRPr="00236DB3">
        <w:rPr>
          <w:b/>
          <w:color w:val="FF0000"/>
        </w:rPr>
        <w:t xml:space="preserve"> </w:t>
      </w:r>
      <w:r w:rsidR="008B19A0" w:rsidRPr="004C5E95">
        <w:rPr>
          <w:bCs/>
        </w:rPr>
        <w:t>(Renewal)</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Table 1 documents the computation of individual burdens for the recordkeeping and reporting requirements applicable to the industry for </w:t>
      </w:r>
      <w:r w:rsidR="0071269F">
        <w:rPr>
          <w:color w:val="000000"/>
        </w:rPr>
        <w:t>each of</w:t>
      </w:r>
      <w:r>
        <w:rPr>
          <w:color w:val="000000"/>
        </w:rPr>
        <w:t xml:space="preserve"> the subpart included in this ICR.  The individual burdens are expressed under standardized headings believed to be consistent with the concept of burden under the Paperwork Reduction Act.  Where</w:t>
      </w:r>
      <w:r w:rsidR="0000316B">
        <w:rPr>
          <w:color w:val="000000"/>
        </w:rPr>
        <w:t>ver</w:t>
      </w:r>
      <w:r>
        <w:rPr>
          <w:color w:val="000000"/>
        </w:rPr>
        <w:t xml:space="preserve"> appropriate, specific tasks and major assumptions have been identified.  Responses to this information collection are mandatory.</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proofErr w:type="gramStart"/>
      <w:r>
        <w:rPr>
          <w:b/>
          <w:bCs/>
          <w:color w:val="000000"/>
        </w:rPr>
        <w:t>)  Estimating</w:t>
      </w:r>
      <w:proofErr w:type="gramEnd"/>
      <w:r>
        <w:rPr>
          <w:b/>
          <w:bCs/>
          <w:color w:val="000000"/>
        </w:rPr>
        <w:t xml:space="preserve"> Respondent Burden</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71269F">
        <w:rPr>
          <w:color w:val="000000"/>
        </w:rPr>
        <w:t>4,9</w:t>
      </w:r>
      <w:r w:rsidR="001E3983">
        <w:rPr>
          <w:color w:val="000000"/>
        </w:rPr>
        <w:t>6</w:t>
      </w:r>
      <w:r w:rsidR="00FD320C">
        <w:rPr>
          <w:color w:val="000000"/>
        </w:rPr>
        <w:t>1</w:t>
      </w:r>
      <w:r w:rsidR="004C701D">
        <w:rPr>
          <w:color w:val="000000"/>
        </w:rPr>
        <w:t xml:space="preserve"> </w:t>
      </w:r>
      <w:r w:rsidR="00A36043">
        <w:rPr>
          <w:color w:val="000000"/>
        </w:rPr>
        <w:t xml:space="preserve">hours </w:t>
      </w:r>
      <w:r w:rsidR="004C701D">
        <w:rPr>
          <w:color w:val="000000"/>
        </w:rPr>
        <w:t>(</w:t>
      </w:r>
      <w:r>
        <w:rPr>
          <w:color w:val="000000"/>
        </w:rPr>
        <w:t>Total Labor Hours from Table 1</w:t>
      </w:r>
      <w:r w:rsidR="00A36043">
        <w:rPr>
          <w:color w:val="000000"/>
        </w:rPr>
        <w:t xml:space="preserve"> below</w:t>
      </w:r>
      <w:r>
        <w:rPr>
          <w:color w:val="000000"/>
        </w:rPr>
        <w:t xml:space="preserve">). </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0071269F">
        <w:rPr>
          <w:color w:val="000000"/>
        </w:rPr>
        <w:t xml:space="preserve">NSPS </w:t>
      </w:r>
      <w:r>
        <w:rPr>
          <w:color w:val="000000"/>
        </w:rPr>
        <w:t xml:space="preserve">program, </w:t>
      </w:r>
      <w:r w:rsidR="00ED789D">
        <w:rPr>
          <w:color w:val="000000"/>
        </w:rPr>
        <w:t xml:space="preserve">     </w:t>
      </w:r>
      <w:r>
        <w:rPr>
          <w:color w:val="000000"/>
        </w:rPr>
        <w:t>the previously approved ICR, and any comments received.</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proofErr w:type="gramStart"/>
      <w:r>
        <w:rPr>
          <w:b/>
          <w:bCs/>
          <w:color w:val="000000"/>
        </w:rPr>
        <w:t>)  Estimating</w:t>
      </w:r>
      <w:proofErr w:type="gramEnd"/>
      <w:r>
        <w:rPr>
          <w:b/>
          <w:bCs/>
          <w:color w:val="000000"/>
        </w:rPr>
        <w:t xml:space="preserve"> Respondent Costs</w:t>
      </w:r>
    </w:p>
    <w:p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Estimating Labor Costs</w:t>
      </w: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61489">
        <w:rPr>
          <w:color w:val="000000"/>
        </w:rPr>
        <w:t>2</w:t>
      </w:r>
      <w:r w:rsidR="00E72D70">
        <w:rPr>
          <w:color w:val="000000"/>
        </w:rPr>
        <w:t>2</w:t>
      </w:r>
      <w:r w:rsidR="004F6FCD">
        <w:rPr>
          <w:color w:val="000000"/>
        </w:rPr>
        <w:t>.</w:t>
      </w:r>
      <w:r w:rsidR="00861489">
        <w:rPr>
          <w:color w:val="000000"/>
        </w:rPr>
        <w:t>4</w:t>
      </w:r>
      <w:r w:rsidR="00E72D70">
        <w:rPr>
          <w:color w:val="000000"/>
        </w:rPr>
        <w:t>9</w:t>
      </w:r>
      <w:r>
        <w:rPr>
          <w:color w:val="000000"/>
        </w:rPr>
        <w:t xml:space="preserve"> ($5</w:t>
      </w:r>
      <w:r w:rsidR="00E72D70">
        <w:rPr>
          <w:color w:val="000000"/>
        </w:rPr>
        <w:t>8</w:t>
      </w:r>
      <w:r w:rsidR="004F6FCD">
        <w:rPr>
          <w:color w:val="000000"/>
        </w:rPr>
        <w:t>.</w:t>
      </w:r>
      <w:r w:rsidR="00E72D70">
        <w:rPr>
          <w:color w:val="000000"/>
        </w:rPr>
        <w:t>3</w:t>
      </w:r>
      <w:r w:rsidR="00102B52">
        <w:rPr>
          <w:color w:val="000000"/>
        </w:rPr>
        <w:t>3</w:t>
      </w:r>
      <w:r>
        <w:rPr>
          <w:color w:val="000000"/>
        </w:rPr>
        <w:t xml:space="preserve">+ 110%)   </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10</w:t>
      </w:r>
      <w:r w:rsidR="00E72D70">
        <w:rPr>
          <w:color w:val="000000"/>
        </w:rPr>
        <w:t>1</w:t>
      </w:r>
      <w:r w:rsidR="00861489">
        <w:rPr>
          <w:color w:val="000000"/>
        </w:rPr>
        <w:t>.</w:t>
      </w:r>
      <w:r w:rsidR="00102B52">
        <w:rPr>
          <w:color w:val="000000"/>
        </w:rPr>
        <w:t>2</w:t>
      </w:r>
      <w:r w:rsidR="00E72D70">
        <w:rPr>
          <w:color w:val="000000"/>
        </w:rPr>
        <w:t>8</w:t>
      </w:r>
      <w:r>
        <w:rPr>
          <w:color w:val="000000"/>
        </w:rPr>
        <w:t xml:space="preserve"> ($4</w:t>
      </w:r>
      <w:r w:rsidR="00E72D70">
        <w:rPr>
          <w:color w:val="000000"/>
        </w:rPr>
        <w:t>8</w:t>
      </w:r>
      <w:r>
        <w:rPr>
          <w:color w:val="000000"/>
        </w:rPr>
        <w:t>.</w:t>
      </w:r>
      <w:r w:rsidR="00E72D70">
        <w:rPr>
          <w:color w:val="000000"/>
        </w:rPr>
        <w:t>2</w:t>
      </w:r>
      <w:r w:rsidR="00102B52">
        <w:rPr>
          <w:color w:val="000000"/>
        </w:rPr>
        <w:t>3</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50</w:t>
      </w:r>
      <w:r>
        <w:rPr>
          <w:color w:val="000000"/>
        </w:rPr>
        <w:t>.</w:t>
      </w:r>
      <w:r w:rsidR="00E72D70">
        <w:rPr>
          <w:color w:val="000000"/>
        </w:rPr>
        <w:t>80</w:t>
      </w:r>
      <w:r>
        <w:rPr>
          <w:color w:val="000000"/>
        </w:rPr>
        <w:t xml:space="preserve"> ($2</w:t>
      </w:r>
      <w:r w:rsidR="00102B52">
        <w:rPr>
          <w:color w:val="000000"/>
        </w:rPr>
        <w:t>4</w:t>
      </w:r>
      <w:r>
        <w:rPr>
          <w:color w:val="000000"/>
        </w:rPr>
        <w:t>.</w:t>
      </w:r>
      <w:r w:rsidR="00E72D70">
        <w:rPr>
          <w:color w:val="000000"/>
        </w:rPr>
        <w:t>19</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E72D70">
        <w:rPr>
          <w:color w:val="000000"/>
        </w:rPr>
        <w:t>September</w:t>
      </w:r>
      <w:r w:rsidR="00102B52">
        <w:rPr>
          <w:color w:val="000000"/>
        </w:rPr>
        <w:t xml:space="preserve"> 2012</w:t>
      </w:r>
      <w:r>
        <w:rPr>
          <w:color w:val="000000"/>
        </w:rPr>
        <w:t xml:space="preserve">, </w:t>
      </w:r>
      <w:r w:rsidR="004C701D">
        <w:rPr>
          <w:color w:val="000000"/>
        </w:rPr>
        <w:t>“</w:t>
      </w:r>
      <w:r>
        <w:rPr>
          <w:color w:val="000000"/>
        </w:rPr>
        <w:t xml:space="preserve">Table 2. </w:t>
      </w:r>
      <w:proofErr w:type="gramStart"/>
      <w:r>
        <w:rPr>
          <w:color w:val="000000"/>
        </w:rPr>
        <w:t>Civilian Workers, by occupational and industry group.</w:t>
      </w:r>
      <w:r w:rsidR="004C701D">
        <w:rPr>
          <w:color w:val="000000"/>
        </w:rPr>
        <w:t>”</w:t>
      </w:r>
      <w:proofErr w:type="gramEnd"/>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rsidR="008B19A0" w:rsidRDefault="008B19A0" w:rsidP="002712EB">
      <w:pPr>
        <w:pBdr>
          <w:top w:val="single" w:sz="6" w:space="0" w:color="FFFFFF"/>
          <w:left w:val="single" w:sz="6" w:space="0" w:color="FFFFFF"/>
          <w:bottom w:val="single" w:sz="6" w:space="0" w:color="FFFFFF"/>
          <w:right w:val="single" w:sz="6" w:space="0" w:color="FFFFFF"/>
        </w:pBdr>
        <w:rPr>
          <w:color w:val="000000"/>
        </w:rPr>
      </w:pPr>
    </w:p>
    <w:tbl>
      <w:tblPr>
        <w:tblW w:w="0" w:type="auto"/>
        <w:jc w:val="center"/>
        <w:tblInd w:w="-1894" w:type="dxa"/>
        <w:tblLayout w:type="fixed"/>
        <w:tblCellMar>
          <w:left w:w="120" w:type="dxa"/>
          <w:right w:w="120" w:type="dxa"/>
        </w:tblCellMar>
        <w:tblLook w:val="0000"/>
      </w:tblPr>
      <w:tblGrid>
        <w:gridCol w:w="1169"/>
        <w:gridCol w:w="4736"/>
        <w:gridCol w:w="1726"/>
        <w:gridCol w:w="1726"/>
      </w:tblGrid>
      <w:tr w:rsidR="008B19A0" w:rsidTr="008B19A0">
        <w:trPr>
          <w:tblHeader/>
          <w:jc w:val="center"/>
        </w:trPr>
        <w:tc>
          <w:tcPr>
            <w:tcW w:w="9357" w:type="dxa"/>
            <w:gridSpan w:val="4"/>
            <w:tcBorders>
              <w:top w:val="single" w:sz="7" w:space="0" w:color="000000"/>
              <w:left w:val="single" w:sz="7" w:space="0" w:color="000000"/>
              <w:bottom w:val="single" w:sz="7" w:space="0" w:color="000000"/>
              <w:right w:val="single" w:sz="7" w:space="0" w:color="000000"/>
            </w:tcBorders>
          </w:tcPr>
          <w:p w:rsidR="008B19A0" w:rsidRPr="00A81CA4" w:rsidRDefault="008B19A0" w:rsidP="008B19A0">
            <w:pPr>
              <w:jc w:val="center"/>
              <w:rPr>
                <w:b/>
              </w:rPr>
            </w:pPr>
            <w:r w:rsidRPr="00A81CA4">
              <w:rPr>
                <w:b/>
              </w:rPr>
              <w:t>Table 1 Index: Total Annual Respondent Burden and Cost</w:t>
            </w:r>
          </w:p>
        </w:tc>
      </w:tr>
      <w:tr w:rsidR="008B19A0" w:rsidRPr="00DF11BA" w:rsidTr="008B19A0">
        <w:trPr>
          <w:jc w:val="center"/>
        </w:trPr>
        <w:tc>
          <w:tcPr>
            <w:tcW w:w="1169" w:type="dxa"/>
            <w:tcBorders>
              <w:top w:val="single" w:sz="7" w:space="0" w:color="000000"/>
              <w:left w:val="single" w:sz="7" w:space="0" w:color="000000"/>
              <w:bottom w:val="single" w:sz="7" w:space="0" w:color="000000"/>
              <w:right w:val="single" w:sz="7" w:space="0" w:color="000000"/>
            </w:tcBorders>
          </w:tcPr>
          <w:p w:rsidR="008B19A0" w:rsidRPr="00DF11BA" w:rsidRDefault="008B19A0" w:rsidP="00DF11BA">
            <w:pPr>
              <w:spacing w:before="120" w:after="120"/>
              <w:jc w:val="center"/>
              <w:rPr>
                <w:b/>
                <w:bCs/>
                <w:sz w:val="20"/>
                <w:szCs w:val="20"/>
              </w:rPr>
            </w:pPr>
            <w:r w:rsidRPr="00DF11BA">
              <w:rPr>
                <w:b/>
                <w:bCs/>
                <w:sz w:val="20"/>
                <w:szCs w:val="20"/>
              </w:rPr>
              <w:t>Table</w:t>
            </w:r>
          </w:p>
        </w:tc>
        <w:tc>
          <w:tcPr>
            <w:tcW w:w="4736" w:type="dxa"/>
            <w:tcBorders>
              <w:top w:val="single" w:sz="7" w:space="0" w:color="000000"/>
              <w:left w:val="single" w:sz="7" w:space="0" w:color="000000"/>
              <w:bottom w:val="single" w:sz="7" w:space="0" w:color="000000"/>
              <w:right w:val="single" w:sz="7" w:space="0" w:color="000000"/>
            </w:tcBorders>
          </w:tcPr>
          <w:p w:rsidR="008B19A0" w:rsidRPr="00DF11BA" w:rsidRDefault="008B19A0" w:rsidP="00DF11BA">
            <w:pPr>
              <w:spacing w:before="120" w:after="120"/>
              <w:jc w:val="center"/>
              <w:rPr>
                <w:b/>
                <w:bCs/>
                <w:sz w:val="20"/>
                <w:szCs w:val="20"/>
              </w:rPr>
            </w:pPr>
            <w:r w:rsidRPr="00DF11BA">
              <w:rPr>
                <w:b/>
                <w:bCs/>
                <w:sz w:val="20"/>
                <w:szCs w:val="20"/>
              </w:rPr>
              <w:t>NSPS Standard(s)</w:t>
            </w:r>
          </w:p>
        </w:tc>
        <w:tc>
          <w:tcPr>
            <w:tcW w:w="1726" w:type="dxa"/>
            <w:tcBorders>
              <w:top w:val="single" w:sz="7" w:space="0" w:color="000000"/>
              <w:left w:val="single" w:sz="7" w:space="0" w:color="000000"/>
              <w:bottom w:val="single" w:sz="7" w:space="0" w:color="000000"/>
              <w:right w:val="single" w:sz="7" w:space="0" w:color="000000"/>
            </w:tcBorders>
          </w:tcPr>
          <w:p w:rsidR="008B19A0" w:rsidRPr="00DF11BA" w:rsidRDefault="008B19A0" w:rsidP="00DF11BA">
            <w:pPr>
              <w:spacing w:before="120" w:after="120"/>
              <w:jc w:val="center"/>
              <w:rPr>
                <w:b/>
                <w:bCs/>
                <w:sz w:val="20"/>
                <w:szCs w:val="20"/>
              </w:rPr>
            </w:pPr>
            <w:r w:rsidRPr="00DF11BA">
              <w:rPr>
                <w:b/>
                <w:bCs/>
                <w:sz w:val="20"/>
                <w:szCs w:val="20"/>
              </w:rPr>
              <w:t>Labor Hours</w:t>
            </w:r>
          </w:p>
        </w:tc>
        <w:tc>
          <w:tcPr>
            <w:tcW w:w="1726" w:type="dxa"/>
            <w:tcBorders>
              <w:top w:val="single" w:sz="7" w:space="0" w:color="000000"/>
              <w:left w:val="single" w:sz="7" w:space="0" w:color="000000"/>
              <w:bottom w:val="single" w:sz="7" w:space="0" w:color="000000"/>
              <w:right w:val="single" w:sz="7" w:space="0" w:color="000000"/>
            </w:tcBorders>
          </w:tcPr>
          <w:p w:rsidR="008B19A0" w:rsidRPr="00DF11BA" w:rsidRDefault="008B19A0" w:rsidP="00DF11BA">
            <w:pPr>
              <w:spacing w:before="120" w:after="120"/>
              <w:jc w:val="center"/>
              <w:rPr>
                <w:b/>
                <w:bCs/>
                <w:sz w:val="20"/>
                <w:szCs w:val="20"/>
              </w:rPr>
            </w:pPr>
            <w:r w:rsidRPr="00DF11BA">
              <w:rPr>
                <w:b/>
                <w:bCs/>
                <w:sz w:val="20"/>
                <w:szCs w:val="20"/>
              </w:rPr>
              <w:t>Annual Cost</w:t>
            </w:r>
          </w:p>
        </w:tc>
      </w:tr>
      <w:tr w:rsidR="008B19A0" w:rsidRPr="008B19A0" w:rsidTr="008B19A0">
        <w:trPr>
          <w:jc w:val="center"/>
        </w:trPr>
        <w:tc>
          <w:tcPr>
            <w:tcW w:w="1169" w:type="dxa"/>
            <w:tcBorders>
              <w:top w:val="single" w:sz="7" w:space="0" w:color="000000"/>
              <w:left w:val="single" w:sz="7" w:space="0" w:color="000000"/>
              <w:bottom w:val="single" w:sz="7" w:space="0" w:color="000000"/>
              <w:right w:val="single" w:sz="7" w:space="0" w:color="000000"/>
            </w:tcBorders>
            <w:vAlign w:val="center"/>
          </w:tcPr>
          <w:p w:rsidR="008B19A0" w:rsidRPr="008B19A0" w:rsidRDefault="008B19A0" w:rsidP="008B19A0">
            <w:pPr>
              <w:jc w:val="center"/>
              <w:rPr>
                <w:sz w:val="20"/>
                <w:szCs w:val="20"/>
              </w:rPr>
            </w:pPr>
            <w:r w:rsidRPr="008B19A0">
              <w:rPr>
                <w:sz w:val="20"/>
                <w:szCs w:val="20"/>
              </w:rPr>
              <w:t>Table 1a</w:t>
            </w:r>
          </w:p>
        </w:tc>
        <w:tc>
          <w:tcPr>
            <w:tcW w:w="4736" w:type="dxa"/>
            <w:tcBorders>
              <w:top w:val="single" w:sz="7" w:space="0" w:color="000000"/>
              <w:left w:val="single" w:sz="7" w:space="0" w:color="000000"/>
              <w:bottom w:val="single" w:sz="7" w:space="0" w:color="000000"/>
              <w:right w:val="single" w:sz="7" w:space="0" w:color="000000"/>
            </w:tcBorders>
          </w:tcPr>
          <w:p w:rsidR="008B19A0" w:rsidRPr="008B19A0" w:rsidRDefault="008B19A0" w:rsidP="008B19A0">
            <w:pPr>
              <w:rPr>
                <w:sz w:val="20"/>
                <w:szCs w:val="20"/>
              </w:rPr>
            </w:pPr>
            <w:r w:rsidRPr="008B19A0">
              <w:rPr>
                <w:sz w:val="20"/>
                <w:szCs w:val="20"/>
              </w:rPr>
              <w:t>NSPS for Secondary Brass and Bronze Production (40 CFR part 60, subpart M)</w:t>
            </w:r>
          </w:p>
        </w:tc>
        <w:tc>
          <w:tcPr>
            <w:tcW w:w="1726" w:type="dxa"/>
            <w:tcBorders>
              <w:top w:val="single" w:sz="7" w:space="0" w:color="000000"/>
              <w:left w:val="single" w:sz="7" w:space="0" w:color="000000"/>
              <w:bottom w:val="single" w:sz="7" w:space="0" w:color="000000"/>
              <w:right w:val="single" w:sz="7" w:space="0" w:color="000000"/>
            </w:tcBorders>
            <w:vAlign w:val="center"/>
          </w:tcPr>
          <w:p w:rsidR="008B19A0" w:rsidRDefault="008B19A0" w:rsidP="008B19A0">
            <w:pPr>
              <w:jc w:val="center"/>
              <w:rPr>
                <w:sz w:val="20"/>
                <w:szCs w:val="20"/>
              </w:rPr>
            </w:pPr>
            <w:r>
              <w:rPr>
                <w:sz w:val="20"/>
                <w:szCs w:val="20"/>
              </w:rPr>
              <w:t>1,058</w:t>
            </w:r>
          </w:p>
        </w:tc>
        <w:tc>
          <w:tcPr>
            <w:tcW w:w="1726" w:type="dxa"/>
            <w:tcBorders>
              <w:top w:val="single" w:sz="7" w:space="0" w:color="000000"/>
              <w:left w:val="single" w:sz="7" w:space="0" w:color="000000"/>
              <w:bottom w:val="single" w:sz="7" w:space="0" w:color="000000"/>
              <w:right w:val="single" w:sz="7" w:space="0" w:color="000000"/>
            </w:tcBorders>
            <w:vAlign w:val="center"/>
          </w:tcPr>
          <w:p w:rsidR="008B19A0" w:rsidRDefault="008B19A0" w:rsidP="008B19A0">
            <w:pPr>
              <w:jc w:val="center"/>
              <w:rPr>
                <w:sz w:val="20"/>
                <w:szCs w:val="20"/>
              </w:rPr>
            </w:pPr>
            <w:r>
              <w:rPr>
                <w:sz w:val="20"/>
                <w:szCs w:val="20"/>
              </w:rPr>
              <w:t>$103,486</w:t>
            </w:r>
          </w:p>
        </w:tc>
      </w:tr>
      <w:tr w:rsidR="008B19A0" w:rsidRPr="008B19A0" w:rsidTr="008B19A0">
        <w:trPr>
          <w:jc w:val="center"/>
        </w:trPr>
        <w:tc>
          <w:tcPr>
            <w:tcW w:w="1169" w:type="dxa"/>
            <w:tcBorders>
              <w:top w:val="single" w:sz="7" w:space="0" w:color="000000"/>
              <w:left w:val="single" w:sz="7" w:space="0" w:color="000000"/>
              <w:bottom w:val="single" w:sz="7" w:space="0" w:color="000000"/>
              <w:right w:val="single" w:sz="7" w:space="0" w:color="000000"/>
            </w:tcBorders>
            <w:vAlign w:val="center"/>
          </w:tcPr>
          <w:p w:rsidR="008B19A0" w:rsidRPr="008B19A0" w:rsidRDefault="008B19A0" w:rsidP="008B19A0">
            <w:pPr>
              <w:jc w:val="center"/>
              <w:rPr>
                <w:sz w:val="20"/>
                <w:szCs w:val="20"/>
              </w:rPr>
            </w:pPr>
            <w:r w:rsidRPr="008B19A0">
              <w:rPr>
                <w:sz w:val="20"/>
                <w:szCs w:val="20"/>
              </w:rPr>
              <w:t>Table 1b</w:t>
            </w:r>
          </w:p>
        </w:tc>
        <w:tc>
          <w:tcPr>
            <w:tcW w:w="4736" w:type="dxa"/>
            <w:tcBorders>
              <w:top w:val="single" w:sz="7" w:space="0" w:color="000000"/>
              <w:left w:val="single" w:sz="7" w:space="0" w:color="000000"/>
              <w:bottom w:val="single" w:sz="7" w:space="0" w:color="000000"/>
              <w:right w:val="single" w:sz="7" w:space="0" w:color="000000"/>
            </w:tcBorders>
          </w:tcPr>
          <w:p w:rsidR="008B19A0" w:rsidRPr="008B19A0" w:rsidRDefault="008B19A0" w:rsidP="008B19A0">
            <w:pPr>
              <w:rPr>
                <w:sz w:val="20"/>
                <w:szCs w:val="20"/>
              </w:rPr>
            </w:pPr>
            <w:r w:rsidRPr="008B19A0">
              <w:rPr>
                <w:sz w:val="20"/>
                <w:szCs w:val="20"/>
              </w:rPr>
              <w:t>NS</w:t>
            </w:r>
            <w:r>
              <w:rPr>
                <w:sz w:val="20"/>
                <w:szCs w:val="20"/>
              </w:rPr>
              <w:t xml:space="preserve">PS for Primary Copper Smelters </w:t>
            </w:r>
            <w:r w:rsidRPr="008B19A0">
              <w:rPr>
                <w:sz w:val="20"/>
                <w:szCs w:val="20"/>
              </w:rPr>
              <w:t xml:space="preserve">(40 CFR part 60, subpart P); Primary </w:t>
            </w:r>
            <w:r>
              <w:rPr>
                <w:sz w:val="20"/>
                <w:szCs w:val="20"/>
              </w:rPr>
              <w:t xml:space="preserve">Zinc Smelters (40 CFR part 60, </w:t>
            </w:r>
            <w:r w:rsidRPr="008B19A0">
              <w:rPr>
                <w:sz w:val="20"/>
                <w:szCs w:val="20"/>
              </w:rPr>
              <w:t>subpart Q); and Primary Lead Smelters (40 CFR part 60, subpart R)</w:t>
            </w:r>
          </w:p>
        </w:tc>
        <w:tc>
          <w:tcPr>
            <w:tcW w:w="1726" w:type="dxa"/>
            <w:tcBorders>
              <w:top w:val="single" w:sz="7" w:space="0" w:color="000000"/>
              <w:left w:val="single" w:sz="7" w:space="0" w:color="000000"/>
              <w:bottom w:val="single" w:sz="7" w:space="0" w:color="000000"/>
              <w:right w:val="single" w:sz="7" w:space="0" w:color="000000"/>
            </w:tcBorders>
            <w:vAlign w:val="center"/>
          </w:tcPr>
          <w:p w:rsidR="008B19A0" w:rsidRDefault="008B19A0" w:rsidP="00CC1F0A">
            <w:pPr>
              <w:jc w:val="center"/>
              <w:rPr>
                <w:sz w:val="20"/>
                <w:szCs w:val="20"/>
              </w:rPr>
            </w:pPr>
            <w:r>
              <w:rPr>
                <w:sz w:val="20"/>
                <w:szCs w:val="20"/>
              </w:rPr>
              <w:t>1,</w:t>
            </w:r>
            <w:r w:rsidR="00CC1F0A">
              <w:rPr>
                <w:sz w:val="20"/>
                <w:szCs w:val="20"/>
              </w:rPr>
              <w:t>546</w:t>
            </w:r>
          </w:p>
        </w:tc>
        <w:tc>
          <w:tcPr>
            <w:tcW w:w="1726" w:type="dxa"/>
            <w:tcBorders>
              <w:top w:val="single" w:sz="7" w:space="0" w:color="000000"/>
              <w:left w:val="single" w:sz="7" w:space="0" w:color="000000"/>
              <w:bottom w:val="single" w:sz="7" w:space="0" w:color="000000"/>
              <w:right w:val="single" w:sz="7" w:space="0" w:color="000000"/>
            </w:tcBorders>
            <w:vAlign w:val="center"/>
          </w:tcPr>
          <w:p w:rsidR="008B19A0" w:rsidRDefault="008B19A0" w:rsidP="00CC1F0A">
            <w:pPr>
              <w:jc w:val="center"/>
              <w:rPr>
                <w:sz w:val="20"/>
                <w:szCs w:val="20"/>
              </w:rPr>
            </w:pPr>
            <w:r>
              <w:rPr>
                <w:sz w:val="20"/>
                <w:szCs w:val="20"/>
              </w:rPr>
              <w:t>$1</w:t>
            </w:r>
            <w:r w:rsidR="00CC1F0A">
              <w:rPr>
                <w:sz w:val="20"/>
                <w:szCs w:val="20"/>
              </w:rPr>
              <w:t>51,179</w:t>
            </w:r>
          </w:p>
        </w:tc>
      </w:tr>
      <w:tr w:rsidR="008B19A0" w:rsidRPr="008B19A0" w:rsidTr="008B19A0">
        <w:trPr>
          <w:jc w:val="center"/>
        </w:trPr>
        <w:tc>
          <w:tcPr>
            <w:tcW w:w="1169" w:type="dxa"/>
            <w:tcBorders>
              <w:top w:val="single" w:sz="7" w:space="0" w:color="000000"/>
              <w:left w:val="single" w:sz="7" w:space="0" w:color="000000"/>
              <w:bottom w:val="single" w:sz="7" w:space="0" w:color="000000"/>
              <w:right w:val="single" w:sz="7" w:space="0" w:color="000000"/>
            </w:tcBorders>
            <w:vAlign w:val="center"/>
          </w:tcPr>
          <w:p w:rsidR="008B19A0" w:rsidRPr="008B19A0" w:rsidRDefault="008B19A0" w:rsidP="008B19A0">
            <w:pPr>
              <w:jc w:val="center"/>
              <w:rPr>
                <w:sz w:val="20"/>
                <w:szCs w:val="20"/>
              </w:rPr>
            </w:pPr>
            <w:r w:rsidRPr="008B19A0">
              <w:rPr>
                <w:sz w:val="20"/>
                <w:szCs w:val="20"/>
              </w:rPr>
              <w:t>Table 1c</w:t>
            </w:r>
          </w:p>
        </w:tc>
        <w:tc>
          <w:tcPr>
            <w:tcW w:w="4736" w:type="dxa"/>
            <w:tcBorders>
              <w:top w:val="single" w:sz="7" w:space="0" w:color="000000"/>
              <w:left w:val="single" w:sz="7" w:space="0" w:color="000000"/>
              <w:bottom w:val="single" w:sz="7" w:space="0" w:color="000000"/>
              <w:right w:val="single" w:sz="7" w:space="0" w:color="000000"/>
            </w:tcBorders>
          </w:tcPr>
          <w:p w:rsidR="008B19A0" w:rsidRPr="008B19A0" w:rsidRDefault="008B19A0" w:rsidP="008B19A0">
            <w:pPr>
              <w:rPr>
                <w:sz w:val="20"/>
                <w:szCs w:val="20"/>
              </w:rPr>
            </w:pPr>
            <w:r w:rsidRPr="008B19A0">
              <w:rPr>
                <w:sz w:val="20"/>
                <w:szCs w:val="20"/>
              </w:rPr>
              <w:t>NSPS for Primary Aluminum Reduction Plants (40 CFR part 60, subpart S)</w:t>
            </w:r>
          </w:p>
        </w:tc>
        <w:tc>
          <w:tcPr>
            <w:tcW w:w="1726" w:type="dxa"/>
            <w:tcBorders>
              <w:top w:val="single" w:sz="7" w:space="0" w:color="000000"/>
              <w:left w:val="single" w:sz="7" w:space="0" w:color="000000"/>
              <w:bottom w:val="single" w:sz="7" w:space="0" w:color="000000"/>
              <w:right w:val="single" w:sz="7" w:space="0" w:color="000000"/>
            </w:tcBorders>
            <w:vAlign w:val="center"/>
          </w:tcPr>
          <w:p w:rsidR="008B19A0" w:rsidRDefault="008B19A0" w:rsidP="001E3983">
            <w:pPr>
              <w:jc w:val="center"/>
              <w:rPr>
                <w:sz w:val="20"/>
                <w:szCs w:val="20"/>
              </w:rPr>
            </w:pPr>
            <w:r>
              <w:rPr>
                <w:sz w:val="20"/>
                <w:szCs w:val="20"/>
              </w:rPr>
              <w:t>1,</w:t>
            </w:r>
            <w:r w:rsidR="001E3983">
              <w:rPr>
                <w:sz w:val="20"/>
                <w:szCs w:val="20"/>
              </w:rPr>
              <w:t>915</w:t>
            </w:r>
          </w:p>
        </w:tc>
        <w:tc>
          <w:tcPr>
            <w:tcW w:w="1726" w:type="dxa"/>
            <w:tcBorders>
              <w:top w:val="single" w:sz="7" w:space="0" w:color="000000"/>
              <w:left w:val="single" w:sz="7" w:space="0" w:color="000000"/>
              <w:bottom w:val="single" w:sz="7" w:space="0" w:color="000000"/>
              <w:right w:val="single" w:sz="7" w:space="0" w:color="000000"/>
            </w:tcBorders>
            <w:vAlign w:val="center"/>
          </w:tcPr>
          <w:p w:rsidR="008B19A0" w:rsidRDefault="008B19A0" w:rsidP="00FC6A22">
            <w:pPr>
              <w:jc w:val="center"/>
              <w:rPr>
                <w:sz w:val="20"/>
                <w:szCs w:val="20"/>
              </w:rPr>
            </w:pPr>
            <w:r>
              <w:rPr>
                <w:sz w:val="20"/>
                <w:szCs w:val="20"/>
              </w:rPr>
              <w:t>$18</w:t>
            </w:r>
            <w:r w:rsidR="001E3983">
              <w:rPr>
                <w:sz w:val="20"/>
                <w:szCs w:val="20"/>
              </w:rPr>
              <w:t>7</w:t>
            </w:r>
            <w:r>
              <w:rPr>
                <w:sz w:val="20"/>
                <w:szCs w:val="20"/>
              </w:rPr>
              <w:t>,</w:t>
            </w:r>
            <w:r w:rsidR="001E3983">
              <w:rPr>
                <w:sz w:val="20"/>
                <w:szCs w:val="20"/>
              </w:rPr>
              <w:t>26</w:t>
            </w:r>
            <w:r w:rsidR="00FC6A22">
              <w:rPr>
                <w:sz w:val="20"/>
                <w:szCs w:val="20"/>
              </w:rPr>
              <w:t>5</w:t>
            </w:r>
          </w:p>
        </w:tc>
      </w:tr>
      <w:tr w:rsidR="008B19A0" w:rsidRPr="008B19A0" w:rsidTr="008B19A0">
        <w:trPr>
          <w:jc w:val="center"/>
        </w:trPr>
        <w:tc>
          <w:tcPr>
            <w:tcW w:w="1169" w:type="dxa"/>
            <w:tcBorders>
              <w:top w:val="single" w:sz="7" w:space="0" w:color="000000"/>
              <w:left w:val="single" w:sz="7" w:space="0" w:color="000000"/>
              <w:bottom w:val="single" w:sz="7" w:space="0" w:color="000000"/>
              <w:right w:val="single" w:sz="7" w:space="0" w:color="000000"/>
            </w:tcBorders>
            <w:vAlign w:val="center"/>
          </w:tcPr>
          <w:p w:rsidR="008B19A0" w:rsidRPr="008B19A0" w:rsidRDefault="008B19A0" w:rsidP="008B19A0">
            <w:pPr>
              <w:jc w:val="center"/>
              <w:rPr>
                <w:sz w:val="20"/>
                <w:szCs w:val="20"/>
              </w:rPr>
            </w:pPr>
            <w:r w:rsidRPr="008B19A0">
              <w:rPr>
                <w:sz w:val="20"/>
                <w:szCs w:val="20"/>
              </w:rPr>
              <w:t>Table 1d</w:t>
            </w:r>
          </w:p>
        </w:tc>
        <w:tc>
          <w:tcPr>
            <w:tcW w:w="4736" w:type="dxa"/>
            <w:tcBorders>
              <w:top w:val="single" w:sz="7" w:space="0" w:color="000000"/>
              <w:left w:val="single" w:sz="7" w:space="0" w:color="000000"/>
              <w:bottom w:val="single" w:sz="7" w:space="0" w:color="000000"/>
              <w:right w:val="single" w:sz="7" w:space="0" w:color="000000"/>
            </w:tcBorders>
          </w:tcPr>
          <w:p w:rsidR="008B19A0" w:rsidRPr="008B19A0" w:rsidRDefault="008B19A0" w:rsidP="008B19A0">
            <w:pPr>
              <w:rPr>
                <w:sz w:val="20"/>
                <w:szCs w:val="20"/>
              </w:rPr>
            </w:pPr>
            <w:r w:rsidRPr="008B19A0">
              <w:rPr>
                <w:sz w:val="20"/>
                <w:szCs w:val="20"/>
              </w:rPr>
              <w:t>NSPS for Ferroalloy Production Facilities (40 CFR part 60, subpart Z)</w:t>
            </w:r>
          </w:p>
        </w:tc>
        <w:tc>
          <w:tcPr>
            <w:tcW w:w="1726" w:type="dxa"/>
            <w:tcBorders>
              <w:top w:val="single" w:sz="7" w:space="0" w:color="000000"/>
              <w:left w:val="single" w:sz="7" w:space="0" w:color="000000"/>
              <w:bottom w:val="single" w:sz="7" w:space="0" w:color="000000"/>
              <w:right w:val="single" w:sz="7" w:space="0" w:color="000000"/>
            </w:tcBorders>
            <w:vAlign w:val="center"/>
          </w:tcPr>
          <w:p w:rsidR="008B19A0" w:rsidRDefault="00CC1F0A" w:rsidP="008B19A0">
            <w:pPr>
              <w:jc w:val="center"/>
              <w:rPr>
                <w:sz w:val="20"/>
                <w:szCs w:val="20"/>
              </w:rPr>
            </w:pPr>
            <w:r>
              <w:rPr>
                <w:sz w:val="20"/>
                <w:szCs w:val="20"/>
              </w:rPr>
              <w:t>442</w:t>
            </w:r>
          </w:p>
        </w:tc>
        <w:tc>
          <w:tcPr>
            <w:tcW w:w="1726" w:type="dxa"/>
            <w:tcBorders>
              <w:top w:val="single" w:sz="7" w:space="0" w:color="000000"/>
              <w:left w:val="single" w:sz="7" w:space="0" w:color="000000"/>
              <w:bottom w:val="single" w:sz="7" w:space="0" w:color="000000"/>
              <w:right w:val="single" w:sz="7" w:space="0" w:color="000000"/>
            </w:tcBorders>
            <w:vAlign w:val="center"/>
          </w:tcPr>
          <w:p w:rsidR="008B19A0" w:rsidRDefault="008B19A0" w:rsidP="00CC1F0A">
            <w:pPr>
              <w:jc w:val="center"/>
              <w:rPr>
                <w:sz w:val="20"/>
                <w:szCs w:val="20"/>
              </w:rPr>
            </w:pPr>
            <w:r>
              <w:rPr>
                <w:sz w:val="20"/>
                <w:szCs w:val="20"/>
              </w:rPr>
              <w:t>$</w:t>
            </w:r>
            <w:r w:rsidR="00CC1F0A">
              <w:rPr>
                <w:sz w:val="20"/>
                <w:szCs w:val="20"/>
              </w:rPr>
              <w:t>43,194</w:t>
            </w:r>
          </w:p>
        </w:tc>
      </w:tr>
      <w:tr w:rsidR="008B19A0" w:rsidRPr="008B19A0" w:rsidTr="008B19A0">
        <w:trPr>
          <w:jc w:val="center"/>
        </w:trPr>
        <w:tc>
          <w:tcPr>
            <w:tcW w:w="1169" w:type="dxa"/>
            <w:tcBorders>
              <w:top w:val="single" w:sz="7" w:space="0" w:color="000000"/>
              <w:left w:val="single" w:sz="7" w:space="0" w:color="000000"/>
              <w:bottom w:val="single" w:sz="7" w:space="0" w:color="000000"/>
              <w:right w:val="single" w:sz="7" w:space="0" w:color="000000"/>
            </w:tcBorders>
            <w:vAlign w:val="center"/>
          </w:tcPr>
          <w:p w:rsidR="008B19A0" w:rsidRPr="008B19A0" w:rsidRDefault="008B19A0" w:rsidP="008B19A0">
            <w:pPr>
              <w:jc w:val="center"/>
              <w:rPr>
                <w:b/>
                <w:bCs/>
                <w:sz w:val="20"/>
                <w:szCs w:val="20"/>
              </w:rPr>
            </w:pPr>
            <w:r w:rsidRPr="008B19A0">
              <w:rPr>
                <w:b/>
                <w:bCs/>
                <w:sz w:val="20"/>
                <w:szCs w:val="20"/>
              </w:rPr>
              <w:t>Total</w:t>
            </w:r>
          </w:p>
        </w:tc>
        <w:tc>
          <w:tcPr>
            <w:tcW w:w="4736" w:type="dxa"/>
            <w:tcBorders>
              <w:top w:val="single" w:sz="7" w:space="0" w:color="000000"/>
              <w:left w:val="single" w:sz="7" w:space="0" w:color="000000"/>
              <w:bottom w:val="single" w:sz="7" w:space="0" w:color="000000"/>
              <w:right w:val="single" w:sz="7" w:space="0" w:color="000000"/>
            </w:tcBorders>
          </w:tcPr>
          <w:p w:rsidR="008B19A0" w:rsidRPr="008B19A0" w:rsidRDefault="008B19A0" w:rsidP="008B19A0">
            <w:pPr>
              <w:rPr>
                <w:b/>
                <w:bCs/>
                <w:sz w:val="20"/>
                <w:szCs w:val="20"/>
              </w:rPr>
            </w:pPr>
          </w:p>
          <w:p w:rsidR="008B19A0" w:rsidRPr="008B19A0" w:rsidRDefault="008B19A0" w:rsidP="008B19A0">
            <w:pPr>
              <w:rPr>
                <w:b/>
                <w:bCs/>
                <w:sz w:val="20"/>
                <w:szCs w:val="20"/>
              </w:rPr>
            </w:pPr>
          </w:p>
        </w:tc>
        <w:tc>
          <w:tcPr>
            <w:tcW w:w="1726" w:type="dxa"/>
            <w:tcBorders>
              <w:top w:val="single" w:sz="7" w:space="0" w:color="000000"/>
              <w:left w:val="single" w:sz="7" w:space="0" w:color="000000"/>
              <w:bottom w:val="single" w:sz="7" w:space="0" w:color="000000"/>
              <w:right w:val="single" w:sz="7" w:space="0" w:color="000000"/>
            </w:tcBorders>
            <w:vAlign w:val="center"/>
          </w:tcPr>
          <w:p w:rsidR="008B19A0" w:rsidRDefault="008B19A0" w:rsidP="00FD320C">
            <w:pPr>
              <w:jc w:val="center"/>
              <w:rPr>
                <w:b/>
                <w:bCs/>
                <w:sz w:val="20"/>
                <w:szCs w:val="20"/>
              </w:rPr>
            </w:pPr>
            <w:r>
              <w:rPr>
                <w:b/>
                <w:bCs/>
                <w:sz w:val="20"/>
                <w:szCs w:val="20"/>
              </w:rPr>
              <w:t>4,9</w:t>
            </w:r>
            <w:r w:rsidR="001E3983">
              <w:rPr>
                <w:b/>
                <w:bCs/>
                <w:sz w:val="20"/>
                <w:szCs w:val="20"/>
              </w:rPr>
              <w:t>6</w:t>
            </w:r>
            <w:r w:rsidR="00FD320C">
              <w:rPr>
                <w:b/>
                <w:bCs/>
                <w:sz w:val="20"/>
                <w:szCs w:val="20"/>
              </w:rPr>
              <w:t>1</w:t>
            </w:r>
          </w:p>
        </w:tc>
        <w:tc>
          <w:tcPr>
            <w:tcW w:w="1726" w:type="dxa"/>
            <w:tcBorders>
              <w:top w:val="single" w:sz="7" w:space="0" w:color="000000"/>
              <w:left w:val="single" w:sz="7" w:space="0" w:color="000000"/>
              <w:bottom w:val="single" w:sz="7" w:space="0" w:color="000000"/>
              <w:right w:val="single" w:sz="7" w:space="0" w:color="000000"/>
            </w:tcBorders>
            <w:vAlign w:val="center"/>
          </w:tcPr>
          <w:p w:rsidR="008B19A0" w:rsidRDefault="008B19A0" w:rsidP="00FC6A22">
            <w:pPr>
              <w:jc w:val="center"/>
              <w:rPr>
                <w:b/>
                <w:bCs/>
                <w:sz w:val="20"/>
                <w:szCs w:val="20"/>
              </w:rPr>
            </w:pPr>
            <w:r>
              <w:rPr>
                <w:b/>
                <w:bCs/>
                <w:sz w:val="20"/>
                <w:szCs w:val="20"/>
              </w:rPr>
              <w:t>$48</w:t>
            </w:r>
            <w:r w:rsidR="001E3983">
              <w:rPr>
                <w:b/>
                <w:bCs/>
                <w:sz w:val="20"/>
                <w:szCs w:val="20"/>
              </w:rPr>
              <w:t>5</w:t>
            </w:r>
            <w:r>
              <w:rPr>
                <w:b/>
                <w:bCs/>
                <w:sz w:val="20"/>
                <w:szCs w:val="20"/>
              </w:rPr>
              <w:t>,</w:t>
            </w:r>
            <w:r w:rsidR="001E3983">
              <w:rPr>
                <w:b/>
                <w:bCs/>
                <w:sz w:val="20"/>
                <w:szCs w:val="20"/>
              </w:rPr>
              <w:t>12</w:t>
            </w:r>
            <w:r w:rsidR="00FC6A22">
              <w:rPr>
                <w:b/>
                <w:bCs/>
                <w:sz w:val="20"/>
                <w:szCs w:val="20"/>
              </w:rPr>
              <w:t>4</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Estimating Capital/Startup and Operation and Maintenance Costs</w:t>
      </w:r>
    </w:p>
    <w:p w:rsidR="0071269F" w:rsidRDefault="0071269F">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type of industry costs associated with the information collection activities in the </w:t>
      </w:r>
      <w:r w:rsidR="0071269F">
        <w:rPr>
          <w:color w:val="000000"/>
        </w:rPr>
        <w:t>subject standards</w:t>
      </w:r>
      <w:r>
        <w:rPr>
          <w:color w:val="000000"/>
        </w:rPr>
        <w:t xml:space="preserve"> are both labor costs which are addressed elsewhere in this ICR and the costs associated with continuous monitoring.  The capital/startup costs are one</w:t>
      </w:r>
      <w:r w:rsidR="001E220B">
        <w:rPr>
          <w:color w:val="000000"/>
        </w:rPr>
        <w:t>-</w:t>
      </w:r>
      <w:r>
        <w:rPr>
          <w:color w:val="000000"/>
        </w:rPr>
        <w:t>time costs when a facility becomes subject to the regulation.  The annual operation and maintenance costs are the ongoing costs to maintain the monitor(s) and other costs su</w:t>
      </w:r>
      <w:r w:rsidR="0071269F">
        <w:rPr>
          <w:color w:val="000000"/>
        </w:rPr>
        <w:t>ch as photocopying and postage.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Ind w:w="-834" w:type="dxa"/>
        <w:tblLayout w:type="fixed"/>
        <w:tblCellMar>
          <w:left w:w="111" w:type="dxa"/>
          <w:right w:w="111" w:type="dxa"/>
        </w:tblCellMar>
        <w:tblLook w:val="0000"/>
      </w:tblPr>
      <w:tblGrid>
        <w:gridCol w:w="2205"/>
        <w:gridCol w:w="1440"/>
        <w:gridCol w:w="1260"/>
        <w:gridCol w:w="1440"/>
        <w:gridCol w:w="1350"/>
        <w:gridCol w:w="1260"/>
        <w:gridCol w:w="1350"/>
      </w:tblGrid>
      <w:tr w:rsidR="00A73600" w:rsidTr="008B19A0">
        <w:trPr>
          <w:tblHeader/>
          <w:jc w:val="center"/>
        </w:trPr>
        <w:tc>
          <w:tcPr>
            <w:tcW w:w="10305" w:type="dxa"/>
            <w:gridSpan w:val="7"/>
            <w:tcBorders>
              <w:top w:val="single" w:sz="7" w:space="0" w:color="000000"/>
              <w:left w:val="single" w:sz="7" w:space="0" w:color="000000"/>
              <w:bottom w:val="single" w:sz="6" w:space="0" w:color="FFFFFF"/>
              <w:right w:val="single" w:sz="7" w:space="0" w:color="000000"/>
            </w:tcBorders>
          </w:tcPr>
          <w:p w:rsidR="00CA4CD6" w:rsidRDefault="00CA4CD6" w:rsidP="00344E51">
            <w:pPr>
              <w:keepNext/>
              <w:keepLines/>
              <w:spacing w:line="120" w:lineRule="exact"/>
              <w:rPr>
                <w:color w:val="000000"/>
              </w:rPr>
            </w:pPr>
          </w:p>
          <w:p w:rsidR="00CA4CD6" w:rsidRDefault="00CA4CD6" w:rsidP="00344E51">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rsidTr="008B19A0">
        <w:trPr>
          <w:jc w:val="center"/>
        </w:trPr>
        <w:tc>
          <w:tcPr>
            <w:tcW w:w="2205" w:type="dxa"/>
            <w:tcBorders>
              <w:top w:val="single" w:sz="7" w:space="0" w:color="000000"/>
              <w:left w:val="single" w:sz="7" w:space="0" w:color="000000"/>
              <w:bottom w:val="single" w:sz="6" w:space="0" w:color="FFFFFF"/>
              <w:right w:val="single" w:sz="6" w:space="0" w:color="FFFFFF"/>
            </w:tcBorders>
          </w:tcPr>
          <w:p w:rsidR="00CA4CD6" w:rsidRDefault="00CA4CD6" w:rsidP="00344E51">
            <w:pPr>
              <w:keepNext/>
              <w:keepLines/>
              <w:spacing w:line="120" w:lineRule="exact"/>
              <w:rPr>
                <w:b/>
                <w:bCs/>
                <w:color w:val="000000"/>
              </w:rPr>
            </w:pPr>
          </w:p>
          <w:p w:rsidR="00CA4CD6" w:rsidRDefault="00CA4CD6" w:rsidP="00344E51">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rsidP="00344E51">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rsidR="00CA4CD6" w:rsidRDefault="00CA4CD6" w:rsidP="00344E51">
            <w:pPr>
              <w:keepNext/>
              <w:keepLines/>
              <w:spacing w:line="120" w:lineRule="exact"/>
              <w:jc w:val="center"/>
              <w:rPr>
                <w:color w:val="000000"/>
                <w:sz w:val="20"/>
                <w:szCs w:val="20"/>
              </w:rPr>
            </w:pPr>
          </w:p>
          <w:p w:rsidR="00CA4CD6" w:rsidRDefault="00CA4CD6" w:rsidP="00344E51">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rsidP="00344E51">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Capital/Startup Cost for One Respondent</w:t>
            </w:r>
          </w:p>
        </w:tc>
        <w:tc>
          <w:tcPr>
            <w:tcW w:w="1260" w:type="dxa"/>
            <w:tcBorders>
              <w:top w:val="single" w:sz="7" w:space="0" w:color="000000"/>
              <w:left w:val="single" w:sz="7" w:space="0" w:color="000000"/>
              <w:bottom w:val="single" w:sz="6" w:space="0" w:color="FFFFFF"/>
              <w:right w:val="single" w:sz="6" w:space="0" w:color="FFFFFF"/>
            </w:tcBorders>
          </w:tcPr>
          <w:p w:rsidR="00CA4CD6" w:rsidRDefault="00CA4CD6" w:rsidP="00344E51">
            <w:pPr>
              <w:keepNext/>
              <w:keepLines/>
              <w:spacing w:line="120" w:lineRule="exact"/>
              <w:jc w:val="center"/>
              <w:rPr>
                <w:color w:val="000000"/>
                <w:sz w:val="20"/>
                <w:szCs w:val="20"/>
              </w:rPr>
            </w:pPr>
          </w:p>
          <w:p w:rsidR="00CA4CD6" w:rsidRDefault="00CA4CD6" w:rsidP="00344E51">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rsidP="00344E51">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New Respondents</w:t>
            </w:r>
          </w:p>
        </w:tc>
        <w:tc>
          <w:tcPr>
            <w:tcW w:w="1440" w:type="dxa"/>
            <w:tcBorders>
              <w:top w:val="single" w:sz="7" w:space="0" w:color="000000"/>
              <w:left w:val="single" w:sz="7" w:space="0" w:color="000000"/>
              <w:bottom w:val="single" w:sz="6" w:space="0" w:color="FFFFFF"/>
              <w:right w:val="single" w:sz="6" w:space="0" w:color="FFFFFF"/>
            </w:tcBorders>
          </w:tcPr>
          <w:p w:rsidR="00CA4CD6" w:rsidRDefault="00CA4CD6" w:rsidP="00344E51">
            <w:pPr>
              <w:keepNext/>
              <w:keepLines/>
              <w:spacing w:line="120" w:lineRule="exact"/>
              <w:jc w:val="center"/>
              <w:rPr>
                <w:color w:val="000000"/>
                <w:sz w:val="20"/>
                <w:szCs w:val="20"/>
              </w:rPr>
            </w:pPr>
          </w:p>
          <w:p w:rsidR="00CA4CD6" w:rsidRDefault="00CA4CD6" w:rsidP="00344E51">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rsidP="00344E51">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Total Capital/Startup Cost,  (B X C)</w:t>
            </w:r>
          </w:p>
        </w:tc>
        <w:tc>
          <w:tcPr>
            <w:tcW w:w="1350" w:type="dxa"/>
            <w:tcBorders>
              <w:top w:val="single" w:sz="7" w:space="0" w:color="000000"/>
              <w:left w:val="single" w:sz="7" w:space="0" w:color="000000"/>
              <w:bottom w:val="single" w:sz="6" w:space="0" w:color="FFFFFF"/>
              <w:right w:val="single" w:sz="6" w:space="0" w:color="FFFFFF"/>
            </w:tcBorders>
          </w:tcPr>
          <w:p w:rsidR="00CA4CD6" w:rsidRDefault="00CA4CD6" w:rsidP="00344E51">
            <w:pPr>
              <w:keepNext/>
              <w:keepLines/>
              <w:spacing w:line="120" w:lineRule="exact"/>
              <w:jc w:val="center"/>
              <w:rPr>
                <w:color w:val="000000"/>
                <w:sz w:val="20"/>
                <w:szCs w:val="20"/>
              </w:rPr>
            </w:pPr>
          </w:p>
          <w:p w:rsidR="00CA4CD6" w:rsidRDefault="00CA4CD6" w:rsidP="00344E51">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rsidP="00344E51">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rsidR="00CA4CD6" w:rsidRDefault="00CA4CD6" w:rsidP="00344E51">
            <w:pPr>
              <w:keepNext/>
              <w:keepLines/>
              <w:spacing w:line="120" w:lineRule="exact"/>
              <w:jc w:val="center"/>
              <w:rPr>
                <w:color w:val="000000"/>
                <w:sz w:val="20"/>
                <w:szCs w:val="20"/>
              </w:rPr>
            </w:pPr>
          </w:p>
          <w:p w:rsidR="00CA4CD6" w:rsidRDefault="00CA4CD6" w:rsidP="00344E51">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CA4CD6" w:rsidRDefault="00CA4CD6" w:rsidP="00344E51">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Respondents  with O&amp;M</w:t>
            </w:r>
          </w:p>
        </w:tc>
        <w:tc>
          <w:tcPr>
            <w:tcW w:w="1350" w:type="dxa"/>
            <w:tcBorders>
              <w:top w:val="single" w:sz="7" w:space="0" w:color="000000"/>
              <w:left w:val="single" w:sz="7" w:space="0" w:color="000000"/>
              <w:bottom w:val="single" w:sz="6" w:space="0" w:color="FFFFFF"/>
              <w:right w:val="single" w:sz="7" w:space="0" w:color="000000"/>
            </w:tcBorders>
          </w:tcPr>
          <w:p w:rsidR="00CA4CD6" w:rsidRDefault="00CA4CD6" w:rsidP="00344E51">
            <w:pPr>
              <w:keepNext/>
              <w:keepLines/>
              <w:spacing w:line="120" w:lineRule="exact"/>
              <w:jc w:val="center"/>
              <w:rPr>
                <w:color w:val="000000"/>
                <w:sz w:val="20"/>
                <w:szCs w:val="20"/>
              </w:rPr>
            </w:pPr>
          </w:p>
          <w:p w:rsidR="00CA4CD6" w:rsidRDefault="00CA4CD6" w:rsidP="00344E51">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CA4CD6" w:rsidRDefault="00CA4CD6" w:rsidP="00344E51">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O&amp;M,</w:t>
            </w:r>
          </w:p>
          <w:p w:rsidR="00CA4CD6" w:rsidRDefault="00CA4CD6" w:rsidP="00344E51">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 X F)</w:t>
            </w:r>
          </w:p>
        </w:tc>
      </w:tr>
      <w:tr w:rsidR="00344E51" w:rsidRPr="008B19A0" w:rsidTr="00FA007D">
        <w:trPr>
          <w:jc w:val="center"/>
        </w:trPr>
        <w:tc>
          <w:tcPr>
            <w:tcW w:w="10305" w:type="dxa"/>
            <w:gridSpan w:val="7"/>
            <w:tcBorders>
              <w:top w:val="single" w:sz="7" w:space="0" w:color="000000"/>
              <w:left w:val="single" w:sz="7" w:space="0" w:color="000000"/>
              <w:bottom w:val="single" w:sz="6" w:space="0" w:color="FFFFFF"/>
              <w:right w:val="single" w:sz="7" w:space="0" w:color="000000"/>
            </w:tcBorders>
          </w:tcPr>
          <w:p w:rsidR="00344E51" w:rsidRPr="008B19A0" w:rsidRDefault="00344E51" w:rsidP="00344E51">
            <w:pPr>
              <w:keepNext/>
              <w:keepLines/>
              <w:spacing w:before="120" w:after="120"/>
              <w:rPr>
                <w:b/>
                <w:sz w:val="20"/>
                <w:szCs w:val="20"/>
              </w:rPr>
            </w:pPr>
            <w:r w:rsidRPr="008B19A0">
              <w:rPr>
                <w:b/>
                <w:color w:val="000000"/>
                <w:sz w:val="20"/>
                <w:szCs w:val="20"/>
              </w:rPr>
              <w:t>Subpart M</w:t>
            </w:r>
          </w:p>
        </w:tc>
      </w:tr>
      <w:tr w:rsidR="008B19A0" w:rsidTr="00344E51">
        <w:trPr>
          <w:jc w:val="center"/>
        </w:trPr>
        <w:tc>
          <w:tcPr>
            <w:tcW w:w="2205" w:type="dxa"/>
            <w:tcBorders>
              <w:top w:val="single" w:sz="7" w:space="0" w:color="000000"/>
              <w:left w:val="single" w:sz="7" w:space="0" w:color="000000"/>
              <w:bottom w:val="single" w:sz="6" w:space="0" w:color="FFFFFF"/>
              <w:right w:val="single" w:sz="6" w:space="0" w:color="FFFFFF"/>
            </w:tcBorders>
          </w:tcPr>
          <w:p w:rsidR="008B19A0" w:rsidRDefault="008B19A0" w:rsidP="00344E51">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None</w:t>
            </w:r>
          </w:p>
        </w:tc>
        <w:tc>
          <w:tcPr>
            <w:tcW w:w="1440" w:type="dxa"/>
            <w:tcBorders>
              <w:top w:val="single" w:sz="7" w:space="0" w:color="000000"/>
              <w:left w:val="single" w:sz="7" w:space="0" w:color="000000"/>
              <w:bottom w:val="single" w:sz="6" w:space="0" w:color="FFFFFF"/>
              <w:right w:val="single" w:sz="6" w:space="0" w:color="FFFFFF"/>
            </w:tcBorders>
            <w:vAlign w:val="center"/>
          </w:tcPr>
          <w:p w:rsidR="008B19A0" w:rsidRDefault="008B19A0" w:rsidP="00344E51">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N/A</w:t>
            </w:r>
          </w:p>
        </w:tc>
        <w:tc>
          <w:tcPr>
            <w:tcW w:w="1260" w:type="dxa"/>
            <w:tcBorders>
              <w:top w:val="single" w:sz="7" w:space="0" w:color="000000"/>
              <w:left w:val="single" w:sz="7" w:space="0" w:color="000000"/>
              <w:bottom w:val="single" w:sz="6" w:space="0" w:color="FFFFFF"/>
              <w:right w:val="single" w:sz="6" w:space="0" w:color="FFFFFF"/>
            </w:tcBorders>
            <w:vAlign w:val="center"/>
          </w:tcPr>
          <w:p w:rsidR="008B19A0" w:rsidRDefault="008B19A0" w:rsidP="00344E51">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rsidR="008B19A0" w:rsidRDefault="008B19A0" w:rsidP="00344E51">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rsidR="008B19A0" w:rsidRDefault="008B19A0" w:rsidP="00344E51">
            <w:pPr>
              <w:keepNext/>
              <w:keepLines/>
              <w:spacing w:line="120" w:lineRule="exact"/>
              <w:jc w:val="center"/>
              <w:rPr>
                <w:sz w:val="20"/>
                <w:szCs w:val="20"/>
              </w:rPr>
            </w:pPr>
          </w:p>
          <w:p w:rsidR="008B19A0" w:rsidRDefault="008B19A0" w:rsidP="00344E51">
            <w:pPr>
              <w:keepNext/>
              <w:keepLines/>
              <w:spacing w:after="58"/>
              <w:jc w:val="center"/>
              <w:rPr>
                <w:sz w:val="20"/>
                <w:szCs w:val="20"/>
              </w:rPr>
            </w:pPr>
            <w:r>
              <w:rPr>
                <w:sz w:val="20"/>
                <w:szCs w:val="20"/>
              </w:rPr>
              <w:t>N/A</w:t>
            </w:r>
          </w:p>
        </w:tc>
        <w:tc>
          <w:tcPr>
            <w:tcW w:w="1260" w:type="dxa"/>
            <w:tcBorders>
              <w:top w:val="single" w:sz="7" w:space="0" w:color="000000"/>
              <w:left w:val="single" w:sz="7" w:space="0" w:color="000000"/>
              <w:bottom w:val="single" w:sz="6" w:space="0" w:color="FFFFFF"/>
              <w:right w:val="single" w:sz="6" w:space="0" w:color="FFFFFF"/>
            </w:tcBorders>
            <w:vAlign w:val="center"/>
          </w:tcPr>
          <w:p w:rsidR="008B19A0" w:rsidRDefault="008B19A0" w:rsidP="00344E51">
            <w:pPr>
              <w:keepNext/>
              <w:keepLines/>
              <w:spacing w:after="58"/>
              <w:jc w:val="center"/>
              <w:rPr>
                <w:sz w:val="20"/>
                <w:szCs w:val="20"/>
              </w:rPr>
            </w:pPr>
            <w:r>
              <w:rPr>
                <w:sz w:val="20"/>
                <w:szCs w:val="20"/>
              </w:rPr>
              <w:t>0</w:t>
            </w:r>
          </w:p>
        </w:tc>
        <w:tc>
          <w:tcPr>
            <w:tcW w:w="1350" w:type="dxa"/>
            <w:tcBorders>
              <w:top w:val="single" w:sz="7" w:space="0" w:color="000000"/>
              <w:left w:val="single" w:sz="7" w:space="0" w:color="000000"/>
              <w:bottom w:val="single" w:sz="6" w:space="0" w:color="FFFFFF"/>
              <w:right w:val="single" w:sz="7" w:space="0" w:color="000000"/>
            </w:tcBorders>
            <w:vAlign w:val="center"/>
          </w:tcPr>
          <w:p w:rsidR="008B19A0" w:rsidRDefault="008B19A0" w:rsidP="00344E51">
            <w:pPr>
              <w:keepNext/>
              <w:keepLines/>
              <w:spacing w:after="58"/>
              <w:jc w:val="right"/>
              <w:rPr>
                <w:sz w:val="20"/>
                <w:szCs w:val="20"/>
              </w:rPr>
            </w:pPr>
            <w:r>
              <w:rPr>
                <w:sz w:val="20"/>
                <w:szCs w:val="20"/>
              </w:rPr>
              <w:t>$0</w:t>
            </w:r>
          </w:p>
        </w:tc>
      </w:tr>
      <w:tr w:rsidR="00344E51" w:rsidRPr="00344E51" w:rsidTr="00FA007D">
        <w:trPr>
          <w:jc w:val="center"/>
        </w:trPr>
        <w:tc>
          <w:tcPr>
            <w:tcW w:w="10305" w:type="dxa"/>
            <w:gridSpan w:val="7"/>
            <w:tcBorders>
              <w:top w:val="single" w:sz="7" w:space="0" w:color="000000"/>
              <w:left w:val="single" w:sz="7" w:space="0" w:color="000000"/>
              <w:bottom w:val="single" w:sz="6" w:space="0" w:color="FFFFFF"/>
              <w:right w:val="single" w:sz="7" w:space="0" w:color="000000"/>
            </w:tcBorders>
          </w:tcPr>
          <w:p w:rsidR="00344E51" w:rsidRPr="00344E51" w:rsidRDefault="00344E51" w:rsidP="00344E51">
            <w:pPr>
              <w:keepNext/>
              <w:keepLines/>
              <w:spacing w:before="120" w:after="120"/>
              <w:rPr>
                <w:b/>
                <w:sz w:val="20"/>
                <w:szCs w:val="20"/>
              </w:rPr>
            </w:pPr>
            <w:r w:rsidRPr="00344E51">
              <w:rPr>
                <w:b/>
                <w:color w:val="000000"/>
                <w:sz w:val="20"/>
                <w:szCs w:val="20"/>
              </w:rPr>
              <w:t>Subpart</w:t>
            </w:r>
            <w:r w:rsidR="008D5810">
              <w:rPr>
                <w:b/>
                <w:color w:val="000000"/>
                <w:sz w:val="20"/>
                <w:szCs w:val="20"/>
              </w:rPr>
              <w:t>s</w:t>
            </w:r>
            <w:r w:rsidRPr="00344E51">
              <w:rPr>
                <w:b/>
                <w:color w:val="000000"/>
                <w:sz w:val="20"/>
                <w:szCs w:val="20"/>
              </w:rPr>
              <w:t xml:space="preserve"> P, Q, R</w:t>
            </w:r>
          </w:p>
        </w:tc>
      </w:tr>
      <w:tr w:rsidR="00344E51" w:rsidTr="00344E51">
        <w:trPr>
          <w:jc w:val="center"/>
        </w:trPr>
        <w:tc>
          <w:tcPr>
            <w:tcW w:w="2205" w:type="dxa"/>
            <w:tcBorders>
              <w:top w:val="single" w:sz="7" w:space="0" w:color="000000"/>
              <w:left w:val="single" w:sz="7" w:space="0" w:color="000000"/>
              <w:bottom w:val="single" w:sz="6" w:space="0" w:color="FFFFFF"/>
              <w:right w:val="single" w:sz="6" w:space="0" w:color="FFFFFF"/>
            </w:tcBorders>
          </w:tcPr>
          <w:p w:rsidR="00344E51" w:rsidRDefault="00344E51" w:rsidP="00344E51">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Opacity monitor </w:t>
            </w:r>
          </w:p>
        </w:tc>
        <w:tc>
          <w:tcPr>
            <w:tcW w:w="1440" w:type="dxa"/>
            <w:tcBorders>
              <w:top w:val="single" w:sz="7" w:space="0" w:color="000000"/>
              <w:left w:val="single" w:sz="7" w:space="0" w:color="000000"/>
              <w:bottom w:val="single" w:sz="6" w:space="0" w:color="FFFFFF"/>
              <w:right w:val="single" w:sz="6" w:space="0" w:color="FFFFFF"/>
            </w:tcBorders>
            <w:vAlign w:val="center"/>
          </w:tcPr>
          <w:p w:rsidR="00344E51" w:rsidRDefault="00344E51" w:rsidP="00344E51">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$36,000</w:t>
            </w:r>
          </w:p>
        </w:tc>
        <w:tc>
          <w:tcPr>
            <w:tcW w:w="1260" w:type="dxa"/>
            <w:tcBorders>
              <w:top w:val="single" w:sz="7" w:space="0" w:color="000000"/>
              <w:left w:val="single" w:sz="7" w:space="0" w:color="000000"/>
              <w:bottom w:val="single" w:sz="6" w:space="0" w:color="FFFFFF"/>
              <w:right w:val="single" w:sz="6" w:space="0" w:color="FFFFFF"/>
            </w:tcBorders>
            <w:vAlign w:val="center"/>
          </w:tcPr>
          <w:p w:rsidR="00344E51" w:rsidRDefault="00344E51" w:rsidP="00344E51">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rsidR="00344E51" w:rsidRDefault="00344E51" w:rsidP="00344E51">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rsidR="00344E51" w:rsidRDefault="00344E51" w:rsidP="00344E51">
            <w:pPr>
              <w:keepNext/>
              <w:keepLines/>
              <w:spacing w:after="58"/>
              <w:jc w:val="center"/>
              <w:rPr>
                <w:sz w:val="20"/>
                <w:szCs w:val="20"/>
              </w:rPr>
            </w:pPr>
            <w:r>
              <w:rPr>
                <w:sz w:val="20"/>
                <w:szCs w:val="20"/>
              </w:rPr>
              <w:t>$7,500</w:t>
            </w:r>
          </w:p>
        </w:tc>
        <w:tc>
          <w:tcPr>
            <w:tcW w:w="1260" w:type="dxa"/>
            <w:tcBorders>
              <w:top w:val="single" w:sz="7" w:space="0" w:color="000000"/>
              <w:left w:val="single" w:sz="7" w:space="0" w:color="000000"/>
              <w:bottom w:val="single" w:sz="6" w:space="0" w:color="FFFFFF"/>
              <w:right w:val="single" w:sz="6" w:space="0" w:color="FFFFFF"/>
            </w:tcBorders>
            <w:vAlign w:val="center"/>
          </w:tcPr>
          <w:p w:rsidR="00344E51" w:rsidRDefault="00CC1F0A" w:rsidP="00344E51">
            <w:pPr>
              <w:keepNext/>
              <w:keepLines/>
              <w:spacing w:after="58"/>
              <w:jc w:val="center"/>
              <w:rPr>
                <w:sz w:val="20"/>
                <w:szCs w:val="20"/>
              </w:rPr>
            </w:pPr>
            <w:r>
              <w:rPr>
                <w:sz w:val="20"/>
                <w:szCs w:val="20"/>
              </w:rPr>
              <w:t>7</w:t>
            </w:r>
          </w:p>
        </w:tc>
        <w:tc>
          <w:tcPr>
            <w:tcW w:w="1350" w:type="dxa"/>
            <w:tcBorders>
              <w:top w:val="single" w:sz="7" w:space="0" w:color="000000"/>
              <w:left w:val="single" w:sz="7" w:space="0" w:color="000000"/>
              <w:bottom w:val="single" w:sz="6" w:space="0" w:color="FFFFFF"/>
              <w:right w:val="single" w:sz="7" w:space="0" w:color="000000"/>
            </w:tcBorders>
            <w:vAlign w:val="center"/>
          </w:tcPr>
          <w:p w:rsidR="00344E51" w:rsidRDefault="00344E51" w:rsidP="00CC1F0A">
            <w:pPr>
              <w:keepNext/>
              <w:keepLines/>
              <w:spacing w:after="58"/>
              <w:jc w:val="right"/>
              <w:rPr>
                <w:sz w:val="20"/>
                <w:szCs w:val="20"/>
              </w:rPr>
            </w:pPr>
            <w:r>
              <w:rPr>
                <w:sz w:val="20"/>
                <w:szCs w:val="20"/>
              </w:rPr>
              <w:t>$</w:t>
            </w:r>
            <w:r w:rsidR="00CC1F0A">
              <w:rPr>
                <w:sz w:val="20"/>
                <w:szCs w:val="20"/>
              </w:rPr>
              <w:t>52,500</w:t>
            </w:r>
          </w:p>
        </w:tc>
      </w:tr>
      <w:tr w:rsidR="00344E51" w:rsidTr="00344E51">
        <w:trPr>
          <w:jc w:val="center"/>
        </w:trPr>
        <w:tc>
          <w:tcPr>
            <w:tcW w:w="2205" w:type="dxa"/>
            <w:tcBorders>
              <w:top w:val="single" w:sz="7" w:space="0" w:color="000000"/>
              <w:left w:val="single" w:sz="7" w:space="0" w:color="000000"/>
              <w:bottom w:val="single" w:sz="6" w:space="0" w:color="FFFFFF"/>
              <w:right w:val="single" w:sz="6" w:space="0" w:color="FFFFFF"/>
            </w:tcBorders>
          </w:tcPr>
          <w:p w:rsidR="00344E51" w:rsidRDefault="00344E51" w:rsidP="00344E51">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CMS that measures SO</w:t>
            </w:r>
            <w:r w:rsidRPr="008B19A0">
              <w:rPr>
                <w:color w:val="000000"/>
                <w:sz w:val="20"/>
                <w:szCs w:val="20"/>
                <w:vertAlign w:val="subscript"/>
              </w:rPr>
              <w:t>2</w:t>
            </w:r>
            <w:r>
              <w:rPr>
                <w:color w:val="000000"/>
                <w:sz w:val="20"/>
                <w:szCs w:val="20"/>
              </w:rPr>
              <w:t xml:space="preserve"> emissions </w:t>
            </w:r>
          </w:p>
        </w:tc>
        <w:tc>
          <w:tcPr>
            <w:tcW w:w="1440" w:type="dxa"/>
            <w:tcBorders>
              <w:top w:val="single" w:sz="7" w:space="0" w:color="000000"/>
              <w:left w:val="single" w:sz="7" w:space="0" w:color="000000"/>
              <w:bottom w:val="single" w:sz="6" w:space="0" w:color="FFFFFF"/>
              <w:right w:val="single" w:sz="6" w:space="0" w:color="FFFFFF"/>
            </w:tcBorders>
            <w:vAlign w:val="center"/>
          </w:tcPr>
          <w:p w:rsidR="00344E51" w:rsidRDefault="00344E51" w:rsidP="00344E51">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$25,100</w:t>
            </w:r>
          </w:p>
        </w:tc>
        <w:tc>
          <w:tcPr>
            <w:tcW w:w="1260" w:type="dxa"/>
            <w:tcBorders>
              <w:top w:val="single" w:sz="7" w:space="0" w:color="000000"/>
              <w:left w:val="single" w:sz="7" w:space="0" w:color="000000"/>
              <w:bottom w:val="single" w:sz="6" w:space="0" w:color="FFFFFF"/>
              <w:right w:val="single" w:sz="6" w:space="0" w:color="FFFFFF"/>
            </w:tcBorders>
            <w:vAlign w:val="center"/>
          </w:tcPr>
          <w:p w:rsidR="00344E51" w:rsidRDefault="00344E51" w:rsidP="00344E51">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rsidR="00344E51" w:rsidRDefault="00344E51" w:rsidP="00344E51">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rsidR="00344E51" w:rsidRDefault="00344E51" w:rsidP="00344E51">
            <w:pPr>
              <w:keepNext/>
              <w:keepLines/>
              <w:spacing w:after="58"/>
              <w:jc w:val="center"/>
              <w:rPr>
                <w:sz w:val="20"/>
                <w:szCs w:val="20"/>
              </w:rPr>
            </w:pPr>
            <w:r>
              <w:rPr>
                <w:sz w:val="20"/>
                <w:szCs w:val="20"/>
              </w:rPr>
              <w:t>$5,400</w:t>
            </w:r>
          </w:p>
        </w:tc>
        <w:tc>
          <w:tcPr>
            <w:tcW w:w="1260" w:type="dxa"/>
            <w:tcBorders>
              <w:top w:val="single" w:sz="7" w:space="0" w:color="000000"/>
              <w:left w:val="single" w:sz="7" w:space="0" w:color="000000"/>
              <w:bottom w:val="single" w:sz="6" w:space="0" w:color="FFFFFF"/>
              <w:right w:val="single" w:sz="6" w:space="0" w:color="FFFFFF"/>
            </w:tcBorders>
            <w:vAlign w:val="center"/>
          </w:tcPr>
          <w:p w:rsidR="00344E51" w:rsidRDefault="00CC1F0A" w:rsidP="00344E51">
            <w:pPr>
              <w:keepNext/>
              <w:keepLines/>
              <w:spacing w:after="58"/>
              <w:jc w:val="center"/>
              <w:rPr>
                <w:sz w:val="20"/>
                <w:szCs w:val="20"/>
              </w:rPr>
            </w:pPr>
            <w:r>
              <w:rPr>
                <w:sz w:val="20"/>
                <w:szCs w:val="20"/>
              </w:rPr>
              <w:t>7</w:t>
            </w:r>
          </w:p>
        </w:tc>
        <w:tc>
          <w:tcPr>
            <w:tcW w:w="1350" w:type="dxa"/>
            <w:tcBorders>
              <w:top w:val="single" w:sz="7" w:space="0" w:color="000000"/>
              <w:left w:val="single" w:sz="7" w:space="0" w:color="000000"/>
              <w:bottom w:val="single" w:sz="6" w:space="0" w:color="FFFFFF"/>
              <w:right w:val="single" w:sz="7" w:space="0" w:color="000000"/>
            </w:tcBorders>
            <w:vAlign w:val="center"/>
          </w:tcPr>
          <w:p w:rsidR="00344E51" w:rsidRDefault="00344E51" w:rsidP="00CC1F0A">
            <w:pPr>
              <w:keepNext/>
              <w:keepLines/>
              <w:spacing w:after="58"/>
              <w:jc w:val="right"/>
              <w:rPr>
                <w:sz w:val="20"/>
                <w:szCs w:val="20"/>
              </w:rPr>
            </w:pPr>
            <w:r>
              <w:rPr>
                <w:sz w:val="20"/>
                <w:szCs w:val="20"/>
              </w:rPr>
              <w:t>$</w:t>
            </w:r>
            <w:r w:rsidR="00CC1F0A">
              <w:rPr>
                <w:sz w:val="20"/>
                <w:szCs w:val="20"/>
              </w:rPr>
              <w:t>37,800</w:t>
            </w:r>
          </w:p>
        </w:tc>
      </w:tr>
      <w:tr w:rsidR="00344E51" w:rsidRPr="00344E51" w:rsidTr="00FA007D">
        <w:trPr>
          <w:jc w:val="center"/>
        </w:trPr>
        <w:tc>
          <w:tcPr>
            <w:tcW w:w="10305" w:type="dxa"/>
            <w:gridSpan w:val="7"/>
            <w:tcBorders>
              <w:top w:val="single" w:sz="7" w:space="0" w:color="000000"/>
              <w:left w:val="single" w:sz="7" w:space="0" w:color="000000"/>
              <w:bottom w:val="single" w:sz="6" w:space="0" w:color="FFFFFF"/>
              <w:right w:val="single" w:sz="7" w:space="0" w:color="000000"/>
            </w:tcBorders>
          </w:tcPr>
          <w:p w:rsidR="00344E51" w:rsidRPr="00344E51" w:rsidRDefault="00344E51" w:rsidP="00344E51">
            <w:pPr>
              <w:keepNext/>
              <w:keepLines/>
              <w:spacing w:before="120" w:after="120"/>
              <w:rPr>
                <w:b/>
                <w:sz w:val="20"/>
                <w:szCs w:val="20"/>
              </w:rPr>
            </w:pPr>
            <w:r w:rsidRPr="00344E51">
              <w:rPr>
                <w:b/>
                <w:color w:val="000000"/>
                <w:sz w:val="20"/>
                <w:szCs w:val="20"/>
              </w:rPr>
              <w:t>Subpart S</w:t>
            </w:r>
          </w:p>
        </w:tc>
      </w:tr>
      <w:tr w:rsidR="00344E51" w:rsidTr="00344E51">
        <w:trPr>
          <w:jc w:val="center"/>
        </w:trPr>
        <w:tc>
          <w:tcPr>
            <w:tcW w:w="2205" w:type="dxa"/>
            <w:tcBorders>
              <w:top w:val="single" w:sz="7" w:space="0" w:color="000000"/>
              <w:left w:val="single" w:sz="7" w:space="0" w:color="000000"/>
              <w:bottom w:val="single" w:sz="7" w:space="0" w:color="000000"/>
              <w:right w:val="single" w:sz="6" w:space="0" w:color="FFFFFF"/>
            </w:tcBorders>
          </w:tcPr>
          <w:p w:rsidR="00344E51" w:rsidRDefault="00344E51" w:rsidP="00344E51">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CMS that weighs Al and anode produced daily </w:t>
            </w:r>
          </w:p>
        </w:tc>
        <w:tc>
          <w:tcPr>
            <w:tcW w:w="1440" w:type="dxa"/>
            <w:tcBorders>
              <w:top w:val="single" w:sz="7" w:space="0" w:color="000000"/>
              <w:left w:val="single" w:sz="7" w:space="0" w:color="000000"/>
              <w:bottom w:val="single" w:sz="7" w:space="0" w:color="000000"/>
              <w:right w:val="single" w:sz="6" w:space="0" w:color="FFFFFF"/>
            </w:tcBorders>
            <w:vAlign w:val="center"/>
          </w:tcPr>
          <w:p w:rsidR="00344E51" w:rsidRDefault="00344E51" w:rsidP="00344E51">
            <w:pPr>
              <w:keepNext/>
              <w:keepLines/>
              <w:jc w:val="center"/>
              <w:rPr>
                <w:color w:val="000000"/>
                <w:sz w:val="20"/>
                <w:szCs w:val="20"/>
              </w:rPr>
            </w:pPr>
            <w:r>
              <w:rPr>
                <w:color w:val="000000"/>
                <w:sz w:val="20"/>
                <w:szCs w:val="20"/>
              </w:rPr>
              <w:t>Unknown</w:t>
            </w:r>
          </w:p>
        </w:tc>
        <w:tc>
          <w:tcPr>
            <w:tcW w:w="1260" w:type="dxa"/>
            <w:tcBorders>
              <w:top w:val="single" w:sz="7" w:space="0" w:color="000000"/>
              <w:left w:val="single" w:sz="7" w:space="0" w:color="000000"/>
              <w:bottom w:val="single" w:sz="7" w:space="0" w:color="000000"/>
              <w:right w:val="single" w:sz="6" w:space="0" w:color="FFFFFF"/>
            </w:tcBorders>
            <w:vAlign w:val="center"/>
          </w:tcPr>
          <w:p w:rsidR="00344E51" w:rsidRDefault="00344E51" w:rsidP="00344E51">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rsidR="00344E51" w:rsidRDefault="00344E51" w:rsidP="00344E51">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rsidR="00344E51" w:rsidRDefault="00344E51" w:rsidP="00344E51">
            <w:pPr>
              <w:keepNext/>
              <w:keepLines/>
              <w:spacing w:after="58"/>
              <w:jc w:val="center"/>
              <w:rPr>
                <w:sz w:val="20"/>
                <w:szCs w:val="20"/>
              </w:rPr>
            </w:pPr>
            <w:r>
              <w:rPr>
                <w:sz w:val="20"/>
                <w:szCs w:val="20"/>
              </w:rPr>
              <w:t>$5,000</w:t>
            </w:r>
          </w:p>
        </w:tc>
        <w:tc>
          <w:tcPr>
            <w:tcW w:w="1260" w:type="dxa"/>
            <w:tcBorders>
              <w:top w:val="single" w:sz="7" w:space="0" w:color="000000"/>
              <w:left w:val="single" w:sz="7" w:space="0" w:color="000000"/>
              <w:bottom w:val="single" w:sz="7" w:space="0" w:color="000000"/>
              <w:right w:val="single" w:sz="6" w:space="0" w:color="FFFFFF"/>
            </w:tcBorders>
            <w:vAlign w:val="center"/>
          </w:tcPr>
          <w:p w:rsidR="00344E51" w:rsidRDefault="00344E51" w:rsidP="00344E51">
            <w:pPr>
              <w:keepNext/>
              <w:keepLines/>
              <w:spacing w:after="58"/>
              <w:jc w:val="center"/>
              <w:rPr>
                <w:sz w:val="20"/>
                <w:szCs w:val="20"/>
              </w:rPr>
            </w:pPr>
            <w:r>
              <w:rPr>
                <w:sz w:val="20"/>
                <w:szCs w:val="20"/>
              </w:rPr>
              <w:t>4</w:t>
            </w:r>
          </w:p>
        </w:tc>
        <w:tc>
          <w:tcPr>
            <w:tcW w:w="1350" w:type="dxa"/>
            <w:tcBorders>
              <w:top w:val="single" w:sz="7" w:space="0" w:color="000000"/>
              <w:left w:val="single" w:sz="7" w:space="0" w:color="000000"/>
              <w:bottom w:val="single" w:sz="7" w:space="0" w:color="000000"/>
              <w:right w:val="single" w:sz="7" w:space="0" w:color="000000"/>
            </w:tcBorders>
            <w:vAlign w:val="center"/>
          </w:tcPr>
          <w:p w:rsidR="00344E51" w:rsidRDefault="00344E51" w:rsidP="00344E51">
            <w:pPr>
              <w:keepNext/>
              <w:keepLines/>
              <w:spacing w:after="58"/>
              <w:jc w:val="right"/>
              <w:rPr>
                <w:sz w:val="20"/>
                <w:szCs w:val="20"/>
              </w:rPr>
            </w:pPr>
            <w:r>
              <w:rPr>
                <w:sz w:val="20"/>
                <w:szCs w:val="20"/>
              </w:rPr>
              <w:t>$20,000</w:t>
            </w:r>
          </w:p>
        </w:tc>
      </w:tr>
      <w:tr w:rsidR="00344E51" w:rsidRPr="00344E51" w:rsidTr="00FA007D">
        <w:trPr>
          <w:jc w:val="center"/>
        </w:trPr>
        <w:tc>
          <w:tcPr>
            <w:tcW w:w="10305" w:type="dxa"/>
            <w:gridSpan w:val="7"/>
            <w:tcBorders>
              <w:top w:val="single" w:sz="7" w:space="0" w:color="000000"/>
              <w:left w:val="single" w:sz="7" w:space="0" w:color="000000"/>
              <w:bottom w:val="single" w:sz="6" w:space="0" w:color="FFFFFF"/>
              <w:right w:val="single" w:sz="7" w:space="0" w:color="000000"/>
            </w:tcBorders>
          </w:tcPr>
          <w:p w:rsidR="00344E51" w:rsidRPr="00344E51" w:rsidRDefault="00344E51" w:rsidP="00344E51">
            <w:pPr>
              <w:keepNext/>
              <w:keepLines/>
              <w:spacing w:before="120" w:after="120"/>
              <w:rPr>
                <w:b/>
                <w:sz w:val="20"/>
                <w:szCs w:val="20"/>
              </w:rPr>
            </w:pPr>
            <w:r w:rsidRPr="00344E51">
              <w:rPr>
                <w:b/>
                <w:color w:val="000000"/>
                <w:sz w:val="20"/>
                <w:szCs w:val="20"/>
              </w:rPr>
              <w:t>Subpart Z</w:t>
            </w:r>
          </w:p>
        </w:tc>
      </w:tr>
      <w:tr w:rsidR="008B19A0" w:rsidTr="00344E51">
        <w:trPr>
          <w:jc w:val="center"/>
        </w:trPr>
        <w:tc>
          <w:tcPr>
            <w:tcW w:w="2205" w:type="dxa"/>
            <w:tcBorders>
              <w:top w:val="single" w:sz="7" w:space="0" w:color="000000"/>
              <w:left w:val="single" w:sz="7" w:space="0" w:color="000000"/>
              <w:bottom w:val="single" w:sz="6" w:space="0" w:color="FFFFFF"/>
              <w:right w:val="single" w:sz="6" w:space="0" w:color="FFFFFF"/>
            </w:tcBorders>
          </w:tcPr>
          <w:p w:rsidR="008B19A0" w:rsidRDefault="008B19A0" w:rsidP="00344E51">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Opacity monitor </w:t>
            </w:r>
          </w:p>
        </w:tc>
        <w:tc>
          <w:tcPr>
            <w:tcW w:w="1440" w:type="dxa"/>
            <w:tcBorders>
              <w:top w:val="single" w:sz="7" w:space="0" w:color="000000"/>
              <w:left w:val="single" w:sz="7" w:space="0" w:color="000000"/>
              <w:bottom w:val="single" w:sz="6" w:space="0" w:color="FFFFFF"/>
              <w:right w:val="single" w:sz="6" w:space="0" w:color="FFFFFF"/>
            </w:tcBorders>
            <w:vAlign w:val="center"/>
          </w:tcPr>
          <w:p w:rsidR="008B19A0" w:rsidRDefault="008B19A0" w:rsidP="00344E51">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$36,000</w:t>
            </w:r>
          </w:p>
        </w:tc>
        <w:tc>
          <w:tcPr>
            <w:tcW w:w="1260" w:type="dxa"/>
            <w:tcBorders>
              <w:top w:val="single" w:sz="7" w:space="0" w:color="000000"/>
              <w:left w:val="single" w:sz="7" w:space="0" w:color="000000"/>
              <w:bottom w:val="single" w:sz="6" w:space="0" w:color="FFFFFF"/>
              <w:right w:val="single" w:sz="6" w:space="0" w:color="FFFFFF"/>
            </w:tcBorders>
            <w:vAlign w:val="center"/>
          </w:tcPr>
          <w:p w:rsidR="008B19A0" w:rsidRDefault="008B19A0" w:rsidP="00344E51">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rsidR="008B19A0" w:rsidRDefault="008B19A0" w:rsidP="00344E51">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rsidR="008B19A0" w:rsidRDefault="008B19A0" w:rsidP="00344E51">
            <w:pPr>
              <w:keepNext/>
              <w:keepLines/>
              <w:spacing w:after="58"/>
              <w:jc w:val="center"/>
              <w:rPr>
                <w:sz w:val="20"/>
                <w:szCs w:val="20"/>
              </w:rPr>
            </w:pPr>
            <w:r>
              <w:rPr>
                <w:sz w:val="20"/>
                <w:szCs w:val="20"/>
              </w:rPr>
              <w:t>$7,500</w:t>
            </w:r>
          </w:p>
        </w:tc>
        <w:tc>
          <w:tcPr>
            <w:tcW w:w="1260" w:type="dxa"/>
            <w:tcBorders>
              <w:top w:val="single" w:sz="7" w:space="0" w:color="000000"/>
              <w:left w:val="single" w:sz="7" w:space="0" w:color="000000"/>
              <w:bottom w:val="single" w:sz="6" w:space="0" w:color="FFFFFF"/>
              <w:right w:val="single" w:sz="6" w:space="0" w:color="FFFFFF"/>
            </w:tcBorders>
            <w:vAlign w:val="center"/>
          </w:tcPr>
          <w:p w:rsidR="008B19A0" w:rsidRDefault="00E12BA2" w:rsidP="00344E51">
            <w:pPr>
              <w:keepNext/>
              <w:keepLines/>
              <w:spacing w:after="58"/>
              <w:jc w:val="center"/>
              <w:rPr>
                <w:sz w:val="20"/>
                <w:szCs w:val="20"/>
              </w:rPr>
            </w:pPr>
            <w:r>
              <w:rPr>
                <w:sz w:val="20"/>
                <w:szCs w:val="20"/>
              </w:rPr>
              <w:t>2</w:t>
            </w:r>
          </w:p>
        </w:tc>
        <w:tc>
          <w:tcPr>
            <w:tcW w:w="1350" w:type="dxa"/>
            <w:tcBorders>
              <w:top w:val="single" w:sz="7" w:space="0" w:color="000000"/>
              <w:left w:val="single" w:sz="7" w:space="0" w:color="000000"/>
              <w:bottom w:val="single" w:sz="6" w:space="0" w:color="FFFFFF"/>
              <w:right w:val="single" w:sz="7" w:space="0" w:color="000000"/>
            </w:tcBorders>
            <w:vAlign w:val="center"/>
          </w:tcPr>
          <w:p w:rsidR="008B19A0" w:rsidRDefault="00344E51" w:rsidP="00E12BA2">
            <w:pPr>
              <w:keepNext/>
              <w:keepLines/>
              <w:spacing w:after="58"/>
              <w:jc w:val="right"/>
              <w:rPr>
                <w:sz w:val="20"/>
                <w:szCs w:val="20"/>
              </w:rPr>
            </w:pPr>
            <w:r>
              <w:rPr>
                <w:sz w:val="20"/>
                <w:szCs w:val="20"/>
              </w:rPr>
              <w:t>$</w:t>
            </w:r>
            <w:r w:rsidR="00E12BA2">
              <w:rPr>
                <w:sz w:val="20"/>
                <w:szCs w:val="20"/>
              </w:rPr>
              <w:t>15,000</w:t>
            </w:r>
          </w:p>
        </w:tc>
      </w:tr>
      <w:tr w:rsidR="008B19A0" w:rsidTr="00344E51">
        <w:trPr>
          <w:jc w:val="center"/>
        </w:trPr>
        <w:tc>
          <w:tcPr>
            <w:tcW w:w="2205" w:type="dxa"/>
            <w:tcBorders>
              <w:top w:val="single" w:sz="7" w:space="0" w:color="000000"/>
              <w:left w:val="single" w:sz="7" w:space="0" w:color="000000"/>
              <w:bottom w:val="single" w:sz="7" w:space="0" w:color="000000"/>
              <w:right w:val="single" w:sz="6" w:space="0" w:color="FFFFFF"/>
            </w:tcBorders>
          </w:tcPr>
          <w:p w:rsidR="008B19A0" w:rsidRDefault="008B19A0" w:rsidP="00344E51">
            <w:pPr>
              <w:keepNext/>
              <w:keepLines/>
              <w:rPr>
                <w:color w:val="000000"/>
                <w:sz w:val="20"/>
                <w:szCs w:val="20"/>
              </w:rPr>
            </w:pPr>
            <w:r>
              <w:rPr>
                <w:color w:val="000000"/>
                <w:sz w:val="20"/>
                <w:szCs w:val="20"/>
              </w:rPr>
              <w:t xml:space="preserve">CMS that measures furnace power input and flow rate or fan motor power consumption and pressure drop across fan </w:t>
            </w:r>
          </w:p>
        </w:tc>
        <w:tc>
          <w:tcPr>
            <w:tcW w:w="1440" w:type="dxa"/>
            <w:tcBorders>
              <w:top w:val="single" w:sz="7" w:space="0" w:color="000000"/>
              <w:left w:val="single" w:sz="7" w:space="0" w:color="000000"/>
              <w:bottom w:val="single" w:sz="7" w:space="0" w:color="000000"/>
              <w:right w:val="single" w:sz="6" w:space="0" w:color="FFFFFF"/>
            </w:tcBorders>
            <w:vAlign w:val="center"/>
          </w:tcPr>
          <w:p w:rsidR="008B19A0" w:rsidRDefault="008B19A0" w:rsidP="00344E51">
            <w:pPr>
              <w:keepNext/>
              <w:keepLines/>
              <w:jc w:val="center"/>
              <w:rPr>
                <w:color w:val="000000"/>
                <w:sz w:val="20"/>
                <w:szCs w:val="20"/>
              </w:rPr>
            </w:pPr>
            <w:r>
              <w:rPr>
                <w:color w:val="000000"/>
                <w:sz w:val="20"/>
                <w:szCs w:val="20"/>
              </w:rPr>
              <w:t>Gas flow - $13,500</w:t>
            </w:r>
          </w:p>
          <w:p w:rsidR="008B19A0" w:rsidRDefault="008B19A0" w:rsidP="00344E51">
            <w:pPr>
              <w:keepNext/>
              <w:keepLines/>
              <w:jc w:val="center"/>
              <w:rPr>
                <w:color w:val="000000"/>
                <w:sz w:val="20"/>
                <w:szCs w:val="20"/>
              </w:rPr>
            </w:pPr>
          </w:p>
          <w:p w:rsidR="008B19A0" w:rsidRDefault="008B19A0" w:rsidP="00344E51">
            <w:pPr>
              <w:keepNext/>
              <w:keepLines/>
              <w:jc w:val="center"/>
              <w:rPr>
                <w:color w:val="000000"/>
                <w:sz w:val="20"/>
                <w:szCs w:val="20"/>
              </w:rPr>
            </w:pPr>
            <w:r>
              <w:rPr>
                <w:color w:val="000000"/>
                <w:sz w:val="20"/>
                <w:szCs w:val="20"/>
              </w:rPr>
              <w:t>Pressure drop - $1,300</w:t>
            </w:r>
          </w:p>
        </w:tc>
        <w:tc>
          <w:tcPr>
            <w:tcW w:w="1260" w:type="dxa"/>
            <w:tcBorders>
              <w:top w:val="single" w:sz="7" w:space="0" w:color="000000"/>
              <w:left w:val="single" w:sz="7" w:space="0" w:color="000000"/>
              <w:bottom w:val="single" w:sz="7" w:space="0" w:color="000000"/>
              <w:right w:val="single" w:sz="6" w:space="0" w:color="FFFFFF"/>
            </w:tcBorders>
            <w:vAlign w:val="center"/>
          </w:tcPr>
          <w:p w:rsidR="008B19A0" w:rsidRDefault="008B19A0" w:rsidP="00344E51">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rsidR="008B19A0" w:rsidRDefault="008B19A0" w:rsidP="00344E51">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rsidR="008B19A0" w:rsidRDefault="008B19A0" w:rsidP="00344E51">
            <w:pPr>
              <w:keepNext/>
              <w:keepLines/>
              <w:spacing w:line="120" w:lineRule="exact"/>
              <w:jc w:val="center"/>
              <w:rPr>
                <w:sz w:val="20"/>
                <w:szCs w:val="20"/>
              </w:rPr>
            </w:pPr>
          </w:p>
          <w:p w:rsidR="008B19A0" w:rsidRDefault="008B19A0" w:rsidP="00344E51">
            <w:pPr>
              <w:keepNext/>
              <w:keepLines/>
              <w:spacing w:after="58"/>
              <w:jc w:val="center"/>
              <w:rPr>
                <w:sz w:val="20"/>
                <w:szCs w:val="20"/>
              </w:rPr>
            </w:pPr>
            <w:r>
              <w:rPr>
                <w:sz w:val="20"/>
                <w:szCs w:val="20"/>
              </w:rPr>
              <w:t>$900</w:t>
            </w:r>
          </w:p>
        </w:tc>
        <w:tc>
          <w:tcPr>
            <w:tcW w:w="1260" w:type="dxa"/>
            <w:tcBorders>
              <w:top w:val="single" w:sz="7" w:space="0" w:color="000000"/>
              <w:left w:val="single" w:sz="7" w:space="0" w:color="000000"/>
              <w:bottom w:val="single" w:sz="7" w:space="0" w:color="000000"/>
              <w:right w:val="single" w:sz="6" w:space="0" w:color="FFFFFF"/>
            </w:tcBorders>
            <w:vAlign w:val="center"/>
          </w:tcPr>
          <w:p w:rsidR="008B19A0" w:rsidRDefault="008B19A0" w:rsidP="00344E51">
            <w:pPr>
              <w:keepNext/>
              <w:keepLines/>
              <w:spacing w:line="120" w:lineRule="exact"/>
              <w:jc w:val="center"/>
              <w:rPr>
                <w:sz w:val="20"/>
                <w:szCs w:val="20"/>
              </w:rPr>
            </w:pPr>
          </w:p>
          <w:p w:rsidR="008B19A0" w:rsidRDefault="00E12BA2" w:rsidP="00344E51">
            <w:pPr>
              <w:keepNext/>
              <w:keepLines/>
              <w:spacing w:after="58"/>
              <w:jc w:val="center"/>
              <w:rPr>
                <w:sz w:val="20"/>
                <w:szCs w:val="20"/>
              </w:rPr>
            </w:pPr>
            <w:r>
              <w:rPr>
                <w:sz w:val="20"/>
                <w:szCs w:val="20"/>
              </w:rPr>
              <w:t>2</w:t>
            </w:r>
          </w:p>
        </w:tc>
        <w:tc>
          <w:tcPr>
            <w:tcW w:w="1350" w:type="dxa"/>
            <w:tcBorders>
              <w:top w:val="single" w:sz="7" w:space="0" w:color="000000"/>
              <w:left w:val="single" w:sz="7" w:space="0" w:color="000000"/>
              <w:bottom w:val="single" w:sz="7" w:space="0" w:color="000000"/>
              <w:right w:val="single" w:sz="7" w:space="0" w:color="000000"/>
            </w:tcBorders>
            <w:vAlign w:val="center"/>
          </w:tcPr>
          <w:p w:rsidR="008B19A0" w:rsidRDefault="00E12BA2" w:rsidP="00344E51">
            <w:pPr>
              <w:keepNext/>
              <w:keepLines/>
              <w:spacing w:after="58"/>
              <w:jc w:val="right"/>
              <w:rPr>
                <w:sz w:val="20"/>
                <w:szCs w:val="20"/>
              </w:rPr>
            </w:pPr>
            <w:r>
              <w:rPr>
                <w:sz w:val="20"/>
                <w:szCs w:val="20"/>
              </w:rPr>
              <w:t>$1,800</w:t>
            </w:r>
          </w:p>
        </w:tc>
      </w:tr>
      <w:tr w:rsidR="008B19A0" w:rsidRPr="00344E51" w:rsidTr="00344E51">
        <w:trPr>
          <w:jc w:val="center"/>
        </w:trPr>
        <w:tc>
          <w:tcPr>
            <w:tcW w:w="2205" w:type="dxa"/>
            <w:tcBorders>
              <w:top w:val="single" w:sz="7" w:space="0" w:color="000000"/>
              <w:left w:val="single" w:sz="7" w:space="0" w:color="000000"/>
              <w:bottom w:val="single" w:sz="7" w:space="0" w:color="000000"/>
              <w:right w:val="single" w:sz="6" w:space="0" w:color="FFFFFF"/>
            </w:tcBorders>
          </w:tcPr>
          <w:p w:rsidR="008B19A0" w:rsidRPr="00344E51" w:rsidRDefault="008B19A0" w:rsidP="00344E51">
            <w:pPr>
              <w:keepNext/>
              <w:keepLines/>
              <w:rPr>
                <w:b/>
                <w:color w:val="000000"/>
                <w:sz w:val="20"/>
                <w:szCs w:val="20"/>
              </w:rPr>
            </w:pPr>
            <w:r w:rsidRPr="00344E51">
              <w:rPr>
                <w:b/>
                <w:color w:val="000000"/>
                <w:sz w:val="20"/>
                <w:szCs w:val="20"/>
              </w:rPr>
              <w:t>TOTAL</w:t>
            </w:r>
          </w:p>
        </w:tc>
        <w:tc>
          <w:tcPr>
            <w:tcW w:w="1440" w:type="dxa"/>
            <w:tcBorders>
              <w:top w:val="single" w:sz="7" w:space="0" w:color="000000"/>
              <w:left w:val="single" w:sz="7" w:space="0" w:color="000000"/>
              <w:bottom w:val="single" w:sz="7" w:space="0" w:color="000000"/>
              <w:right w:val="single" w:sz="6" w:space="0" w:color="FFFFFF"/>
            </w:tcBorders>
          </w:tcPr>
          <w:p w:rsidR="008B19A0" w:rsidRPr="00344E51" w:rsidRDefault="008B19A0" w:rsidP="00344E51">
            <w:pPr>
              <w:keepNext/>
              <w:keepLines/>
              <w:rPr>
                <w:b/>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rsidR="008B19A0" w:rsidRPr="00344E51" w:rsidRDefault="008B19A0" w:rsidP="00344E51">
            <w:pPr>
              <w:keepNext/>
              <w:keepLines/>
              <w:pBdr>
                <w:top w:val="single" w:sz="6" w:space="0" w:color="FFFFFF"/>
                <w:left w:val="single" w:sz="6" w:space="0" w:color="FFFFFF"/>
                <w:bottom w:val="single" w:sz="6" w:space="0" w:color="FFFFFF"/>
                <w:right w:val="single" w:sz="6" w:space="0" w:color="FFFFFF"/>
              </w:pBdr>
              <w:jc w:val="center"/>
              <w:rPr>
                <w:b/>
                <w:color w:val="000000"/>
                <w:sz w:val="20"/>
                <w:szCs w:val="20"/>
              </w:rPr>
            </w:pPr>
          </w:p>
        </w:tc>
        <w:tc>
          <w:tcPr>
            <w:tcW w:w="1440" w:type="dxa"/>
            <w:tcBorders>
              <w:top w:val="single" w:sz="7" w:space="0" w:color="000000"/>
              <w:left w:val="single" w:sz="7" w:space="0" w:color="000000"/>
              <w:bottom w:val="single" w:sz="7" w:space="0" w:color="000000"/>
              <w:right w:val="single" w:sz="6" w:space="0" w:color="FFFFFF"/>
            </w:tcBorders>
            <w:vAlign w:val="center"/>
          </w:tcPr>
          <w:p w:rsidR="008B19A0" w:rsidRPr="00344E51" w:rsidRDefault="008B19A0" w:rsidP="00344E51">
            <w:pPr>
              <w:keepNext/>
              <w:keepLines/>
              <w:pBdr>
                <w:top w:val="single" w:sz="6" w:space="0" w:color="FFFFFF"/>
                <w:left w:val="single" w:sz="6" w:space="0" w:color="FFFFFF"/>
                <w:bottom w:val="single" w:sz="6" w:space="0" w:color="FFFFFF"/>
                <w:right w:val="single" w:sz="6" w:space="0" w:color="FFFFFF"/>
              </w:pBdr>
              <w:jc w:val="center"/>
              <w:rPr>
                <w:b/>
                <w:color w:val="000000"/>
                <w:sz w:val="20"/>
                <w:szCs w:val="20"/>
              </w:rPr>
            </w:pPr>
            <w:r w:rsidRPr="00344E51">
              <w:rPr>
                <w:b/>
                <w:color w:val="000000"/>
                <w:sz w:val="20"/>
                <w:szCs w:val="20"/>
              </w:rPr>
              <w:t>$0</w:t>
            </w:r>
          </w:p>
        </w:tc>
        <w:tc>
          <w:tcPr>
            <w:tcW w:w="1350" w:type="dxa"/>
            <w:tcBorders>
              <w:top w:val="single" w:sz="7" w:space="0" w:color="000000"/>
              <w:left w:val="single" w:sz="7" w:space="0" w:color="000000"/>
              <w:bottom w:val="single" w:sz="7" w:space="0" w:color="000000"/>
              <w:right w:val="single" w:sz="6" w:space="0" w:color="FFFFFF"/>
            </w:tcBorders>
          </w:tcPr>
          <w:p w:rsidR="008B19A0" w:rsidRPr="00344E51" w:rsidRDefault="008B19A0" w:rsidP="00344E51">
            <w:pPr>
              <w:keepNext/>
              <w:keepLines/>
              <w:rPr>
                <w:b/>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tcPr>
          <w:p w:rsidR="008B19A0" w:rsidRPr="00344E51" w:rsidRDefault="008B19A0" w:rsidP="00344E51">
            <w:pPr>
              <w:keepNext/>
              <w:keepLines/>
              <w:rPr>
                <w:b/>
                <w:color w:val="000000"/>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8B19A0" w:rsidRPr="00344E51" w:rsidRDefault="00344E51" w:rsidP="003F22C4">
            <w:pPr>
              <w:keepNext/>
              <w:keepLines/>
              <w:jc w:val="right"/>
              <w:rPr>
                <w:b/>
                <w:color w:val="000000"/>
                <w:sz w:val="20"/>
                <w:szCs w:val="20"/>
              </w:rPr>
            </w:pPr>
            <w:r w:rsidRPr="00344E51">
              <w:rPr>
                <w:b/>
                <w:color w:val="000000"/>
                <w:sz w:val="20"/>
                <w:szCs w:val="20"/>
              </w:rPr>
              <w:t>$</w:t>
            </w:r>
            <w:r w:rsidR="003F22C4">
              <w:rPr>
                <w:b/>
                <w:color w:val="000000"/>
                <w:sz w:val="20"/>
                <w:szCs w:val="20"/>
              </w:rPr>
              <w:t>127,100</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r>
        <w:rPr>
          <w:color w:val="000000"/>
        </w:rPr>
        <w:tab/>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are </w:t>
      </w:r>
      <w:r w:rsidR="00344E51">
        <w:rPr>
          <w:color w:val="000000"/>
        </w:rPr>
        <w:t>zero</w:t>
      </w:r>
      <w:r>
        <w:rPr>
          <w:color w:val="000000"/>
        </w:rPr>
        <w:t>.  This is the total o</w:t>
      </w:r>
      <w:r w:rsidR="00507EC5">
        <w:rPr>
          <w:color w:val="000000"/>
        </w:rPr>
        <w:t xml:space="preserve">f column D in the above table.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(O&amp;M) costs for this ICR are $</w:t>
      </w:r>
      <w:r w:rsidR="003F22C4">
        <w:rPr>
          <w:color w:val="000000"/>
        </w:rPr>
        <w:t>127</w:t>
      </w:r>
      <w:r w:rsidR="00344E51">
        <w:rPr>
          <w:color w:val="000000"/>
        </w:rPr>
        <w:t>,</w:t>
      </w:r>
      <w:r w:rsidR="003F22C4">
        <w:rPr>
          <w:color w:val="000000"/>
        </w:rPr>
        <w:t>100</w:t>
      </w:r>
      <w:r>
        <w:rPr>
          <w:color w:val="000000"/>
        </w:rPr>
        <w:t xml:space="preserve">.  </w:t>
      </w:r>
      <w:r w:rsidR="00507EC5">
        <w:rPr>
          <w:color w:val="000000"/>
        </w:rPr>
        <w:t xml:space="preserve">This is the total of column G. </w:t>
      </w:r>
    </w:p>
    <w:p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 operation and maintenance costs to industry over the next three years of the ICR is estimated to be $</w:t>
      </w:r>
      <w:r w:rsidR="00344E51">
        <w:rPr>
          <w:color w:val="000000"/>
        </w:rPr>
        <w:t>1</w:t>
      </w:r>
      <w:r w:rsidR="003F22C4">
        <w:rPr>
          <w:color w:val="000000"/>
        </w:rPr>
        <w:t>27,100</w:t>
      </w:r>
      <w:r>
        <w:rPr>
          <w:color w:val="000000"/>
        </w:rPr>
        <w:t xml:space="preserve">. </w:t>
      </w:r>
      <w:r w:rsidR="001C5991">
        <w:rPr>
          <w:color w:val="000000"/>
        </w:rPr>
        <w:t xml:space="preserve">  These are</w:t>
      </w:r>
      <w:r w:rsidR="00ED789D">
        <w:rPr>
          <w:color w:val="000000"/>
        </w:rPr>
        <w:t xml:space="preserve"> the</w:t>
      </w:r>
      <w:r w:rsidR="001C5991">
        <w:rPr>
          <w:color w:val="000000"/>
        </w:rPr>
        <w:t xml:space="preserve"> </w:t>
      </w:r>
      <w:r w:rsidR="00ED789D">
        <w:rPr>
          <w:color w:val="000000"/>
        </w:rPr>
        <w:t xml:space="preserve">costs of </w:t>
      </w:r>
      <w:r w:rsidR="001C5991">
        <w:rPr>
          <w:color w:val="000000"/>
        </w:rPr>
        <w:t xml:space="preserve">recordkeeping.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proofErr w:type="gramStart"/>
      <w:r>
        <w:rPr>
          <w:b/>
          <w:bCs/>
          <w:color w:val="000000"/>
        </w:rPr>
        <w:t>)  Estimating</w:t>
      </w:r>
      <w:proofErr w:type="gramEnd"/>
      <w:r>
        <w:rPr>
          <w:b/>
          <w:bCs/>
          <w:color w:val="000000"/>
        </w:rPr>
        <w:t xml:space="preserve"> Agency Burden and Cost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880D2A">
        <w:rPr>
          <w:color w:val="000000"/>
        </w:rPr>
        <w:t>10,779</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RDefault="00D2273E" w:rsidP="00D2273E"/>
    <w:p w:rsidR="00CA4CD6" w:rsidRPr="00D2273E" w:rsidRDefault="00D2273E" w:rsidP="00D2273E">
      <w:r>
        <w:tab/>
      </w:r>
      <w:r w:rsidRPr="00D2273E">
        <w:tab/>
      </w:r>
      <w:r w:rsidR="00CA4CD6" w:rsidRPr="00D2273E">
        <w:t>Managerial</w:t>
      </w:r>
      <w:r w:rsidR="00CA4CD6" w:rsidRPr="00D2273E">
        <w:tab/>
        <w:t>$</w:t>
      </w:r>
      <w:r w:rsidR="00A038EC" w:rsidRPr="00D2273E">
        <w:t>6</w:t>
      </w:r>
      <w:r w:rsidR="002B517F">
        <w:t>2.27</w:t>
      </w:r>
      <w:r w:rsidR="00CA4CD6" w:rsidRPr="00D2273E">
        <w:t xml:space="preserve"> (GS-13, Step 5, $</w:t>
      </w:r>
      <w:r w:rsidR="009018EC" w:rsidRPr="00D2273E">
        <w:t>3</w:t>
      </w:r>
      <w:r w:rsidR="00A038EC" w:rsidRPr="00D2273E">
        <w:t>8.</w:t>
      </w:r>
      <w:r w:rsidR="002B517F">
        <w:t>92</w:t>
      </w:r>
      <w:r w:rsidR="00CA4CD6" w:rsidRPr="00D2273E">
        <w:t xml:space="preserve"> </w:t>
      </w:r>
      <w:r w:rsidR="00E77D5E" w:rsidRPr="00D2273E">
        <w:t>+ 60%</w:t>
      </w:r>
      <w:r w:rsidR="00D46FA2" w:rsidRPr="00D2273E">
        <w:t xml:space="preserve">) </w:t>
      </w:r>
    </w:p>
    <w:p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2B517F">
        <w:t>21</w:t>
      </w:r>
      <w:r w:rsidR="00CA4CD6" w:rsidRPr="00D2273E">
        <w:t xml:space="preserve"> (GS-12, Step 1, $</w:t>
      </w:r>
      <w:r w:rsidR="00A038EC" w:rsidRPr="00D2273E">
        <w:t>28.</w:t>
      </w:r>
      <w:r w:rsidR="002B517F">
        <w:t>88</w:t>
      </w:r>
      <w:r w:rsidR="00CA4CD6" w:rsidRPr="00D2273E">
        <w:t xml:space="preserve"> </w:t>
      </w:r>
      <w:r w:rsidR="00E77D5E" w:rsidRPr="00D2273E">
        <w:t>+ 60%</w:t>
      </w:r>
      <w:r w:rsidR="00CA4CD6" w:rsidRPr="00D2273E">
        <w:t>)</w:t>
      </w:r>
    </w:p>
    <w:p w:rsidR="00CA4CD6" w:rsidRPr="00D2273E" w:rsidRDefault="00D2273E" w:rsidP="00D2273E">
      <w:r>
        <w:tab/>
      </w:r>
      <w:r w:rsidRPr="00D2273E">
        <w:tab/>
      </w:r>
      <w:r w:rsidR="00CA4CD6" w:rsidRPr="00D2273E">
        <w:t>Clerical</w:t>
      </w:r>
      <w:r w:rsidR="00CA4CD6" w:rsidRPr="00D2273E">
        <w:tab/>
        <w:t>$2</w:t>
      </w:r>
      <w:r w:rsidR="002B517F">
        <w:t>5.01</w:t>
      </w:r>
      <w:r w:rsidR="00CA4CD6" w:rsidRPr="00D2273E">
        <w:t xml:space="preserve"> (GS-6, Step 3, $</w:t>
      </w:r>
      <w:r w:rsidR="00A038EC" w:rsidRPr="00D2273E">
        <w:t>15.</w:t>
      </w:r>
      <w:r w:rsidR="002B517F">
        <w:t>63</w:t>
      </w:r>
      <w:r w:rsidR="00CA4CD6" w:rsidRPr="00D2273E">
        <w:t xml:space="preserve"> </w:t>
      </w:r>
      <w:r w:rsidR="00E77D5E" w:rsidRPr="00D2273E">
        <w:t>+ 60%</w:t>
      </w:r>
      <w:r w:rsidR="00CA4CD6" w:rsidRPr="00D2273E">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bCs/>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504745">
        <w:rPr>
          <w:color w:val="000000"/>
        </w:rPr>
        <w:t>2</w:t>
      </w:r>
      <w:r>
        <w:rPr>
          <w:color w:val="000000"/>
        </w:rPr>
        <w:t xml:space="preserve"> General Schedule</w:t>
      </w:r>
      <w:r w:rsidR="007A458D">
        <w:rPr>
          <w:color w:val="000000"/>
        </w:rPr>
        <w:t>,</w:t>
      </w:r>
      <w:r>
        <w:rPr>
          <w:color w:val="000000"/>
        </w:rPr>
        <w:t xml:space="preserve"> which excludes locality</w:t>
      </w:r>
      <w:r w:rsidR="00C1709B">
        <w:rPr>
          <w:color w:val="000000"/>
        </w:rPr>
        <w:t>,</w:t>
      </w:r>
      <w:r>
        <w:rPr>
          <w:color w:val="000000"/>
        </w:rPr>
        <w:t xml:space="preserve">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8B19A0" w:rsidRPr="007960F3">
        <w:rPr>
          <w:color w:val="000000" w:themeColor="text1"/>
        </w:rPr>
        <w:t xml:space="preserve">NSPS for </w:t>
      </w:r>
      <w:r w:rsidR="008B19A0" w:rsidRPr="007960F3">
        <w:rPr>
          <w:bCs/>
          <w:color w:val="000000" w:themeColor="text1"/>
        </w:rPr>
        <w:t>Sec</w:t>
      </w:r>
      <w:r w:rsidR="008B19A0" w:rsidRPr="007960F3">
        <w:rPr>
          <w:bCs/>
        </w:rPr>
        <w:t>ondary Brass and Bronze Production (40 CFR Part 60, Subpart M), Primary Copper Smelters (40 CFR Part 60, Subpart P), Primary Zinc Smelters (40 CFR Part 60, Subpart Q), Primary Lead Smelters</w:t>
      </w:r>
      <w:r w:rsidR="008B19A0" w:rsidRPr="007960F3">
        <w:t xml:space="preserve"> (40 CFR Part 60, Subpart R), Primary Aluminum Reduction Plants (40 CFR Part 60, Subpart S), and Ferroalloy Production Facilities (40 CFR Part 60, Subpart Z)</w:t>
      </w:r>
      <w:r w:rsidR="008B19A0" w:rsidRPr="00236DB3">
        <w:rPr>
          <w:b/>
          <w:color w:val="FF0000"/>
        </w:rPr>
        <w:t xml:space="preserve"> </w:t>
      </w:r>
      <w:r w:rsidR="008B19A0" w:rsidRPr="004C5E95">
        <w:rPr>
          <w:bCs/>
        </w:rPr>
        <w:t>(Renewal)</w:t>
      </w:r>
      <w:r w:rsidR="008B19A0">
        <w:rPr>
          <w:bCs/>
        </w:rPr>
        <w:t xml:space="preserve">. </w:t>
      </w:r>
    </w:p>
    <w:p w:rsidR="00DF11BA" w:rsidRDefault="00DF11BA">
      <w:pPr>
        <w:pBdr>
          <w:top w:val="single" w:sz="6" w:space="0" w:color="FFFFFF"/>
          <w:left w:val="single" w:sz="6" w:space="0" w:color="FFFFFF"/>
          <w:bottom w:val="single" w:sz="6" w:space="0" w:color="FFFFFF"/>
          <w:right w:val="single" w:sz="6" w:space="0" w:color="FFFFFF"/>
        </w:pBdr>
        <w:rPr>
          <w:bCs/>
        </w:rPr>
      </w:pPr>
    </w:p>
    <w:tbl>
      <w:tblPr>
        <w:tblW w:w="0" w:type="auto"/>
        <w:jc w:val="center"/>
        <w:tblLayout w:type="fixed"/>
        <w:tblCellMar>
          <w:left w:w="120" w:type="dxa"/>
          <w:right w:w="120" w:type="dxa"/>
        </w:tblCellMar>
        <w:tblLook w:val="0000"/>
      </w:tblPr>
      <w:tblGrid>
        <w:gridCol w:w="1560"/>
        <w:gridCol w:w="4874"/>
        <w:gridCol w:w="1461"/>
        <w:gridCol w:w="1464"/>
      </w:tblGrid>
      <w:tr w:rsidR="00DF11BA" w:rsidTr="00FA007D">
        <w:trPr>
          <w:tblHeader/>
          <w:jc w:val="center"/>
        </w:trPr>
        <w:tc>
          <w:tcPr>
            <w:tcW w:w="9359" w:type="dxa"/>
            <w:gridSpan w:val="4"/>
            <w:tcBorders>
              <w:top w:val="single" w:sz="7" w:space="0" w:color="000000"/>
              <w:left w:val="single" w:sz="7" w:space="0" w:color="000000"/>
              <w:bottom w:val="single" w:sz="7" w:space="0" w:color="000000"/>
              <w:right w:val="single" w:sz="7" w:space="0" w:color="000000"/>
            </w:tcBorders>
          </w:tcPr>
          <w:p w:rsidR="00DF11BA" w:rsidRPr="004450CB" w:rsidRDefault="00DF11BA" w:rsidP="00DF11BA">
            <w:pPr>
              <w:jc w:val="center"/>
              <w:rPr>
                <w:b/>
              </w:rPr>
            </w:pPr>
            <w:r>
              <w:br w:type="page"/>
            </w:r>
            <w:r w:rsidRPr="004450CB">
              <w:rPr>
                <w:b/>
              </w:rPr>
              <w:t>Table 2 Index: Total Annual Burden and Cost for the Federal Government</w:t>
            </w:r>
          </w:p>
        </w:tc>
      </w:tr>
      <w:tr w:rsidR="00DF11BA" w:rsidRPr="00DF11BA" w:rsidTr="00DF11BA">
        <w:trPr>
          <w:jc w:val="center"/>
        </w:trPr>
        <w:tc>
          <w:tcPr>
            <w:tcW w:w="1560" w:type="dxa"/>
            <w:tcBorders>
              <w:top w:val="single" w:sz="7" w:space="0" w:color="000000"/>
              <w:left w:val="single" w:sz="7" w:space="0" w:color="000000"/>
              <w:bottom w:val="single" w:sz="7" w:space="0" w:color="000000"/>
              <w:right w:val="single" w:sz="7" w:space="0" w:color="000000"/>
            </w:tcBorders>
            <w:vAlign w:val="center"/>
          </w:tcPr>
          <w:p w:rsidR="00DF11BA" w:rsidRPr="00DF11BA" w:rsidRDefault="00DF11BA" w:rsidP="00DF11BA">
            <w:pPr>
              <w:spacing w:before="120" w:after="120"/>
              <w:jc w:val="center"/>
              <w:rPr>
                <w:b/>
                <w:bCs/>
                <w:sz w:val="20"/>
                <w:szCs w:val="20"/>
              </w:rPr>
            </w:pPr>
            <w:r w:rsidRPr="00DF11BA">
              <w:rPr>
                <w:b/>
                <w:bCs/>
                <w:sz w:val="20"/>
                <w:szCs w:val="20"/>
              </w:rPr>
              <w:t>Table</w:t>
            </w:r>
          </w:p>
        </w:tc>
        <w:tc>
          <w:tcPr>
            <w:tcW w:w="4874" w:type="dxa"/>
            <w:tcBorders>
              <w:top w:val="single" w:sz="7" w:space="0" w:color="000000"/>
              <w:left w:val="single" w:sz="7" w:space="0" w:color="000000"/>
              <w:bottom w:val="single" w:sz="7" w:space="0" w:color="000000"/>
              <w:right w:val="single" w:sz="7" w:space="0" w:color="000000"/>
            </w:tcBorders>
            <w:vAlign w:val="center"/>
          </w:tcPr>
          <w:p w:rsidR="00DF11BA" w:rsidRPr="00DF11BA" w:rsidRDefault="00DF11BA" w:rsidP="00DF11BA">
            <w:pPr>
              <w:spacing w:before="120" w:after="120"/>
              <w:jc w:val="center"/>
              <w:rPr>
                <w:b/>
                <w:bCs/>
                <w:sz w:val="20"/>
                <w:szCs w:val="20"/>
              </w:rPr>
            </w:pPr>
            <w:r w:rsidRPr="00DF11BA">
              <w:rPr>
                <w:b/>
                <w:bCs/>
                <w:sz w:val="20"/>
                <w:szCs w:val="20"/>
              </w:rPr>
              <w:t>NSPS Standard(s)</w:t>
            </w:r>
          </w:p>
        </w:tc>
        <w:tc>
          <w:tcPr>
            <w:tcW w:w="1461" w:type="dxa"/>
            <w:tcBorders>
              <w:top w:val="single" w:sz="7" w:space="0" w:color="000000"/>
              <w:left w:val="single" w:sz="7" w:space="0" w:color="000000"/>
              <w:bottom w:val="single" w:sz="7" w:space="0" w:color="000000"/>
              <w:right w:val="single" w:sz="7" w:space="0" w:color="000000"/>
            </w:tcBorders>
            <w:vAlign w:val="center"/>
          </w:tcPr>
          <w:p w:rsidR="00DF11BA" w:rsidRPr="00DF11BA" w:rsidRDefault="00DF11BA" w:rsidP="00DF11BA">
            <w:pPr>
              <w:spacing w:before="120" w:after="120"/>
              <w:jc w:val="center"/>
              <w:rPr>
                <w:b/>
                <w:bCs/>
                <w:sz w:val="20"/>
                <w:szCs w:val="20"/>
              </w:rPr>
            </w:pPr>
            <w:r w:rsidRPr="00DF11BA">
              <w:rPr>
                <w:b/>
                <w:bCs/>
                <w:sz w:val="20"/>
                <w:szCs w:val="20"/>
              </w:rPr>
              <w:t>Labor Hours</w:t>
            </w:r>
          </w:p>
        </w:tc>
        <w:tc>
          <w:tcPr>
            <w:tcW w:w="1464" w:type="dxa"/>
            <w:tcBorders>
              <w:top w:val="single" w:sz="7" w:space="0" w:color="000000"/>
              <w:left w:val="single" w:sz="7" w:space="0" w:color="000000"/>
              <w:bottom w:val="single" w:sz="7" w:space="0" w:color="000000"/>
              <w:right w:val="single" w:sz="7" w:space="0" w:color="000000"/>
            </w:tcBorders>
            <w:vAlign w:val="center"/>
          </w:tcPr>
          <w:p w:rsidR="00DF11BA" w:rsidRPr="00DF11BA" w:rsidRDefault="00DF11BA" w:rsidP="00DF11BA">
            <w:pPr>
              <w:spacing w:before="120" w:after="120"/>
              <w:jc w:val="center"/>
              <w:rPr>
                <w:b/>
                <w:bCs/>
                <w:sz w:val="20"/>
                <w:szCs w:val="20"/>
              </w:rPr>
            </w:pPr>
            <w:r w:rsidRPr="00DF11BA">
              <w:rPr>
                <w:b/>
                <w:bCs/>
                <w:sz w:val="20"/>
                <w:szCs w:val="20"/>
              </w:rPr>
              <w:t>Annual Cost</w:t>
            </w:r>
          </w:p>
        </w:tc>
      </w:tr>
      <w:tr w:rsidR="00DF11BA" w:rsidRPr="00DF11BA" w:rsidTr="001C242F">
        <w:trPr>
          <w:trHeight w:hRule="exact" w:val="530"/>
          <w:jc w:val="center"/>
        </w:trPr>
        <w:tc>
          <w:tcPr>
            <w:tcW w:w="1560" w:type="dxa"/>
            <w:tcBorders>
              <w:top w:val="single" w:sz="7" w:space="0" w:color="000000"/>
              <w:left w:val="single" w:sz="7" w:space="0" w:color="000000"/>
              <w:bottom w:val="single" w:sz="7" w:space="0" w:color="000000"/>
              <w:right w:val="single" w:sz="7" w:space="0" w:color="000000"/>
            </w:tcBorders>
          </w:tcPr>
          <w:p w:rsidR="00DF11BA" w:rsidRPr="00DF11BA" w:rsidRDefault="00DF11BA" w:rsidP="00DF11BA">
            <w:pPr>
              <w:rPr>
                <w:sz w:val="20"/>
                <w:szCs w:val="20"/>
              </w:rPr>
            </w:pPr>
            <w:r w:rsidRPr="00DF11BA">
              <w:rPr>
                <w:sz w:val="20"/>
                <w:szCs w:val="20"/>
              </w:rPr>
              <w:t>Table 2a</w:t>
            </w:r>
          </w:p>
        </w:tc>
        <w:tc>
          <w:tcPr>
            <w:tcW w:w="4874" w:type="dxa"/>
            <w:tcBorders>
              <w:top w:val="single" w:sz="7" w:space="0" w:color="000000"/>
              <w:left w:val="single" w:sz="7" w:space="0" w:color="000000"/>
              <w:bottom w:val="single" w:sz="7" w:space="0" w:color="000000"/>
              <w:right w:val="single" w:sz="7" w:space="0" w:color="000000"/>
            </w:tcBorders>
          </w:tcPr>
          <w:p w:rsidR="00DF11BA" w:rsidRPr="00DF11BA" w:rsidRDefault="00DF11BA" w:rsidP="00DF11BA">
            <w:pPr>
              <w:rPr>
                <w:sz w:val="20"/>
                <w:szCs w:val="20"/>
              </w:rPr>
            </w:pPr>
            <w:r w:rsidRPr="00DF11BA">
              <w:rPr>
                <w:sz w:val="20"/>
                <w:szCs w:val="20"/>
              </w:rPr>
              <w:t>NSPS for Secondary Brass and Bronze Production (40 CFR part 60, subpart M)</w:t>
            </w:r>
          </w:p>
        </w:tc>
        <w:tc>
          <w:tcPr>
            <w:tcW w:w="1461" w:type="dxa"/>
            <w:tcBorders>
              <w:top w:val="single" w:sz="7" w:space="0" w:color="000000"/>
              <w:left w:val="single" w:sz="7" w:space="0" w:color="000000"/>
              <w:bottom w:val="single" w:sz="7" w:space="0" w:color="000000"/>
              <w:right w:val="single" w:sz="7" w:space="0" w:color="000000"/>
            </w:tcBorders>
            <w:vAlign w:val="center"/>
          </w:tcPr>
          <w:p w:rsidR="00DF11BA" w:rsidRDefault="00DF11BA" w:rsidP="00DF11BA">
            <w:pPr>
              <w:jc w:val="center"/>
              <w:rPr>
                <w:sz w:val="20"/>
                <w:szCs w:val="20"/>
              </w:rPr>
            </w:pPr>
            <w:r>
              <w:rPr>
                <w:sz w:val="20"/>
                <w:szCs w:val="20"/>
              </w:rPr>
              <w:t>0</w:t>
            </w:r>
          </w:p>
        </w:tc>
        <w:tc>
          <w:tcPr>
            <w:tcW w:w="1464" w:type="dxa"/>
            <w:tcBorders>
              <w:top w:val="single" w:sz="7" w:space="0" w:color="000000"/>
              <w:left w:val="single" w:sz="7" w:space="0" w:color="000000"/>
              <w:bottom w:val="single" w:sz="7" w:space="0" w:color="000000"/>
              <w:right w:val="single" w:sz="7" w:space="0" w:color="000000"/>
            </w:tcBorders>
            <w:vAlign w:val="center"/>
          </w:tcPr>
          <w:p w:rsidR="00DF11BA" w:rsidRDefault="00DF11BA" w:rsidP="00DF11BA">
            <w:pPr>
              <w:jc w:val="right"/>
              <w:rPr>
                <w:sz w:val="20"/>
                <w:szCs w:val="20"/>
              </w:rPr>
            </w:pPr>
            <w:r>
              <w:rPr>
                <w:sz w:val="20"/>
                <w:szCs w:val="20"/>
              </w:rPr>
              <w:t xml:space="preserve">$0 </w:t>
            </w:r>
          </w:p>
        </w:tc>
      </w:tr>
      <w:tr w:rsidR="00DF11BA" w:rsidRPr="00DF11BA" w:rsidTr="00DF11BA">
        <w:trPr>
          <w:jc w:val="center"/>
        </w:trPr>
        <w:tc>
          <w:tcPr>
            <w:tcW w:w="1560" w:type="dxa"/>
            <w:tcBorders>
              <w:top w:val="single" w:sz="7" w:space="0" w:color="000000"/>
              <w:left w:val="single" w:sz="7" w:space="0" w:color="000000"/>
              <w:bottom w:val="single" w:sz="7" w:space="0" w:color="000000"/>
              <w:right w:val="single" w:sz="7" w:space="0" w:color="000000"/>
            </w:tcBorders>
          </w:tcPr>
          <w:p w:rsidR="00DF11BA" w:rsidRPr="00DF11BA" w:rsidRDefault="00DF11BA" w:rsidP="00DF11BA">
            <w:pPr>
              <w:rPr>
                <w:sz w:val="20"/>
                <w:szCs w:val="20"/>
              </w:rPr>
            </w:pPr>
            <w:r w:rsidRPr="00DF11BA">
              <w:rPr>
                <w:sz w:val="20"/>
                <w:szCs w:val="20"/>
              </w:rPr>
              <w:t>Table 2b</w:t>
            </w:r>
          </w:p>
        </w:tc>
        <w:tc>
          <w:tcPr>
            <w:tcW w:w="4874" w:type="dxa"/>
            <w:tcBorders>
              <w:top w:val="single" w:sz="7" w:space="0" w:color="000000"/>
              <w:left w:val="single" w:sz="7" w:space="0" w:color="000000"/>
              <w:bottom w:val="single" w:sz="7" w:space="0" w:color="000000"/>
              <w:right w:val="single" w:sz="7" w:space="0" w:color="000000"/>
            </w:tcBorders>
          </w:tcPr>
          <w:p w:rsidR="00DF11BA" w:rsidRPr="00DF11BA" w:rsidRDefault="00DF11BA" w:rsidP="00DF11BA">
            <w:pPr>
              <w:rPr>
                <w:sz w:val="20"/>
                <w:szCs w:val="20"/>
              </w:rPr>
            </w:pPr>
            <w:r w:rsidRPr="00DF11BA">
              <w:rPr>
                <w:sz w:val="20"/>
                <w:szCs w:val="20"/>
              </w:rPr>
              <w:t xml:space="preserve">NSPS for Primary Copper Smelters (40 CFR part 60, subpart P); Primary Zinc Smelters </w:t>
            </w:r>
          </w:p>
          <w:p w:rsidR="00DF11BA" w:rsidRPr="00DF11BA" w:rsidRDefault="00DF11BA" w:rsidP="00DF11BA">
            <w:pPr>
              <w:rPr>
                <w:sz w:val="20"/>
                <w:szCs w:val="20"/>
              </w:rPr>
            </w:pPr>
            <w:r w:rsidRPr="00DF11BA">
              <w:rPr>
                <w:sz w:val="20"/>
                <w:szCs w:val="20"/>
              </w:rPr>
              <w:t>(40 CFR part 60, subpart Q); and Primary Lead Smelters (40 CFR part 60, subpart R)</w:t>
            </w:r>
          </w:p>
        </w:tc>
        <w:tc>
          <w:tcPr>
            <w:tcW w:w="1461" w:type="dxa"/>
            <w:tcBorders>
              <w:top w:val="single" w:sz="7" w:space="0" w:color="000000"/>
              <w:left w:val="single" w:sz="7" w:space="0" w:color="000000"/>
              <w:bottom w:val="single" w:sz="7" w:space="0" w:color="000000"/>
              <w:right w:val="single" w:sz="7" w:space="0" w:color="000000"/>
            </w:tcBorders>
            <w:vAlign w:val="center"/>
          </w:tcPr>
          <w:p w:rsidR="00DF11BA" w:rsidRDefault="003F22C4" w:rsidP="00DF11BA">
            <w:pPr>
              <w:jc w:val="center"/>
              <w:rPr>
                <w:sz w:val="20"/>
                <w:szCs w:val="20"/>
              </w:rPr>
            </w:pPr>
            <w:r>
              <w:rPr>
                <w:sz w:val="20"/>
                <w:szCs w:val="20"/>
              </w:rPr>
              <w:t>64</w:t>
            </w:r>
          </w:p>
        </w:tc>
        <w:tc>
          <w:tcPr>
            <w:tcW w:w="1464" w:type="dxa"/>
            <w:tcBorders>
              <w:top w:val="single" w:sz="7" w:space="0" w:color="000000"/>
              <w:left w:val="single" w:sz="7" w:space="0" w:color="000000"/>
              <w:bottom w:val="single" w:sz="7" w:space="0" w:color="000000"/>
              <w:right w:val="single" w:sz="7" w:space="0" w:color="000000"/>
            </w:tcBorders>
            <w:vAlign w:val="center"/>
          </w:tcPr>
          <w:p w:rsidR="00DF11BA" w:rsidRDefault="003F22C4" w:rsidP="00DF11BA">
            <w:pPr>
              <w:jc w:val="right"/>
              <w:rPr>
                <w:sz w:val="20"/>
                <w:szCs w:val="20"/>
              </w:rPr>
            </w:pPr>
            <w:r>
              <w:rPr>
                <w:sz w:val="20"/>
                <w:szCs w:val="20"/>
              </w:rPr>
              <w:t>$2,902</w:t>
            </w:r>
          </w:p>
        </w:tc>
      </w:tr>
      <w:tr w:rsidR="00DF11BA" w:rsidRPr="00DF11BA" w:rsidTr="00DF11BA">
        <w:trPr>
          <w:jc w:val="center"/>
        </w:trPr>
        <w:tc>
          <w:tcPr>
            <w:tcW w:w="1560" w:type="dxa"/>
            <w:tcBorders>
              <w:top w:val="single" w:sz="7" w:space="0" w:color="000000"/>
              <w:left w:val="single" w:sz="7" w:space="0" w:color="000000"/>
              <w:bottom w:val="single" w:sz="7" w:space="0" w:color="000000"/>
              <w:right w:val="single" w:sz="7" w:space="0" w:color="000000"/>
            </w:tcBorders>
          </w:tcPr>
          <w:p w:rsidR="00DF11BA" w:rsidRPr="00DF11BA" w:rsidRDefault="00DF11BA" w:rsidP="00DF11BA">
            <w:pPr>
              <w:rPr>
                <w:sz w:val="20"/>
                <w:szCs w:val="20"/>
              </w:rPr>
            </w:pPr>
            <w:r w:rsidRPr="00DF11BA">
              <w:rPr>
                <w:sz w:val="20"/>
                <w:szCs w:val="20"/>
              </w:rPr>
              <w:t>Table 2c</w:t>
            </w:r>
          </w:p>
        </w:tc>
        <w:tc>
          <w:tcPr>
            <w:tcW w:w="4874" w:type="dxa"/>
            <w:tcBorders>
              <w:top w:val="single" w:sz="7" w:space="0" w:color="000000"/>
              <w:left w:val="single" w:sz="7" w:space="0" w:color="000000"/>
              <w:bottom w:val="single" w:sz="7" w:space="0" w:color="000000"/>
              <w:right w:val="single" w:sz="7" w:space="0" w:color="000000"/>
            </w:tcBorders>
          </w:tcPr>
          <w:p w:rsidR="00DF11BA" w:rsidRPr="00DF11BA" w:rsidRDefault="00DF11BA" w:rsidP="00DF11BA">
            <w:pPr>
              <w:rPr>
                <w:sz w:val="20"/>
                <w:szCs w:val="20"/>
              </w:rPr>
            </w:pPr>
            <w:r w:rsidRPr="00DF11BA">
              <w:rPr>
                <w:sz w:val="20"/>
                <w:szCs w:val="20"/>
              </w:rPr>
              <w:t>NSPS for Primary Aluminum Reduction Plants (40 CFR part 60, subpart S)</w:t>
            </w:r>
          </w:p>
        </w:tc>
        <w:tc>
          <w:tcPr>
            <w:tcW w:w="1461" w:type="dxa"/>
            <w:tcBorders>
              <w:top w:val="single" w:sz="7" w:space="0" w:color="000000"/>
              <w:left w:val="single" w:sz="7" w:space="0" w:color="000000"/>
              <w:bottom w:val="single" w:sz="7" w:space="0" w:color="000000"/>
              <w:right w:val="single" w:sz="7" w:space="0" w:color="000000"/>
            </w:tcBorders>
            <w:vAlign w:val="center"/>
          </w:tcPr>
          <w:p w:rsidR="00DF11BA" w:rsidRDefault="00DF11BA" w:rsidP="00DF11BA">
            <w:pPr>
              <w:jc w:val="center"/>
              <w:rPr>
                <w:sz w:val="20"/>
                <w:szCs w:val="20"/>
              </w:rPr>
            </w:pPr>
            <w:r>
              <w:rPr>
                <w:sz w:val="20"/>
                <w:szCs w:val="20"/>
              </w:rPr>
              <w:t>156</w:t>
            </w:r>
          </w:p>
        </w:tc>
        <w:tc>
          <w:tcPr>
            <w:tcW w:w="1464" w:type="dxa"/>
            <w:tcBorders>
              <w:top w:val="single" w:sz="7" w:space="0" w:color="000000"/>
              <w:left w:val="single" w:sz="7" w:space="0" w:color="000000"/>
              <w:bottom w:val="single" w:sz="7" w:space="0" w:color="000000"/>
              <w:right w:val="single" w:sz="7" w:space="0" w:color="000000"/>
            </w:tcBorders>
            <w:vAlign w:val="center"/>
          </w:tcPr>
          <w:p w:rsidR="00DF11BA" w:rsidRDefault="00DF11BA" w:rsidP="00895F0D">
            <w:pPr>
              <w:jc w:val="right"/>
              <w:rPr>
                <w:sz w:val="20"/>
                <w:szCs w:val="20"/>
              </w:rPr>
            </w:pPr>
            <w:r>
              <w:rPr>
                <w:sz w:val="20"/>
                <w:szCs w:val="20"/>
              </w:rPr>
              <w:t>$7,</w:t>
            </w:r>
            <w:r w:rsidR="00895F0D">
              <w:rPr>
                <w:sz w:val="20"/>
                <w:szCs w:val="20"/>
              </w:rPr>
              <w:t>048</w:t>
            </w:r>
          </w:p>
        </w:tc>
      </w:tr>
      <w:tr w:rsidR="00DF11BA" w:rsidRPr="00DF11BA" w:rsidTr="00DF11BA">
        <w:trPr>
          <w:jc w:val="center"/>
        </w:trPr>
        <w:tc>
          <w:tcPr>
            <w:tcW w:w="1560" w:type="dxa"/>
            <w:tcBorders>
              <w:top w:val="single" w:sz="7" w:space="0" w:color="000000"/>
              <w:left w:val="single" w:sz="7" w:space="0" w:color="000000"/>
              <w:bottom w:val="single" w:sz="7" w:space="0" w:color="000000"/>
              <w:right w:val="single" w:sz="7" w:space="0" w:color="000000"/>
            </w:tcBorders>
          </w:tcPr>
          <w:p w:rsidR="00DF11BA" w:rsidRPr="00DF11BA" w:rsidRDefault="00DF11BA" w:rsidP="00DF11BA">
            <w:pPr>
              <w:rPr>
                <w:sz w:val="20"/>
                <w:szCs w:val="20"/>
              </w:rPr>
            </w:pPr>
            <w:r w:rsidRPr="00DF11BA">
              <w:rPr>
                <w:sz w:val="20"/>
                <w:szCs w:val="20"/>
              </w:rPr>
              <w:t>Table 2d</w:t>
            </w:r>
          </w:p>
        </w:tc>
        <w:tc>
          <w:tcPr>
            <w:tcW w:w="4874" w:type="dxa"/>
            <w:tcBorders>
              <w:top w:val="single" w:sz="7" w:space="0" w:color="000000"/>
              <w:left w:val="single" w:sz="7" w:space="0" w:color="000000"/>
              <w:bottom w:val="single" w:sz="7" w:space="0" w:color="000000"/>
              <w:right w:val="single" w:sz="7" w:space="0" w:color="000000"/>
            </w:tcBorders>
          </w:tcPr>
          <w:p w:rsidR="00DF11BA" w:rsidRPr="00DF11BA" w:rsidRDefault="00DF11BA" w:rsidP="00DF11BA">
            <w:pPr>
              <w:rPr>
                <w:sz w:val="20"/>
                <w:szCs w:val="20"/>
              </w:rPr>
            </w:pPr>
            <w:r w:rsidRPr="00DF11BA">
              <w:rPr>
                <w:sz w:val="20"/>
                <w:szCs w:val="20"/>
              </w:rPr>
              <w:t xml:space="preserve">NSPS for Ferroalloy Production Facilities </w:t>
            </w:r>
          </w:p>
          <w:p w:rsidR="00DF11BA" w:rsidRPr="00DF11BA" w:rsidRDefault="00DF11BA" w:rsidP="00DF11BA">
            <w:pPr>
              <w:rPr>
                <w:sz w:val="20"/>
                <w:szCs w:val="20"/>
              </w:rPr>
            </w:pPr>
            <w:r w:rsidRPr="00DF11BA">
              <w:rPr>
                <w:sz w:val="20"/>
                <w:szCs w:val="20"/>
              </w:rPr>
              <w:t>(40 CFR part 60, subpart Z)</w:t>
            </w:r>
          </w:p>
        </w:tc>
        <w:tc>
          <w:tcPr>
            <w:tcW w:w="1461" w:type="dxa"/>
            <w:tcBorders>
              <w:top w:val="single" w:sz="7" w:space="0" w:color="000000"/>
              <w:left w:val="single" w:sz="7" w:space="0" w:color="000000"/>
              <w:bottom w:val="single" w:sz="7" w:space="0" w:color="000000"/>
              <w:right w:val="single" w:sz="7" w:space="0" w:color="000000"/>
            </w:tcBorders>
            <w:vAlign w:val="center"/>
          </w:tcPr>
          <w:p w:rsidR="00DF11BA" w:rsidRDefault="003F22C4" w:rsidP="00DF11BA">
            <w:pPr>
              <w:jc w:val="center"/>
              <w:rPr>
                <w:sz w:val="20"/>
                <w:szCs w:val="20"/>
              </w:rPr>
            </w:pPr>
            <w:r>
              <w:rPr>
                <w:sz w:val="20"/>
                <w:szCs w:val="20"/>
              </w:rPr>
              <w:t>18</w:t>
            </w:r>
          </w:p>
        </w:tc>
        <w:tc>
          <w:tcPr>
            <w:tcW w:w="1464" w:type="dxa"/>
            <w:tcBorders>
              <w:top w:val="single" w:sz="7" w:space="0" w:color="000000"/>
              <w:left w:val="single" w:sz="7" w:space="0" w:color="000000"/>
              <w:bottom w:val="single" w:sz="7" w:space="0" w:color="000000"/>
              <w:right w:val="single" w:sz="7" w:space="0" w:color="000000"/>
            </w:tcBorders>
            <w:vAlign w:val="center"/>
          </w:tcPr>
          <w:p w:rsidR="00DF11BA" w:rsidRDefault="003F22C4" w:rsidP="00DF11BA">
            <w:pPr>
              <w:jc w:val="right"/>
              <w:rPr>
                <w:sz w:val="20"/>
                <w:szCs w:val="20"/>
              </w:rPr>
            </w:pPr>
            <w:r>
              <w:rPr>
                <w:sz w:val="20"/>
                <w:szCs w:val="20"/>
              </w:rPr>
              <w:t>$829</w:t>
            </w:r>
          </w:p>
        </w:tc>
      </w:tr>
      <w:tr w:rsidR="00DF11BA" w:rsidRPr="00DF11BA" w:rsidTr="00DF11BA">
        <w:trPr>
          <w:jc w:val="center"/>
        </w:trPr>
        <w:tc>
          <w:tcPr>
            <w:tcW w:w="1560" w:type="dxa"/>
            <w:tcBorders>
              <w:top w:val="single" w:sz="7" w:space="0" w:color="000000"/>
              <w:left w:val="single" w:sz="7" w:space="0" w:color="000000"/>
              <w:bottom w:val="single" w:sz="7" w:space="0" w:color="000000"/>
              <w:right w:val="single" w:sz="7" w:space="0" w:color="000000"/>
            </w:tcBorders>
          </w:tcPr>
          <w:p w:rsidR="00DF11BA" w:rsidRPr="00DF11BA" w:rsidRDefault="00DF11BA" w:rsidP="00DF11BA">
            <w:pPr>
              <w:rPr>
                <w:b/>
                <w:bCs/>
                <w:sz w:val="20"/>
                <w:szCs w:val="20"/>
              </w:rPr>
            </w:pPr>
            <w:r w:rsidRPr="00DF11BA">
              <w:rPr>
                <w:b/>
                <w:bCs/>
                <w:sz w:val="20"/>
                <w:szCs w:val="20"/>
              </w:rPr>
              <w:t>Total Cost</w:t>
            </w:r>
          </w:p>
        </w:tc>
        <w:tc>
          <w:tcPr>
            <w:tcW w:w="4874" w:type="dxa"/>
            <w:tcBorders>
              <w:top w:val="single" w:sz="7" w:space="0" w:color="000000"/>
              <w:left w:val="single" w:sz="7" w:space="0" w:color="000000"/>
              <w:bottom w:val="single" w:sz="7" w:space="0" w:color="000000"/>
              <w:right w:val="single" w:sz="7" w:space="0" w:color="000000"/>
            </w:tcBorders>
          </w:tcPr>
          <w:p w:rsidR="00DF11BA" w:rsidRPr="00DF11BA" w:rsidRDefault="00DF11BA" w:rsidP="00DF11BA">
            <w:pPr>
              <w:rPr>
                <w:b/>
                <w:bCs/>
                <w:sz w:val="20"/>
                <w:szCs w:val="20"/>
              </w:rPr>
            </w:pPr>
          </w:p>
        </w:tc>
        <w:tc>
          <w:tcPr>
            <w:tcW w:w="1461" w:type="dxa"/>
            <w:tcBorders>
              <w:top w:val="single" w:sz="7" w:space="0" w:color="000000"/>
              <w:left w:val="single" w:sz="7" w:space="0" w:color="000000"/>
              <w:bottom w:val="single" w:sz="7" w:space="0" w:color="000000"/>
              <w:right w:val="single" w:sz="7" w:space="0" w:color="000000"/>
            </w:tcBorders>
          </w:tcPr>
          <w:p w:rsidR="00DF11BA" w:rsidRDefault="00DF11BA" w:rsidP="00B0154F">
            <w:pPr>
              <w:jc w:val="center"/>
              <w:rPr>
                <w:b/>
                <w:bCs/>
                <w:sz w:val="20"/>
                <w:szCs w:val="20"/>
              </w:rPr>
            </w:pPr>
            <w:r>
              <w:rPr>
                <w:b/>
                <w:bCs/>
                <w:sz w:val="20"/>
                <w:szCs w:val="20"/>
              </w:rPr>
              <w:t>23</w:t>
            </w:r>
            <w:r w:rsidR="00B0154F">
              <w:rPr>
                <w:b/>
                <w:bCs/>
                <w:sz w:val="20"/>
                <w:szCs w:val="20"/>
              </w:rPr>
              <w:t>8</w:t>
            </w:r>
          </w:p>
        </w:tc>
        <w:tc>
          <w:tcPr>
            <w:tcW w:w="1464" w:type="dxa"/>
            <w:tcBorders>
              <w:top w:val="single" w:sz="7" w:space="0" w:color="000000"/>
              <w:left w:val="single" w:sz="7" w:space="0" w:color="000000"/>
              <w:bottom w:val="single" w:sz="7" w:space="0" w:color="000000"/>
              <w:right w:val="single" w:sz="7" w:space="0" w:color="000000"/>
            </w:tcBorders>
            <w:vAlign w:val="center"/>
          </w:tcPr>
          <w:p w:rsidR="00DF11BA" w:rsidRDefault="00DF11BA" w:rsidP="00895F0D">
            <w:pPr>
              <w:jc w:val="right"/>
              <w:rPr>
                <w:b/>
                <w:bCs/>
                <w:sz w:val="20"/>
                <w:szCs w:val="20"/>
              </w:rPr>
            </w:pPr>
            <w:r>
              <w:rPr>
                <w:b/>
                <w:bCs/>
                <w:sz w:val="20"/>
                <w:szCs w:val="20"/>
              </w:rPr>
              <w:t>$</w:t>
            </w:r>
            <w:r w:rsidR="00895F0D">
              <w:rPr>
                <w:b/>
                <w:bCs/>
                <w:sz w:val="20"/>
                <w:szCs w:val="20"/>
              </w:rPr>
              <w:t>10,779</w:t>
            </w:r>
            <w:r>
              <w:rPr>
                <w:b/>
                <w:bCs/>
                <w:sz w:val="20"/>
                <w:szCs w:val="20"/>
              </w:rPr>
              <w:t xml:space="preserve"> </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proofErr w:type="gramStart"/>
      <w:r>
        <w:rPr>
          <w:b/>
          <w:bCs/>
          <w:color w:val="000000"/>
        </w:rPr>
        <w:t>)  Estimating</w:t>
      </w:r>
      <w:proofErr w:type="gramEnd"/>
      <w:r>
        <w:rPr>
          <w:b/>
          <w:bCs/>
          <w:color w:val="000000"/>
        </w:rPr>
        <w:t xml:space="preserve"> the Respondent Universe and Total Burden and Costs</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3F22C4">
        <w:rPr>
          <w:color w:val="000000"/>
        </w:rPr>
        <w:t>19</w:t>
      </w:r>
      <w:r w:rsidR="003F22C4">
        <w:rPr>
          <w:color w:val="FF0000"/>
        </w:rPr>
        <w:t xml:space="preserve"> </w:t>
      </w:r>
      <w:r>
        <w:rPr>
          <w:color w:val="000000"/>
        </w:rPr>
        <w:t xml:space="preserve">existing respondents will be subject to the standard.  It is estimated that </w:t>
      </w:r>
      <w:r w:rsidR="00DF11BA">
        <w:rPr>
          <w:color w:val="000000"/>
        </w:rPr>
        <w:t>no</w:t>
      </w:r>
      <w:r>
        <w:rPr>
          <w:color w:val="000000"/>
        </w:rPr>
        <w:t xml:space="preserve"> additional </w:t>
      </w:r>
      <w:r w:rsidRPr="00DF11BA">
        <w:t>respondents per year will become subject.  The overall average number of responden</w:t>
      </w:r>
      <w:r w:rsidR="0035325B" w:rsidRPr="00DF11BA">
        <w:t>ts, as shown in the table below,</w:t>
      </w:r>
      <w:r w:rsidRPr="00DF11BA">
        <w:t xml:space="preserve"> is </w:t>
      </w:r>
      <w:r w:rsidR="003F22C4" w:rsidRPr="00DF11BA">
        <w:t>1</w:t>
      </w:r>
      <w:r w:rsidR="003F22C4">
        <w:t>9</w:t>
      </w:r>
      <w:r w:rsidR="003F22C4" w:rsidRPr="00DF11BA">
        <w:t xml:space="preserve"> </w:t>
      </w:r>
      <w:r w:rsidRPr="00DF11BA">
        <w:t>per year.</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three years covered by this ICR.  </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tblPr>
      <w:tblGrid>
        <w:gridCol w:w="900"/>
        <w:gridCol w:w="1597"/>
        <w:gridCol w:w="1282"/>
        <w:gridCol w:w="2070"/>
        <w:gridCol w:w="1800"/>
        <w:gridCol w:w="1710"/>
      </w:tblGrid>
      <w:tr w:rsidR="00A73600" w:rsidTr="007D282E">
        <w:trPr>
          <w:tblHeader/>
        </w:trPr>
        <w:tc>
          <w:tcPr>
            <w:tcW w:w="9359" w:type="dxa"/>
            <w:gridSpan w:val="6"/>
            <w:tcBorders>
              <w:top w:val="single" w:sz="4" w:space="0" w:color="auto"/>
              <w:left w:val="single" w:sz="4" w:space="0" w:color="auto"/>
              <w:bottom w:val="single" w:sz="4" w:space="0" w:color="auto"/>
              <w:right w:val="single" w:sz="4" w:space="0" w:color="auto"/>
            </w:tcBorders>
          </w:tcPr>
          <w:p w:rsidR="00CA4CD6" w:rsidRDefault="00CA4CD6" w:rsidP="00DF11BA">
            <w:pPr>
              <w:keepNext/>
              <w:keepLines/>
              <w:spacing w:line="120" w:lineRule="exact"/>
              <w:rPr>
                <w:color w:val="000000"/>
              </w:rPr>
            </w:pPr>
          </w:p>
          <w:p w:rsidR="00CA4CD6" w:rsidRDefault="00CA4CD6" w:rsidP="00DF11BA">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CA4CD6" w:rsidTr="007D282E">
        <w:tc>
          <w:tcPr>
            <w:tcW w:w="900" w:type="dxa"/>
            <w:tcBorders>
              <w:top w:val="single" w:sz="4" w:space="0" w:color="auto"/>
              <w:left w:val="single" w:sz="7" w:space="0" w:color="000000"/>
              <w:bottom w:val="single" w:sz="8" w:space="0" w:color="000000"/>
              <w:right w:val="single" w:sz="4" w:space="0" w:color="auto"/>
            </w:tcBorders>
          </w:tcPr>
          <w:p w:rsidR="00CA4CD6" w:rsidRDefault="00CA4CD6" w:rsidP="00DF11BA">
            <w:pPr>
              <w:keepNext/>
              <w:keepLines/>
              <w:spacing w:line="120" w:lineRule="exact"/>
              <w:rPr>
                <w:color w:val="000000"/>
                <w:sz w:val="18"/>
                <w:szCs w:val="18"/>
              </w:rPr>
            </w:pPr>
          </w:p>
          <w:p w:rsidR="00CA4CD6" w:rsidRDefault="00CA4CD6" w:rsidP="00DF11BA">
            <w:pPr>
              <w:keepNext/>
              <w:keepLines/>
              <w:pBdr>
                <w:top w:val="single" w:sz="6" w:space="0" w:color="FFFFFF"/>
                <w:left w:val="single" w:sz="6" w:space="0" w:color="FFFFFF"/>
                <w:bottom w:val="single" w:sz="6" w:space="0" w:color="FFFFFF"/>
                <w:right w:val="single" w:sz="6" w:space="0" w:color="FFFFFF"/>
              </w:pBdr>
              <w:rPr>
                <w:color w:val="000000"/>
                <w:sz w:val="20"/>
                <w:szCs w:val="20"/>
              </w:rPr>
            </w:pPr>
          </w:p>
          <w:p w:rsidR="00CA4CD6" w:rsidRDefault="00CA4CD6" w:rsidP="00DF11BA">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4" w:space="0" w:color="auto"/>
              <w:left w:val="single" w:sz="4" w:space="0" w:color="auto"/>
              <w:bottom w:val="single" w:sz="4" w:space="0" w:color="auto"/>
              <w:right w:val="single" w:sz="4" w:space="0" w:color="auto"/>
            </w:tcBorders>
          </w:tcPr>
          <w:p w:rsidR="00CA4CD6" w:rsidRDefault="00CA4CD6" w:rsidP="00FA007D">
            <w:pPr>
              <w:keepNext/>
              <w:keepLines/>
              <w:spacing w:line="120" w:lineRule="exact"/>
              <w:jc w:val="center"/>
              <w:rPr>
                <w:color w:val="000000"/>
                <w:sz w:val="20"/>
                <w:szCs w:val="20"/>
              </w:rPr>
            </w:pPr>
          </w:p>
          <w:p w:rsidR="00CA4CD6" w:rsidRDefault="00CA4CD6" w:rsidP="00FA007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rsidP="00FA007D">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4" w:space="0" w:color="auto"/>
              <w:left w:val="single" w:sz="4" w:space="0" w:color="auto"/>
              <w:bottom w:val="single" w:sz="4" w:space="0" w:color="auto"/>
              <w:right w:val="single" w:sz="4" w:space="0" w:color="auto"/>
            </w:tcBorders>
          </w:tcPr>
          <w:p w:rsidR="00CA4CD6" w:rsidRDefault="00CA4CD6" w:rsidP="00FA007D">
            <w:pPr>
              <w:keepNext/>
              <w:keepLines/>
              <w:spacing w:line="120" w:lineRule="exact"/>
              <w:jc w:val="center"/>
              <w:rPr>
                <w:color w:val="000000"/>
                <w:sz w:val="20"/>
                <w:szCs w:val="20"/>
              </w:rPr>
            </w:pPr>
          </w:p>
          <w:p w:rsidR="00CA4CD6" w:rsidRDefault="00CA4CD6" w:rsidP="00FA007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rsidP="00FA007D">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w:t>
            </w:r>
          </w:p>
        </w:tc>
        <w:tc>
          <w:tcPr>
            <w:tcW w:w="2070" w:type="dxa"/>
            <w:tcBorders>
              <w:top w:val="single" w:sz="4" w:space="0" w:color="auto"/>
              <w:left w:val="single" w:sz="4" w:space="0" w:color="auto"/>
              <w:bottom w:val="single" w:sz="4" w:space="0" w:color="auto"/>
              <w:right w:val="single" w:sz="4" w:space="0" w:color="auto"/>
            </w:tcBorders>
          </w:tcPr>
          <w:p w:rsidR="00CA4CD6" w:rsidRDefault="00CA4CD6" w:rsidP="00FA007D">
            <w:pPr>
              <w:keepNext/>
              <w:keepLines/>
              <w:spacing w:line="120" w:lineRule="exact"/>
              <w:jc w:val="center"/>
              <w:rPr>
                <w:color w:val="000000"/>
                <w:sz w:val="20"/>
                <w:szCs w:val="20"/>
              </w:rPr>
            </w:pPr>
          </w:p>
          <w:p w:rsidR="00CA4CD6" w:rsidRDefault="00CA4CD6" w:rsidP="00FA007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rsidP="00FA007D">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keep records but do not submit reports</w:t>
            </w:r>
          </w:p>
        </w:tc>
        <w:tc>
          <w:tcPr>
            <w:tcW w:w="1800" w:type="dxa"/>
            <w:tcBorders>
              <w:top w:val="single" w:sz="4" w:space="0" w:color="auto"/>
              <w:left w:val="single" w:sz="4" w:space="0" w:color="auto"/>
              <w:bottom w:val="single" w:sz="4" w:space="0" w:color="auto"/>
              <w:right w:val="single" w:sz="4" w:space="0" w:color="auto"/>
            </w:tcBorders>
          </w:tcPr>
          <w:p w:rsidR="00CA4CD6" w:rsidRDefault="00CA4CD6" w:rsidP="00FA007D">
            <w:pPr>
              <w:keepNext/>
              <w:keepLines/>
              <w:spacing w:line="120" w:lineRule="exact"/>
              <w:jc w:val="center"/>
              <w:rPr>
                <w:color w:val="000000"/>
                <w:sz w:val="20"/>
                <w:szCs w:val="20"/>
              </w:rPr>
            </w:pPr>
          </w:p>
          <w:p w:rsidR="00CA4CD6" w:rsidRDefault="00CA4CD6" w:rsidP="00FA007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rsidP="00FA007D">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Are Also New Respondents</w:t>
            </w:r>
          </w:p>
        </w:tc>
        <w:tc>
          <w:tcPr>
            <w:tcW w:w="1710" w:type="dxa"/>
            <w:tcBorders>
              <w:top w:val="single" w:sz="4" w:space="0" w:color="auto"/>
              <w:left w:val="single" w:sz="4" w:space="0" w:color="auto"/>
              <w:bottom w:val="single" w:sz="4" w:space="0" w:color="auto"/>
              <w:right w:val="single" w:sz="4" w:space="0" w:color="auto"/>
            </w:tcBorders>
          </w:tcPr>
          <w:p w:rsidR="00CA4CD6" w:rsidRDefault="00CA4CD6" w:rsidP="00FA007D">
            <w:pPr>
              <w:keepNext/>
              <w:keepLines/>
              <w:spacing w:line="120" w:lineRule="exact"/>
              <w:jc w:val="center"/>
              <w:rPr>
                <w:color w:val="000000"/>
                <w:sz w:val="20"/>
                <w:szCs w:val="20"/>
              </w:rPr>
            </w:pPr>
          </w:p>
          <w:p w:rsidR="00CA4CD6" w:rsidRDefault="00CA4CD6" w:rsidP="00FA007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rsidP="00FA007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Number of Respondents</w:t>
            </w:r>
          </w:p>
          <w:p w:rsidR="00CA4CD6" w:rsidRDefault="00CA4CD6" w:rsidP="00FA007D">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(E=A+B+C-D)</w:t>
            </w:r>
          </w:p>
        </w:tc>
      </w:tr>
      <w:tr w:rsidR="00FA007D" w:rsidRPr="00FA007D" w:rsidTr="00FA007D">
        <w:tc>
          <w:tcPr>
            <w:tcW w:w="9359" w:type="dxa"/>
            <w:gridSpan w:val="6"/>
            <w:tcBorders>
              <w:top w:val="single" w:sz="8" w:space="0" w:color="000000"/>
              <w:left w:val="single" w:sz="8" w:space="0" w:color="000000"/>
              <w:bottom w:val="single" w:sz="6" w:space="0" w:color="000000"/>
              <w:right w:val="single" w:sz="8" w:space="0" w:color="000000"/>
            </w:tcBorders>
          </w:tcPr>
          <w:p w:rsidR="00FA007D" w:rsidRPr="00FA007D" w:rsidRDefault="00FA007D" w:rsidP="00FA007D">
            <w:pPr>
              <w:keepNext/>
              <w:keepLines/>
              <w:pBdr>
                <w:top w:val="single" w:sz="6" w:space="0" w:color="FFFFFF"/>
                <w:left w:val="single" w:sz="6" w:space="0" w:color="FFFFFF"/>
                <w:bottom w:val="single" w:sz="6" w:space="0" w:color="FFFFFF"/>
                <w:right w:val="single" w:sz="6" w:space="0" w:color="FFFFFF"/>
              </w:pBdr>
              <w:spacing w:after="52"/>
              <w:jc w:val="center"/>
              <w:rPr>
                <w:b/>
                <w:color w:val="000000"/>
                <w:sz w:val="18"/>
                <w:szCs w:val="18"/>
              </w:rPr>
            </w:pPr>
            <w:r w:rsidRPr="00FA007D">
              <w:rPr>
                <w:b/>
                <w:color w:val="000000"/>
                <w:sz w:val="18"/>
                <w:szCs w:val="18"/>
              </w:rPr>
              <w:t>NSPS Subpart M</w:t>
            </w:r>
          </w:p>
        </w:tc>
      </w:tr>
      <w:tr w:rsidR="00FA007D" w:rsidTr="00FA007D">
        <w:tc>
          <w:tcPr>
            <w:tcW w:w="900" w:type="dxa"/>
            <w:tcBorders>
              <w:top w:val="single" w:sz="8" w:space="0" w:color="000000"/>
              <w:left w:val="single" w:sz="8" w:space="0" w:color="000000"/>
              <w:bottom w:val="single" w:sz="6" w:space="0" w:color="000000"/>
              <w:right w:val="single" w:sz="6" w:space="0" w:color="000000"/>
            </w:tcBorders>
          </w:tcPr>
          <w:p w:rsidR="00FA007D" w:rsidRDefault="00FA007D" w:rsidP="00FA007D">
            <w:pPr>
              <w:keepNext/>
              <w:keepLines/>
              <w:spacing w:line="120" w:lineRule="exact"/>
              <w:rPr>
                <w:color w:val="000000"/>
                <w:sz w:val="20"/>
                <w:szCs w:val="20"/>
              </w:rPr>
            </w:pPr>
          </w:p>
          <w:p w:rsidR="00FA007D" w:rsidRDefault="00FA007D" w:rsidP="00FA007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97" w:type="dxa"/>
            <w:tcBorders>
              <w:top w:val="single" w:sz="4" w:space="0" w:color="auto"/>
              <w:left w:val="single" w:sz="6" w:space="0" w:color="000000"/>
              <w:bottom w:val="single" w:sz="6" w:space="0" w:color="000000"/>
              <w:right w:val="single" w:sz="6" w:space="0" w:color="000000"/>
            </w:tcBorders>
          </w:tcPr>
          <w:p w:rsidR="00FA007D" w:rsidRDefault="00FA007D" w:rsidP="00FA007D">
            <w:pPr>
              <w:keepNext/>
              <w:keepLines/>
              <w:spacing w:line="120" w:lineRule="exact"/>
              <w:rPr>
                <w:color w:val="000000"/>
                <w:sz w:val="18"/>
                <w:szCs w:val="18"/>
              </w:rPr>
            </w:pPr>
          </w:p>
          <w:p w:rsidR="00FA007D" w:rsidRDefault="00FA007D" w:rsidP="00FA007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82" w:type="dxa"/>
            <w:tcBorders>
              <w:top w:val="single" w:sz="4" w:space="0" w:color="auto"/>
              <w:left w:val="single" w:sz="6" w:space="0" w:color="000000"/>
              <w:bottom w:val="single" w:sz="6" w:space="0" w:color="000000"/>
              <w:right w:val="single" w:sz="6" w:space="0" w:color="000000"/>
            </w:tcBorders>
          </w:tcPr>
          <w:p w:rsidR="00FA007D" w:rsidRDefault="00FA007D" w:rsidP="00FA007D">
            <w:pPr>
              <w:keepNext/>
              <w:keepLines/>
              <w:spacing w:line="120" w:lineRule="exact"/>
              <w:rPr>
                <w:color w:val="000000"/>
                <w:sz w:val="18"/>
                <w:szCs w:val="18"/>
              </w:rPr>
            </w:pPr>
          </w:p>
          <w:p w:rsidR="00FA007D" w:rsidRDefault="00FA007D" w:rsidP="00FA007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Borders>
              <w:top w:val="single" w:sz="4" w:space="0" w:color="auto"/>
              <w:left w:val="single" w:sz="6" w:space="0" w:color="000000"/>
              <w:bottom w:val="single" w:sz="6" w:space="0" w:color="000000"/>
              <w:right w:val="single" w:sz="6" w:space="0" w:color="000000"/>
            </w:tcBorders>
          </w:tcPr>
          <w:p w:rsidR="00FA007D" w:rsidRDefault="00FA007D" w:rsidP="00FA007D">
            <w:pPr>
              <w:keepNext/>
              <w:keepLines/>
              <w:spacing w:line="120" w:lineRule="exact"/>
              <w:rPr>
                <w:color w:val="000000"/>
                <w:sz w:val="18"/>
                <w:szCs w:val="18"/>
              </w:rPr>
            </w:pPr>
          </w:p>
          <w:p w:rsidR="00FA007D" w:rsidRDefault="00FA007D" w:rsidP="00FA007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5</w:t>
            </w:r>
          </w:p>
        </w:tc>
        <w:tc>
          <w:tcPr>
            <w:tcW w:w="1800" w:type="dxa"/>
            <w:tcBorders>
              <w:top w:val="single" w:sz="4" w:space="0" w:color="auto"/>
              <w:left w:val="single" w:sz="6" w:space="0" w:color="000000"/>
              <w:bottom w:val="single" w:sz="6" w:space="0" w:color="000000"/>
              <w:right w:val="single" w:sz="6" w:space="0" w:color="000000"/>
            </w:tcBorders>
          </w:tcPr>
          <w:p w:rsidR="00FA007D" w:rsidRDefault="00FA007D" w:rsidP="00FA007D">
            <w:pPr>
              <w:keepNext/>
              <w:keepLines/>
              <w:spacing w:line="120" w:lineRule="exact"/>
              <w:rPr>
                <w:color w:val="000000"/>
                <w:sz w:val="18"/>
                <w:szCs w:val="18"/>
              </w:rPr>
            </w:pPr>
          </w:p>
          <w:p w:rsidR="00FA007D" w:rsidRDefault="00FA007D" w:rsidP="00FA007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4" w:space="0" w:color="auto"/>
              <w:left w:val="single" w:sz="6" w:space="0" w:color="000000"/>
              <w:bottom w:val="single" w:sz="6" w:space="0" w:color="000000"/>
              <w:right w:val="single" w:sz="8" w:space="0" w:color="000000"/>
            </w:tcBorders>
          </w:tcPr>
          <w:p w:rsidR="00FA007D" w:rsidRDefault="00FA007D" w:rsidP="00FA007D">
            <w:pPr>
              <w:keepNext/>
              <w:keepLines/>
              <w:spacing w:line="120" w:lineRule="exact"/>
              <w:rPr>
                <w:color w:val="000000"/>
                <w:sz w:val="18"/>
                <w:szCs w:val="18"/>
              </w:rPr>
            </w:pPr>
          </w:p>
          <w:p w:rsidR="00FA007D" w:rsidRDefault="00FA007D" w:rsidP="00FA007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5</w:t>
            </w:r>
          </w:p>
        </w:tc>
      </w:tr>
      <w:tr w:rsidR="00FA007D" w:rsidTr="00FA007D">
        <w:tc>
          <w:tcPr>
            <w:tcW w:w="900" w:type="dxa"/>
            <w:tcBorders>
              <w:top w:val="single" w:sz="6" w:space="0" w:color="000000"/>
              <w:left w:val="single" w:sz="8" w:space="0" w:color="000000"/>
              <w:bottom w:val="single" w:sz="6" w:space="0" w:color="000000"/>
              <w:right w:val="single" w:sz="6" w:space="0" w:color="000000"/>
            </w:tcBorders>
          </w:tcPr>
          <w:p w:rsidR="00FA007D" w:rsidRDefault="00FA007D" w:rsidP="00FA007D">
            <w:pPr>
              <w:keepNext/>
              <w:keepLines/>
              <w:spacing w:line="120" w:lineRule="exact"/>
              <w:rPr>
                <w:color w:val="000000"/>
                <w:sz w:val="18"/>
                <w:szCs w:val="18"/>
              </w:rPr>
            </w:pPr>
          </w:p>
          <w:p w:rsidR="00FA007D" w:rsidRDefault="00FA007D" w:rsidP="00FA007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rsidR="00FA007D" w:rsidRDefault="00FA007D" w:rsidP="00FA007D">
            <w:pPr>
              <w:keepNext/>
              <w:keepLines/>
              <w:spacing w:line="120" w:lineRule="exact"/>
              <w:rPr>
                <w:color w:val="000000"/>
                <w:sz w:val="18"/>
                <w:szCs w:val="18"/>
              </w:rPr>
            </w:pPr>
          </w:p>
          <w:p w:rsidR="00FA007D" w:rsidRDefault="00FA007D" w:rsidP="00FA007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FA007D" w:rsidRDefault="00FA007D" w:rsidP="00FA007D">
            <w:pPr>
              <w:keepNext/>
              <w:keepLines/>
              <w:spacing w:line="120" w:lineRule="exact"/>
              <w:rPr>
                <w:color w:val="000000"/>
                <w:sz w:val="18"/>
                <w:szCs w:val="18"/>
              </w:rPr>
            </w:pPr>
          </w:p>
          <w:p w:rsidR="00FA007D" w:rsidRDefault="00FA007D" w:rsidP="00FA007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Borders>
              <w:top w:val="single" w:sz="6" w:space="0" w:color="000000"/>
              <w:left w:val="single" w:sz="6" w:space="0" w:color="000000"/>
              <w:bottom w:val="single" w:sz="6" w:space="0" w:color="000000"/>
              <w:right w:val="single" w:sz="6" w:space="0" w:color="000000"/>
            </w:tcBorders>
          </w:tcPr>
          <w:p w:rsidR="00FA007D" w:rsidRDefault="00FA007D" w:rsidP="00FA007D">
            <w:pPr>
              <w:keepNext/>
              <w:keepLines/>
              <w:spacing w:line="120" w:lineRule="exact"/>
              <w:rPr>
                <w:color w:val="000000"/>
                <w:sz w:val="18"/>
                <w:szCs w:val="18"/>
              </w:rPr>
            </w:pPr>
          </w:p>
          <w:p w:rsidR="00FA007D" w:rsidRDefault="00FA007D" w:rsidP="00FA007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5</w:t>
            </w:r>
          </w:p>
        </w:tc>
        <w:tc>
          <w:tcPr>
            <w:tcW w:w="1800" w:type="dxa"/>
            <w:tcBorders>
              <w:top w:val="single" w:sz="6" w:space="0" w:color="000000"/>
              <w:left w:val="single" w:sz="6" w:space="0" w:color="000000"/>
              <w:bottom w:val="single" w:sz="6" w:space="0" w:color="000000"/>
              <w:right w:val="single" w:sz="6" w:space="0" w:color="000000"/>
            </w:tcBorders>
          </w:tcPr>
          <w:p w:rsidR="00FA007D" w:rsidRDefault="00FA007D" w:rsidP="00FA007D">
            <w:pPr>
              <w:keepNext/>
              <w:keepLines/>
              <w:spacing w:line="120" w:lineRule="exact"/>
              <w:rPr>
                <w:color w:val="000000"/>
                <w:sz w:val="18"/>
                <w:szCs w:val="18"/>
              </w:rPr>
            </w:pPr>
          </w:p>
          <w:p w:rsidR="00FA007D" w:rsidRDefault="00FA007D" w:rsidP="00FA007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FA007D" w:rsidRDefault="00FA007D" w:rsidP="00FA007D">
            <w:pPr>
              <w:keepNext/>
              <w:keepLines/>
              <w:spacing w:line="120" w:lineRule="exact"/>
              <w:rPr>
                <w:color w:val="000000"/>
                <w:sz w:val="18"/>
                <w:szCs w:val="18"/>
              </w:rPr>
            </w:pPr>
          </w:p>
          <w:p w:rsidR="00FA007D" w:rsidRDefault="00FA007D" w:rsidP="00FA007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5</w:t>
            </w:r>
          </w:p>
        </w:tc>
      </w:tr>
      <w:tr w:rsidR="00FA007D" w:rsidTr="00FA007D">
        <w:tc>
          <w:tcPr>
            <w:tcW w:w="900" w:type="dxa"/>
            <w:tcBorders>
              <w:top w:val="single" w:sz="6" w:space="0" w:color="000000"/>
              <w:left w:val="single" w:sz="8" w:space="0" w:color="000000"/>
              <w:bottom w:val="single" w:sz="6" w:space="0" w:color="000000"/>
              <w:right w:val="single" w:sz="6" w:space="0" w:color="000000"/>
            </w:tcBorders>
          </w:tcPr>
          <w:p w:rsidR="00FA007D" w:rsidRDefault="00FA007D" w:rsidP="00FA007D">
            <w:pPr>
              <w:keepNext/>
              <w:keepLines/>
              <w:spacing w:line="120" w:lineRule="exact"/>
              <w:rPr>
                <w:color w:val="000000"/>
                <w:sz w:val="18"/>
                <w:szCs w:val="18"/>
              </w:rPr>
            </w:pPr>
          </w:p>
          <w:p w:rsidR="00FA007D" w:rsidRDefault="00FA007D" w:rsidP="00FA007D">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rsidR="00FA007D" w:rsidRDefault="00FA007D" w:rsidP="00FA007D">
            <w:pPr>
              <w:keepNext/>
              <w:keepLines/>
              <w:spacing w:line="120" w:lineRule="exact"/>
              <w:rPr>
                <w:color w:val="000000"/>
                <w:sz w:val="18"/>
                <w:szCs w:val="18"/>
              </w:rPr>
            </w:pPr>
          </w:p>
          <w:p w:rsidR="00FA007D" w:rsidRDefault="00FA007D" w:rsidP="00FA007D">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FA007D" w:rsidRDefault="00FA007D" w:rsidP="00FA007D">
            <w:pPr>
              <w:keepNext/>
              <w:keepLines/>
              <w:spacing w:line="120" w:lineRule="exact"/>
              <w:rPr>
                <w:color w:val="000000"/>
                <w:sz w:val="18"/>
                <w:szCs w:val="18"/>
              </w:rPr>
            </w:pPr>
          </w:p>
          <w:p w:rsidR="00FA007D" w:rsidRDefault="00FA007D" w:rsidP="00FA007D">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2070" w:type="dxa"/>
            <w:tcBorders>
              <w:top w:val="single" w:sz="6" w:space="0" w:color="000000"/>
              <w:left w:val="single" w:sz="6" w:space="0" w:color="000000"/>
              <w:bottom w:val="single" w:sz="6" w:space="0" w:color="000000"/>
              <w:right w:val="single" w:sz="6" w:space="0" w:color="000000"/>
            </w:tcBorders>
          </w:tcPr>
          <w:p w:rsidR="00FA007D" w:rsidRDefault="00FA007D" w:rsidP="00FA007D">
            <w:pPr>
              <w:keepNext/>
              <w:keepLines/>
              <w:spacing w:line="120" w:lineRule="exact"/>
              <w:rPr>
                <w:color w:val="000000"/>
                <w:sz w:val="18"/>
                <w:szCs w:val="18"/>
              </w:rPr>
            </w:pPr>
          </w:p>
          <w:p w:rsidR="00FA007D" w:rsidRDefault="00FA007D" w:rsidP="00FA007D">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5</w:t>
            </w:r>
          </w:p>
        </w:tc>
        <w:tc>
          <w:tcPr>
            <w:tcW w:w="1800" w:type="dxa"/>
            <w:tcBorders>
              <w:top w:val="single" w:sz="6" w:space="0" w:color="000000"/>
              <w:left w:val="single" w:sz="6" w:space="0" w:color="000000"/>
              <w:bottom w:val="single" w:sz="6" w:space="0" w:color="000000"/>
              <w:right w:val="single" w:sz="6" w:space="0" w:color="000000"/>
            </w:tcBorders>
          </w:tcPr>
          <w:p w:rsidR="00FA007D" w:rsidRDefault="00FA007D" w:rsidP="00FA007D">
            <w:pPr>
              <w:keepNext/>
              <w:keepLines/>
              <w:spacing w:line="120" w:lineRule="exact"/>
              <w:rPr>
                <w:color w:val="000000"/>
                <w:sz w:val="18"/>
                <w:szCs w:val="18"/>
              </w:rPr>
            </w:pPr>
          </w:p>
          <w:p w:rsidR="00FA007D" w:rsidRDefault="00FA007D" w:rsidP="00FA007D">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FA007D" w:rsidRDefault="00FA007D" w:rsidP="00FA007D">
            <w:pPr>
              <w:keepNext/>
              <w:keepLines/>
              <w:spacing w:line="120" w:lineRule="exact"/>
              <w:rPr>
                <w:color w:val="000000"/>
                <w:sz w:val="18"/>
                <w:szCs w:val="18"/>
              </w:rPr>
            </w:pPr>
          </w:p>
          <w:p w:rsidR="00FA007D" w:rsidRDefault="00FA007D" w:rsidP="00FA007D">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5</w:t>
            </w:r>
          </w:p>
        </w:tc>
      </w:tr>
      <w:tr w:rsidR="00FA007D" w:rsidRPr="00FA007D" w:rsidTr="00FA007D">
        <w:tc>
          <w:tcPr>
            <w:tcW w:w="900" w:type="dxa"/>
            <w:tcBorders>
              <w:top w:val="single" w:sz="6" w:space="0" w:color="000000"/>
              <w:left w:val="single" w:sz="8" w:space="0" w:color="000000"/>
              <w:bottom w:val="single" w:sz="8" w:space="0" w:color="000000"/>
              <w:right w:val="single" w:sz="6" w:space="0" w:color="000000"/>
            </w:tcBorders>
          </w:tcPr>
          <w:p w:rsidR="00FA007D" w:rsidRPr="00FA007D" w:rsidRDefault="00FA007D" w:rsidP="00FA007D">
            <w:pPr>
              <w:keepNext/>
              <w:keepLines/>
              <w:spacing w:line="120" w:lineRule="exact"/>
              <w:rPr>
                <w:b/>
                <w:sz w:val="18"/>
                <w:szCs w:val="18"/>
              </w:rPr>
            </w:pPr>
          </w:p>
          <w:p w:rsidR="00FA007D" w:rsidRPr="00FA007D" w:rsidRDefault="00FA007D" w:rsidP="00FA007D">
            <w:pPr>
              <w:keepNext/>
              <w:keepLines/>
              <w:pBdr>
                <w:top w:val="single" w:sz="6" w:space="0" w:color="FFFFFF"/>
                <w:left w:val="single" w:sz="6" w:space="0" w:color="FFFFFF"/>
                <w:bottom w:val="single" w:sz="6" w:space="0" w:color="FFFFFF"/>
                <w:right w:val="single" w:sz="6" w:space="0" w:color="FFFFFF"/>
              </w:pBdr>
              <w:spacing w:after="72"/>
              <w:jc w:val="center"/>
              <w:rPr>
                <w:b/>
                <w:sz w:val="18"/>
                <w:szCs w:val="18"/>
              </w:rPr>
            </w:pPr>
            <w:r w:rsidRPr="00FA007D">
              <w:rPr>
                <w:b/>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rsidR="00FA007D" w:rsidRPr="00FA007D" w:rsidRDefault="00FA007D" w:rsidP="00FA007D">
            <w:pPr>
              <w:keepNext/>
              <w:keepLines/>
              <w:spacing w:line="120" w:lineRule="exact"/>
              <w:rPr>
                <w:b/>
                <w:sz w:val="18"/>
                <w:szCs w:val="18"/>
              </w:rPr>
            </w:pPr>
          </w:p>
          <w:p w:rsidR="00FA007D" w:rsidRPr="00FA007D" w:rsidRDefault="00FA007D" w:rsidP="00FA007D">
            <w:pPr>
              <w:keepNext/>
              <w:keepLines/>
              <w:pBdr>
                <w:top w:val="single" w:sz="6" w:space="0" w:color="FFFFFF"/>
                <w:left w:val="single" w:sz="6" w:space="0" w:color="FFFFFF"/>
                <w:bottom w:val="single" w:sz="6" w:space="0" w:color="FFFFFF"/>
                <w:right w:val="single" w:sz="6" w:space="0" w:color="FFFFFF"/>
              </w:pBdr>
              <w:spacing w:after="72"/>
              <w:jc w:val="center"/>
              <w:rPr>
                <w:b/>
                <w:sz w:val="18"/>
                <w:szCs w:val="18"/>
              </w:rPr>
            </w:pPr>
          </w:p>
        </w:tc>
        <w:tc>
          <w:tcPr>
            <w:tcW w:w="1282" w:type="dxa"/>
            <w:tcBorders>
              <w:top w:val="single" w:sz="6" w:space="0" w:color="000000"/>
              <w:left w:val="single" w:sz="6" w:space="0" w:color="000000"/>
              <w:bottom w:val="single" w:sz="8" w:space="0" w:color="000000"/>
              <w:right w:val="single" w:sz="6" w:space="0" w:color="000000"/>
            </w:tcBorders>
          </w:tcPr>
          <w:p w:rsidR="00FA007D" w:rsidRPr="00FA007D" w:rsidRDefault="00FA007D" w:rsidP="00FA007D">
            <w:pPr>
              <w:keepNext/>
              <w:keepLines/>
              <w:spacing w:line="120" w:lineRule="exact"/>
              <w:rPr>
                <w:b/>
                <w:sz w:val="18"/>
                <w:szCs w:val="18"/>
              </w:rPr>
            </w:pPr>
          </w:p>
          <w:p w:rsidR="00FA007D" w:rsidRPr="00FA007D" w:rsidRDefault="00FA007D" w:rsidP="00FA007D">
            <w:pPr>
              <w:keepNext/>
              <w:keepLines/>
              <w:pBdr>
                <w:top w:val="single" w:sz="6" w:space="0" w:color="FFFFFF"/>
                <w:left w:val="single" w:sz="6" w:space="0" w:color="FFFFFF"/>
                <w:bottom w:val="single" w:sz="6" w:space="0" w:color="FFFFFF"/>
                <w:right w:val="single" w:sz="6" w:space="0" w:color="FFFFFF"/>
              </w:pBdr>
              <w:spacing w:after="72"/>
              <w:jc w:val="center"/>
              <w:rPr>
                <w:b/>
                <w:sz w:val="18"/>
                <w:szCs w:val="18"/>
              </w:rPr>
            </w:pPr>
          </w:p>
        </w:tc>
        <w:tc>
          <w:tcPr>
            <w:tcW w:w="2070" w:type="dxa"/>
            <w:tcBorders>
              <w:top w:val="single" w:sz="6" w:space="0" w:color="000000"/>
              <w:left w:val="single" w:sz="6" w:space="0" w:color="000000"/>
              <w:bottom w:val="single" w:sz="8" w:space="0" w:color="000000"/>
              <w:right w:val="single" w:sz="6" w:space="0" w:color="000000"/>
            </w:tcBorders>
          </w:tcPr>
          <w:p w:rsidR="00FA007D" w:rsidRPr="00FA007D" w:rsidRDefault="00FA007D" w:rsidP="00FA007D">
            <w:pPr>
              <w:keepNext/>
              <w:keepLines/>
              <w:spacing w:line="120" w:lineRule="exact"/>
              <w:rPr>
                <w:b/>
                <w:sz w:val="18"/>
                <w:szCs w:val="18"/>
              </w:rPr>
            </w:pPr>
          </w:p>
          <w:p w:rsidR="00FA007D" w:rsidRPr="00FA007D" w:rsidRDefault="00FA007D" w:rsidP="00FA007D">
            <w:pPr>
              <w:keepNext/>
              <w:keepLines/>
              <w:pBdr>
                <w:top w:val="single" w:sz="6" w:space="0" w:color="FFFFFF"/>
                <w:left w:val="single" w:sz="6" w:space="0" w:color="FFFFFF"/>
                <w:bottom w:val="single" w:sz="6" w:space="0" w:color="FFFFFF"/>
                <w:right w:val="single" w:sz="6" w:space="0" w:color="FFFFFF"/>
              </w:pBdr>
              <w:spacing w:after="72"/>
              <w:jc w:val="center"/>
              <w:rPr>
                <w:b/>
                <w:sz w:val="18"/>
                <w:szCs w:val="18"/>
              </w:rPr>
            </w:pPr>
          </w:p>
        </w:tc>
        <w:tc>
          <w:tcPr>
            <w:tcW w:w="1800" w:type="dxa"/>
            <w:tcBorders>
              <w:top w:val="single" w:sz="6" w:space="0" w:color="000000"/>
              <w:left w:val="single" w:sz="6" w:space="0" w:color="000000"/>
              <w:bottom w:val="single" w:sz="8" w:space="0" w:color="000000"/>
              <w:right w:val="single" w:sz="6" w:space="0" w:color="000000"/>
            </w:tcBorders>
          </w:tcPr>
          <w:p w:rsidR="00FA007D" w:rsidRPr="00FA007D" w:rsidRDefault="00FA007D" w:rsidP="00FA007D">
            <w:pPr>
              <w:keepNext/>
              <w:keepLines/>
              <w:spacing w:line="120" w:lineRule="exact"/>
              <w:rPr>
                <w:b/>
                <w:sz w:val="18"/>
                <w:szCs w:val="18"/>
              </w:rPr>
            </w:pPr>
          </w:p>
          <w:p w:rsidR="00FA007D" w:rsidRPr="00FA007D" w:rsidRDefault="00FA007D" w:rsidP="00FA007D">
            <w:pPr>
              <w:keepNext/>
              <w:keepLines/>
              <w:pBdr>
                <w:top w:val="single" w:sz="6" w:space="0" w:color="FFFFFF"/>
                <w:left w:val="single" w:sz="6" w:space="0" w:color="FFFFFF"/>
                <w:bottom w:val="single" w:sz="6" w:space="0" w:color="FFFFFF"/>
                <w:right w:val="single" w:sz="6" w:space="0" w:color="FFFFFF"/>
              </w:pBdr>
              <w:spacing w:after="72"/>
              <w:jc w:val="center"/>
              <w:rPr>
                <w:b/>
                <w:sz w:val="18"/>
                <w:szCs w:val="18"/>
              </w:rPr>
            </w:pPr>
          </w:p>
        </w:tc>
        <w:tc>
          <w:tcPr>
            <w:tcW w:w="1710" w:type="dxa"/>
            <w:tcBorders>
              <w:top w:val="single" w:sz="6" w:space="0" w:color="000000"/>
              <w:left w:val="single" w:sz="6" w:space="0" w:color="000000"/>
              <w:bottom w:val="single" w:sz="8" w:space="0" w:color="000000"/>
              <w:right w:val="single" w:sz="8" w:space="0" w:color="000000"/>
            </w:tcBorders>
          </w:tcPr>
          <w:p w:rsidR="00FA007D" w:rsidRPr="00FA007D" w:rsidRDefault="00FA007D" w:rsidP="00FA007D">
            <w:pPr>
              <w:keepNext/>
              <w:keepLines/>
              <w:spacing w:line="120" w:lineRule="exact"/>
              <w:rPr>
                <w:b/>
                <w:sz w:val="18"/>
                <w:szCs w:val="18"/>
              </w:rPr>
            </w:pPr>
          </w:p>
          <w:p w:rsidR="00FA007D" w:rsidRPr="00FA007D" w:rsidRDefault="00FA007D" w:rsidP="00FA007D">
            <w:pPr>
              <w:keepNext/>
              <w:keepLines/>
              <w:pBdr>
                <w:top w:val="single" w:sz="6" w:space="0" w:color="FFFFFF"/>
                <w:left w:val="single" w:sz="6" w:space="0" w:color="FFFFFF"/>
                <w:bottom w:val="single" w:sz="6" w:space="0" w:color="FFFFFF"/>
                <w:right w:val="single" w:sz="6" w:space="0" w:color="FFFFFF"/>
              </w:pBdr>
              <w:spacing w:after="72"/>
              <w:jc w:val="center"/>
              <w:rPr>
                <w:b/>
                <w:sz w:val="18"/>
                <w:szCs w:val="18"/>
              </w:rPr>
            </w:pPr>
            <w:r w:rsidRPr="00FA007D">
              <w:rPr>
                <w:b/>
                <w:sz w:val="18"/>
                <w:szCs w:val="18"/>
              </w:rPr>
              <w:t>5</w:t>
            </w:r>
          </w:p>
        </w:tc>
      </w:tr>
      <w:tr w:rsidR="00FA007D" w:rsidRPr="00FA007D" w:rsidTr="00FA007D">
        <w:tc>
          <w:tcPr>
            <w:tcW w:w="9359" w:type="dxa"/>
            <w:gridSpan w:val="6"/>
            <w:tcBorders>
              <w:top w:val="single" w:sz="8" w:space="0" w:color="000000"/>
              <w:left w:val="single" w:sz="8" w:space="0" w:color="000000"/>
              <w:bottom w:val="single" w:sz="6" w:space="0" w:color="000000"/>
              <w:right w:val="single" w:sz="8" w:space="0" w:color="000000"/>
            </w:tcBorders>
          </w:tcPr>
          <w:p w:rsidR="00FA007D" w:rsidRPr="00FA007D" w:rsidRDefault="00FA007D" w:rsidP="00FA007D">
            <w:pPr>
              <w:keepNext/>
              <w:keepLines/>
              <w:pBdr>
                <w:top w:val="single" w:sz="6" w:space="0" w:color="FFFFFF"/>
                <w:left w:val="single" w:sz="6" w:space="0" w:color="FFFFFF"/>
                <w:bottom w:val="single" w:sz="6" w:space="0" w:color="FFFFFF"/>
                <w:right w:val="single" w:sz="6" w:space="0" w:color="FFFFFF"/>
              </w:pBdr>
              <w:spacing w:after="52"/>
              <w:jc w:val="center"/>
              <w:rPr>
                <w:b/>
                <w:color w:val="000000"/>
                <w:sz w:val="18"/>
                <w:szCs w:val="18"/>
              </w:rPr>
            </w:pPr>
            <w:r w:rsidRPr="00FA007D">
              <w:rPr>
                <w:b/>
                <w:color w:val="000000"/>
                <w:sz w:val="18"/>
                <w:szCs w:val="18"/>
              </w:rPr>
              <w:t>NSPS Subpart P, Q and R</w:t>
            </w:r>
          </w:p>
        </w:tc>
      </w:tr>
      <w:tr w:rsidR="00FA007D" w:rsidTr="00FA007D">
        <w:tc>
          <w:tcPr>
            <w:tcW w:w="900" w:type="dxa"/>
            <w:tcBorders>
              <w:top w:val="single" w:sz="8" w:space="0" w:color="000000"/>
              <w:left w:val="single" w:sz="8" w:space="0" w:color="000000"/>
              <w:bottom w:val="single" w:sz="6" w:space="0" w:color="000000"/>
              <w:right w:val="single" w:sz="6" w:space="0" w:color="000000"/>
            </w:tcBorders>
          </w:tcPr>
          <w:p w:rsidR="00FA007D" w:rsidRDefault="00FA007D" w:rsidP="00FA007D">
            <w:pPr>
              <w:keepNext/>
              <w:keepLines/>
              <w:spacing w:line="120" w:lineRule="exact"/>
              <w:rPr>
                <w:color w:val="000000"/>
                <w:sz w:val="20"/>
                <w:szCs w:val="20"/>
              </w:rPr>
            </w:pPr>
          </w:p>
          <w:p w:rsidR="00FA007D" w:rsidRDefault="00FA007D" w:rsidP="00FA007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97" w:type="dxa"/>
            <w:tcBorders>
              <w:top w:val="single" w:sz="4" w:space="0" w:color="auto"/>
              <w:left w:val="single" w:sz="6" w:space="0" w:color="000000"/>
              <w:bottom w:val="single" w:sz="6" w:space="0" w:color="000000"/>
              <w:right w:val="single" w:sz="6" w:space="0" w:color="000000"/>
            </w:tcBorders>
          </w:tcPr>
          <w:p w:rsidR="00FA007D" w:rsidRDefault="00FA007D" w:rsidP="00FA007D">
            <w:pPr>
              <w:keepNext/>
              <w:keepLines/>
              <w:spacing w:line="120" w:lineRule="exact"/>
              <w:rPr>
                <w:color w:val="000000"/>
                <w:sz w:val="18"/>
                <w:szCs w:val="18"/>
              </w:rPr>
            </w:pPr>
          </w:p>
          <w:p w:rsidR="00FA007D" w:rsidRDefault="00FA007D" w:rsidP="00FA007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82" w:type="dxa"/>
            <w:tcBorders>
              <w:top w:val="single" w:sz="4" w:space="0" w:color="auto"/>
              <w:left w:val="single" w:sz="6" w:space="0" w:color="000000"/>
              <w:bottom w:val="single" w:sz="6" w:space="0" w:color="000000"/>
              <w:right w:val="single" w:sz="6" w:space="0" w:color="000000"/>
            </w:tcBorders>
          </w:tcPr>
          <w:p w:rsidR="00FA007D" w:rsidRDefault="00FA007D" w:rsidP="00FA007D">
            <w:pPr>
              <w:keepNext/>
              <w:keepLines/>
              <w:spacing w:line="120" w:lineRule="exact"/>
              <w:rPr>
                <w:color w:val="000000"/>
                <w:sz w:val="18"/>
                <w:szCs w:val="18"/>
              </w:rPr>
            </w:pPr>
          </w:p>
          <w:p w:rsidR="00FA007D" w:rsidRDefault="00FA007D" w:rsidP="00FA007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8</w:t>
            </w:r>
          </w:p>
        </w:tc>
        <w:tc>
          <w:tcPr>
            <w:tcW w:w="2070" w:type="dxa"/>
            <w:tcBorders>
              <w:top w:val="single" w:sz="4" w:space="0" w:color="auto"/>
              <w:left w:val="single" w:sz="6" w:space="0" w:color="000000"/>
              <w:bottom w:val="single" w:sz="6" w:space="0" w:color="000000"/>
              <w:right w:val="single" w:sz="6" w:space="0" w:color="000000"/>
            </w:tcBorders>
          </w:tcPr>
          <w:p w:rsidR="00FA007D" w:rsidRDefault="00FA007D" w:rsidP="00FA007D">
            <w:pPr>
              <w:keepNext/>
              <w:keepLines/>
              <w:spacing w:line="120" w:lineRule="exact"/>
              <w:rPr>
                <w:color w:val="000000"/>
                <w:sz w:val="18"/>
                <w:szCs w:val="18"/>
              </w:rPr>
            </w:pPr>
          </w:p>
          <w:p w:rsidR="00FA007D" w:rsidRDefault="00FA007D" w:rsidP="00FA007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4" w:space="0" w:color="auto"/>
              <w:left w:val="single" w:sz="6" w:space="0" w:color="000000"/>
              <w:bottom w:val="single" w:sz="6" w:space="0" w:color="000000"/>
              <w:right w:val="single" w:sz="6" w:space="0" w:color="000000"/>
            </w:tcBorders>
          </w:tcPr>
          <w:p w:rsidR="00FA007D" w:rsidRDefault="00FA007D" w:rsidP="00FA007D">
            <w:pPr>
              <w:keepNext/>
              <w:keepLines/>
              <w:spacing w:line="120" w:lineRule="exact"/>
              <w:rPr>
                <w:color w:val="000000"/>
                <w:sz w:val="18"/>
                <w:szCs w:val="18"/>
              </w:rPr>
            </w:pPr>
          </w:p>
          <w:p w:rsidR="00FA007D" w:rsidRDefault="00FA007D" w:rsidP="00FA007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4" w:space="0" w:color="auto"/>
              <w:left w:val="single" w:sz="6" w:space="0" w:color="000000"/>
              <w:bottom w:val="single" w:sz="6" w:space="0" w:color="000000"/>
              <w:right w:val="single" w:sz="8" w:space="0" w:color="000000"/>
            </w:tcBorders>
          </w:tcPr>
          <w:p w:rsidR="00FA007D" w:rsidRDefault="00FA007D" w:rsidP="00FA007D">
            <w:pPr>
              <w:keepNext/>
              <w:keepLines/>
              <w:spacing w:line="120" w:lineRule="exact"/>
              <w:rPr>
                <w:color w:val="000000"/>
                <w:sz w:val="18"/>
                <w:szCs w:val="18"/>
              </w:rPr>
            </w:pPr>
          </w:p>
          <w:p w:rsidR="00FA007D" w:rsidRDefault="00FA007D" w:rsidP="00FA007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8</w:t>
            </w:r>
          </w:p>
        </w:tc>
      </w:tr>
      <w:tr w:rsidR="00FA007D" w:rsidTr="00FA007D">
        <w:tc>
          <w:tcPr>
            <w:tcW w:w="900" w:type="dxa"/>
            <w:tcBorders>
              <w:top w:val="single" w:sz="6" w:space="0" w:color="000000"/>
              <w:left w:val="single" w:sz="8" w:space="0" w:color="000000"/>
              <w:bottom w:val="single" w:sz="6" w:space="0" w:color="000000"/>
              <w:right w:val="single" w:sz="6" w:space="0" w:color="000000"/>
            </w:tcBorders>
          </w:tcPr>
          <w:p w:rsidR="00FA007D" w:rsidRDefault="00FA007D" w:rsidP="00FA007D">
            <w:pPr>
              <w:keepNext/>
              <w:keepLines/>
              <w:spacing w:line="120" w:lineRule="exact"/>
              <w:rPr>
                <w:color w:val="000000"/>
                <w:sz w:val="18"/>
                <w:szCs w:val="18"/>
              </w:rPr>
            </w:pPr>
          </w:p>
          <w:p w:rsidR="00FA007D" w:rsidRDefault="00FA007D" w:rsidP="00FA007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rsidR="00FA007D" w:rsidRDefault="00FA007D" w:rsidP="00FA007D">
            <w:pPr>
              <w:keepNext/>
              <w:keepLines/>
              <w:spacing w:line="120" w:lineRule="exact"/>
              <w:rPr>
                <w:color w:val="000000"/>
                <w:sz w:val="18"/>
                <w:szCs w:val="18"/>
              </w:rPr>
            </w:pPr>
          </w:p>
          <w:p w:rsidR="00FA007D" w:rsidRDefault="00FA007D" w:rsidP="00FA007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FA007D" w:rsidRDefault="00FA007D" w:rsidP="00FA007D">
            <w:pPr>
              <w:keepNext/>
              <w:keepLines/>
              <w:spacing w:line="120" w:lineRule="exact"/>
              <w:rPr>
                <w:color w:val="000000"/>
                <w:sz w:val="18"/>
                <w:szCs w:val="18"/>
              </w:rPr>
            </w:pPr>
          </w:p>
          <w:p w:rsidR="00FA007D" w:rsidRDefault="00FA007D" w:rsidP="00FA007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8</w:t>
            </w:r>
          </w:p>
        </w:tc>
        <w:tc>
          <w:tcPr>
            <w:tcW w:w="2070" w:type="dxa"/>
            <w:tcBorders>
              <w:top w:val="single" w:sz="6" w:space="0" w:color="000000"/>
              <w:left w:val="single" w:sz="6" w:space="0" w:color="000000"/>
              <w:bottom w:val="single" w:sz="6" w:space="0" w:color="000000"/>
              <w:right w:val="single" w:sz="6" w:space="0" w:color="000000"/>
            </w:tcBorders>
          </w:tcPr>
          <w:p w:rsidR="00FA007D" w:rsidRDefault="00FA007D" w:rsidP="00FA007D">
            <w:pPr>
              <w:keepNext/>
              <w:keepLines/>
              <w:spacing w:line="120" w:lineRule="exact"/>
              <w:rPr>
                <w:color w:val="000000"/>
                <w:sz w:val="18"/>
                <w:szCs w:val="18"/>
              </w:rPr>
            </w:pPr>
          </w:p>
          <w:p w:rsidR="00FA007D" w:rsidRDefault="00FA007D" w:rsidP="00FA007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FA007D" w:rsidRDefault="00FA007D" w:rsidP="00FA007D">
            <w:pPr>
              <w:keepNext/>
              <w:keepLines/>
              <w:spacing w:line="120" w:lineRule="exact"/>
              <w:rPr>
                <w:color w:val="000000"/>
                <w:sz w:val="18"/>
                <w:szCs w:val="18"/>
              </w:rPr>
            </w:pPr>
          </w:p>
          <w:p w:rsidR="00FA007D" w:rsidRDefault="00FA007D" w:rsidP="00FA007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FA007D" w:rsidRDefault="00FA007D" w:rsidP="00FA007D">
            <w:pPr>
              <w:keepNext/>
              <w:keepLines/>
              <w:spacing w:line="120" w:lineRule="exact"/>
              <w:rPr>
                <w:color w:val="000000"/>
                <w:sz w:val="18"/>
                <w:szCs w:val="18"/>
              </w:rPr>
            </w:pPr>
          </w:p>
          <w:p w:rsidR="00FA007D" w:rsidRDefault="00FA007D" w:rsidP="00FA007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8</w:t>
            </w:r>
          </w:p>
        </w:tc>
      </w:tr>
      <w:tr w:rsidR="00FA007D" w:rsidTr="00FA007D">
        <w:tc>
          <w:tcPr>
            <w:tcW w:w="900" w:type="dxa"/>
            <w:tcBorders>
              <w:top w:val="single" w:sz="6" w:space="0" w:color="000000"/>
              <w:left w:val="single" w:sz="8" w:space="0" w:color="000000"/>
              <w:bottom w:val="single" w:sz="6" w:space="0" w:color="000000"/>
              <w:right w:val="single" w:sz="6" w:space="0" w:color="000000"/>
            </w:tcBorders>
          </w:tcPr>
          <w:p w:rsidR="00FA007D" w:rsidRDefault="00FA007D" w:rsidP="00FA007D">
            <w:pPr>
              <w:keepNext/>
              <w:keepLines/>
              <w:spacing w:line="120" w:lineRule="exact"/>
              <w:rPr>
                <w:color w:val="000000"/>
                <w:sz w:val="18"/>
                <w:szCs w:val="18"/>
              </w:rPr>
            </w:pPr>
          </w:p>
          <w:p w:rsidR="00FA007D" w:rsidRDefault="00FA007D" w:rsidP="00FA007D">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rsidR="00FA007D" w:rsidRDefault="00FA007D" w:rsidP="00FA007D">
            <w:pPr>
              <w:keepNext/>
              <w:keepLines/>
              <w:spacing w:line="120" w:lineRule="exact"/>
              <w:rPr>
                <w:color w:val="000000"/>
                <w:sz w:val="18"/>
                <w:szCs w:val="18"/>
              </w:rPr>
            </w:pPr>
          </w:p>
          <w:p w:rsidR="00FA007D" w:rsidRDefault="00FA007D" w:rsidP="00FA007D">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FA007D" w:rsidRDefault="00FA007D" w:rsidP="00FA007D">
            <w:pPr>
              <w:keepNext/>
              <w:keepLines/>
              <w:spacing w:line="120" w:lineRule="exact"/>
              <w:rPr>
                <w:color w:val="000000"/>
                <w:sz w:val="18"/>
                <w:szCs w:val="18"/>
              </w:rPr>
            </w:pPr>
          </w:p>
          <w:p w:rsidR="00FA007D" w:rsidRDefault="00FA007D" w:rsidP="00FA007D">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8</w:t>
            </w:r>
          </w:p>
        </w:tc>
        <w:tc>
          <w:tcPr>
            <w:tcW w:w="2070" w:type="dxa"/>
            <w:tcBorders>
              <w:top w:val="single" w:sz="6" w:space="0" w:color="000000"/>
              <w:left w:val="single" w:sz="6" w:space="0" w:color="000000"/>
              <w:bottom w:val="single" w:sz="6" w:space="0" w:color="000000"/>
              <w:right w:val="single" w:sz="6" w:space="0" w:color="000000"/>
            </w:tcBorders>
          </w:tcPr>
          <w:p w:rsidR="00FA007D" w:rsidRDefault="00FA007D" w:rsidP="00FA007D">
            <w:pPr>
              <w:keepNext/>
              <w:keepLines/>
              <w:spacing w:line="120" w:lineRule="exact"/>
              <w:rPr>
                <w:color w:val="000000"/>
                <w:sz w:val="18"/>
                <w:szCs w:val="18"/>
              </w:rPr>
            </w:pPr>
          </w:p>
          <w:p w:rsidR="00FA007D" w:rsidRDefault="00FA007D" w:rsidP="00FA007D">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FA007D" w:rsidRDefault="00FA007D" w:rsidP="00FA007D">
            <w:pPr>
              <w:keepNext/>
              <w:keepLines/>
              <w:spacing w:line="120" w:lineRule="exact"/>
              <w:rPr>
                <w:color w:val="000000"/>
                <w:sz w:val="18"/>
                <w:szCs w:val="18"/>
              </w:rPr>
            </w:pPr>
          </w:p>
          <w:p w:rsidR="00FA007D" w:rsidRDefault="00FA007D" w:rsidP="00FA007D">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FA007D" w:rsidRDefault="00FA007D" w:rsidP="00FA007D">
            <w:pPr>
              <w:keepNext/>
              <w:keepLines/>
              <w:spacing w:line="120" w:lineRule="exact"/>
              <w:rPr>
                <w:color w:val="000000"/>
                <w:sz w:val="18"/>
                <w:szCs w:val="18"/>
              </w:rPr>
            </w:pPr>
          </w:p>
          <w:p w:rsidR="00FA007D" w:rsidRDefault="00FA007D" w:rsidP="00FA007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8</w:t>
            </w:r>
          </w:p>
        </w:tc>
      </w:tr>
      <w:tr w:rsidR="00FA007D" w:rsidRPr="00FA007D" w:rsidTr="00FA007D">
        <w:tc>
          <w:tcPr>
            <w:tcW w:w="900" w:type="dxa"/>
            <w:tcBorders>
              <w:top w:val="single" w:sz="6" w:space="0" w:color="000000"/>
              <w:left w:val="single" w:sz="8" w:space="0" w:color="000000"/>
              <w:bottom w:val="single" w:sz="8" w:space="0" w:color="000000"/>
              <w:right w:val="single" w:sz="6" w:space="0" w:color="000000"/>
            </w:tcBorders>
          </w:tcPr>
          <w:p w:rsidR="00FA007D" w:rsidRPr="00FA007D" w:rsidRDefault="00FA007D" w:rsidP="00FA007D">
            <w:pPr>
              <w:keepNext/>
              <w:keepLines/>
              <w:spacing w:line="120" w:lineRule="exact"/>
              <w:rPr>
                <w:b/>
                <w:sz w:val="18"/>
                <w:szCs w:val="18"/>
              </w:rPr>
            </w:pPr>
          </w:p>
          <w:p w:rsidR="00FA007D" w:rsidRPr="00FA007D" w:rsidRDefault="00FA007D" w:rsidP="00FA007D">
            <w:pPr>
              <w:keepNext/>
              <w:keepLines/>
              <w:pBdr>
                <w:top w:val="single" w:sz="6" w:space="0" w:color="FFFFFF"/>
                <w:left w:val="single" w:sz="6" w:space="0" w:color="FFFFFF"/>
                <w:bottom w:val="single" w:sz="6" w:space="0" w:color="FFFFFF"/>
                <w:right w:val="single" w:sz="6" w:space="0" w:color="FFFFFF"/>
              </w:pBdr>
              <w:spacing w:after="72"/>
              <w:jc w:val="center"/>
              <w:rPr>
                <w:b/>
                <w:sz w:val="18"/>
                <w:szCs w:val="18"/>
              </w:rPr>
            </w:pPr>
            <w:r w:rsidRPr="00FA007D">
              <w:rPr>
                <w:b/>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rsidR="00FA007D" w:rsidRPr="00FA007D" w:rsidRDefault="00FA007D" w:rsidP="00FA007D">
            <w:pPr>
              <w:keepNext/>
              <w:keepLines/>
              <w:spacing w:line="120" w:lineRule="exact"/>
              <w:rPr>
                <w:b/>
                <w:sz w:val="18"/>
                <w:szCs w:val="18"/>
              </w:rPr>
            </w:pPr>
          </w:p>
          <w:p w:rsidR="00FA007D" w:rsidRPr="00FA007D" w:rsidRDefault="00FA007D" w:rsidP="00FA007D">
            <w:pPr>
              <w:keepNext/>
              <w:keepLines/>
              <w:pBdr>
                <w:top w:val="single" w:sz="6" w:space="0" w:color="FFFFFF"/>
                <w:left w:val="single" w:sz="6" w:space="0" w:color="FFFFFF"/>
                <w:bottom w:val="single" w:sz="6" w:space="0" w:color="FFFFFF"/>
                <w:right w:val="single" w:sz="6" w:space="0" w:color="FFFFFF"/>
              </w:pBdr>
              <w:spacing w:after="72"/>
              <w:jc w:val="center"/>
              <w:rPr>
                <w:b/>
                <w:sz w:val="18"/>
                <w:szCs w:val="18"/>
              </w:rPr>
            </w:pPr>
          </w:p>
        </w:tc>
        <w:tc>
          <w:tcPr>
            <w:tcW w:w="1282" w:type="dxa"/>
            <w:tcBorders>
              <w:top w:val="single" w:sz="6" w:space="0" w:color="000000"/>
              <w:left w:val="single" w:sz="6" w:space="0" w:color="000000"/>
              <w:bottom w:val="single" w:sz="8" w:space="0" w:color="000000"/>
              <w:right w:val="single" w:sz="6" w:space="0" w:color="000000"/>
            </w:tcBorders>
          </w:tcPr>
          <w:p w:rsidR="00FA007D" w:rsidRPr="00FA007D" w:rsidRDefault="00FA007D" w:rsidP="00FA007D">
            <w:pPr>
              <w:keepNext/>
              <w:keepLines/>
              <w:spacing w:line="120" w:lineRule="exact"/>
              <w:rPr>
                <w:b/>
                <w:sz w:val="18"/>
                <w:szCs w:val="18"/>
              </w:rPr>
            </w:pPr>
          </w:p>
          <w:p w:rsidR="00FA007D" w:rsidRPr="00FA007D" w:rsidRDefault="00FA007D" w:rsidP="00FA007D">
            <w:pPr>
              <w:keepNext/>
              <w:keepLines/>
              <w:pBdr>
                <w:top w:val="single" w:sz="6" w:space="0" w:color="FFFFFF"/>
                <w:left w:val="single" w:sz="6" w:space="0" w:color="FFFFFF"/>
                <w:bottom w:val="single" w:sz="6" w:space="0" w:color="FFFFFF"/>
                <w:right w:val="single" w:sz="6" w:space="0" w:color="FFFFFF"/>
              </w:pBdr>
              <w:spacing w:after="72"/>
              <w:jc w:val="center"/>
              <w:rPr>
                <w:b/>
                <w:sz w:val="18"/>
                <w:szCs w:val="18"/>
              </w:rPr>
            </w:pPr>
          </w:p>
        </w:tc>
        <w:tc>
          <w:tcPr>
            <w:tcW w:w="2070" w:type="dxa"/>
            <w:tcBorders>
              <w:top w:val="single" w:sz="6" w:space="0" w:color="000000"/>
              <w:left w:val="single" w:sz="6" w:space="0" w:color="000000"/>
              <w:bottom w:val="single" w:sz="8" w:space="0" w:color="000000"/>
              <w:right w:val="single" w:sz="6" w:space="0" w:color="000000"/>
            </w:tcBorders>
          </w:tcPr>
          <w:p w:rsidR="00FA007D" w:rsidRPr="00FA007D" w:rsidRDefault="00FA007D" w:rsidP="00FA007D">
            <w:pPr>
              <w:keepNext/>
              <w:keepLines/>
              <w:spacing w:line="120" w:lineRule="exact"/>
              <w:rPr>
                <w:b/>
                <w:sz w:val="18"/>
                <w:szCs w:val="18"/>
              </w:rPr>
            </w:pPr>
          </w:p>
          <w:p w:rsidR="00FA007D" w:rsidRPr="00FA007D" w:rsidRDefault="00FA007D" w:rsidP="00FA007D">
            <w:pPr>
              <w:keepNext/>
              <w:keepLines/>
              <w:pBdr>
                <w:top w:val="single" w:sz="6" w:space="0" w:color="FFFFFF"/>
                <w:left w:val="single" w:sz="6" w:space="0" w:color="FFFFFF"/>
                <w:bottom w:val="single" w:sz="6" w:space="0" w:color="FFFFFF"/>
                <w:right w:val="single" w:sz="6" w:space="0" w:color="FFFFFF"/>
              </w:pBdr>
              <w:spacing w:after="72"/>
              <w:jc w:val="center"/>
              <w:rPr>
                <w:b/>
                <w:sz w:val="18"/>
                <w:szCs w:val="18"/>
              </w:rPr>
            </w:pPr>
          </w:p>
        </w:tc>
        <w:tc>
          <w:tcPr>
            <w:tcW w:w="1800" w:type="dxa"/>
            <w:tcBorders>
              <w:top w:val="single" w:sz="6" w:space="0" w:color="000000"/>
              <w:left w:val="single" w:sz="6" w:space="0" w:color="000000"/>
              <w:bottom w:val="single" w:sz="8" w:space="0" w:color="000000"/>
              <w:right w:val="single" w:sz="6" w:space="0" w:color="000000"/>
            </w:tcBorders>
          </w:tcPr>
          <w:p w:rsidR="00FA007D" w:rsidRPr="00FA007D" w:rsidRDefault="00FA007D" w:rsidP="00FA007D">
            <w:pPr>
              <w:keepNext/>
              <w:keepLines/>
              <w:spacing w:line="120" w:lineRule="exact"/>
              <w:rPr>
                <w:b/>
                <w:sz w:val="18"/>
                <w:szCs w:val="18"/>
              </w:rPr>
            </w:pPr>
          </w:p>
          <w:p w:rsidR="00FA007D" w:rsidRPr="00FA007D" w:rsidRDefault="00FA007D" w:rsidP="00FA007D">
            <w:pPr>
              <w:keepNext/>
              <w:keepLines/>
              <w:pBdr>
                <w:top w:val="single" w:sz="6" w:space="0" w:color="FFFFFF"/>
                <w:left w:val="single" w:sz="6" w:space="0" w:color="FFFFFF"/>
                <w:bottom w:val="single" w:sz="6" w:space="0" w:color="FFFFFF"/>
                <w:right w:val="single" w:sz="6" w:space="0" w:color="FFFFFF"/>
              </w:pBdr>
              <w:spacing w:after="72"/>
              <w:jc w:val="center"/>
              <w:rPr>
                <w:b/>
                <w:sz w:val="18"/>
                <w:szCs w:val="18"/>
              </w:rPr>
            </w:pPr>
          </w:p>
        </w:tc>
        <w:tc>
          <w:tcPr>
            <w:tcW w:w="1710" w:type="dxa"/>
            <w:tcBorders>
              <w:top w:val="single" w:sz="6" w:space="0" w:color="000000"/>
              <w:left w:val="single" w:sz="6" w:space="0" w:color="000000"/>
              <w:bottom w:val="single" w:sz="8" w:space="0" w:color="000000"/>
              <w:right w:val="single" w:sz="8" w:space="0" w:color="000000"/>
            </w:tcBorders>
          </w:tcPr>
          <w:p w:rsidR="00FA007D" w:rsidRDefault="00FA007D" w:rsidP="00FA007D">
            <w:pPr>
              <w:keepNext/>
              <w:keepLines/>
              <w:spacing w:line="120" w:lineRule="exact"/>
              <w:rPr>
                <w:color w:val="000000"/>
                <w:sz w:val="18"/>
                <w:szCs w:val="18"/>
              </w:rPr>
            </w:pPr>
          </w:p>
          <w:p w:rsidR="00FA007D" w:rsidRPr="00FA007D" w:rsidRDefault="00FA007D" w:rsidP="00FA007D">
            <w:pPr>
              <w:keepNext/>
              <w:keepLines/>
              <w:pBdr>
                <w:top w:val="single" w:sz="6" w:space="0" w:color="FFFFFF"/>
                <w:left w:val="single" w:sz="6" w:space="0" w:color="FFFFFF"/>
                <w:bottom w:val="single" w:sz="6" w:space="0" w:color="FFFFFF"/>
                <w:right w:val="single" w:sz="6" w:space="0" w:color="FFFFFF"/>
              </w:pBdr>
              <w:spacing w:after="72"/>
              <w:jc w:val="center"/>
              <w:rPr>
                <w:b/>
                <w:color w:val="000000"/>
                <w:sz w:val="18"/>
                <w:szCs w:val="18"/>
              </w:rPr>
            </w:pPr>
            <w:r w:rsidRPr="00FA007D">
              <w:rPr>
                <w:b/>
                <w:color w:val="000000"/>
                <w:sz w:val="18"/>
                <w:szCs w:val="18"/>
              </w:rPr>
              <w:t>8</w:t>
            </w:r>
          </w:p>
        </w:tc>
      </w:tr>
      <w:tr w:rsidR="00FA007D" w:rsidRPr="00FA007D" w:rsidTr="00FA007D">
        <w:tc>
          <w:tcPr>
            <w:tcW w:w="9359" w:type="dxa"/>
            <w:gridSpan w:val="6"/>
            <w:tcBorders>
              <w:top w:val="single" w:sz="8" w:space="0" w:color="000000"/>
              <w:left w:val="single" w:sz="8" w:space="0" w:color="000000"/>
              <w:bottom w:val="single" w:sz="6" w:space="0" w:color="000000"/>
              <w:right w:val="single" w:sz="8" w:space="0" w:color="000000"/>
            </w:tcBorders>
          </w:tcPr>
          <w:p w:rsidR="00FA007D" w:rsidRPr="00FA007D" w:rsidRDefault="00FA007D" w:rsidP="00FA007D">
            <w:pPr>
              <w:keepNext/>
              <w:keepLines/>
              <w:pBdr>
                <w:top w:val="single" w:sz="6" w:space="0" w:color="FFFFFF"/>
                <w:left w:val="single" w:sz="6" w:space="0" w:color="FFFFFF"/>
                <w:bottom w:val="single" w:sz="6" w:space="0" w:color="FFFFFF"/>
                <w:right w:val="single" w:sz="6" w:space="0" w:color="FFFFFF"/>
              </w:pBdr>
              <w:spacing w:after="52"/>
              <w:jc w:val="center"/>
              <w:rPr>
                <w:b/>
                <w:color w:val="000000"/>
                <w:sz w:val="18"/>
                <w:szCs w:val="18"/>
              </w:rPr>
            </w:pPr>
            <w:r w:rsidRPr="00FA007D">
              <w:rPr>
                <w:b/>
                <w:color w:val="000000"/>
                <w:sz w:val="18"/>
                <w:szCs w:val="18"/>
              </w:rPr>
              <w:t>NSPS Subpart S</w:t>
            </w:r>
          </w:p>
        </w:tc>
      </w:tr>
      <w:tr w:rsidR="00FA007D" w:rsidTr="00FA007D">
        <w:tc>
          <w:tcPr>
            <w:tcW w:w="900" w:type="dxa"/>
            <w:tcBorders>
              <w:top w:val="single" w:sz="8" w:space="0" w:color="000000"/>
              <w:left w:val="single" w:sz="8" w:space="0" w:color="000000"/>
              <w:bottom w:val="single" w:sz="6" w:space="0" w:color="000000"/>
              <w:right w:val="single" w:sz="6" w:space="0" w:color="000000"/>
            </w:tcBorders>
          </w:tcPr>
          <w:p w:rsidR="00FA007D" w:rsidRDefault="00FA007D" w:rsidP="00FA007D">
            <w:pPr>
              <w:keepNext/>
              <w:keepLines/>
              <w:spacing w:line="120" w:lineRule="exact"/>
              <w:rPr>
                <w:color w:val="000000"/>
                <w:sz w:val="20"/>
                <w:szCs w:val="20"/>
              </w:rPr>
            </w:pPr>
          </w:p>
          <w:p w:rsidR="00FA007D" w:rsidRDefault="00FA007D" w:rsidP="00FA007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97" w:type="dxa"/>
            <w:tcBorders>
              <w:top w:val="single" w:sz="4" w:space="0" w:color="auto"/>
              <w:left w:val="single" w:sz="6" w:space="0" w:color="000000"/>
              <w:bottom w:val="single" w:sz="6" w:space="0" w:color="000000"/>
              <w:right w:val="single" w:sz="6" w:space="0" w:color="000000"/>
            </w:tcBorders>
          </w:tcPr>
          <w:p w:rsidR="00FA007D" w:rsidRDefault="00FA007D" w:rsidP="00FA007D">
            <w:pPr>
              <w:keepNext/>
              <w:keepLines/>
              <w:spacing w:line="120" w:lineRule="exact"/>
              <w:rPr>
                <w:color w:val="000000"/>
                <w:sz w:val="18"/>
                <w:szCs w:val="18"/>
              </w:rPr>
            </w:pPr>
          </w:p>
          <w:p w:rsidR="00FA007D" w:rsidRDefault="00FA007D" w:rsidP="00FA007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82" w:type="dxa"/>
            <w:tcBorders>
              <w:top w:val="single" w:sz="4" w:space="0" w:color="auto"/>
              <w:left w:val="single" w:sz="6" w:space="0" w:color="000000"/>
              <w:bottom w:val="single" w:sz="6" w:space="0" w:color="000000"/>
              <w:right w:val="single" w:sz="6" w:space="0" w:color="000000"/>
            </w:tcBorders>
          </w:tcPr>
          <w:p w:rsidR="00FA007D" w:rsidRDefault="00FA007D" w:rsidP="00FA007D">
            <w:pPr>
              <w:keepNext/>
              <w:keepLines/>
              <w:spacing w:line="120" w:lineRule="exact"/>
              <w:rPr>
                <w:color w:val="000000"/>
                <w:sz w:val="18"/>
                <w:szCs w:val="18"/>
              </w:rPr>
            </w:pPr>
          </w:p>
          <w:p w:rsidR="00FA007D" w:rsidRDefault="00FA007D" w:rsidP="00FA007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4</w:t>
            </w:r>
          </w:p>
        </w:tc>
        <w:tc>
          <w:tcPr>
            <w:tcW w:w="2070" w:type="dxa"/>
            <w:tcBorders>
              <w:top w:val="single" w:sz="4" w:space="0" w:color="auto"/>
              <w:left w:val="single" w:sz="6" w:space="0" w:color="000000"/>
              <w:bottom w:val="single" w:sz="6" w:space="0" w:color="000000"/>
              <w:right w:val="single" w:sz="6" w:space="0" w:color="000000"/>
            </w:tcBorders>
          </w:tcPr>
          <w:p w:rsidR="00FA007D" w:rsidRDefault="00FA007D" w:rsidP="00FA007D">
            <w:pPr>
              <w:keepNext/>
              <w:keepLines/>
              <w:spacing w:line="120" w:lineRule="exact"/>
              <w:rPr>
                <w:color w:val="000000"/>
                <w:sz w:val="18"/>
                <w:szCs w:val="18"/>
              </w:rPr>
            </w:pPr>
          </w:p>
          <w:p w:rsidR="00FA007D" w:rsidRDefault="00FA007D" w:rsidP="00FA007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4" w:space="0" w:color="auto"/>
              <w:left w:val="single" w:sz="6" w:space="0" w:color="000000"/>
              <w:bottom w:val="single" w:sz="6" w:space="0" w:color="000000"/>
              <w:right w:val="single" w:sz="6" w:space="0" w:color="000000"/>
            </w:tcBorders>
          </w:tcPr>
          <w:p w:rsidR="00FA007D" w:rsidRDefault="00FA007D" w:rsidP="00FA007D">
            <w:pPr>
              <w:keepNext/>
              <w:keepLines/>
              <w:spacing w:line="120" w:lineRule="exact"/>
              <w:rPr>
                <w:color w:val="000000"/>
                <w:sz w:val="18"/>
                <w:szCs w:val="18"/>
              </w:rPr>
            </w:pPr>
          </w:p>
          <w:p w:rsidR="00FA007D" w:rsidRDefault="00FA007D" w:rsidP="00FA007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4" w:space="0" w:color="auto"/>
              <w:left w:val="single" w:sz="6" w:space="0" w:color="000000"/>
              <w:bottom w:val="single" w:sz="6" w:space="0" w:color="000000"/>
              <w:right w:val="single" w:sz="8" w:space="0" w:color="000000"/>
            </w:tcBorders>
          </w:tcPr>
          <w:p w:rsidR="00FA007D" w:rsidRDefault="00FA007D" w:rsidP="00FA007D">
            <w:pPr>
              <w:keepNext/>
              <w:keepLines/>
              <w:spacing w:line="120" w:lineRule="exact"/>
              <w:rPr>
                <w:color w:val="000000"/>
                <w:sz w:val="18"/>
                <w:szCs w:val="18"/>
              </w:rPr>
            </w:pPr>
          </w:p>
          <w:p w:rsidR="00FA007D" w:rsidRDefault="00FA007D" w:rsidP="00FA007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4</w:t>
            </w:r>
          </w:p>
        </w:tc>
      </w:tr>
      <w:tr w:rsidR="00FA007D" w:rsidTr="00FA007D">
        <w:tc>
          <w:tcPr>
            <w:tcW w:w="900" w:type="dxa"/>
            <w:tcBorders>
              <w:top w:val="single" w:sz="6" w:space="0" w:color="000000"/>
              <w:left w:val="single" w:sz="8" w:space="0" w:color="000000"/>
              <w:bottom w:val="single" w:sz="6" w:space="0" w:color="000000"/>
              <w:right w:val="single" w:sz="6" w:space="0" w:color="000000"/>
            </w:tcBorders>
          </w:tcPr>
          <w:p w:rsidR="00FA007D" w:rsidRDefault="00FA007D" w:rsidP="00FA007D">
            <w:pPr>
              <w:keepNext/>
              <w:keepLines/>
              <w:spacing w:line="120" w:lineRule="exact"/>
              <w:rPr>
                <w:color w:val="000000"/>
                <w:sz w:val="18"/>
                <w:szCs w:val="18"/>
              </w:rPr>
            </w:pPr>
          </w:p>
          <w:p w:rsidR="00FA007D" w:rsidRDefault="00FA007D" w:rsidP="00FA007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rsidR="00FA007D" w:rsidRDefault="00FA007D" w:rsidP="00FA007D">
            <w:pPr>
              <w:keepNext/>
              <w:keepLines/>
              <w:spacing w:line="120" w:lineRule="exact"/>
              <w:rPr>
                <w:color w:val="000000"/>
                <w:sz w:val="18"/>
                <w:szCs w:val="18"/>
              </w:rPr>
            </w:pPr>
          </w:p>
          <w:p w:rsidR="00FA007D" w:rsidRDefault="00FA007D" w:rsidP="00FA007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FA007D" w:rsidRDefault="00FA007D" w:rsidP="00FA007D">
            <w:pPr>
              <w:keepNext/>
              <w:keepLines/>
              <w:spacing w:line="120" w:lineRule="exact"/>
              <w:rPr>
                <w:color w:val="000000"/>
                <w:sz w:val="18"/>
                <w:szCs w:val="18"/>
              </w:rPr>
            </w:pPr>
          </w:p>
          <w:p w:rsidR="00FA007D" w:rsidRDefault="00FA007D" w:rsidP="00FA007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4</w:t>
            </w:r>
          </w:p>
        </w:tc>
        <w:tc>
          <w:tcPr>
            <w:tcW w:w="2070" w:type="dxa"/>
            <w:tcBorders>
              <w:top w:val="single" w:sz="6" w:space="0" w:color="000000"/>
              <w:left w:val="single" w:sz="6" w:space="0" w:color="000000"/>
              <w:bottom w:val="single" w:sz="6" w:space="0" w:color="000000"/>
              <w:right w:val="single" w:sz="6" w:space="0" w:color="000000"/>
            </w:tcBorders>
          </w:tcPr>
          <w:p w:rsidR="00FA007D" w:rsidRDefault="00FA007D" w:rsidP="00FA007D">
            <w:pPr>
              <w:keepNext/>
              <w:keepLines/>
              <w:spacing w:line="120" w:lineRule="exact"/>
              <w:rPr>
                <w:color w:val="000000"/>
                <w:sz w:val="18"/>
                <w:szCs w:val="18"/>
              </w:rPr>
            </w:pPr>
          </w:p>
          <w:p w:rsidR="00FA007D" w:rsidRDefault="00FA007D" w:rsidP="00FA007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FA007D" w:rsidRDefault="00FA007D" w:rsidP="00FA007D">
            <w:pPr>
              <w:keepNext/>
              <w:keepLines/>
              <w:spacing w:line="120" w:lineRule="exact"/>
              <w:rPr>
                <w:color w:val="000000"/>
                <w:sz w:val="18"/>
                <w:szCs w:val="18"/>
              </w:rPr>
            </w:pPr>
          </w:p>
          <w:p w:rsidR="00FA007D" w:rsidRDefault="00FA007D" w:rsidP="00FA007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FA007D" w:rsidRDefault="00FA007D" w:rsidP="00FA007D">
            <w:pPr>
              <w:keepNext/>
              <w:keepLines/>
              <w:spacing w:line="120" w:lineRule="exact"/>
              <w:rPr>
                <w:color w:val="000000"/>
                <w:sz w:val="18"/>
                <w:szCs w:val="18"/>
              </w:rPr>
            </w:pPr>
          </w:p>
          <w:p w:rsidR="00FA007D" w:rsidRDefault="00FA007D" w:rsidP="00FA007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4</w:t>
            </w:r>
          </w:p>
        </w:tc>
      </w:tr>
      <w:tr w:rsidR="00FA007D" w:rsidTr="00FA007D">
        <w:tc>
          <w:tcPr>
            <w:tcW w:w="900" w:type="dxa"/>
            <w:tcBorders>
              <w:top w:val="single" w:sz="6" w:space="0" w:color="000000"/>
              <w:left w:val="single" w:sz="8" w:space="0" w:color="000000"/>
              <w:bottom w:val="single" w:sz="6" w:space="0" w:color="000000"/>
              <w:right w:val="single" w:sz="6" w:space="0" w:color="000000"/>
            </w:tcBorders>
          </w:tcPr>
          <w:p w:rsidR="00FA007D" w:rsidRDefault="00FA007D" w:rsidP="00FA007D">
            <w:pPr>
              <w:keepNext/>
              <w:keepLines/>
              <w:spacing w:line="120" w:lineRule="exact"/>
              <w:rPr>
                <w:color w:val="000000"/>
                <w:sz w:val="18"/>
                <w:szCs w:val="18"/>
              </w:rPr>
            </w:pPr>
          </w:p>
          <w:p w:rsidR="00FA007D" w:rsidRDefault="00FA007D" w:rsidP="00FA007D">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rsidR="00FA007D" w:rsidRDefault="00FA007D" w:rsidP="00FA007D">
            <w:pPr>
              <w:keepNext/>
              <w:keepLines/>
              <w:spacing w:line="120" w:lineRule="exact"/>
              <w:rPr>
                <w:color w:val="000000"/>
                <w:sz w:val="18"/>
                <w:szCs w:val="18"/>
              </w:rPr>
            </w:pPr>
          </w:p>
          <w:p w:rsidR="00FA007D" w:rsidRDefault="00FA007D" w:rsidP="00FA007D">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FA007D" w:rsidRDefault="00FA007D" w:rsidP="00FA007D">
            <w:pPr>
              <w:keepNext/>
              <w:keepLines/>
              <w:spacing w:line="120" w:lineRule="exact"/>
              <w:rPr>
                <w:color w:val="000000"/>
                <w:sz w:val="18"/>
                <w:szCs w:val="18"/>
              </w:rPr>
            </w:pPr>
          </w:p>
          <w:p w:rsidR="00FA007D" w:rsidRDefault="00FA007D" w:rsidP="00FA007D">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4</w:t>
            </w:r>
          </w:p>
        </w:tc>
        <w:tc>
          <w:tcPr>
            <w:tcW w:w="2070" w:type="dxa"/>
            <w:tcBorders>
              <w:top w:val="single" w:sz="6" w:space="0" w:color="000000"/>
              <w:left w:val="single" w:sz="6" w:space="0" w:color="000000"/>
              <w:bottom w:val="single" w:sz="6" w:space="0" w:color="000000"/>
              <w:right w:val="single" w:sz="6" w:space="0" w:color="000000"/>
            </w:tcBorders>
          </w:tcPr>
          <w:p w:rsidR="00FA007D" w:rsidRDefault="00FA007D" w:rsidP="00FA007D">
            <w:pPr>
              <w:keepNext/>
              <w:keepLines/>
              <w:spacing w:line="120" w:lineRule="exact"/>
              <w:rPr>
                <w:color w:val="000000"/>
                <w:sz w:val="18"/>
                <w:szCs w:val="18"/>
              </w:rPr>
            </w:pPr>
          </w:p>
          <w:p w:rsidR="00FA007D" w:rsidRDefault="00FA007D" w:rsidP="00FA007D">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FA007D" w:rsidRDefault="00FA007D" w:rsidP="00FA007D">
            <w:pPr>
              <w:keepNext/>
              <w:keepLines/>
              <w:spacing w:line="120" w:lineRule="exact"/>
              <w:rPr>
                <w:color w:val="000000"/>
                <w:sz w:val="18"/>
                <w:szCs w:val="18"/>
              </w:rPr>
            </w:pPr>
          </w:p>
          <w:p w:rsidR="00FA007D" w:rsidRDefault="00FA007D" w:rsidP="00FA007D">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FA007D" w:rsidRDefault="00FA007D" w:rsidP="00FA007D">
            <w:pPr>
              <w:keepNext/>
              <w:keepLines/>
              <w:spacing w:line="120" w:lineRule="exact"/>
              <w:rPr>
                <w:color w:val="000000"/>
                <w:sz w:val="18"/>
                <w:szCs w:val="18"/>
              </w:rPr>
            </w:pPr>
          </w:p>
          <w:p w:rsidR="00FA007D" w:rsidRDefault="00FA007D" w:rsidP="00FA007D">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4</w:t>
            </w:r>
          </w:p>
        </w:tc>
      </w:tr>
      <w:tr w:rsidR="00FA007D" w:rsidRPr="00FA007D" w:rsidTr="00FA007D">
        <w:tc>
          <w:tcPr>
            <w:tcW w:w="900" w:type="dxa"/>
            <w:tcBorders>
              <w:top w:val="single" w:sz="6" w:space="0" w:color="000000"/>
              <w:left w:val="single" w:sz="8" w:space="0" w:color="000000"/>
              <w:bottom w:val="single" w:sz="8" w:space="0" w:color="000000"/>
              <w:right w:val="single" w:sz="6" w:space="0" w:color="000000"/>
            </w:tcBorders>
          </w:tcPr>
          <w:p w:rsidR="00FA007D" w:rsidRPr="00FA007D" w:rsidRDefault="00FA007D" w:rsidP="00FA007D">
            <w:pPr>
              <w:keepNext/>
              <w:keepLines/>
              <w:spacing w:line="120" w:lineRule="exact"/>
              <w:rPr>
                <w:b/>
                <w:sz w:val="18"/>
                <w:szCs w:val="18"/>
              </w:rPr>
            </w:pPr>
          </w:p>
          <w:p w:rsidR="00FA007D" w:rsidRPr="00FA007D" w:rsidRDefault="00FA007D" w:rsidP="00FA007D">
            <w:pPr>
              <w:keepNext/>
              <w:keepLines/>
              <w:pBdr>
                <w:top w:val="single" w:sz="6" w:space="0" w:color="FFFFFF"/>
                <w:left w:val="single" w:sz="6" w:space="0" w:color="FFFFFF"/>
                <w:bottom w:val="single" w:sz="6" w:space="0" w:color="FFFFFF"/>
                <w:right w:val="single" w:sz="6" w:space="0" w:color="FFFFFF"/>
              </w:pBdr>
              <w:spacing w:after="72"/>
              <w:jc w:val="center"/>
              <w:rPr>
                <w:b/>
                <w:sz w:val="18"/>
                <w:szCs w:val="18"/>
              </w:rPr>
            </w:pPr>
            <w:r w:rsidRPr="00FA007D">
              <w:rPr>
                <w:b/>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rsidR="00FA007D" w:rsidRPr="00FA007D" w:rsidRDefault="00FA007D" w:rsidP="00FA007D">
            <w:pPr>
              <w:keepNext/>
              <w:keepLines/>
              <w:spacing w:line="120" w:lineRule="exact"/>
              <w:rPr>
                <w:b/>
                <w:sz w:val="18"/>
                <w:szCs w:val="18"/>
              </w:rPr>
            </w:pPr>
          </w:p>
          <w:p w:rsidR="00FA007D" w:rsidRPr="00FA007D" w:rsidRDefault="00FA007D" w:rsidP="00FA007D">
            <w:pPr>
              <w:keepNext/>
              <w:keepLines/>
              <w:pBdr>
                <w:top w:val="single" w:sz="6" w:space="0" w:color="FFFFFF"/>
                <w:left w:val="single" w:sz="6" w:space="0" w:color="FFFFFF"/>
                <w:bottom w:val="single" w:sz="6" w:space="0" w:color="FFFFFF"/>
                <w:right w:val="single" w:sz="6" w:space="0" w:color="FFFFFF"/>
              </w:pBdr>
              <w:spacing w:after="72"/>
              <w:jc w:val="center"/>
              <w:rPr>
                <w:b/>
                <w:sz w:val="18"/>
                <w:szCs w:val="18"/>
              </w:rPr>
            </w:pPr>
          </w:p>
        </w:tc>
        <w:tc>
          <w:tcPr>
            <w:tcW w:w="1282" w:type="dxa"/>
            <w:tcBorders>
              <w:top w:val="single" w:sz="6" w:space="0" w:color="000000"/>
              <w:left w:val="single" w:sz="6" w:space="0" w:color="000000"/>
              <w:bottom w:val="single" w:sz="8" w:space="0" w:color="000000"/>
              <w:right w:val="single" w:sz="6" w:space="0" w:color="000000"/>
            </w:tcBorders>
          </w:tcPr>
          <w:p w:rsidR="00FA007D" w:rsidRPr="00FA007D" w:rsidRDefault="00FA007D" w:rsidP="00FA007D">
            <w:pPr>
              <w:keepNext/>
              <w:keepLines/>
              <w:spacing w:line="120" w:lineRule="exact"/>
              <w:rPr>
                <w:b/>
                <w:sz w:val="18"/>
                <w:szCs w:val="18"/>
              </w:rPr>
            </w:pPr>
          </w:p>
          <w:p w:rsidR="00FA007D" w:rsidRPr="00FA007D" w:rsidRDefault="00FA007D" w:rsidP="00FA007D">
            <w:pPr>
              <w:keepNext/>
              <w:keepLines/>
              <w:pBdr>
                <w:top w:val="single" w:sz="6" w:space="0" w:color="FFFFFF"/>
                <w:left w:val="single" w:sz="6" w:space="0" w:color="FFFFFF"/>
                <w:bottom w:val="single" w:sz="6" w:space="0" w:color="FFFFFF"/>
                <w:right w:val="single" w:sz="6" w:space="0" w:color="FFFFFF"/>
              </w:pBdr>
              <w:spacing w:after="72"/>
              <w:jc w:val="center"/>
              <w:rPr>
                <w:b/>
                <w:sz w:val="18"/>
                <w:szCs w:val="18"/>
              </w:rPr>
            </w:pPr>
          </w:p>
        </w:tc>
        <w:tc>
          <w:tcPr>
            <w:tcW w:w="2070" w:type="dxa"/>
            <w:tcBorders>
              <w:top w:val="single" w:sz="6" w:space="0" w:color="000000"/>
              <w:left w:val="single" w:sz="6" w:space="0" w:color="000000"/>
              <w:bottom w:val="single" w:sz="8" w:space="0" w:color="000000"/>
              <w:right w:val="single" w:sz="6" w:space="0" w:color="000000"/>
            </w:tcBorders>
          </w:tcPr>
          <w:p w:rsidR="00FA007D" w:rsidRPr="00FA007D" w:rsidRDefault="00FA007D" w:rsidP="00FA007D">
            <w:pPr>
              <w:keepNext/>
              <w:keepLines/>
              <w:spacing w:line="120" w:lineRule="exact"/>
              <w:rPr>
                <w:b/>
                <w:sz w:val="18"/>
                <w:szCs w:val="18"/>
              </w:rPr>
            </w:pPr>
          </w:p>
          <w:p w:rsidR="00FA007D" w:rsidRPr="00FA007D" w:rsidRDefault="00FA007D" w:rsidP="00FA007D">
            <w:pPr>
              <w:keepNext/>
              <w:keepLines/>
              <w:pBdr>
                <w:top w:val="single" w:sz="6" w:space="0" w:color="FFFFFF"/>
                <w:left w:val="single" w:sz="6" w:space="0" w:color="FFFFFF"/>
                <w:bottom w:val="single" w:sz="6" w:space="0" w:color="FFFFFF"/>
                <w:right w:val="single" w:sz="6" w:space="0" w:color="FFFFFF"/>
              </w:pBdr>
              <w:spacing w:after="72"/>
              <w:jc w:val="center"/>
              <w:rPr>
                <w:b/>
                <w:sz w:val="18"/>
                <w:szCs w:val="18"/>
              </w:rPr>
            </w:pPr>
          </w:p>
        </w:tc>
        <w:tc>
          <w:tcPr>
            <w:tcW w:w="1800" w:type="dxa"/>
            <w:tcBorders>
              <w:top w:val="single" w:sz="6" w:space="0" w:color="000000"/>
              <w:left w:val="single" w:sz="6" w:space="0" w:color="000000"/>
              <w:bottom w:val="single" w:sz="8" w:space="0" w:color="000000"/>
              <w:right w:val="single" w:sz="6" w:space="0" w:color="000000"/>
            </w:tcBorders>
          </w:tcPr>
          <w:p w:rsidR="00FA007D" w:rsidRPr="00FA007D" w:rsidRDefault="00FA007D" w:rsidP="00FA007D">
            <w:pPr>
              <w:keepNext/>
              <w:keepLines/>
              <w:spacing w:line="120" w:lineRule="exact"/>
              <w:rPr>
                <w:b/>
                <w:sz w:val="18"/>
                <w:szCs w:val="18"/>
              </w:rPr>
            </w:pPr>
          </w:p>
          <w:p w:rsidR="00FA007D" w:rsidRPr="00FA007D" w:rsidRDefault="00FA007D" w:rsidP="00FA007D">
            <w:pPr>
              <w:keepNext/>
              <w:keepLines/>
              <w:pBdr>
                <w:top w:val="single" w:sz="6" w:space="0" w:color="FFFFFF"/>
                <w:left w:val="single" w:sz="6" w:space="0" w:color="FFFFFF"/>
                <w:bottom w:val="single" w:sz="6" w:space="0" w:color="FFFFFF"/>
                <w:right w:val="single" w:sz="6" w:space="0" w:color="FFFFFF"/>
              </w:pBdr>
              <w:spacing w:after="72"/>
              <w:jc w:val="center"/>
              <w:rPr>
                <w:b/>
                <w:sz w:val="18"/>
                <w:szCs w:val="18"/>
              </w:rPr>
            </w:pPr>
          </w:p>
        </w:tc>
        <w:tc>
          <w:tcPr>
            <w:tcW w:w="1710" w:type="dxa"/>
            <w:tcBorders>
              <w:top w:val="single" w:sz="6" w:space="0" w:color="000000"/>
              <w:left w:val="single" w:sz="6" w:space="0" w:color="000000"/>
              <w:bottom w:val="single" w:sz="8" w:space="0" w:color="000000"/>
              <w:right w:val="single" w:sz="8" w:space="0" w:color="000000"/>
            </w:tcBorders>
          </w:tcPr>
          <w:p w:rsidR="00FA007D" w:rsidRDefault="00FA007D" w:rsidP="00FA007D">
            <w:pPr>
              <w:keepNext/>
              <w:keepLines/>
              <w:spacing w:line="120" w:lineRule="exact"/>
              <w:rPr>
                <w:color w:val="000000"/>
                <w:sz w:val="18"/>
                <w:szCs w:val="18"/>
              </w:rPr>
            </w:pPr>
          </w:p>
          <w:p w:rsidR="00FA007D" w:rsidRPr="00FA007D" w:rsidRDefault="00FA007D" w:rsidP="00FA007D">
            <w:pPr>
              <w:keepNext/>
              <w:keepLines/>
              <w:pBdr>
                <w:top w:val="single" w:sz="6" w:space="0" w:color="FFFFFF"/>
                <w:left w:val="single" w:sz="6" w:space="0" w:color="FFFFFF"/>
                <w:bottom w:val="single" w:sz="6" w:space="0" w:color="FFFFFF"/>
                <w:right w:val="single" w:sz="6" w:space="0" w:color="FFFFFF"/>
              </w:pBdr>
              <w:spacing w:after="52"/>
              <w:jc w:val="center"/>
              <w:rPr>
                <w:b/>
                <w:color w:val="000000"/>
                <w:sz w:val="18"/>
                <w:szCs w:val="18"/>
              </w:rPr>
            </w:pPr>
            <w:r w:rsidRPr="00FA007D">
              <w:rPr>
                <w:b/>
                <w:color w:val="000000"/>
                <w:sz w:val="18"/>
                <w:szCs w:val="18"/>
              </w:rPr>
              <w:t>4</w:t>
            </w:r>
          </w:p>
        </w:tc>
      </w:tr>
      <w:tr w:rsidR="00FA007D" w:rsidRPr="00FA007D" w:rsidTr="00FA007D">
        <w:tc>
          <w:tcPr>
            <w:tcW w:w="9359" w:type="dxa"/>
            <w:gridSpan w:val="6"/>
            <w:tcBorders>
              <w:top w:val="single" w:sz="8" w:space="0" w:color="000000"/>
              <w:left w:val="single" w:sz="8" w:space="0" w:color="000000"/>
              <w:bottom w:val="single" w:sz="6" w:space="0" w:color="000000"/>
              <w:right w:val="single" w:sz="8" w:space="0" w:color="000000"/>
            </w:tcBorders>
          </w:tcPr>
          <w:p w:rsidR="00FA007D" w:rsidRPr="00FA007D" w:rsidRDefault="00FA007D" w:rsidP="00FA007D">
            <w:pPr>
              <w:keepNext/>
              <w:keepLines/>
              <w:pBdr>
                <w:top w:val="single" w:sz="6" w:space="0" w:color="FFFFFF"/>
                <w:left w:val="single" w:sz="6" w:space="0" w:color="FFFFFF"/>
                <w:bottom w:val="single" w:sz="6" w:space="0" w:color="FFFFFF"/>
                <w:right w:val="single" w:sz="6" w:space="0" w:color="FFFFFF"/>
              </w:pBdr>
              <w:spacing w:after="52"/>
              <w:jc w:val="center"/>
              <w:rPr>
                <w:b/>
                <w:color w:val="000000"/>
                <w:sz w:val="18"/>
                <w:szCs w:val="18"/>
              </w:rPr>
            </w:pPr>
            <w:r w:rsidRPr="00FA007D">
              <w:rPr>
                <w:b/>
                <w:color w:val="000000"/>
                <w:sz w:val="18"/>
                <w:szCs w:val="18"/>
              </w:rPr>
              <w:t xml:space="preserve">NSPS Subpart </w:t>
            </w:r>
            <w:r>
              <w:rPr>
                <w:b/>
                <w:color w:val="000000"/>
                <w:sz w:val="18"/>
                <w:szCs w:val="18"/>
              </w:rPr>
              <w:t>Z</w:t>
            </w:r>
          </w:p>
        </w:tc>
      </w:tr>
      <w:tr w:rsidR="00FA007D" w:rsidTr="00FA007D">
        <w:tc>
          <w:tcPr>
            <w:tcW w:w="900" w:type="dxa"/>
            <w:tcBorders>
              <w:top w:val="single" w:sz="8" w:space="0" w:color="000000"/>
              <w:left w:val="single" w:sz="8" w:space="0" w:color="000000"/>
              <w:bottom w:val="single" w:sz="6" w:space="0" w:color="000000"/>
              <w:right w:val="single" w:sz="6" w:space="0" w:color="000000"/>
            </w:tcBorders>
          </w:tcPr>
          <w:p w:rsidR="00FA007D" w:rsidRDefault="00FA007D" w:rsidP="00DF11BA">
            <w:pPr>
              <w:keepNext/>
              <w:keepLines/>
              <w:spacing w:line="120" w:lineRule="exact"/>
              <w:rPr>
                <w:color w:val="000000"/>
                <w:sz w:val="20"/>
                <w:szCs w:val="20"/>
              </w:rPr>
            </w:pPr>
          </w:p>
          <w:p w:rsidR="00FA007D" w:rsidRDefault="00FA007D" w:rsidP="00DF11B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97" w:type="dxa"/>
            <w:tcBorders>
              <w:top w:val="single" w:sz="4" w:space="0" w:color="auto"/>
              <w:left w:val="single" w:sz="6" w:space="0" w:color="000000"/>
              <w:bottom w:val="single" w:sz="6" w:space="0" w:color="000000"/>
              <w:right w:val="single" w:sz="6" w:space="0" w:color="000000"/>
            </w:tcBorders>
          </w:tcPr>
          <w:p w:rsidR="00FA007D" w:rsidRDefault="00FA007D" w:rsidP="00DF11BA">
            <w:pPr>
              <w:keepNext/>
              <w:keepLines/>
              <w:spacing w:line="120" w:lineRule="exact"/>
              <w:rPr>
                <w:color w:val="000000"/>
                <w:sz w:val="18"/>
                <w:szCs w:val="18"/>
              </w:rPr>
            </w:pPr>
          </w:p>
          <w:p w:rsidR="00FA007D" w:rsidRDefault="00FA007D" w:rsidP="00DF11B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82" w:type="dxa"/>
            <w:tcBorders>
              <w:top w:val="single" w:sz="4" w:space="0" w:color="auto"/>
              <w:left w:val="single" w:sz="6" w:space="0" w:color="000000"/>
              <w:bottom w:val="single" w:sz="6" w:space="0" w:color="000000"/>
              <w:right w:val="single" w:sz="6" w:space="0" w:color="000000"/>
            </w:tcBorders>
          </w:tcPr>
          <w:p w:rsidR="00FA007D" w:rsidRDefault="00FA007D" w:rsidP="00DF11BA">
            <w:pPr>
              <w:keepNext/>
              <w:keepLines/>
              <w:spacing w:line="120" w:lineRule="exact"/>
              <w:rPr>
                <w:color w:val="000000"/>
                <w:sz w:val="18"/>
                <w:szCs w:val="18"/>
              </w:rPr>
            </w:pPr>
          </w:p>
          <w:p w:rsidR="00FA007D" w:rsidRDefault="00E12BA2" w:rsidP="00DF11B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2070" w:type="dxa"/>
            <w:tcBorders>
              <w:top w:val="single" w:sz="4" w:space="0" w:color="auto"/>
              <w:left w:val="single" w:sz="6" w:space="0" w:color="000000"/>
              <w:bottom w:val="single" w:sz="6" w:space="0" w:color="000000"/>
              <w:right w:val="single" w:sz="6" w:space="0" w:color="000000"/>
            </w:tcBorders>
          </w:tcPr>
          <w:p w:rsidR="00FA007D" w:rsidRDefault="00FA007D" w:rsidP="00DF11BA">
            <w:pPr>
              <w:keepNext/>
              <w:keepLines/>
              <w:spacing w:line="120" w:lineRule="exact"/>
              <w:rPr>
                <w:color w:val="000000"/>
                <w:sz w:val="18"/>
                <w:szCs w:val="18"/>
              </w:rPr>
            </w:pPr>
          </w:p>
          <w:p w:rsidR="00FA007D" w:rsidRDefault="00FA007D" w:rsidP="00DF11B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4" w:space="0" w:color="auto"/>
              <w:left w:val="single" w:sz="6" w:space="0" w:color="000000"/>
              <w:bottom w:val="single" w:sz="6" w:space="0" w:color="000000"/>
              <w:right w:val="single" w:sz="6" w:space="0" w:color="000000"/>
            </w:tcBorders>
          </w:tcPr>
          <w:p w:rsidR="00FA007D" w:rsidRDefault="00FA007D" w:rsidP="00DF11BA">
            <w:pPr>
              <w:keepNext/>
              <w:keepLines/>
              <w:spacing w:line="120" w:lineRule="exact"/>
              <w:rPr>
                <w:color w:val="000000"/>
                <w:sz w:val="18"/>
                <w:szCs w:val="18"/>
              </w:rPr>
            </w:pPr>
          </w:p>
          <w:p w:rsidR="00FA007D" w:rsidRDefault="00FA007D" w:rsidP="00DF11B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4" w:space="0" w:color="auto"/>
              <w:left w:val="single" w:sz="6" w:space="0" w:color="000000"/>
              <w:bottom w:val="single" w:sz="6" w:space="0" w:color="000000"/>
              <w:right w:val="single" w:sz="8" w:space="0" w:color="000000"/>
            </w:tcBorders>
          </w:tcPr>
          <w:p w:rsidR="00FA007D" w:rsidRDefault="00FA007D" w:rsidP="00FA007D">
            <w:pPr>
              <w:keepNext/>
              <w:keepLines/>
              <w:spacing w:line="120" w:lineRule="exact"/>
              <w:rPr>
                <w:color w:val="000000"/>
                <w:sz w:val="18"/>
                <w:szCs w:val="18"/>
              </w:rPr>
            </w:pPr>
          </w:p>
          <w:p w:rsidR="00FA007D" w:rsidRDefault="00E12BA2" w:rsidP="00FA007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r>
      <w:tr w:rsidR="00FA007D" w:rsidTr="00FA007D">
        <w:tc>
          <w:tcPr>
            <w:tcW w:w="900" w:type="dxa"/>
            <w:tcBorders>
              <w:top w:val="single" w:sz="6" w:space="0" w:color="000000"/>
              <w:left w:val="single" w:sz="8" w:space="0" w:color="000000"/>
              <w:bottom w:val="single" w:sz="6" w:space="0" w:color="000000"/>
              <w:right w:val="single" w:sz="6" w:space="0" w:color="000000"/>
            </w:tcBorders>
          </w:tcPr>
          <w:p w:rsidR="00FA007D" w:rsidRDefault="00FA007D" w:rsidP="00DF11BA">
            <w:pPr>
              <w:keepNext/>
              <w:keepLines/>
              <w:spacing w:line="120" w:lineRule="exact"/>
              <w:rPr>
                <w:color w:val="000000"/>
                <w:sz w:val="18"/>
                <w:szCs w:val="18"/>
              </w:rPr>
            </w:pPr>
          </w:p>
          <w:p w:rsidR="00FA007D" w:rsidRDefault="00FA007D" w:rsidP="00DF11B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rsidR="00FA007D" w:rsidRDefault="00FA007D" w:rsidP="00DF11BA">
            <w:pPr>
              <w:keepNext/>
              <w:keepLines/>
              <w:spacing w:line="120" w:lineRule="exact"/>
              <w:rPr>
                <w:color w:val="000000"/>
                <w:sz w:val="18"/>
                <w:szCs w:val="18"/>
              </w:rPr>
            </w:pPr>
          </w:p>
          <w:p w:rsidR="00FA007D" w:rsidRDefault="00FA007D" w:rsidP="00DF11B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FA007D" w:rsidRDefault="00FA007D" w:rsidP="00DF11BA">
            <w:pPr>
              <w:keepNext/>
              <w:keepLines/>
              <w:spacing w:line="120" w:lineRule="exact"/>
              <w:rPr>
                <w:color w:val="000000"/>
                <w:sz w:val="18"/>
                <w:szCs w:val="18"/>
              </w:rPr>
            </w:pPr>
          </w:p>
          <w:p w:rsidR="00FA007D" w:rsidRDefault="00E12BA2" w:rsidP="00DF11B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2070" w:type="dxa"/>
            <w:tcBorders>
              <w:top w:val="single" w:sz="6" w:space="0" w:color="000000"/>
              <w:left w:val="single" w:sz="6" w:space="0" w:color="000000"/>
              <w:bottom w:val="single" w:sz="6" w:space="0" w:color="000000"/>
              <w:right w:val="single" w:sz="6" w:space="0" w:color="000000"/>
            </w:tcBorders>
          </w:tcPr>
          <w:p w:rsidR="00FA007D" w:rsidRDefault="00FA007D" w:rsidP="00DF11BA">
            <w:pPr>
              <w:keepNext/>
              <w:keepLines/>
              <w:spacing w:line="120" w:lineRule="exact"/>
              <w:rPr>
                <w:color w:val="000000"/>
                <w:sz w:val="18"/>
                <w:szCs w:val="18"/>
              </w:rPr>
            </w:pPr>
          </w:p>
          <w:p w:rsidR="00FA007D" w:rsidRDefault="00FA007D" w:rsidP="00DF11B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FA007D" w:rsidRDefault="00FA007D" w:rsidP="00DF11BA">
            <w:pPr>
              <w:keepNext/>
              <w:keepLines/>
              <w:spacing w:line="120" w:lineRule="exact"/>
              <w:rPr>
                <w:color w:val="000000"/>
                <w:sz w:val="18"/>
                <w:szCs w:val="18"/>
              </w:rPr>
            </w:pPr>
          </w:p>
          <w:p w:rsidR="00FA007D" w:rsidRDefault="00FA007D" w:rsidP="00DF11B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FA007D" w:rsidRDefault="00FA007D" w:rsidP="00FA007D">
            <w:pPr>
              <w:keepNext/>
              <w:keepLines/>
              <w:spacing w:line="120" w:lineRule="exact"/>
              <w:rPr>
                <w:color w:val="000000"/>
                <w:sz w:val="18"/>
                <w:szCs w:val="18"/>
              </w:rPr>
            </w:pPr>
          </w:p>
          <w:p w:rsidR="00FA007D" w:rsidRDefault="00E12BA2" w:rsidP="00FA007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r>
      <w:tr w:rsidR="00FA007D" w:rsidTr="00FA007D">
        <w:tc>
          <w:tcPr>
            <w:tcW w:w="900" w:type="dxa"/>
            <w:tcBorders>
              <w:top w:val="single" w:sz="6" w:space="0" w:color="000000"/>
              <w:left w:val="single" w:sz="8" w:space="0" w:color="000000"/>
              <w:bottom w:val="single" w:sz="6" w:space="0" w:color="000000"/>
              <w:right w:val="single" w:sz="6" w:space="0" w:color="000000"/>
            </w:tcBorders>
          </w:tcPr>
          <w:p w:rsidR="00FA007D" w:rsidRDefault="00FA007D" w:rsidP="00DF11BA">
            <w:pPr>
              <w:keepNext/>
              <w:keepLines/>
              <w:spacing w:line="120" w:lineRule="exact"/>
              <w:rPr>
                <w:color w:val="000000"/>
                <w:sz w:val="18"/>
                <w:szCs w:val="18"/>
              </w:rPr>
            </w:pPr>
          </w:p>
          <w:p w:rsidR="00FA007D" w:rsidRDefault="00FA007D" w:rsidP="00DF11BA">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rsidR="00FA007D" w:rsidRDefault="00FA007D" w:rsidP="00DF11BA">
            <w:pPr>
              <w:keepNext/>
              <w:keepLines/>
              <w:spacing w:line="120" w:lineRule="exact"/>
              <w:rPr>
                <w:color w:val="000000"/>
                <w:sz w:val="18"/>
                <w:szCs w:val="18"/>
              </w:rPr>
            </w:pPr>
          </w:p>
          <w:p w:rsidR="00FA007D" w:rsidRDefault="00FA007D" w:rsidP="00DF11BA">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FA007D" w:rsidRDefault="00FA007D" w:rsidP="00DF11BA">
            <w:pPr>
              <w:keepNext/>
              <w:keepLines/>
              <w:spacing w:line="120" w:lineRule="exact"/>
              <w:rPr>
                <w:color w:val="000000"/>
                <w:sz w:val="18"/>
                <w:szCs w:val="18"/>
              </w:rPr>
            </w:pPr>
          </w:p>
          <w:p w:rsidR="00FA007D" w:rsidRDefault="00E12BA2" w:rsidP="00DF11BA">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2</w:t>
            </w:r>
          </w:p>
        </w:tc>
        <w:tc>
          <w:tcPr>
            <w:tcW w:w="2070" w:type="dxa"/>
            <w:tcBorders>
              <w:top w:val="single" w:sz="6" w:space="0" w:color="000000"/>
              <w:left w:val="single" w:sz="6" w:space="0" w:color="000000"/>
              <w:bottom w:val="single" w:sz="6" w:space="0" w:color="000000"/>
              <w:right w:val="single" w:sz="6" w:space="0" w:color="000000"/>
            </w:tcBorders>
          </w:tcPr>
          <w:p w:rsidR="00FA007D" w:rsidRDefault="00FA007D" w:rsidP="00DF11BA">
            <w:pPr>
              <w:keepNext/>
              <w:keepLines/>
              <w:spacing w:line="120" w:lineRule="exact"/>
              <w:rPr>
                <w:color w:val="000000"/>
                <w:sz w:val="18"/>
                <w:szCs w:val="18"/>
              </w:rPr>
            </w:pPr>
          </w:p>
          <w:p w:rsidR="00FA007D" w:rsidRDefault="00FA007D" w:rsidP="00DF11BA">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FA007D" w:rsidRDefault="00FA007D" w:rsidP="00DF11BA">
            <w:pPr>
              <w:keepNext/>
              <w:keepLines/>
              <w:spacing w:line="120" w:lineRule="exact"/>
              <w:rPr>
                <w:color w:val="000000"/>
                <w:sz w:val="18"/>
                <w:szCs w:val="18"/>
              </w:rPr>
            </w:pPr>
          </w:p>
          <w:p w:rsidR="00FA007D" w:rsidRDefault="00FA007D" w:rsidP="00DF11BA">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FA007D" w:rsidRDefault="00FA007D" w:rsidP="00FA007D">
            <w:pPr>
              <w:keepNext/>
              <w:keepLines/>
              <w:spacing w:line="120" w:lineRule="exact"/>
              <w:rPr>
                <w:color w:val="000000"/>
                <w:sz w:val="18"/>
                <w:szCs w:val="18"/>
              </w:rPr>
            </w:pPr>
          </w:p>
          <w:p w:rsidR="00FA007D" w:rsidRDefault="00E12BA2" w:rsidP="00FA007D">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r>
      <w:tr w:rsidR="00FA007D" w:rsidRPr="00FA007D" w:rsidTr="00FA007D">
        <w:tc>
          <w:tcPr>
            <w:tcW w:w="900" w:type="dxa"/>
            <w:tcBorders>
              <w:top w:val="single" w:sz="6" w:space="0" w:color="000000"/>
              <w:left w:val="single" w:sz="8" w:space="0" w:color="000000"/>
              <w:bottom w:val="single" w:sz="8" w:space="0" w:color="000000"/>
              <w:right w:val="single" w:sz="6" w:space="0" w:color="000000"/>
            </w:tcBorders>
          </w:tcPr>
          <w:p w:rsidR="00FA007D" w:rsidRPr="00FA007D" w:rsidRDefault="00FA007D" w:rsidP="00FA007D">
            <w:pPr>
              <w:keepNext/>
              <w:keepLines/>
              <w:spacing w:line="120" w:lineRule="exact"/>
              <w:rPr>
                <w:b/>
                <w:sz w:val="18"/>
                <w:szCs w:val="18"/>
              </w:rPr>
            </w:pPr>
          </w:p>
          <w:p w:rsidR="00FA007D" w:rsidRPr="00FA007D" w:rsidRDefault="00FA007D" w:rsidP="00FA007D">
            <w:pPr>
              <w:keepNext/>
              <w:keepLines/>
              <w:pBdr>
                <w:top w:val="single" w:sz="6" w:space="0" w:color="FFFFFF"/>
                <w:left w:val="single" w:sz="6" w:space="0" w:color="FFFFFF"/>
                <w:bottom w:val="single" w:sz="6" w:space="0" w:color="FFFFFF"/>
                <w:right w:val="single" w:sz="6" w:space="0" w:color="FFFFFF"/>
              </w:pBdr>
              <w:spacing w:after="72"/>
              <w:jc w:val="center"/>
              <w:rPr>
                <w:b/>
                <w:sz w:val="18"/>
                <w:szCs w:val="18"/>
              </w:rPr>
            </w:pPr>
            <w:r w:rsidRPr="00FA007D">
              <w:rPr>
                <w:b/>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rsidR="00FA007D" w:rsidRPr="00FA007D" w:rsidRDefault="00FA007D" w:rsidP="00FA007D">
            <w:pPr>
              <w:keepNext/>
              <w:keepLines/>
              <w:spacing w:line="120" w:lineRule="exact"/>
              <w:rPr>
                <w:b/>
                <w:sz w:val="18"/>
                <w:szCs w:val="18"/>
              </w:rPr>
            </w:pPr>
          </w:p>
          <w:p w:rsidR="00FA007D" w:rsidRPr="00FA007D" w:rsidRDefault="00FA007D" w:rsidP="00FA007D">
            <w:pPr>
              <w:keepNext/>
              <w:keepLines/>
              <w:pBdr>
                <w:top w:val="single" w:sz="6" w:space="0" w:color="FFFFFF"/>
                <w:left w:val="single" w:sz="6" w:space="0" w:color="FFFFFF"/>
                <w:bottom w:val="single" w:sz="6" w:space="0" w:color="FFFFFF"/>
                <w:right w:val="single" w:sz="6" w:space="0" w:color="FFFFFF"/>
              </w:pBdr>
              <w:spacing w:after="72"/>
              <w:jc w:val="center"/>
              <w:rPr>
                <w:b/>
                <w:sz w:val="18"/>
                <w:szCs w:val="18"/>
              </w:rPr>
            </w:pPr>
          </w:p>
        </w:tc>
        <w:tc>
          <w:tcPr>
            <w:tcW w:w="1282" w:type="dxa"/>
            <w:tcBorders>
              <w:top w:val="single" w:sz="6" w:space="0" w:color="000000"/>
              <w:left w:val="single" w:sz="6" w:space="0" w:color="000000"/>
              <w:bottom w:val="single" w:sz="8" w:space="0" w:color="000000"/>
              <w:right w:val="single" w:sz="6" w:space="0" w:color="000000"/>
            </w:tcBorders>
          </w:tcPr>
          <w:p w:rsidR="00FA007D" w:rsidRPr="00FA007D" w:rsidRDefault="00FA007D" w:rsidP="00FA007D">
            <w:pPr>
              <w:keepNext/>
              <w:keepLines/>
              <w:spacing w:line="120" w:lineRule="exact"/>
              <w:rPr>
                <w:b/>
                <w:sz w:val="18"/>
                <w:szCs w:val="18"/>
              </w:rPr>
            </w:pPr>
          </w:p>
          <w:p w:rsidR="00FA007D" w:rsidRPr="00FA007D" w:rsidRDefault="00FA007D" w:rsidP="00FA007D">
            <w:pPr>
              <w:keepNext/>
              <w:keepLines/>
              <w:pBdr>
                <w:top w:val="single" w:sz="6" w:space="0" w:color="FFFFFF"/>
                <w:left w:val="single" w:sz="6" w:space="0" w:color="FFFFFF"/>
                <w:bottom w:val="single" w:sz="6" w:space="0" w:color="FFFFFF"/>
                <w:right w:val="single" w:sz="6" w:space="0" w:color="FFFFFF"/>
              </w:pBdr>
              <w:spacing w:after="72"/>
              <w:jc w:val="center"/>
              <w:rPr>
                <w:b/>
                <w:sz w:val="18"/>
                <w:szCs w:val="18"/>
              </w:rPr>
            </w:pPr>
          </w:p>
        </w:tc>
        <w:tc>
          <w:tcPr>
            <w:tcW w:w="2070" w:type="dxa"/>
            <w:tcBorders>
              <w:top w:val="single" w:sz="6" w:space="0" w:color="000000"/>
              <w:left w:val="single" w:sz="6" w:space="0" w:color="000000"/>
              <w:bottom w:val="single" w:sz="8" w:space="0" w:color="000000"/>
              <w:right w:val="single" w:sz="6" w:space="0" w:color="000000"/>
            </w:tcBorders>
          </w:tcPr>
          <w:p w:rsidR="00FA007D" w:rsidRPr="00FA007D" w:rsidRDefault="00FA007D" w:rsidP="00FA007D">
            <w:pPr>
              <w:keepNext/>
              <w:keepLines/>
              <w:spacing w:line="120" w:lineRule="exact"/>
              <w:rPr>
                <w:b/>
                <w:sz w:val="18"/>
                <w:szCs w:val="18"/>
              </w:rPr>
            </w:pPr>
          </w:p>
          <w:p w:rsidR="00FA007D" w:rsidRPr="00FA007D" w:rsidRDefault="00FA007D" w:rsidP="00FA007D">
            <w:pPr>
              <w:keepNext/>
              <w:keepLines/>
              <w:pBdr>
                <w:top w:val="single" w:sz="6" w:space="0" w:color="FFFFFF"/>
                <w:left w:val="single" w:sz="6" w:space="0" w:color="FFFFFF"/>
                <w:bottom w:val="single" w:sz="6" w:space="0" w:color="FFFFFF"/>
                <w:right w:val="single" w:sz="6" w:space="0" w:color="FFFFFF"/>
              </w:pBdr>
              <w:spacing w:after="72"/>
              <w:jc w:val="center"/>
              <w:rPr>
                <w:b/>
                <w:sz w:val="18"/>
                <w:szCs w:val="18"/>
              </w:rPr>
            </w:pPr>
          </w:p>
        </w:tc>
        <w:tc>
          <w:tcPr>
            <w:tcW w:w="1800" w:type="dxa"/>
            <w:tcBorders>
              <w:top w:val="single" w:sz="6" w:space="0" w:color="000000"/>
              <w:left w:val="single" w:sz="6" w:space="0" w:color="000000"/>
              <w:bottom w:val="single" w:sz="8" w:space="0" w:color="000000"/>
              <w:right w:val="single" w:sz="6" w:space="0" w:color="000000"/>
            </w:tcBorders>
          </w:tcPr>
          <w:p w:rsidR="00FA007D" w:rsidRPr="00FA007D" w:rsidRDefault="00FA007D" w:rsidP="00FA007D">
            <w:pPr>
              <w:keepNext/>
              <w:keepLines/>
              <w:spacing w:line="120" w:lineRule="exact"/>
              <w:rPr>
                <w:b/>
                <w:sz w:val="18"/>
                <w:szCs w:val="18"/>
              </w:rPr>
            </w:pPr>
          </w:p>
          <w:p w:rsidR="00FA007D" w:rsidRPr="00FA007D" w:rsidRDefault="00FA007D" w:rsidP="00FA007D">
            <w:pPr>
              <w:keepNext/>
              <w:keepLines/>
              <w:pBdr>
                <w:top w:val="single" w:sz="6" w:space="0" w:color="FFFFFF"/>
                <w:left w:val="single" w:sz="6" w:space="0" w:color="FFFFFF"/>
                <w:bottom w:val="single" w:sz="6" w:space="0" w:color="FFFFFF"/>
                <w:right w:val="single" w:sz="6" w:space="0" w:color="FFFFFF"/>
              </w:pBdr>
              <w:spacing w:after="72"/>
              <w:jc w:val="center"/>
              <w:rPr>
                <w:b/>
                <w:sz w:val="18"/>
                <w:szCs w:val="18"/>
              </w:rPr>
            </w:pPr>
          </w:p>
        </w:tc>
        <w:tc>
          <w:tcPr>
            <w:tcW w:w="1710" w:type="dxa"/>
            <w:tcBorders>
              <w:top w:val="single" w:sz="6" w:space="0" w:color="000000"/>
              <w:left w:val="single" w:sz="6" w:space="0" w:color="000000"/>
              <w:bottom w:val="single" w:sz="8" w:space="0" w:color="000000"/>
              <w:right w:val="single" w:sz="8" w:space="0" w:color="000000"/>
            </w:tcBorders>
          </w:tcPr>
          <w:p w:rsidR="00FA007D" w:rsidRDefault="00FA007D" w:rsidP="00FA007D">
            <w:pPr>
              <w:keepNext/>
              <w:keepLines/>
              <w:spacing w:line="120" w:lineRule="exact"/>
              <w:rPr>
                <w:color w:val="000000"/>
                <w:sz w:val="18"/>
                <w:szCs w:val="18"/>
              </w:rPr>
            </w:pPr>
          </w:p>
          <w:p w:rsidR="00FA007D" w:rsidRPr="00FA007D" w:rsidRDefault="00E12BA2" w:rsidP="00FA007D">
            <w:pPr>
              <w:keepNext/>
              <w:keepLines/>
              <w:pBdr>
                <w:top w:val="single" w:sz="6" w:space="0" w:color="FFFFFF"/>
                <w:left w:val="single" w:sz="6" w:space="0" w:color="FFFFFF"/>
                <w:bottom w:val="single" w:sz="6" w:space="0" w:color="FFFFFF"/>
                <w:right w:val="single" w:sz="6" w:space="0" w:color="FFFFFF"/>
              </w:pBdr>
              <w:spacing w:after="72"/>
              <w:jc w:val="center"/>
              <w:rPr>
                <w:b/>
                <w:color w:val="000000"/>
                <w:sz w:val="18"/>
                <w:szCs w:val="18"/>
              </w:rPr>
            </w:pPr>
            <w:r>
              <w:rPr>
                <w:b/>
                <w:color w:val="000000"/>
                <w:sz w:val="18"/>
                <w:szCs w:val="18"/>
              </w:rPr>
              <w:t>2</w:t>
            </w:r>
          </w:p>
        </w:tc>
      </w:tr>
      <w:tr w:rsidR="00FA007D" w:rsidRPr="00FA007D" w:rsidTr="00FA007D">
        <w:tc>
          <w:tcPr>
            <w:tcW w:w="900" w:type="dxa"/>
            <w:tcBorders>
              <w:top w:val="single" w:sz="6" w:space="0" w:color="000000"/>
              <w:left w:val="single" w:sz="8" w:space="0" w:color="000000"/>
              <w:bottom w:val="single" w:sz="8" w:space="0" w:color="000000"/>
              <w:right w:val="single" w:sz="6" w:space="0" w:color="000000"/>
            </w:tcBorders>
          </w:tcPr>
          <w:p w:rsidR="00FA007D" w:rsidRPr="00FA007D" w:rsidRDefault="00FA007D" w:rsidP="00DF11BA">
            <w:pPr>
              <w:keepNext/>
              <w:keepLines/>
              <w:spacing w:line="120" w:lineRule="exact"/>
              <w:rPr>
                <w:b/>
                <w:sz w:val="18"/>
                <w:szCs w:val="18"/>
              </w:rPr>
            </w:pPr>
          </w:p>
          <w:p w:rsidR="00FA007D" w:rsidRPr="00FA007D" w:rsidRDefault="00FA007D" w:rsidP="00DF11BA">
            <w:pPr>
              <w:keepNext/>
              <w:keepLines/>
              <w:pBdr>
                <w:top w:val="single" w:sz="6" w:space="0" w:color="FFFFFF"/>
                <w:left w:val="single" w:sz="6" w:space="0" w:color="FFFFFF"/>
                <w:bottom w:val="single" w:sz="6" w:space="0" w:color="FFFFFF"/>
                <w:right w:val="single" w:sz="6" w:space="0" w:color="FFFFFF"/>
              </w:pBdr>
              <w:spacing w:after="72"/>
              <w:jc w:val="center"/>
              <w:rPr>
                <w:b/>
                <w:sz w:val="18"/>
                <w:szCs w:val="18"/>
              </w:rPr>
            </w:pPr>
            <w:r>
              <w:rPr>
                <w:b/>
                <w:sz w:val="18"/>
                <w:szCs w:val="18"/>
              </w:rPr>
              <w:t>Total</w:t>
            </w:r>
          </w:p>
        </w:tc>
        <w:tc>
          <w:tcPr>
            <w:tcW w:w="1597" w:type="dxa"/>
            <w:tcBorders>
              <w:top w:val="single" w:sz="6" w:space="0" w:color="000000"/>
              <w:left w:val="single" w:sz="6" w:space="0" w:color="000000"/>
              <w:bottom w:val="single" w:sz="8" w:space="0" w:color="000000"/>
              <w:right w:val="single" w:sz="6" w:space="0" w:color="000000"/>
            </w:tcBorders>
          </w:tcPr>
          <w:p w:rsidR="00FA007D" w:rsidRPr="00FA007D" w:rsidRDefault="00FA007D" w:rsidP="00DF11BA">
            <w:pPr>
              <w:keepNext/>
              <w:keepLines/>
              <w:spacing w:line="120" w:lineRule="exact"/>
              <w:rPr>
                <w:b/>
                <w:sz w:val="18"/>
                <w:szCs w:val="18"/>
              </w:rPr>
            </w:pPr>
          </w:p>
          <w:p w:rsidR="00FA007D" w:rsidRPr="00FA007D" w:rsidRDefault="00FA007D" w:rsidP="00DF11BA">
            <w:pPr>
              <w:keepNext/>
              <w:keepLines/>
              <w:pBdr>
                <w:top w:val="single" w:sz="6" w:space="0" w:color="FFFFFF"/>
                <w:left w:val="single" w:sz="6" w:space="0" w:color="FFFFFF"/>
                <w:bottom w:val="single" w:sz="6" w:space="0" w:color="FFFFFF"/>
                <w:right w:val="single" w:sz="6" w:space="0" w:color="FFFFFF"/>
              </w:pBdr>
              <w:spacing w:after="72"/>
              <w:jc w:val="center"/>
              <w:rPr>
                <w:b/>
                <w:sz w:val="18"/>
                <w:szCs w:val="18"/>
              </w:rPr>
            </w:pPr>
          </w:p>
        </w:tc>
        <w:tc>
          <w:tcPr>
            <w:tcW w:w="1282" w:type="dxa"/>
            <w:tcBorders>
              <w:top w:val="single" w:sz="6" w:space="0" w:color="000000"/>
              <w:left w:val="single" w:sz="6" w:space="0" w:color="000000"/>
              <w:bottom w:val="single" w:sz="8" w:space="0" w:color="000000"/>
              <w:right w:val="single" w:sz="6" w:space="0" w:color="000000"/>
            </w:tcBorders>
          </w:tcPr>
          <w:p w:rsidR="00FA007D" w:rsidRPr="00FA007D" w:rsidRDefault="00FA007D" w:rsidP="00DF11BA">
            <w:pPr>
              <w:keepNext/>
              <w:keepLines/>
              <w:spacing w:line="120" w:lineRule="exact"/>
              <w:rPr>
                <w:b/>
                <w:sz w:val="18"/>
                <w:szCs w:val="18"/>
              </w:rPr>
            </w:pPr>
          </w:p>
          <w:p w:rsidR="00FA007D" w:rsidRPr="00FA007D" w:rsidRDefault="00FA007D" w:rsidP="00DF11BA">
            <w:pPr>
              <w:keepNext/>
              <w:keepLines/>
              <w:pBdr>
                <w:top w:val="single" w:sz="6" w:space="0" w:color="FFFFFF"/>
                <w:left w:val="single" w:sz="6" w:space="0" w:color="FFFFFF"/>
                <w:bottom w:val="single" w:sz="6" w:space="0" w:color="FFFFFF"/>
                <w:right w:val="single" w:sz="6" w:space="0" w:color="FFFFFF"/>
              </w:pBdr>
              <w:spacing w:after="72"/>
              <w:jc w:val="center"/>
              <w:rPr>
                <w:b/>
                <w:sz w:val="18"/>
                <w:szCs w:val="18"/>
              </w:rPr>
            </w:pPr>
          </w:p>
        </w:tc>
        <w:tc>
          <w:tcPr>
            <w:tcW w:w="2070" w:type="dxa"/>
            <w:tcBorders>
              <w:top w:val="single" w:sz="6" w:space="0" w:color="000000"/>
              <w:left w:val="single" w:sz="6" w:space="0" w:color="000000"/>
              <w:bottom w:val="single" w:sz="8" w:space="0" w:color="000000"/>
              <w:right w:val="single" w:sz="6" w:space="0" w:color="000000"/>
            </w:tcBorders>
          </w:tcPr>
          <w:p w:rsidR="00FA007D" w:rsidRPr="00FA007D" w:rsidRDefault="00FA007D" w:rsidP="00DF11BA">
            <w:pPr>
              <w:keepNext/>
              <w:keepLines/>
              <w:spacing w:line="120" w:lineRule="exact"/>
              <w:rPr>
                <w:b/>
                <w:sz w:val="18"/>
                <w:szCs w:val="18"/>
              </w:rPr>
            </w:pPr>
          </w:p>
          <w:p w:rsidR="00FA007D" w:rsidRPr="00FA007D" w:rsidRDefault="00FA007D" w:rsidP="00DF11BA">
            <w:pPr>
              <w:keepNext/>
              <w:keepLines/>
              <w:pBdr>
                <w:top w:val="single" w:sz="6" w:space="0" w:color="FFFFFF"/>
                <w:left w:val="single" w:sz="6" w:space="0" w:color="FFFFFF"/>
                <w:bottom w:val="single" w:sz="6" w:space="0" w:color="FFFFFF"/>
                <w:right w:val="single" w:sz="6" w:space="0" w:color="FFFFFF"/>
              </w:pBdr>
              <w:spacing w:after="72"/>
              <w:jc w:val="center"/>
              <w:rPr>
                <w:b/>
                <w:sz w:val="18"/>
                <w:szCs w:val="18"/>
              </w:rPr>
            </w:pPr>
          </w:p>
        </w:tc>
        <w:tc>
          <w:tcPr>
            <w:tcW w:w="1800" w:type="dxa"/>
            <w:tcBorders>
              <w:top w:val="single" w:sz="6" w:space="0" w:color="000000"/>
              <w:left w:val="single" w:sz="6" w:space="0" w:color="000000"/>
              <w:bottom w:val="single" w:sz="8" w:space="0" w:color="000000"/>
              <w:right w:val="single" w:sz="6" w:space="0" w:color="000000"/>
            </w:tcBorders>
          </w:tcPr>
          <w:p w:rsidR="00FA007D" w:rsidRPr="00FA007D" w:rsidRDefault="00FA007D" w:rsidP="00DF11BA">
            <w:pPr>
              <w:keepNext/>
              <w:keepLines/>
              <w:spacing w:line="120" w:lineRule="exact"/>
              <w:rPr>
                <w:b/>
                <w:sz w:val="18"/>
                <w:szCs w:val="18"/>
              </w:rPr>
            </w:pPr>
          </w:p>
          <w:p w:rsidR="00FA007D" w:rsidRPr="00FA007D" w:rsidRDefault="00FA007D" w:rsidP="00DF11BA">
            <w:pPr>
              <w:keepNext/>
              <w:keepLines/>
              <w:pBdr>
                <w:top w:val="single" w:sz="6" w:space="0" w:color="FFFFFF"/>
                <w:left w:val="single" w:sz="6" w:space="0" w:color="FFFFFF"/>
                <w:bottom w:val="single" w:sz="6" w:space="0" w:color="FFFFFF"/>
                <w:right w:val="single" w:sz="6" w:space="0" w:color="FFFFFF"/>
              </w:pBdr>
              <w:spacing w:after="72"/>
              <w:jc w:val="center"/>
              <w:rPr>
                <w:b/>
                <w:sz w:val="18"/>
                <w:szCs w:val="18"/>
              </w:rPr>
            </w:pPr>
          </w:p>
        </w:tc>
        <w:tc>
          <w:tcPr>
            <w:tcW w:w="1710" w:type="dxa"/>
            <w:tcBorders>
              <w:top w:val="single" w:sz="6" w:space="0" w:color="000000"/>
              <w:left w:val="single" w:sz="6" w:space="0" w:color="000000"/>
              <w:bottom w:val="single" w:sz="8" w:space="0" w:color="000000"/>
              <w:right w:val="single" w:sz="8" w:space="0" w:color="000000"/>
            </w:tcBorders>
          </w:tcPr>
          <w:p w:rsidR="00FA007D" w:rsidRDefault="00FA007D" w:rsidP="00FA007D">
            <w:pPr>
              <w:keepNext/>
              <w:keepLines/>
              <w:spacing w:line="120" w:lineRule="exact"/>
              <w:rPr>
                <w:color w:val="000000"/>
                <w:sz w:val="18"/>
                <w:szCs w:val="18"/>
              </w:rPr>
            </w:pPr>
          </w:p>
          <w:p w:rsidR="00FA007D" w:rsidRPr="00FA007D" w:rsidRDefault="00FA007D" w:rsidP="00FA007D">
            <w:pPr>
              <w:keepNext/>
              <w:keepLines/>
              <w:pBdr>
                <w:top w:val="single" w:sz="6" w:space="0" w:color="FFFFFF"/>
                <w:left w:val="single" w:sz="6" w:space="0" w:color="FFFFFF"/>
                <w:bottom w:val="single" w:sz="6" w:space="0" w:color="FFFFFF"/>
                <w:right w:val="single" w:sz="6" w:space="0" w:color="FFFFFF"/>
              </w:pBdr>
              <w:spacing w:after="72"/>
              <w:jc w:val="center"/>
              <w:rPr>
                <w:b/>
                <w:color w:val="000000"/>
                <w:sz w:val="18"/>
                <w:szCs w:val="18"/>
              </w:rPr>
            </w:pPr>
            <w:r w:rsidRPr="00FA007D">
              <w:rPr>
                <w:b/>
                <w:color w:val="000000"/>
                <w:sz w:val="18"/>
                <w:szCs w:val="18"/>
              </w:rPr>
              <w:t>1</w:t>
            </w:r>
            <w:r w:rsidR="00E12BA2">
              <w:rPr>
                <w:b/>
                <w:color w:val="000000"/>
                <w:sz w:val="18"/>
                <w:szCs w:val="18"/>
              </w:rPr>
              <w:t>9</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 include sources with constructed, reconstructed and modified affected facilities.</w:t>
      </w:r>
      <w:r>
        <w:rPr>
          <w:color w:val="FF0000"/>
          <w:sz w:val="20"/>
          <w:szCs w:val="2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 xml:space="preserve">As shown above, the average Number of Respondents over the three year period of this ICR is </w:t>
      </w:r>
      <w:r w:rsidR="00E12BA2">
        <w:rPr>
          <w:color w:val="000000"/>
        </w:rPr>
        <w:t>19</w:t>
      </w:r>
      <w:r w:rsidR="00507EC5">
        <w:rPr>
          <w:color w:val="000000"/>
        </w:rPr>
        <w:t xml:space="preserve">. </w:t>
      </w:r>
    </w:p>
    <w:p w:rsidR="00CA4CD6" w:rsidRDefault="00CA4CD6" w:rsidP="008B19A0">
      <w:pPr>
        <w:pBdr>
          <w:top w:val="single" w:sz="6" w:space="0" w:color="FFFFFF"/>
          <w:left w:val="single" w:sz="6" w:space="0" w:color="FFFFFF"/>
          <w:bottom w:val="single" w:sz="6" w:space="0" w:color="FFFFFF"/>
          <w:right w:val="single" w:sz="6" w:space="0" w:color="FFFFFF"/>
        </w:pBdr>
        <w:rPr>
          <w:color w:val="000000"/>
        </w:rPr>
      </w:pPr>
    </w:p>
    <w:p w:rsidR="00CA4CD6" w:rsidRPr="001C242F" w:rsidRDefault="00CA4CD6" w:rsidP="001C242F">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rsidR="00A73600" w:rsidTr="00F42198">
        <w:trPr>
          <w:tblHeader/>
        </w:trPr>
        <w:tc>
          <w:tcPr>
            <w:tcW w:w="9180" w:type="dxa"/>
            <w:gridSpan w:val="5"/>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tc>
          <w:tcPr>
            <w:tcW w:w="2700" w:type="dxa"/>
          </w:tcPr>
          <w:p w:rsidR="00CA4CD6" w:rsidRDefault="00CA4CD6" w:rsidP="0035325B">
            <w:pPr>
              <w:spacing w:line="120" w:lineRule="exact"/>
              <w:jc w:val="center"/>
              <w:rPr>
                <w:b/>
                <w:bCs/>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F42198" w:rsidRPr="00F42198" w:rsidTr="00413311">
        <w:trPr>
          <w:trHeight w:val="327"/>
        </w:trPr>
        <w:tc>
          <w:tcPr>
            <w:tcW w:w="2700" w:type="dxa"/>
          </w:tcPr>
          <w:p w:rsidR="00F42198" w:rsidRPr="00F42198" w:rsidRDefault="00F42198" w:rsidP="00F42198">
            <w:pPr>
              <w:spacing w:before="120" w:after="120"/>
              <w:rPr>
                <w:b/>
                <w:color w:val="000000"/>
                <w:sz w:val="18"/>
                <w:szCs w:val="18"/>
              </w:rPr>
            </w:pPr>
            <w:r w:rsidRPr="00F42198">
              <w:rPr>
                <w:b/>
                <w:color w:val="000000"/>
                <w:sz w:val="18"/>
                <w:szCs w:val="18"/>
              </w:rPr>
              <w:t>NSPS Subpart M</w:t>
            </w:r>
          </w:p>
        </w:tc>
        <w:tc>
          <w:tcPr>
            <w:tcW w:w="1260" w:type="dxa"/>
          </w:tcPr>
          <w:p w:rsidR="00F42198" w:rsidRPr="00F42198" w:rsidRDefault="00F42198" w:rsidP="00F42198">
            <w:pPr>
              <w:spacing w:before="120" w:after="120"/>
              <w:jc w:val="center"/>
              <w:rPr>
                <w:b/>
                <w:color w:val="000000"/>
                <w:sz w:val="18"/>
                <w:szCs w:val="18"/>
              </w:rPr>
            </w:pPr>
          </w:p>
        </w:tc>
        <w:tc>
          <w:tcPr>
            <w:tcW w:w="1260" w:type="dxa"/>
          </w:tcPr>
          <w:p w:rsidR="00F42198" w:rsidRPr="00F42198" w:rsidRDefault="00F42198" w:rsidP="00F42198">
            <w:pPr>
              <w:spacing w:before="120" w:after="120"/>
              <w:jc w:val="center"/>
              <w:rPr>
                <w:b/>
                <w:color w:val="000000"/>
                <w:sz w:val="18"/>
                <w:szCs w:val="18"/>
              </w:rPr>
            </w:pPr>
          </w:p>
        </w:tc>
        <w:tc>
          <w:tcPr>
            <w:tcW w:w="1890" w:type="dxa"/>
          </w:tcPr>
          <w:p w:rsidR="00F42198" w:rsidRPr="00F42198" w:rsidRDefault="00F42198" w:rsidP="00F42198">
            <w:pPr>
              <w:spacing w:before="120" w:after="120"/>
              <w:jc w:val="center"/>
              <w:rPr>
                <w:b/>
                <w:color w:val="000000"/>
                <w:sz w:val="18"/>
                <w:szCs w:val="18"/>
              </w:rPr>
            </w:pPr>
          </w:p>
        </w:tc>
        <w:tc>
          <w:tcPr>
            <w:tcW w:w="2070" w:type="dxa"/>
          </w:tcPr>
          <w:p w:rsidR="00F42198" w:rsidRPr="00F42198" w:rsidRDefault="00F42198" w:rsidP="00F42198">
            <w:pPr>
              <w:spacing w:before="120" w:after="120"/>
              <w:jc w:val="center"/>
              <w:rPr>
                <w:b/>
                <w:color w:val="000000"/>
                <w:sz w:val="18"/>
                <w:szCs w:val="18"/>
              </w:rPr>
            </w:pPr>
          </w:p>
        </w:tc>
      </w:tr>
      <w:tr w:rsidR="00F42198" w:rsidTr="00413311">
        <w:trPr>
          <w:trHeight w:val="408"/>
        </w:trPr>
        <w:tc>
          <w:tcPr>
            <w:tcW w:w="2700" w:type="dxa"/>
          </w:tcPr>
          <w:p w:rsidR="00F42198" w:rsidRDefault="00F42198" w:rsidP="00F42198">
            <w:pPr>
              <w:spacing w:before="120" w:after="120"/>
              <w:rPr>
                <w:color w:val="000000"/>
                <w:sz w:val="18"/>
                <w:szCs w:val="18"/>
              </w:rPr>
            </w:pPr>
            <w:r>
              <w:rPr>
                <w:color w:val="000000"/>
                <w:sz w:val="18"/>
                <w:szCs w:val="18"/>
              </w:rPr>
              <w:t>N/A</w:t>
            </w:r>
          </w:p>
        </w:tc>
        <w:tc>
          <w:tcPr>
            <w:tcW w:w="1260" w:type="dxa"/>
          </w:tcPr>
          <w:p w:rsidR="00F42198" w:rsidRDefault="00F42198" w:rsidP="00F42198">
            <w:pPr>
              <w:spacing w:before="120" w:after="120"/>
              <w:jc w:val="center"/>
              <w:rPr>
                <w:color w:val="000000"/>
                <w:sz w:val="18"/>
                <w:szCs w:val="18"/>
              </w:rPr>
            </w:pPr>
            <w:r>
              <w:rPr>
                <w:color w:val="000000"/>
                <w:sz w:val="18"/>
                <w:szCs w:val="18"/>
              </w:rPr>
              <w:t>5</w:t>
            </w:r>
          </w:p>
        </w:tc>
        <w:tc>
          <w:tcPr>
            <w:tcW w:w="1260" w:type="dxa"/>
          </w:tcPr>
          <w:p w:rsidR="00F42198" w:rsidRDefault="00F42198" w:rsidP="00F42198">
            <w:pPr>
              <w:spacing w:before="120" w:after="120"/>
              <w:jc w:val="center"/>
              <w:rPr>
                <w:color w:val="000000"/>
                <w:sz w:val="18"/>
                <w:szCs w:val="18"/>
              </w:rPr>
            </w:pPr>
            <w:r>
              <w:rPr>
                <w:color w:val="000000"/>
                <w:sz w:val="18"/>
                <w:szCs w:val="18"/>
              </w:rPr>
              <w:t>0</w:t>
            </w:r>
          </w:p>
        </w:tc>
        <w:tc>
          <w:tcPr>
            <w:tcW w:w="1890" w:type="dxa"/>
          </w:tcPr>
          <w:p w:rsidR="00F42198" w:rsidRDefault="00F42198" w:rsidP="00F42198">
            <w:pPr>
              <w:spacing w:before="120" w:after="120"/>
              <w:jc w:val="center"/>
              <w:rPr>
                <w:color w:val="000000"/>
                <w:sz w:val="18"/>
                <w:szCs w:val="18"/>
              </w:rPr>
            </w:pPr>
            <w:r>
              <w:rPr>
                <w:color w:val="000000"/>
                <w:sz w:val="18"/>
                <w:szCs w:val="18"/>
              </w:rPr>
              <w:t>5</w:t>
            </w:r>
          </w:p>
        </w:tc>
        <w:tc>
          <w:tcPr>
            <w:tcW w:w="2070" w:type="dxa"/>
          </w:tcPr>
          <w:p w:rsidR="00F42198" w:rsidRDefault="00F42198" w:rsidP="00F42198">
            <w:pPr>
              <w:spacing w:before="120" w:after="120"/>
              <w:jc w:val="center"/>
              <w:rPr>
                <w:color w:val="000000"/>
                <w:sz w:val="18"/>
                <w:szCs w:val="18"/>
              </w:rPr>
            </w:pPr>
            <w:r>
              <w:rPr>
                <w:color w:val="000000"/>
                <w:sz w:val="18"/>
                <w:szCs w:val="18"/>
              </w:rPr>
              <w:t>5</w:t>
            </w:r>
          </w:p>
        </w:tc>
      </w:tr>
      <w:tr w:rsidR="00F42198" w:rsidTr="00F42198">
        <w:tc>
          <w:tcPr>
            <w:tcW w:w="2700" w:type="dxa"/>
          </w:tcPr>
          <w:p w:rsidR="00F42198" w:rsidRPr="00F42198" w:rsidRDefault="00F42198" w:rsidP="00F42198">
            <w:pPr>
              <w:spacing w:before="120" w:after="120"/>
              <w:rPr>
                <w:b/>
                <w:color w:val="000000"/>
                <w:sz w:val="18"/>
                <w:szCs w:val="18"/>
              </w:rPr>
            </w:pPr>
            <w:r w:rsidRPr="00F42198">
              <w:rPr>
                <w:b/>
                <w:color w:val="000000"/>
                <w:sz w:val="18"/>
                <w:szCs w:val="18"/>
              </w:rPr>
              <w:t>NSPS Subpart P, Q and R</w:t>
            </w:r>
          </w:p>
        </w:tc>
        <w:tc>
          <w:tcPr>
            <w:tcW w:w="1260" w:type="dxa"/>
          </w:tcPr>
          <w:p w:rsidR="00F42198" w:rsidRDefault="00F42198" w:rsidP="00F42198">
            <w:pPr>
              <w:spacing w:before="120" w:after="120"/>
              <w:jc w:val="center"/>
              <w:rPr>
                <w:color w:val="000000"/>
                <w:sz w:val="18"/>
                <w:szCs w:val="18"/>
              </w:rPr>
            </w:pPr>
          </w:p>
        </w:tc>
        <w:tc>
          <w:tcPr>
            <w:tcW w:w="1260" w:type="dxa"/>
          </w:tcPr>
          <w:p w:rsidR="00F42198" w:rsidRDefault="00F42198" w:rsidP="00F42198">
            <w:pPr>
              <w:spacing w:before="120" w:after="120"/>
              <w:jc w:val="center"/>
              <w:rPr>
                <w:color w:val="000000"/>
                <w:sz w:val="18"/>
                <w:szCs w:val="18"/>
              </w:rPr>
            </w:pPr>
          </w:p>
        </w:tc>
        <w:tc>
          <w:tcPr>
            <w:tcW w:w="1890" w:type="dxa"/>
          </w:tcPr>
          <w:p w:rsidR="00F42198" w:rsidRDefault="00F42198" w:rsidP="00F42198">
            <w:pPr>
              <w:spacing w:before="120" w:after="120"/>
              <w:jc w:val="center"/>
              <w:rPr>
                <w:color w:val="000000"/>
                <w:sz w:val="18"/>
                <w:szCs w:val="18"/>
              </w:rPr>
            </w:pPr>
          </w:p>
        </w:tc>
        <w:tc>
          <w:tcPr>
            <w:tcW w:w="2070" w:type="dxa"/>
          </w:tcPr>
          <w:p w:rsidR="00F42198" w:rsidRDefault="00F42198" w:rsidP="00F42198">
            <w:pPr>
              <w:spacing w:before="120" w:after="120"/>
              <w:jc w:val="center"/>
              <w:rPr>
                <w:color w:val="000000"/>
                <w:sz w:val="18"/>
                <w:szCs w:val="18"/>
              </w:rPr>
            </w:pPr>
          </w:p>
        </w:tc>
      </w:tr>
      <w:tr w:rsidR="00F42198" w:rsidTr="00F42198">
        <w:tc>
          <w:tcPr>
            <w:tcW w:w="2700" w:type="dxa"/>
          </w:tcPr>
          <w:p w:rsidR="00F42198" w:rsidRDefault="00F42198" w:rsidP="00F42198">
            <w:pPr>
              <w:spacing w:before="120" w:after="120"/>
              <w:rPr>
                <w:color w:val="000000"/>
                <w:sz w:val="18"/>
                <w:szCs w:val="18"/>
              </w:rPr>
            </w:pPr>
            <w:r>
              <w:rPr>
                <w:color w:val="000000"/>
                <w:sz w:val="18"/>
                <w:szCs w:val="18"/>
              </w:rPr>
              <w:t>Semiannual report</w:t>
            </w:r>
          </w:p>
        </w:tc>
        <w:tc>
          <w:tcPr>
            <w:tcW w:w="1260" w:type="dxa"/>
          </w:tcPr>
          <w:p w:rsidR="00F42198" w:rsidRDefault="00E12BA2" w:rsidP="00F42198">
            <w:pPr>
              <w:spacing w:before="120" w:after="120"/>
              <w:jc w:val="center"/>
              <w:rPr>
                <w:color w:val="000000"/>
                <w:sz w:val="18"/>
                <w:szCs w:val="18"/>
              </w:rPr>
            </w:pPr>
            <w:r>
              <w:rPr>
                <w:color w:val="000000"/>
                <w:sz w:val="18"/>
                <w:szCs w:val="18"/>
              </w:rPr>
              <w:t>7</w:t>
            </w:r>
          </w:p>
        </w:tc>
        <w:tc>
          <w:tcPr>
            <w:tcW w:w="1260" w:type="dxa"/>
          </w:tcPr>
          <w:p w:rsidR="00F42198" w:rsidRDefault="00F42198" w:rsidP="00F42198">
            <w:pPr>
              <w:spacing w:before="120" w:after="120"/>
              <w:jc w:val="center"/>
              <w:rPr>
                <w:color w:val="000000"/>
                <w:sz w:val="18"/>
                <w:szCs w:val="18"/>
              </w:rPr>
            </w:pPr>
            <w:r>
              <w:rPr>
                <w:color w:val="000000"/>
                <w:sz w:val="18"/>
                <w:szCs w:val="18"/>
              </w:rPr>
              <w:t>2</w:t>
            </w:r>
          </w:p>
        </w:tc>
        <w:tc>
          <w:tcPr>
            <w:tcW w:w="1890" w:type="dxa"/>
          </w:tcPr>
          <w:p w:rsidR="00F42198" w:rsidRDefault="00F42198" w:rsidP="00F42198">
            <w:pPr>
              <w:spacing w:before="120" w:after="120"/>
              <w:jc w:val="center"/>
              <w:rPr>
                <w:color w:val="000000"/>
                <w:sz w:val="18"/>
                <w:szCs w:val="18"/>
              </w:rPr>
            </w:pPr>
            <w:r>
              <w:rPr>
                <w:color w:val="000000"/>
                <w:sz w:val="18"/>
                <w:szCs w:val="18"/>
              </w:rPr>
              <w:t>0</w:t>
            </w:r>
          </w:p>
        </w:tc>
        <w:tc>
          <w:tcPr>
            <w:tcW w:w="2070" w:type="dxa"/>
          </w:tcPr>
          <w:p w:rsidR="00F42198" w:rsidRDefault="00E12BA2" w:rsidP="00F42198">
            <w:pPr>
              <w:spacing w:before="120" w:after="120"/>
              <w:jc w:val="center"/>
              <w:rPr>
                <w:color w:val="000000"/>
                <w:sz w:val="18"/>
                <w:szCs w:val="18"/>
              </w:rPr>
            </w:pPr>
            <w:r>
              <w:rPr>
                <w:color w:val="000000"/>
                <w:sz w:val="18"/>
                <w:szCs w:val="18"/>
              </w:rPr>
              <w:t>14</w:t>
            </w:r>
          </w:p>
        </w:tc>
      </w:tr>
      <w:tr w:rsidR="00F42198" w:rsidRPr="00F42198" w:rsidTr="00F42198">
        <w:tc>
          <w:tcPr>
            <w:tcW w:w="2700" w:type="dxa"/>
          </w:tcPr>
          <w:p w:rsidR="00F42198" w:rsidRPr="00F42198" w:rsidRDefault="00F42198" w:rsidP="00F42198">
            <w:pPr>
              <w:spacing w:before="120" w:after="120"/>
              <w:rPr>
                <w:b/>
                <w:color w:val="000000"/>
                <w:sz w:val="18"/>
                <w:szCs w:val="18"/>
              </w:rPr>
            </w:pPr>
            <w:r w:rsidRPr="00F42198">
              <w:rPr>
                <w:b/>
                <w:color w:val="000000"/>
                <w:sz w:val="18"/>
                <w:szCs w:val="18"/>
              </w:rPr>
              <w:t>NSPS Subpart S</w:t>
            </w:r>
          </w:p>
        </w:tc>
        <w:tc>
          <w:tcPr>
            <w:tcW w:w="1260" w:type="dxa"/>
          </w:tcPr>
          <w:p w:rsidR="00F42198" w:rsidRPr="00F42198" w:rsidRDefault="00F42198" w:rsidP="00F42198">
            <w:pPr>
              <w:spacing w:before="120" w:after="120"/>
              <w:jc w:val="center"/>
              <w:rPr>
                <w:b/>
                <w:color w:val="000000"/>
                <w:sz w:val="18"/>
                <w:szCs w:val="18"/>
              </w:rPr>
            </w:pPr>
          </w:p>
        </w:tc>
        <w:tc>
          <w:tcPr>
            <w:tcW w:w="1260" w:type="dxa"/>
          </w:tcPr>
          <w:p w:rsidR="00F42198" w:rsidRPr="00F42198" w:rsidRDefault="00F42198" w:rsidP="00F42198">
            <w:pPr>
              <w:spacing w:before="120" w:after="120"/>
              <w:jc w:val="center"/>
              <w:rPr>
                <w:b/>
                <w:color w:val="000000"/>
                <w:sz w:val="18"/>
                <w:szCs w:val="18"/>
              </w:rPr>
            </w:pPr>
          </w:p>
        </w:tc>
        <w:tc>
          <w:tcPr>
            <w:tcW w:w="1890" w:type="dxa"/>
          </w:tcPr>
          <w:p w:rsidR="00F42198" w:rsidRPr="00F42198" w:rsidRDefault="00F42198" w:rsidP="00F42198">
            <w:pPr>
              <w:spacing w:before="120" w:after="120"/>
              <w:jc w:val="center"/>
              <w:rPr>
                <w:b/>
                <w:color w:val="000000"/>
                <w:sz w:val="18"/>
                <w:szCs w:val="18"/>
              </w:rPr>
            </w:pPr>
          </w:p>
        </w:tc>
        <w:tc>
          <w:tcPr>
            <w:tcW w:w="2070" w:type="dxa"/>
          </w:tcPr>
          <w:p w:rsidR="00F42198" w:rsidRPr="00F42198" w:rsidRDefault="00F42198" w:rsidP="00F42198">
            <w:pPr>
              <w:spacing w:before="120" w:after="120"/>
              <w:jc w:val="center"/>
              <w:rPr>
                <w:b/>
                <w:color w:val="000000"/>
                <w:sz w:val="18"/>
                <w:szCs w:val="18"/>
              </w:rPr>
            </w:pPr>
          </w:p>
        </w:tc>
      </w:tr>
      <w:tr w:rsidR="00F42198" w:rsidTr="00F42198">
        <w:tc>
          <w:tcPr>
            <w:tcW w:w="2700" w:type="dxa"/>
          </w:tcPr>
          <w:p w:rsidR="00F42198" w:rsidRDefault="00F42198" w:rsidP="00F42198">
            <w:pPr>
              <w:spacing w:before="120" w:after="120"/>
              <w:rPr>
                <w:color w:val="000000"/>
                <w:sz w:val="18"/>
                <w:szCs w:val="18"/>
              </w:rPr>
            </w:pPr>
            <w:r>
              <w:rPr>
                <w:color w:val="000000"/>
                <w:sz w:val="18"/>
                <w:szCs w:val="18"/>
              </w:rPr>
              <w:t>Notification of annual performance test</w:t>
            </w:r>
          </w:p>
        </w:tc>
        <w:tc>
          <w:tcPr>
            <w:tcW w:w="1260" w:type="dxa"/>
            <w:vAlign w:val="center"/>
          </w:tcPr>
          <w:p w:rsidR="00F42198" w:rsidRDefault="00F42198" w:rsidP="00F42198">
            <w:pPr>
              <w:spacing w:before="120" w:after="120"/>
              <w:jc w:val="center"/>
              <w:rPr>
                <w:color w:val="000000"/>
                <w:sz w:val="18"/>
                <w:szCs w:val="18"/>
              </w:rPr>
            </w:pPr>
            <w:r>
              <w:rPr>
                <w:color w:val="000000"/>
                <w:sz w:val="18"/>
                <w:szCs w:val="18"/>
              </w:rPr>
              <w:t>2</w:t>
            </w:r>
          </w:p>
        </w:tc>
        <w:tc>
          <w:tcPr>
            <w:tcW w:w="1260" w:type="dxa"/>
            <w:vAlign w:val="center"/>
          </w:tcPr>
          <w:p w:rsidR="00F42198" w:rsidRDefault="00F42198" w:rsidP="00F42198">
            <w:pPr>
              <w:spacing w:before="120" w:after="120"/>
              <w:jc w:val="center"/>
              <w:rPr>
                <w:color w:val="000000"/>
                <w:sz w:val="18"/>
                <w:szCs w:val="18"/>
              </w:rPr>
            </w:pPr>
            <w:r>
              <w:rPr>
                <w:color w:val="000000"/>
                <w:sz w:val="18"/>
                <w:szCs w:val="18"/>
              </w:rPr>
              <w:t>1</w:t>
            </w:r>
          </w:p>
        </w:tc>
        <w:tc>
          <w:tcPr>
            <w:tcW w:w="1890" w:type="dxa"/>
            <w:vAlign w:val="center"/>
          </w:tcPr>
          <w:p w:rsidR="00F42198" w:rsidRDefault="00F42198" w:rsidP="00F42198">
            <w:pPr>
              <w:spacing w:before="120" w:after="120"/>
              <w:jc w:val="center"/>
              <w:rPr>
                <w:color w:val="000000"/>
                <w:sz w:val="18"/>
                <w:szCs w:val="18"/>
              </w:rPr>
            </w:pPr>
            <w:r>
              <w:rPr>
                <w:color w:val="000000"/>
                <w:sz w:val="18"/>
                <w:szCs w:val="18"/>
              </w:rPr>
              <w:t>0</w:t>
            </w:r>
          </w:p>
        </w:tc>
        <w:tc>
          <w:tcPr>
            <w:tcW w:w="2070" w:type="dxa"/>
            <w:vAlign w:val="center"/>
          </w:tcPr>
          <w:p w:rsidR="00F42198" w:rsidRDefault="00F42198" w:rsidP="00F42198">
            <w:pPr>
              <w:spacing w:before="120" w:after="120"/>
              <w:jc w:val="center"/>
              <w:rPr>
                <w:color w:val="000000"/>
                <w:sz w:val="18"/>
                <w:szCs w:val="18"/>
              </w:rPr>
            </w:pPr>
            <w:r>
              <w:rPr>
                <w:color w:val="000000"/>
                <w:sz w:val="18"/>
                <w:szCs w:val="18"/>
              </w:rPr>
              <w:t>2</w:t>
            </w:r>
          </w:p>
        </w:tc>
      </w:tr>
      <w:tr w:rsidR="00F42198" w:rsidTr="00F42198">
        <w:tc>
          <w:tcPr>
            <w:tcW w:w="2700" w:type="dxa"/>
          </w:tcPr>
          <w:p w:rsidR="00F42198" w:rsidRDefault="00F42198" w:rsidP="00F42198">
            <w:pPr>
              <w:spacing w:before="120" w:after="120"/>
              <w:rPr>
                <w:color w:val="000000"/>
                <w:sz w:val="18"/>
                <w:szCs w:val="18"/>
              </w:rPr>
            </w:pPr>
            <w:r>
              <w:rPr>
                <w:color w:val="000000"/>
                <w:sz w:val="18"/>
                <w:szCs w:val="18"/>
              </w:rPr>
              <w:t>Notification of monthly performance test</w:t>
            </w:r>
          </w:p>
        </w:tc>
        <w:tc>
          <w:tcPr>
            <w:tcW w:w="1260" w:type="dxa"/>
            <w:vAlign w:val="center"/>
          </w:tcPr>
          <w:p w:rsidR="00F42198" w:rsidRDefault="00F42198" w:rsidP="00F42198">
            <w:pPr>
              <w:spacing w:before="120" w:after="120"/>
              <w:jc w:val="center"/>
              <w:rPr>
                <w:color w:val="000000"/>
                <w:sz w:val="18"/>
                <w:szCs w:val="18"/>
              </w:rPr>
            </w:pPr>
            <w:r>
              <w:rPr>
                <w:color w:val="000000"/>
                <w:sz w:val="18"/>
                <w:szCs w:val="18"/>
              </w:rPr>
              <w:t>2</w:t>
            </w:r>
          </w:p>
        </w:tc>
        <w:tc>
          <w:tcPr>
            <w:tcW w:w="1260" w:type="dxa"/>
            <w:vAlign w:val="center"/>
          </w:tcPr>
          <w:p w:rsidR="00F42198" w:rsidRDefault="00F42198" w:rsidP="00F42198">
            <w:pPr>
              <w:spacing w:before="120" w:after="120"/>
              <w:jc w:val="center"/>
              <w:rPr>
                <w:color w:val="000000"/>
                <w:sz w:val="18"/>
                <w:szCs w:val="18"/>
              </w:rPr>
            </w:pPr>
            <w:r>
              <w:rPr>
                <w:color w:val="000000"/>
                <w:sz w:val="18"/>
                <w:szCs w:val="18"/>
              </w:rPr>
              <w:t>12</w:t>
            </w:r>
          </w:p>
        </w:tc>
        <w:tc>
          <w:tcPr>
            <w:tcW w:w="1890" w:type="dxa"/>
            <w:vAlign w:val="center"/>
          </w:tcPr>
          <w:p w:rsidR="00F42198" w:rsidRDefault="00F42198" w:rsidP="00F42198">
            <w:pPr>
              <w:spacing w:before="120" w:after="120"/>
              <w:jc w:val="center"/>
              <w:rPr>
                <w:color w:val="000000"/>
                <w:sz w:val="18"/>
                <w:szCs w:val="18"/>
              </w:rPr>
            </w:pPr>
            <w:r>
              <w:rPr>
                <w:color w:val="000000"/>
                <w:sz w:val="18"/>
                <w:szCs w:val="18"/>
              </w:rPr>
              <w:t>0</w:t>
            </w:r>
          </w:p>
        </w:tc>
        <w:tc>
          <w:tcPr>
            <w:tcW w:w="2070" w:type="dxa"/>
            <w:vAlign w:val="center"/>
          </w:tcPr>
          <w:p w:rsidR="00F42198" w:rsidRDefault="00F42198" w:rsidP="00F42198">
            <w:pPr>
              <w:spacing w:before="120" w:after="120"/>
              <w:jc w:val="center"/>
              <w:rPr>
                <w:color w:val="000000"/>
                <w:sz w:val="18"/>
                <w:szCs w:val="18"/>
              </w:rPr>
            </w:pPr>
            <w:r>
              <w:rPr>
                <w:color w:val="000000"/>
                <w:sz w:val="18"/>
                <w:szCs w:val="18"/>
              </w:rPr>
              <w:t>24</w:t>
            </w:r>
          </w:p>
        </w:tc>
      </w:tr>
      <w:tr w:rsidR="00F42198" w:rsidTr="00F42198">
        <w:tc>
          <w:tcPr>
            <w:tcW w:w="2700" w:type="dxa"/>
          </w:tcPr>
          <w:p w:rsidR="00F42198" w:rsidRDefault="00F42198" w:rsidP="00F42198">
            <w:pPr>
              <w:spacing w:before="120" w:after="120"/>
              <w:rPr>
                <w:color w:val="000000"/>
                <w:sz w:val="18"/>
                <w:szCs w:val="18"/>
              </w:rPr>
            </w:pPr>
            <w:r>
              <w:rPr>
                <w:color w:val="000000"/>
                <w:sz w:val="18"/>
                <w:szCs w:val="18"/>
              </w:rPr>
              <w:t>Report of annual performance test</w:t>
            </w:r>
          </w:p>
        </w:tc>
        <w:tc>
          <w:tcPr>
            <w:tcW w:w="1260" w:type="dxa"/>
            <w:vAlign w:val="center"/>
          </w:tcPr>
          <w:p w:rsidR="00F42198" w:rsidRDefault="00F42198" w:rsidP="00F42198">
            <w:pPr>
              <w:spacing w:before="120" w:after="120"/>
              <w:jc w:val="center"/>
              <w:rPr>
                <w:color w:val="000000"/>
                <w:sz w:val="18"/>
                <w:szCs w:val="18"/>
              </w:rPr>
            </w:pPr>
            <w:r>
              <w:rPr>
                <w:color w:val="000000"/>
                <w:sz w:val="18"/>
                <w:szCs w:val="18"/>
              </w:rPr>
              <w:t>2</w:t>
            </w:r>
          </w:p>
        </w:tc>
        <w:tc>
          <w:tcPr>
            <w:tcW w:w="1260" w:type="dxa"/>
            <w:vAlign w:val="center"/>
          </w:tcPr>
          <w:p w:rsidR="00F42198" w:rsidRDefault="00F42198" w:rsidP="00F42198">
            <w:pPr>
              <w:spacing w:before="120" w:after="120"/>
              <w:jc w:val="center"/>
              <w:rPr>
                <w:color w:val="000000"/>
                <w:sz w:val="18"/>
                <w:szCs w:val="18"/>
              </w:rPr>
            </w:pPr>
            <w:r>
              <w:rPr>
                <w:color w:val="000000"/>
                <w:sz w:val="18"/>
                <w:szCs w:val="18"/>
              </w:rPr>
              <w:t>1</w:t>
            </w:r>
          </w:p>
        </w:tc>
        <w:tc>
          <w:tcPr>
            <w:tcW w:w="1890" w:type="dxa"/>
            <w:vAlign w:val="center"/>
          </w:tcPr>
          <w:p w:rsidR="00F42198" w:rsidRDefault="00F42198" w:rsidP="00F42198">
            <w:pPr>
              <w:spacing w:before="120" w:after="120"/>
              <w:jc w:val="center"/>
              <w:rPr>
                <w:color w:val="000000"/>
                <w:sz w:val="18"/>
                <w:szCs w:val="18"/>
              </w:rPr>
            </w:pPr>
            <w:r>
              <w:rPr>
                <w:color w:val="000000"/>
                <w:sz w:val="18"/>
                <w:szCs w:val="18"/>
              </w:rPr>
              <w:t>0</w:t>
            </w:r>
          </w:p>
        </w:tc>
        <w:tc>
          <w:tcPr>
            <w:tcW w:w="2070" w:type="dxa"/>
            <w:vAlign w:val="center"/>
          </w:tcPr>
          <w:p w:rsidR="00F42198" w:rsidRDefault="00F42198" w:rsidP="00F42198">
            <w:pPr>
              <w:spacing w:before="120" w:after="120"/>
              <w:jc w:val="center"/>
              <w:rPr>
                <w:color w:val="000000"/>
                <w:sz w:val="18"/>
                <w:szCs w:val="18"/>
              </w:rPr>
            </w:pPr>
            <w:r>
              <w:rPr>
                <w:color w:val="000000"/>
                <w:sz w:val="18"/>
                <w:szCs w:val="18"/>
              </w:rPr>
              <w:t>2</w:t>
            </w:r>
          </w:p>
        </w:tc>
      </w:tr>
      <w:tr w:rsidR="00F42198" w:rsidTr="00F42198">
        <w:tc>
          <w:tcPr>
            <w:tcW w:w="2700" w:type="dxa"/>
          </w:tcPr>
          <w:p w:rsidR="00F42198" w:rsidRDefault="00F42198" w:rsidP="00F42198">
            <w:pPr>
              <w:spacing w:before="120" w:after="120"/>
              <w:rPr>
                <w:color w:val="000000"/>
                <w:sz w:val="18"/>
                <w:szCs w:val="18"/>
              </w:rPr>
            </w:pPr>
            <w:r>
              <w:rPr>
                <w:color w:val="000000"/>
                <w:sz w:val="18"/>
                <w:szCs w:val="18"/>
              </w:rPr>
              <w:t>Report of monthly performance test</w:t>
            </w:r>
          </w:p>
        </w:tc>
        <w:tc>
          <w:tcPr>
            <w:tcW w:w="1260" w:type="dxa"/>
            <w:vAlign w:val="center"/>
          </w:tcPr>
          <w:p w:rsidR="00F42198" w:rsidRDefault="00F42198" w:rsidP="00F42198">
            <w:pPr>
              <w:spacing w:before="120" w:after="120"/>
              <w:jc w:val="center"/>
              <w:rPr>
                <w:color w:val="000000"/>
                <w:sz w:val="18"/>
                <w:szCs w:val="18"/>
              </w:rPr>
            </w:pPr>
            <w:r>
              <w:rPr>
                <w:color w:val="000000"/>
                <w:sz w:val="18"/>
                <w:szCs w:val="18"/>
              </w:rPr>
              <w:t>2</w:t>
            </w:r>
          </w:p>
        </w:tc>
        <w:tc>
          <w:tcPr>
            <w:tcW w:w="1260" w:type="dxa"/>
            <w:vAlign w:val="center"/>
          </w:tcPr>
          <w:p w:rsidR="00F42198" w:rsidRDefault="00F42198" w:rsidP="00F42198">
            <w:pPr>
              <w:spacing w:before="120" w:after="120"/>
              <w:jc w:val="center"/>
              <w:rPr>
                <w:color w:val="000000"/>
                <w:sz w:val="18"/>
                <w:szCs w:val="18"/>
              </w:rPr>
            </w:pPr>
            <w:r>
              <w:rPr>
                <w:color w:val="000000"/>
                <w:sz w:val="18"/>
                <w:szCs w:val="18"/>
              </w:rPr>
              <w:t>12</w:t>
            </w:r>
          </w:p>
        </w:tc>
        <w:tc>
          <w:tcPr>
            <w:tcW w:w="1890" w:type="dxa"/>
            <w:vAlign w:val="center"/>
          </w:tcPr>
          <w:p w:rsidR="00F42198" w:rsidRDefault="00F42198" w:rsidP="00F42198">
            <w:pPr>
              <w:spacing w:before="120" w:after="120"/>
              <w:jc w:val="center"/>
              <w:rPr>
                <w:color w:val="000000"/>
                <w:sz w:val="18"/>
                <w:szCs w:val="18"/>
              </w:rPr>
            </w:pPr>
            <w:r>
              <w:rPr>
                <w:color w:val="000000"/>
                <w:sz w:val="18"/>
                <w:szCs w:val="18"/>
              </w:rPr>
              <w:t>0</w:t>
            </w:r>
          </w:p>
        </w:tc>
        <w:tc>
          <w:tcPr>
            <w:tcW w:w="2070" w:type="dxa"/>
            <w:vAlign w:val="center"/>
          </w:tcPr>
          <w:p w:rsidR="00F42198" w:rsidRDefault="00F42198" w:rsidP="00F42198">
            <w:pPr>
              <w:spacing w:before="120" w:after="120"/>
              <w:jc w:val="center"/>
              <w:rPr>
                <w:color w:val="000000"/>
                <w:sz w:val="18"/>
                <w:szCs w:val="18"/>
              </w:rPr>
            </w:pPr>
            <w:r>
              <w:rPr>
                <w:color w:val="000000"/>
                <w:sz w:val="18"/>
                <w:szCs w:val="18"/>
              </w:rPr>
              <w:t>24</w:t>
            </w:r>
          </w:p>
        </w:tc>
      </w:tr>
      <w:tr w:rsidR="00F42198" w:rsidTr="00F42198">
        <w:tc>
          <w:tcPr>
            <w:tcW w:w="2700" w:type="dxa"/>
          </w:tcPr>
          <w:p w:rsidR="00F42198" w:rsidRDefault="00F42198" w:rsidP="00F42198">
            <w:pPr>
              <w:spacing w:before="120" w:after="120"/>
              <w:rPr>
                <w:color w:val="000000"/>
                <w:sz w:val="18"/>
                <w:szCs w:val="18"/>
              </w:rPr>
            </w:pPr>
            <w:r>
              <w:rPr>
                <w:color w:val="000000"/>
                <w:sz w:val="18"/>
                <w:szCs w:val="18"/>
              </w:rPr>
              <w:t>Semiannual report</w:t>
            </w:r>
          </w:p>
        </w:tc>
        <w:tc>
          <w:tcPr>
            <w:tcW w:w="1260" w:type="dxa"/>
            <w:vAlign w:val="center"/>
          </w:tcPr>
          <w:p w:rsidR="00F42198" w:rsidRDefault="00F42198" w:rsidP="00F42198">
            <w:pPr>
              <w:spacing w:before="120" w:after="120"/>
              <w:jc w:val="center"/>
              <w:rPr>
                <w:color w:val="000000"/>
                <w:sz w:val="18"/>
                <w:szCs w:val="18"/>
              </w:rPr>
            </w:pPr>
            <w:r>
              <w:rPr>
                <w:color w:val="000000"/>
                <w:sz w:val="18"/>
                <w:szCs w:val="18"/>
              </w:rPr>
              <w:t>4</w:t>
            </w:r>
          </w:p>
        </w:tc>
        <w:tc>
          <w:tcPr>
            <w:tcW w:w="1260" w:type="dxa"/>
            <w:vAlign w:val="center"/>
          </w:tcPr>
          <w:p w:rsidR="00F42198" w:rsidRDefault="00F42198" w:rsidP="00F42198">
            <w:pPr>
              <w:spacing w:before="120" w:after="120"/>
              <w:jc w:val="center"/>
              <w:rPr>
                <w:color w:val="000000"/>
                <w:sz w:val="18"/>
                <w:szCs w:val="18"/>
              </w:rPr>
            </w:pPr>
            <w:r>
              <w:rPr>
                <w:color w:val="000000"/>
                <w:sz w:val="18"/>
                <w:szCs w:val="18"/>
              </w:rPr>
              <w:t>2</w:t>
            </w:r>
          </w:p>
        </w:tc>
        <w:tc>
          <w:tcPr>
            <w:tcW w:w="1890" w:type="dxa"/>
            <w:vAlign w:val="center"/>
          </w:tcPr>
          <w:p w:rsidR="00F42198" w:rsidRDefault="00F42198" w:rsidP="00F42198">
            <w:pPr>
              <w:spacing w:before="120" w:after="120"/>
              <w:jc w:val="center"/>
              <w:rPr>
                <w:color w:val="000000"/>
                <w:sz w:val="18"/>
                <w:szCs w:val="18"/>
              </w:rPr>
            </w:pPr>
            <w:r>
              <w:rPr>
                <w:color w:val="000000"/>
                <w:sz w:val="18"/>
                <w:szCs w:val="18"/>
              </w:rPr>
              <w:t>0</w:t>
            </w:r>
          </w:p>
        </w:tc>
        <w:tc>
          <w:tcPr>
            <w:tcW w:w="2070" w:type="dxa"/>
            <w:vAlign w:val="center"/>
          </w:tcPr>
          <w:p w:rsidR="00F42198" w:rsidRDefault="00F42198" w:rsidP="00F42198">
            <w:pPr>
              <w:spacing w:before="120" w:after="120"/>
              <w:jc w:val="center"/>
              <w:rPr>
                <w:color w:val="000000"/>
                <w:sz w:val="18"/>
                <w:szCs w:val="18"/>
              </w:rPr>
            </w:pPr>
            <w:r>
              <w:rPr>
                <w:color w:val="000000"/>
                <w:sz w:val="18"/>
                <w:szCs w:val="18"/>
              </w:rPr>
              <w:t>8</w:t>
            </w:r>
          </w:p>
        </w:tc>
      </w:tr>
      <w:tr w:rsidR="00F42198" w:rsidTr="00F42198">
        <w:tc>
          <w:tcPr>
            <w:tcW w:w="2700" w:type="dxa"/>
          </w:tcPr>
          <w:p w:rsidR="00F42198" w:rsidRDefault="00F42198" w:rsidP="00F42198">
            <w:pPr>
              <w:spacing w:before="120" w:after="120"/>
              <w:rPr>
                <w:color w:val="000000"/>
                <w:sz w:val="18"/>
                <w:szCs w:val="18"/>
              </w:rPr>
            </w:pPr>
          </w:p>
        </w:tc>
        <w:tc>
          <w:tcPr>
            <w:tcW w:w="1260" w:type="dxa"/>
            <w:vAlign w:val="center"/>
          </w:tcPr>
          <w:p w:rsidR="00F42198" w:rsidRDefault="00F42198" w:rsidP="00F42198">
            <w:pPr>
              <w:spacing w:before="120" w:after="120"/>
              <w:jc w:val="center"/>
              <w:rPr>
                <w:color w:val="000000"/>
                <w:sz w:val="18"/>
                <w:szCs w:val="18"/>
              </w:rPr>
            </w:pPr>
          </w:p>
        </w:tc>
        <w:tc>
          <w:tcPr>
            <w:tcW w:w="1260" w:type="dxa"/>
            <w:vAlign w:val="center"/>
          </w:tcPr>
          <w:p w:rsidR="00F42198" w:rsidRDefault="00F42198" w:rsidP="00F42198">
            <w:pPr>
              <w:spacing w:before="120" w:after="120"/>
              <w:jc w:val="center"/>
              <w:rPr>
                <w:color w:val="000000"/>
                <w:sz w:val="18"/>
                <w:szCs w:val="18"/>
              </w:rPr>
            </w:pPr>
          </w:p>
        </w:tc>
        <w:tc>
          <w:tcPr>
            <w:tcW w:w="1890" w:type="dxa"/>
            <w:vAlign w:val="center"/>
          </w:tcPr>
          <w:p w:rsidR="00F42198" w:rsidRDefault="000F0D36" w:rsidP="00F42198">
            <w:pPr>
              <w:spacing w:before="120" w:after="120"/>
              <w:jc w:val="center"/>
              <w:rPr>
                <w:color w:val="000000"/>
                <w:sz w:val="18"/>
                <w:szCs w:val="18"/>
              </w:rPr>
            </w:pPr>
            <w:r>
              <w:rPr>
                <w:color w:val="000000"/>
                <w:sz w:val="18"/>
                <w:szCs w:val="18"/>
              </w:rPr>
              <w:t xml:space="preserve">Subpart S </w:t>
            </w:r>
            <w:r w:rsidR="00F42198">
              <w:rPr>
                <w:color w:val="000000"/>
                <w:sz w:val="18"/>
                <w:szCs w:val="18"/>
              </w:rPr>
              <w:t>Total</w:t>
            </w:r>
          </w:p>
        </w:tc>
        <w:tc>
          <w:tcPr>
            <w:tcW w:w="2070" w:type="dxa"/>
            <w:vAlign w:val="center"/>
          </w:tcPr>
          <w:p w:rsidR="00F42198" w:rsidRDefault="00F42198" w:rsidP="00F42198">
            <w:pPr>
              <w:spacing w:before="120" w:after="120"/>
              <w:jc w:val="center"/>
              <w:rPr>
                <w:color w:val="000000"/>
                <w:sz w:val="18"/>
                <w:szCs w:val="18"/>
              </w:rPr>
            </w:pPr>
            <w:r>
              <w:rPr>
                <w:color w:val="000000"/>
                <w:sz w:val="18"/>
                <w:szCs w:val="18"/>
              </w:rPr>
              <w:t>60</w:t>
            </w:r>
          </w:p>
        </w:tc>
      </w:tr>
      <w:tr w:rsidR="00F42198" w:rsidRPr="00F42198" w:rsidTr="00F42198">
        <w:tc>
          <w:tcPr>
            <w:tcW w:w="2700" w:type="dxa"/>
          </w:tcPr>
          <w:p w:rsidR="00F42198" w:rsidRPr="00F42198" w:rsidRDefault="00F42198" w:rsidP="00F42198">
            <w:pPr>
              <w:spacing w:before="120" w:after="120"/>
              <w:rPr>
                <w:b/>
                <w:color w:val="000000"/>
                <w:sz w:val="18"/>
                <w:szCs w:val="18"/>
              </w:rPr>
            </w:pPr>
            <w:r w:rsidRPr="00F42198">
              <w:rPr>
                <w:b/>
                <w:color w:val="000000"/>
                <w:sz w:val="18"/>
                <w:szCs w:val="18"/>
              </w:rPr>
              <w:t>NSPS Subpart Z</w:t>
            </w:r>
          </w:p>
        </w:tc>
        <w:tc>
          <w:tcPr>
            <w:tcW w:w="1260" w:type="dxa"/>
            <w:vAlign w:val="center"/>
          </w:tcPr>
          <w:p w:rsidR="00F42198" w:rsidRPr="00F42198" w:rsidRDefault="00F42198" w:rsidP="00F42198">
            <w:pPr>
              <w:spacing w:before="120" w:after="120"/>
              <w:jc w:val="center"/>
              <w:rPr>
                <w:b/>
                <w:color w:val="000000"/>
                <w:sz w:val="18"/>
                <w:szCs w:val="18"/>
              </w:rPr>
            </w:pPr>
          </w:p>
        </w:tc>
        <w:tc>
          <w:tcPr>
            <w:tcW w:w="1260" w:type="dxa"/>
            <w:vAlign w:val="center"/>
          </w:tcPr>
          <w:p w:rsidR="00F42198" w:rsidRPr="00F42198" w:rsidRDefault="00F42198" w:rsidP="00F42198">
            <w:pPr>
              <w:spacing w:before="120" w:after="120"/>
              <w:jc w:val="center"/>
              <w:rPr>
                <w:b/>
                <w:color w:val="000000"/>
                <w:sz w:val="18"/>
                <w:szCs w:val="18"/>
              </w:rPr>
            </w:pPr>
          </w:p>
        </w:tc>
        <w:tc>
          <w:tcPr>
            <w:tcW w:w="1890" w:type="dxa"/>
            <w:vAlign w:val="center"/>
          </w:tcPr>
          <w:p w:rsidR="00F42198" w:rsidRPr="00F42198" w:rsidRDefault="00F42198" w:rsidP="00F42198">
            <w:pPr>
              <w:spacing w:before="120" w:after="120"/>
              <w:jc w:val="center"/>
              <w:rPr>
                <w:b/>
                <w:color w:val="000000"/>
                <w:sz w:val="18"/>
                <w:szCs w:val="18"/>
              </w:rPr>
            </w:pPr>
          </w:p>
        </w:tc>
        <w:tc>
          <w:tcPr>
            <w:tcW w:w="2070" w:type="dxa"/>
            <w:vAlign w:val="center"/>
          </w:tcPr>
          <w:p w:rsidR="00F42198" w:rsidRPr="00F42198" w:rsidRDefault="00F42198" w:rsidP="00F42198">
            <w:pPr>
              <w:spacing w:before="120" w:after="120"/>
              <w:jc w:val="center"/>
              <w:rPr>
                <w:b/>
                <w:color w:val="000000"/>
                <w:sz w:val="18"/>
                <w:szCs w:val="18"/>
              </w:rPr>
            </w:pPr>
          </w:p>
        </w:tc>
      </w:tr>
      <w:tr w:rsidR="00F42198" w:rsidTr="00F42198">
        <w:tc>
          <w:tcPr>
            <w:tcW w:w="2700" w:type="dxa"/>
          </w:tcPr>
          <w:p w:rsidR="00F42198" w:rsidRDefault="00F42198" w:rsidP="00F42198">
            <w:pPr>
              <w:spacing w:before="120" w:after="120"/>
              <w:rPr>
                <w:color w:val="000000"/>
                <w:sz w:val="18"/>
                <w:szCs w:val="18"/>
              </w:rPr>
            </w:pPr>
            <w:r>
              <w:rPr>
                <w:color w:val="000000"/>
                <w:sz w:val="18"/>
                <w:szCs w:val="18"/>
              </w:rPr>
              <w:t>Semiannual report</w:t>
            </w:r>
          </w:p>
        </w:tc>
        <w:tc>
          <w:tcPr>
            <w:tcW w:w="1260" w:type="dxa"/>
            <w:vAlign w:val="center"/>
          </w:tcPr>
          <w:p w:rsidR="00F42198" w:rsidRDefault="00E12BA2" w:rsidP="00F42198">
            <w:pPr>
              <w:spacing w:before="120" w:after="120"/>
              <w:jc w:val="center"/>
              <w:rPr>
                <w:color w:val="000000"/>
                <w:sz w:val="18"/>
                <w:szCs w:val="18"/>
              </w:rPr>
            </w:pPr>
            <w:r>
              <w:rPr>
                <w:color w:val="000000"/>
                <w:sz w:val="18"/>
                <w:szCs w:val="18"/>
              </w:rPr>
              <w:t>2</w:t>
            </w:r>
          </w:p>
        </w:tc>
        <w:tc>
          <w:tcPr>
            <w:tcW w:w="1260" w:type="dxa"/>
            <w:vAlign w:val="center"/>
          </w:tcPr>
          <w:p w:rsidR="00F42198" w:rsidRDefault="00F42198" w:rsidP="00F42198">
            <w:pPr>
              <w:spacing w:before="120" w:after="120"/>
              <w:jc w:val="center"/>
              <w:rPr>
                <w:color w:val="000000"/>
                <w:sz w:val="18"/>
                <w:szCs w:val="18"/>
              </w:rPr>
            </w:pPr>
            <w:r>
              <w:rPr>
                <w:color w:val="000000"/>
                <w:sz w:val="18"/>
                <w:szCs w:val="18"/>
              </w:rPr>
              <w:t>2</w:t>
            </w:r>
          </w:p>
        </w:tc>
        <w:tc>
          <w:tcPr>
            <w:tcW w:w="1890" w:type="dxa"/>
            <w:vAlign w:val="center"/>
          </w:tcPr>
          <w:p w:rsidR="00F42198" w:rsidRDefault="00F42198" w:rsidP="00F42198">
            <w:pPr>
              <w:spacing w:before="120" w:after="120"/>
              <w:jc w:val="center"/>
              <w:rPr>
                <w:color w:val="000000"/>
                <w:sz w:val="18"/>
                <w:szCs w:val="18"/>
              </w:rPr>
            </w:pPr>
            <w:r>
              <w:rPr>
                <w:color w:val="000000"/>
                <w:sz w:val="18"/>
                <w:szCs w:val="18"/>
              </w:rPr>
              <w:t>0</w:t>
            </w:r>
          </w:p>
        </w:tc>
        <w:tc>
          <w:tcPr>
            <w:tcW w:w="2070" w:type="dxa"/>
            <w:vAlign w:val="center"/>
          </w:tcPr>
          <w:p w:rsidR="00F42198" w:rsidRDefault="00E12BA2" w:rsidP="00F42198">
            <w:pPr>
              <w:spacing w:before="120" w:after="120"/>
              <w:jc w:val="center"/>
              <w:rPr>
                <w:color w:val="000000"/>
                <w:sz w:val="18"/>
                <w:szCs w:val="18"/>
              </w:rPr>
            </w:pPr>
            <w:r>
              <w:rPr>
                <w:color w:val="000000"/>
                <w:sz w:val="18"/>
                <w:szCs w:val="18"/>
              </w:rPr>
              <w:t>4</w:t>
            </w:r>
          </w:p>
        </w:tc>
      </w:tr>
      <w:tr w:rsidR="00CA4CD6" w:rsidRPr="00F42198" w:rsidTr="00F42198">
        <w:tc>
          <w:tcPr>
            <w:tcW w:w="2700" w:type="dxa"/>
            <w:vAlign w:val="center"/>
          </w:tcPr>
          <w:p w:rsidR="00CA4CD6" w:rsidRPr="00F42198" w:rsidRDefault="00CA4CD6" w:rsidP="00F42198">
            <w:pPr>
              <w:jc w:val="center"/>
              <w:rPr>
                <w:b/>
                <w:sz w:val="18"/>
                <w:szCs w:val="18"/>
              </w:rPr>
            </w:pPr>
          </w:p>
          <w:p w:rsidR="00CA4CD6" w:rsidRPr="00F42198" w:rsidRDefault="00CA4CD6" w:rsidP="00F42198">
            <w:pPr>
              <w:pBdr>
                <w:top w:val="single" w:sz="6" w:space="0" w:color="FFFFFF"/>
                <w:left w:val="single" w:sz="6" w:space="0" w:color="FFFFFF"/>
                <w:bottom w:val="single" w:sz="6" w:space="0" w:color="FFFFFF"/>
                <w:right w:val="single" w:sz="6" w:space="0" w:color="FFFFFF"/>
              </w:pBdr>
              <w:jc w:val="center"/>
              <w:rPr>
                <w:b/>
                <w:sz w:val="18"/>
                <w:szCs w:val="18"/>
              </w:rPr>
            </w:pPr>
          </w:p>
        </w:tc>
        <w:tc>
          <w:tcPr>
            <w:tcW w:w="1260" w:type="dxa"/>
            <w:vAlign w:val="center"/>
          </w:tcPr>
          <w:p w:rsidR="00CA4CD6" w:rsidRPr="00F42198" w:rsidRDefault="00CA4CD6" w:rsidP="00F42198">
            <w:pPr>
              <w:jc w:val="center"/>
              <w:rPr>
                <w:b/>
                <w:sz w:val="18"/>
                <w:szCs w:val="18"/>
              </w:rPr>
            </w:pPr>
          </w:p>
          <w:p w:rsidR="00CA4CD6" w:rsidRPr="00F42198" w:rsidRDefault="00CA4CD6" w:rsidP="00F42198">
            <w:pPr>
              <w:pBdr>
                <w:top w:val="single" w:sz="6" w:space="0" w:color="FFFFFF"/>
                <w:left w:val="single" w:sz="6" w:space="0" w:color="FFFFFF"/>
                <w:bottom w:val="single" w:sz="6" w:space="0" w:color="FFFFFF"/>
                <w:right w:val="single" w:sz="6" w:space="0" w:color="FFFFFF"/>
              </w:pBdr>
              <w:jc w:val="center"/>
              <w:rPr>
                <w:b/>
                <w:sz w:val="18"/>
                <w:szCs w:val="18"/>
              </w:rPr>
            </w:pPr>
          </w:p>
        </w:tc>
        <w:tc>
          <w:tcPr>
            <w:tcW w:w="1260" w:type="dxa"/>
            <w:vAlign w:val="center"/>
          </w:tcPr>
          <w:p w:rsidR="00CA4CD6" w:rsidRPr="00F42198" w:rsidRDefault="00CA4CD6" w:rsidP="00F42198">
            <w:pPr>
              <w:jc w:val="center"/>
              <w:rPr>
                <w:b/>
                <w:sz w:val="18"/>
                <w:szCs w:val="18"/>
              </w:rPr>
            </w:pPr>
          </w:p>
          <w:p w:rsidR="00CA4CD6" w:rsidRPr="00F42198" w:rsidRDefault="00CA4CD6" w:rsidP="00F42198">
            <w:pPr>
              <w:pBdr>
                <w:top w:val="single" w:sz="6" w:space="0" w:color="FFFFFF"/>
                <w:left w:val="single" w:sz="6" w:space="0" w:color="FFFFFF"/>
                <w:bottom w:val="single" w:sz="6" w:space="0" w:color="FFFFFF"/>
                <w:right w:val="single" w:sz="6" w:space="0" w:color="FFFFFF"/>
              </w:pBdr>
              <w:jc w:val="center"/>
              <w:rPr>
                <w:b/>
                <w:sz w:val="18"/>
                <w:szCs w:val="18"/>
              </w:rPr>
            </w:pPr>
          </w:p>
        </w:tc>
        <w:tc>
          <w:tcPr>
            <w:tcW w:w="1890" w:type="dxa"/>
            <w:vAlign w:val="center"/>
          </w:tcPr>
          <w:p w:rsidR="00CA4CD6" w:rsidRPr="00F42198" w:rsidRDefault="00CA4CD6" w:rsidP="00F42198">
            <w:pPr>
              <w:pBdr>
                <w:top w:val="single" w:sz="6" w:space="0" w:color="FFFFFF"/>
                <w:left w:val="single" w:sz="6" w:space="0" w:color="FFFFFF"/>
                <w:bottom w:val="single" w:sz="6" w:space="0" w:color="FFFFFF"/>
                <w:right w:val="single" w:sz="6" w:space="0" w:color="FFFFFF"/>
              </w:pBdr>
              <w:jc w:val="center"/>
              <w:rPr>
                <w:b/>
                <w:sz w:val="18"/>
                <w:szCs w:val="18"/>
              </w:rPr>
            </w:pPr>
            <w:r w:rsidRPr="00F42198">
              <w:rPr>
                <w:b/>
                <w:sz w:val="18"/>
                <w:szCs w:val="18"/>
              </w:rPr>
              <w:t>Total</w:t>
            </w:r>
            <w:r w:rsidR="00F42198" w:rsidRPr="00F42198">
              <w:rPr>
                <w:b/>
                <w:sz w:val="18"/>
                <w:szCs w:val="18"/>
              </w:rPr>
              <w:t xml:space="preserve"> (All Subparts)</w:t>
            </w:r>
          </w:p>
        </w:tc>
        <w:tc>
          <w:tcPr>
            <w:tcW w:w="2070" w:type="dxa"/>
            <w:vAlign w:val="center"/>
          </w:tcPr>
          <w:p w:rsidR="00CA4CD6" w:rsidRPr="00F42198" w:rsidRDefault="00F42198" w:rsidP="00F42198">
            <w:pPr>
              <w:pBdr>
                <w:top w:val="single" w:sz="6" w:space="0" w:color="FFFFFF"/>
                <w:left w:val="single" w:sz="6" w:space="0" w:color="FFFFFF"/>
                <w:bottom w:val="single" w:sz="6" w:space="0" w:color="FFFFFF"/>
                <w:right w:val="single" w:sz="6" w:space="0" w:color="FFFFFF"/>
              </w:pBdr>
              <w:jc w:val="center"/>
              <w:rPr>
                <w:b/>
                <w:sz w:val="18"/>
                <w:szCs w:val="18"/>
              </w:rPr>
            </w:pPr>
            <w:r w:rsidRPr="00F42198">
              <w:rPr>
                <w:b/>
                <w:sz w:val="18"/>
                <w:szCs w:val="18"/>
              </w:rPr>
              <w:t>83</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Responses is </w:t>
      </w:r>
      <w:r w:rsidR="000F0D36">
        <w:rPr>
          <w:color w:val="000000"/>
        </w:rPr>
        <w:t xml:space="preserve">83.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1E3983" w:rsidRDefault="00CA4CD6" w:rsidP="001E3983">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1E3983">
        <w:rPr>
          <w:color w:val="000000"/>
        </w:rPr>
        <w:t>$485,12</w:t>
      </w:r>
      <w:r w:rsidR="00FC6A22">
        <w:rPr>
          <w:color w:val="000000"/>
        </w:rPr>
        <w:t>4</w:t>
      </w:r>
      <w:r>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in Table</w:t>
      </w:r>
      <w:r w:rsidR="007F3820">
        <w:rPr>
          <w:color w:val="000000"/>
        </w:rPr>
        <w:t>s</w:t>
      </w:r>
      <w:r w:rsidR="0035325B">
        <w:rPr>
          <w:color w:val="000000"/>
        </w:rPr>
        <w:t xml:space="preserve"> 1</w:t>
      </w:r>
      <w:r w:rsidR="00413311">
        <w:rPr>
          <w:color w:val="000000"/>
        </w:rPr>
        <w:t>a thru 1d</w:t>
      </w:r>
      <w:r w:rsidR="0035325B">
        <w:rPr>
          <w:color w:val="000000"/>
        </w:rPr>
        <w:t>:</w:t>
      </w:r>
      <w:r>
        <w:rPr>
          <w:color w:val="000000"/>
        </w:rPr>
        <w:t xml:space="preserve"> Annual Respondent Burden and Cost</w:t>
      </w:r>
      <w:r w:rsidR="00CF2B37">
        <w:rPr>
          <w:color w:val="000000"/>
        </w:rPr>
        <w:t xml:space="preserve"> –</w:t>
      </w:r>
      <w:r>
        <w:rPr>
          <w:color w:val="000000"/>
        </w:rPr>
        <w:t xml:space="preserve"> </w:t>
      </w:r>
      <w:r w:rsidR="001E3983" w:rsidRPr="007960F3">
        <w:rPr>
          <w:color w:val="000000" w:themeColor="text1"/>
        </w:rPr>
        <w:t xml:space="preserve">NSPS for </w:t>
      </w:r>
      <w:r w:rsidR="001E3983" w:rsidRPr="007960F3">
        <w:rPr>
          <w:bCs/>
          <w:color w:val="000000" w:themeColor="text1"/>
        </w:rPr>
        <w:t>Sec</w:t>
      </w:r>
      <w:r w:rsidR="001E3983" w:rsidRPr="007960F3">
        <w:rPr>
          <w:bCs/>
        </w:rPr>
        <w:t>ondary Brass and Bronze Production (40 CFR Part 60, Subpart M)</w:t>
      </w:r>
      <w:r w:rsidR="007F3820">
        <w:rPr>
          <w:bCs/>
        </w:rPr>
        <w:t xml:space="preserve"> (Renewal)</w:t>
      </w:r>
      <w:r w:rsidR="001E3983" w:rsidRPr="007960F3">
        <w:rPr>
          <w:bCs/>
        </w:rPr>
        <w:t>, Primary Copper Smelters (40 CFR Part 60, Subpart P)</w:t>
      </w:r>
      <w:r w:rsidR="007F3820">
        <w:rPr>
          <w:bCs/>
        </w:rPr>
        <w:t xml:space="preserve"> (Renewal)</w:t>
      </w:r>
      <w:r w:rsidR="001E3983" w:rsidRPr="007960F3">
        <w:rPr>
          <w:bCs/>
        </w:rPr>
        <w:t>, Primary Zinc Smelters (40 CFR Part 60, Subpart Q), Primary Lead Smelters</w:t>
      </w:r>
      <w:r w:rsidR="001E3983" w:rsidRPr="007960F3">
        <w:t xml:space="preserve"> (40 CFR Part 60, Subpart R)</w:t>
      </w:r>
      <w:r w:rsidR="007F3820">
        <w:t xml:space="preserve"> (Renewal)</w:t>
      </w:r>
      <w:r w:rsidR="001E3983" w:rsidRPr="007960F3">
        <w:t>, Primary Aluminum Reduction Plants (40 CFR Part 60, Subpart S), and Ferroalloy Production Facilities (40 CFR Part 60, Subpart Z)</w:t>
      </w:r>
      <w:r w:rsidR="001E3983" w:rsidRPr="00236DB3">
        <w:rPr>
          <w:b/>
          <w:color w:val="FF0000"/>
        </w:rPr>
        <w:t xml:space="preserve"> </w:t>
      </w:r>
      <w:r w:rsidR="001E3983" w:rsidRPr="004C5E95">
        <w:rPr>
          <w:bCs/>
        </w:rPr>
        <w:t>(Renewal)</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7F3820" w:rsidRDefault="007F3820">
      <w:pPr>
        <w:pBdr>
          <w:top w:val="single" w:sz="6" w:space="0" w:color="FFFFFF"/>
          <w:left w:val="single" w:sz="6" w:space="0" w:color="FFFFFF"/>
          <w:bottom w:val="single" w:sz="6" w:space="0" w:color="FFFFFF"/>
          <w:right w:val="single" w:sz="6" w:space="0" w:color="FFFFFF"/>
        </w:pBdr>
        <w:ind w:firstLine="720"/>
        <w:rPr>
          <w:b/>
          <w:bCs/>
          <w:color w:val="000000"/>
        </w:rPr>
      </w:pPr>
    </w:p>
    <w:p w:rsidR="007F3820" w:rsidRDefault="007F3820">
      <w:pPr>
        <w:pBdr>
          <w:top w:val="single" w:sz="6" w:space="0" w:color="FFFFFF"/>
          <w:left w:val="single" w:sz="6" w:space="0" w:color="FFFFFF"/>
          <w:bottom w:val="single" w:sz="6" w:space="0" w:color="FFFFFF"/>
          <w:right w:val="single" w:sz="6" w:space="0" w:color="FFFFFF"/>
        </w:pBdr>
        <w:ind w:firstLine="720"/>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6(e</w:t>
      </w:r>
      <w:proofErr w:type="gramStart"/>
      <w:r>
        <w:rPr>
          <w:b/>
          <w:bCs/>
          <w:color w:val="000000"/>
        </w:rPr>
        <w:t>)  Bottom</w:t>
      </w:r>
      <w:proofErr w:type="gramEnd"/>
      <w:r>
        <w:rPr>
          <w:b/>
          <w:bCs/>
          <w:color w:val="000000"/>
        </w:rPr>
        <w:t xml:space="preserve"> Line Burden Hours and Cost Tables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and 2, respectively, and summarized below.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Respondent Tally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1E3983">
        <w:rPr>
          <w:color w:val="000000"/>
        </w:rPr>
        <w:t>4,96</w:t>
      </w:r>
      <w:r w:rsidR="00AC5FE0">
        <w:rPr>
          <w:color w:val="000000"/>
        </w:rPr>
        <w:t>1</w:t>
      </w:r>
      <w:r w:rsidR="00413311">
        <w:rPr>
          <w:color w:val="000000"/>
        </w:rPr>
        <w:t xml:space="preserve"> </w:t>
      </w:r>
      <w:r w:rsidR="007F3820">
        <w:rPr>
          <w:color w:val="000000"/>
        </w:rPr>
        <w:t xml:space="preserve">hours </w:t>
      </w:r>
      <w:r w:rsidR="00413311">
        <w:rPr>
          <w:color w:val="000000"/>
        </w:rPr>
        <w:t>at a cost of $485,12</w:t>
      </w:r>
      <w:r w:rsidR="00FC6A22">
        <w:rPr>
          <w:color w:val="000000"/>
        </w:rPr>
        <w:t>4</w:t>
      </w:r>
      <w:r>
        <w:rPr>
          <w:color w:val="000000"/>
        </w:rPr>
        <w:t>.</w:t>
      </w:r>
      <w:r w:rsidR="00507EC5">
        <w:rPr>
          <w:color w:val="000000"/>
        </w:rPr>
        <w:t xml:space="preserve">  </w:t>
      </w:r>
      <w:r>
        <w:rPr>
          <w:color w:val="000000"/>
        </w:rPr>
        <w:t>Details regarding these estimates may be found</w:t>
      </w:r>
      <w:r w:rsidR="00413311">
        <w:rPr>
          <w:color w:val="000000"/>
        </w:rPr>
        <w:t xml:space="preserve"> below</w:t>
      </w:r>
      <w:r w:rsidR="00AC5FE0">
        <w:rPr>
          <w:color w:val="000000"/>
        </w:rPr>
        <w:t xml:space="preserve"> in Table </w:t>
      </w:r>
      <w:r>
        <w:rPr>
          <w:color w:val="000000"/>
        </w:rPr>
        <w:t>1</w:t>
      </w:r>
      <w:r w:rsidR="00413311">
        <w:rPr>
          <w:color w:val="000000"/>
        </w:rPr>
        <w:t>a thru 1d</w:t>
      </w:r>
      <w:r>
        <w:rPr>
          <w:color w:val="000000"/>
        </w:rPr>
        <w:t>.  Annual Respondent Burden and Cost</w:t>
      </w:r>
      <w:r w:rsidR="00CF2B37">
        <w:rPr>
          <w:color w:val="000000"/>
        </w:rPr>
        <w:t xml:space="preserve"> – </w:t>
      </w:r>
      <w:r w:rsidR="008B19A0" w:rsidRPr="007960F3">
        <w:rPr>
          <w:color w:val="000000" w:themeColor="text1"/>
        </w:rPr>
        <w:t xml:space="preserve">NSPS for </w:t>
      </w:r>
      <w:r w:rsidR="008B19A0" w:rsidRPr="007960F3">
        <w:rPr>
          <w:bCs/>
          <w:color w:val="000000" w:themeColor="text1"/>
        </w:rPr>
        <w:t>Sec</w:t>
      </w:r>
      <w:r w:rsidR="008B19A0" w:rsidRPr="007960F3">
        <w:rPr>
          <w:bCs/>
        </w:rPr>
        <w:t>ondary Brass and Bronze Production (40 CFR Part 60, Subpart M), Primary Copper Smelters (40 CFR Part 60, Subpart P), Primary Zinc Smelters (40 CFR Part 60, Subpart Q), Primary Lead Smelters</w:t>
      </w:r>
      <w:r w:rsidR="008B19A0" w:rsidRPr="007960F3">
        <w:t xml:space="preserve"> (40 CFR Part 60, Subpart R), Primary Aluminum Reduction Plants (40 CFR Part 60, Subpart S), and Ferroalloy Production Facilities (40 CFR Part 60, Subpart Z)</w:t>
      </w:r>
      <w:r w:rsidR="008B19A0" w:rsidRPr="00236DB3">
        <w:rPr>
          <w:b/>
          <w:color w:val="FF0000"/>
        </w:rPr>
        <w:t xml:space="preserve"> </w:t>
      </w:r>
      <w:r w:rsidR="008B19A0" w:rsidRPr="004C5E95">
        <w:rPr>
          <w:bCs/>
        </w:rPr>
        <w:t>(Renewal)</w:t>
      </w:r>
      <w:r>
        <w:rPr>
          <w:color w:val="000000"/>
        </w:rPr>
        <w:t xml:space="preserve">.  </w:t>
      </w:r>
    </w:p>
    <w:p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1E3983">
        <w:rPr>
          <w:color w:val="000000"/>
        </w:rPr>
        <w:t>60</w:t>
      </w:r>
      <w:r>
        <w:rPr>
          <w:color w:val="000000"/>
        </w:rPr>
        <w:t xml:space="preserve"> hours per response</w:t>
      </w:r>
      <w:r w:rsidR="0021722B">
        <w:rPr>
          <w:color w:val="000000"/>
        </w:rPr>
        <w:t>.</w:t>
      </w:r>
    </w:p>
    <w:p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1E3983">
        <w:rPr>
          <w:color w:val="000000"/>
        </w:rPr>
        <w:t>$1</w:t>
      </w:r>
      <w:r w:rsidR="003F22C4">
        <w:rPr>
          <w:color w:val="000000"/>
        </w:rPr>
        <w:t>27,100</w:t>
      </w:r>
      <w:r w:rsidR="00507EC5">
        <w:rPr>
          <w:color w:val="000000"/>
        </w:rPr>
        <w:t xml:space="preserve">.  </w:t>
      </w:r>
      <w:r>
        <w:rPr>
          <w:color w:val="000000"/>
        </w:rPr>
        <w:t>The cost calculations are detailed in Section 6(b</w:t>
      </w:r>
      <w:proofErr w:type="gramStart"/>
      <w:r>
        <w:rPr>
          <w:color w:val="000000"/>
        </w:rPr>
        <w:t>)(</w:t>
      </w:r>
      <w:proofErr w:type="gramEnd"/>
      <w:r>
        <w:rPr>
          <w:color w:val="000000"/>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8B19A0" w:rsidRDefault="00CA4CD6" w:rsidP="00144F35">
      <w:pPr>
        <w:pBdr>
          <w:top w:val="single" w:sz="6" w:space="0" w:color="FFFFFF"/>
          <w:left w:val="single" w:sz="6" w:space="0" w:color="FFFFFF"/>
          <w:bottom w:val="single" w:sz="6" w:space="0" w:color="FFFFFF"/>
          <w:right w:val="single" w:sz="6" w:space="0" w:color="FFFFFF"/>
        </w:pBdr>
        <w:ind w:firstLine="720"/>
      </w:pPr>
      <w:r>
        <w:rPr>
          <w:color w:val="000000"/>
        </w:rPr>
        <w:t xml:space="preserve">The average annual Agency burden and cost over next three years is estimated to be </w:t>
      </w:r>
      <w:r w:rsidR="001E3983">
        <w:rPr>
          <w:color w:val="000000"/>
        </w:rPr>
        <w:t>23</w:t>
      </w:r>
      <w:r w:rsidR="00964ED5">
        <w:rPr>
          <w:color w:val="000000"/>
        </w:rPr>
        <w:t xml:space="preserve">8 </w:t>
      </w:r>
      <w:r>
        <w:rPr>
          <w:color w:val="000000"/>
        </w:rPr>
        <w:t xml:space="preserve">labor hours at a cost of </w:t>
      </w:r>
      <w:r w:rsidR="001E3983">
        <w:rPr>
          <w:color w:val="000000"/>
        </w:rPr>
        <w:t>$</w:t>
      </w:r>
      <w:r w:rsidR="00964ED5">
        <w:rPr>
          <w:color w:val="000000"/>
        </w:rPr>
        <w:t>10,779</w:t>
      </w:r>
      <w:r w:rsidR="00144F35">
        <w:rPr>
          <w:color w:val="000000"/>
        </w:rPr>
        <w:t xml:space="preserve">.  See </w:t>
      </w:r>
      <w:r w:rsidR="00381628">
        <w:rPr>
          <w:color w:val="000000"/>
        </w:rPr>
        <w:t xml:space="preserve">below </w:t>
      </w:r>
      <w:r w:rsidR="00144F35">
        <w:rPr>
          <w:color w:val="000000"/>
        </w:rPr>
        <w:t>Table</w:t>
      </w:r>
      <w:r w:rsidR="007F3820">
        <w:rPr>
          <w:color w:val="000000"/>
        </w:rPr>
        <w:t>s</w:t>
      </w:r>
      <w:r w:rsidR="00144F35">
        <w:rPr>
          <w:color w:val="000000"/>
        </w:rPr>
        <w:t xml:space="preserve"> 2</w:t>
      </w:r>
      <w:r w:rsidR="00381628">
        <w:rPr>
          <w:color w:val="000000"/>
        </w:rPr>
        <w:t>a thru 2d</w:t>
      </w:r>
      <w:r w:rsidR="00144F35">
        <w:rPr>
          <w:color w:val="000000"/>
        </w:rPr>
        <w:t xml:space="preserve">: </w:t>
      </w:r>
      <w:r w:rsidR="00CF2B37" w:rsidRPr="00CF2B37">
        <w:t>Average Annual EPA Burden and Cost –</w:t>
      </w:r>
      <w:r w:rsidR="00144F35">
        <w:rPr>
          <w:color w:val="000000"/>
        </w:rPr>
        <w:t xml:space="preserve"> </w:t>
      </w:r>
      <w:r w:rsidR="008B19A0" w:rsidRPr="007960F3">
        <w:rPr>
          <w:color w:val="000000" w:themeColor="text1"/>
        </w:rPr>
        <w:t xml:space="preserve">NSPS for </w:t>
      </w:r>
      <w:r w:rsidR="008B19A0" w:rsidRPr="007960F3">
        <w:rPr>
          <w:bCs/>
          <w:color w:val="000000" w:themeColor="text1"/>
        </w:rPr>
        <w:t>Sec</w:t>
      </w:r>
      <w:r w:rsidR="008B19A0" w:rsidRPr="007960F3">
        <w:rPr>
          <w:bCs/>
        </w:rPr>
        <w:t>ondary Brass and Bronze Production (40 CFR Part 60, Subpart M)</w:t>
      </w:r>
      <w:r w:rsidR="007F3820">
        <w:rPr>
          <w:bCs/>
        </w:rPr>
        <w:t xml:space="preserve"> (Renewal)</w:t>
      </w:r>
      <w:r w:rsidR="008B19A0" w:rsidRPr="007960F3">
        <w:rPr>
          <w:bCs/>
        </w:rPr>
        <w:t>, Primary Copper Smelters (40 CFR Part 60, Subpart P)</w:t>
      </w:r>
      <w:r w:rsidR="007F3820">
        <w:rPr>
          <w:bCs/>
        </w:rPr>
        <w:t xml:space="preserve"> (Renewal)</w:t>
      </w:r>
      <w:r w:rsidR="008B19A0" w:rsidRPr="007960F3">
        <w:rPr>
          <w:bCs/>
        </w:rPr>
        <w:t>, Primary Zinc Smelters (40 CFR Part 60, Subpart Q)</w:t>
      </w:r>
      <w:r w:rsidR="007F3820">
        <w:rPr>
          <w:bCs/>
        </w:rPr>
        <w:t xml:space="preserve"> (Renewal)</w:t>
      </w:r>
      <w:r w:rsidR="008B19A0" w:rsidRPr="007960F3">
        <w:rPr>
          <w:bCs/>
        </w:rPr>
        <w:t>, Primary Lead Smelters</w:t>
      </w:r>
      <w:r w:rsidR="008B19A0" w:rsidRPr="007960F3">
        <w:t xml:space="preserve"> (40 CFR Part 60, Subpart R)</w:t>
      </w:r>
      <w:r w:rsidR="007F3820">
        <w:t xml:space="preserve"> (Renewal)</w:t>
      </w:r>
      <w:r w:rsidR="008B19A0" w:rsidRPr="007960F3">
        <w:t>, Primary Aluminum Reduction Plants (40 CFR Part 60, Subpart S)</w:t>
      </w:r>
      <w:r w:rsidR="007F3820">
        <w:t xml:space="preserve"> (Renewal)</w:t>
      </w:r>
      <w:r w:rsidR="008B19A0" w:rsidRPr="007960F3">
        <w:t>, and Ferroalloy Production Facilities (40 CFR Part 60, Subpart Z)</w:t>
      </w:r>
      <w:r w:rsidR="008B19A0" w:rsidRPr="00236DB3">
        <w:rPr>
          <w:b/>
          <w:color w:val="FF0000"/>
        </w:rPr>
        <w:t xml:space="preserve"> </w:t>
      </w:r>
      <w:r w:rsidR="007F3820" w:rsidRPr="007F3820">
        <w:rPr>
          <w:color w:val="FF0000"/>
        </w:rPr>
        <w:t>(Renewal)</w:t>
      </w:r>
      <w:r w:rsidR="007F3820">
        <w:rPr>
          <w:b/>
          <w:color w:val="FF0000"/>
        </w:rPr>
        <w:t xml:space="preserve"> </w:t>
      </w:r>
      <w:r w:rsidR="008B19A0" w:rsidRPr="004C5E95">
        <w:rPr>
          <w:bCs/>
        </w:rPr>
        <w:t>(Renewal</w:t>
      </w:r>
      <w:r w:rsidR="008B19A0" w:rsidRPr="008B19A0">
        <w:rPr>
          <w:bCs/>
        </w:rPr>
        <w:t>)</w:t>
      </w:r>
      <w:r w:rsidRPr="008B19A0">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proofErr w:type="gramStart"/>
      <w:r>
        <w:rPr>
          <w:b/>
          <w:bCs/>
          <w:color w:val="000000"/>
        </w:rPr>
        <w:t>)  Reasons</w:t>
      </w:r>
      <w:proofErr w:type="gramEnd"/>
      <w:r>
        <w:rPr>
          <w:b/>
          <w:bCs/>
          <w:color w:val="000000"/>
        </w:rPr>
        <w:t xml:space="preserve"> for Change in Burden</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516952" w:rsidRDefault="00DF4515" w:rsidP="00DF4515">
      <w:pPr>
        <w:pBdr>
          <w:top w:val="single" w:sz="6" w:space="0" w:color="FFFFFF"/>
          <w:left w:val="single" w:sz="6" w:space="0" w:color="FFFFFF"/>
          <w:bottom w:val="single" w:sz="6" w:space="0" w:color="FFFFFF"/>
          <w:right w:val="single" w:sz="6" w:space="0" w:color="FFFFFF"/>
        </w:pBdr>
        <w:ind w:firstLine="720"/>
      </w:pPr>
      <w:r w:rsidRPr="00DF4515">
        <w:t xml:space="preserve">There is an adjustment increase in the respondent </w:t>
      </w:r>
      <w:r w:rsidR="00CA4CD6" w:rsidRPr="00DF4515">
        <w:t>burden from the most recently approved ICR</w:t>
      </w:r>
      <w:r w:rsidRPr="00DF4515">
        <w:t xml:space="preserve">.  </w:t>
      </w:r>
      <w:r w:rsidR="00516952" w:rsidRPr="00DF4515">
        <w:t xml:space="preserve">This increase is not due to any program changes.  </w:t>
      </w:r>
      <w:r w:rsidRPr="00DF4515">
        <w:t xml:space="preserve">The increase is due to a correction </w:t>
      </w:r>
      <w:r>
        <w:t>in</w:t>
      </w:r>
      <w:r w:rsidRPr="00DF4515">
        <w:t xml:space="preserve"> respondent burden activity associated with NSPS Subpart S.  The previous ICR did not include the time required to prepare semiannual reports for the respondents.  This correction result</w:t>
      </w:r>
      <w:r w:rsidR="00240FBF">
        <w:t>ed</w:t>
      </w:r>
      <w:r w:rsidRPr="00DF4515">
        <w:t xml:space="preserve"> in an increase in respondent burden hours</w:t>
      </w:r>
      <w:r>
        <w:t>,</w:t>
      </w:r>
      <w:r w:rsidRPr="00DF4515">
        <w:t xml:space="preserve"> costs</w:t>
      </w:r>
      <w:r>
        <w:t>, and the total number of responses</w:t>
      </w:r>
      <w:r w:rsidRPr="00DF4515">
        <w:t xml:space="preserve">.  There is also an increase in the </w:t>
      </w:r>
      <w:r>
        <w:t>respondent labor costs due to an update in labor rates</w:t>
      </w:r>
      <w:r w:rsidRPr="00DF4515">
        <w:t xml:space="preserve">. </w:t>
      </w:r>
    </w:p>
    <w:p w:rsidR="003F22C4" w:rsidRDefault="003F22C4" w:rsidP="00DF4515">
      <w:pPr>
        <w:pBdr>
          <w:top w:val="single" w:sz="6" w:space="0" w:color="FFFFFF"/>
          <w:left w:val="single" w:sz="6" w:space="0" w:color="FFFFFF"/>
          <w:bottom w:val="single" w:sz="6" w:space="0" w:color="FFFFFF"/>
          <w:right w:val="single" w:sz="6" w:space="0" w:color="FFFFFF"/>
        </w:pBdr>
        <w:ind w:firstLine="720"/>
      </w:pPr>
    </w:p>
    <w:p w:rsidR="003F22C4" w:rsidRPr="00DF4515" w:rsidRDefault="003F22C4" w:rsidP="00DF4515">
      <w:pPr>
        <w:pBdr>
          <w:top w:val="single" w:sz="6" w:space="0" w:color="FFFFFF"/>
          <w:left w:val="single" w:sz="6" w:space="0" w:color="FFFFFF"/>
          <w:bottom w:val="single" w:sz="6" w:space="0" w:color="FFFFFF"/>
          <w:right w:val="single" w:sz="6" w:space="0" w:color="FFFFFF"/>
        </w:pBdr>
        <w:ind w:firstLine="720"/>
      </w:pPr>
      <w:r>
        <w:t xml:space="preserve">Further, there is an overall decrease in O&amp;M costs due to an update in the number of sources.  In this ICR, we estimate that two ferroalloy facilities are subject to Subpart Z and one primary lead facility is subject to subpart R; however, the affected sintering unit and blast </w:t>
      </w:r>
      <w:r>
        <w:lastRenderedPageBreak/>
        <w:t>furnace at this primary lead facility will be shutdown and will no longer have burden associated with the</w:t>
      </w:r>
      <w:r w:rsidR="007F3820">
        <w:t>se</w:t>
      </w:r>
      <w:r>
        <w:t xml:space="preserve"> standard</w:t>
      </w:r>
      <w:r w:rsidR="007F3820">
        <w:t>s</w:t>
      </w:r>
      <w: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240FBF" w:rsidRDefault="00240FBF">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proofErr w:type="gramStart"/>
      <w:r>
        <w:rPr>
          <w:b/>
          <w:bCs/>
          <w:color w:val="000000"/>
        </w:rPr>
        <w:t>)  Burden</w:t>
      </w:r>
      <w:proofErr w:type="gramEnd"/>
      <w:r>
        <w:rPr>
          <w:b/>
          <w:bCs/>
          <w:color w:val="000000"/>
        </w:rPr>
        <w:t xml:space="preserve"> Statement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DF4515">
        <w:rPr>
          <w:color w:val="000000"/>
        </w:rPr>
        <w:t>60</w:t>
      </w:r>
      <w:r>
        <w:rPr>
          <w:color w:val="000000"/>
        </w:rPr>
        <w:t xml:space="preserve"> 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regulations are listed at 40 CFR part 9 and 48 CFR chapter 15.</w:t>
      </w:r>
    </w:p>
    <w:p w:rsidR="006741F7" w:rsidRPr="00354C15" w:rsidRDefault="006741F7" w:rsidP="00354C15"/>
    <w:p w:rsidR="00354C15" w:rsidRDefault="00FB0650" w:rsidP="00354C15">
      <w:r w:rsidRPr="00354C15">
        <w:tab/>
      </w:r>
      <w:r w:rsidR="00CA4CD6" w:rsidRPr="00354C15">
        <w:t xml:space="preserve">To comment on the </w:t>
      </w:r>
      <w:r w:rsidR="00CA4CD6" w:rsidRPr="00D3765F">
        <w:t xml:space="preserve">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rsidRPr="00D3765F">
        <w:t>EPA-HQ-OECA-2013-</w:t>
      </w:r>
      <w:r w:rsidR="00DF4515" w:rsidRPr="00D3765F">
        <w:t>0334</w:t>
      </w:r>
      <w:r w:rsidR="00354C15" w:rsidRPr="00D3765F">
        <w:t xml:space="preserve">.  An electronic version of the public docket is available at </w:t>
      </w:r>
      <w:r w:rsidR="00354C15" w:rsidRPr="009A52DF">
        <w:rPr>
          <w:u w:val="single"/>
        </w:rPr>
        <w:t>http://www.regulations.gov/</w:t>
      </w:r>
      <w:r w:rsidR="00354C15" w:rsidRPr="00D3765F">
        <w:t xml:space="preserve"> which may be us</w:t>
      </w:r>
      <w:r w:rsidR="00354C15">
        <w:t xml:space="preserve">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17</w:t>
      </w:r>
      <w:r w:rsidR="009A52DF">
        <w:t>52</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144A82">
        <w:t>EPA-HQ-OECA</w:t>
      </w:r>
      <w:r w:rsidR="00144A82" w:rsidRPr="00D3765F">
        <w:t>-20</w:t>
      </w:r>
      <w:r w:rsidR="0035325B" w:rsidRPr="00D3765F">
        <w:t>13</w:t>
      </w:r>
      <w:r w:rsidR="00CA4CD6" w:rsidRPr="00D3765F">
        <w:t>-</w:t>
      </w:r>
      <w:r w:rsidR="00DF4515" w:rsidRPr="00D3765F">
        <w:t>0334</w:t>
      </w:r>
      <w:r w:rsidR="00CA4CD6" w:rsidRPr="00D3765F">
        <w:t xml:space="preserve"> and OMB Control Number </w:t>
      </w:r>
      <w:r w:rsidR="00DF4515" w:rsidRPr="00D3765F">
        <w:t>2060-</w:t>
      </w:r>
      <w:r w:rsidR="00D3765F" w:rsidRPr="00D3765F">
        <w:t>0110</w:t>
      </w:r>
      <w:r w:rsidR="00CA4CD6" w:rsidRPr="00D3765F">
        <w:t xml:space="preserve"> in any correspondence.</w:t>
      </w:r>
      <w:r w:rsidR="00CA4CD6">
        <w:t xml:space="preserve"> </w:t>
      </w:r>
    </w:p>
    <w:p w:rsidR="00F340DF" w:rsidRDefault="00F340DF" w:rsidP="00F340DF">
      <w:pPr>
        <w:rPr>
          <w:rStyle w:val="1"/>
          <w:rFonts w:ascii="WP TypographicSymbols" w:hAnsi="WP TypographicSymbols" w:cs="WP TypographicSymbols"/>
          <w:color w:val="000000"/>
        </w:rPr>
      </w:pPr>
    </w:p>
    <w:p w:rsidR="00F340DF" w:rsidRDefault="00CA4CD6" w:rsidP="00504745">
      <w:pPr>
        <w:outlineLvl w:val="0"/>
        <w:rPr>
          <w:b/>
          <w:bCs/>
          <w:color w:val="000000"/>
        </w:rPr>
      </w:pPr>
      <w:r>
        <w:rPr>
          <w:b/>
          <w:bCs/>
          <w:color w:val="000000"/>
        </w:rPr>
        <w:t>Part B of the Supporting Statement</w:t>
      </w:r>
    </w:p>
    <w:p w:rsidR="00F340DF" w:rsidRDefault="00F340DF" w:rsidP="00F340DF">
      <w:pPr>
        <w:rPr>
          <w:b/>
          <w:bCs/>
          <w:color w:val="000000"/>
        </w:rPr>
      </w:pPr>
    </w:p>
    <w:p w:rsidR="00CA4CD6" w:rsidRDefault="00CA4CD6" w:rsidP="00F340DF">
      <w:pPr>
        <w:rPr>
          <w:color w:val="000000"/>
        </w:rPr>
      </w:pPr>
      <w:r>
        <w:rPr>
          <w:color w:val="000000"/>
        </w:rPr>
        <w:t>This part is not applicable because no statistical methods were used in collecting this information.</w:t>
      </w:r>
    </w:p>
    <w:p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rsidR="00F67C7D" w:rsidRDefault="00144F35" w:rsidP="00DA1197">
      <w:pPr>
        <w:jc w:val="center"/>
        <w:outlineLvl w:val="0"/>
        <w:rPr>
          <w:b/>
          <w:bCs/>
        </w:rPr>
      </w:pPr>
      <w:r w:rsidRPr="00C4183F">
        <w:rPr>
          <w:b/>
          <w:bCs/>
          <w:color w:val="000000"/>
        </w:rPr>
        <w:lastRenderedPageBreak/>
        <w:t>Table 1</w:t>
      </w:r>
      <w:r w:rsidR="0045066F">
        <w:rPr>
          <w:b/>
          <w:bCs/>
          <w:color w:val="000000"/>
        </w:rPr>
        <w:t>a</w:t>
      </w:r>
      <w:r w:rsidRPr="00C4183F">
        <w:rPr>
          <w:b/>
          <w:bCs/>
          <w:color w:val="000000"/>
        </w:rPr>
        <w:t>: Annual Respondent Burden and Cost</w:t>
      </w:r>
      <w:r>
        <w:rPr>
          <w:b/>
          <w:bCs/>
          <w:color w:val="000000"/>
        </w:rPr>
        <w:t xml:space="preserve"> </w:t>
      </w:r>
      <w:r w:rsidRPr="00A632D0">
        <w:rPr>
          <w:b/>
          <w:bCs/>
          <w:color w:val="000000"/>
        </w:rPr>
        <w:t xml:space="preserve">– </w:t>
      </w:r>
      <w:r w:rsidR="00A632D0" w:rsidRPr="00A632D0">
        <w:rPr>
          <w:b/>
          <w:color w:val="000000" w:themeColor="text1"/>
        </w:rPr>
        <w:t xml:space="preserve">NSPS for </w:t>
      </w:r>
      <w:r w:rsidR="00A632D0" w:rsidRPr="00A632D0">
        <w:rPr>
          <w:b/>
          <w:bCs/>
          <w:color w:val="000000" w:themeColor="text1"/>
        </w:rPr>
        <w:t>Sec</w:t>
      </w:r>
      <w:r w:rsidR="00A632D0" w:rsidRPr="00A632D0">
        <w:rPr>
          <w:b/>
          <w:bCs/>
        </w:rPr>
        <w:t xml:space="preserve">ondary Brass and Bronze Production (40 CFR </w:t>
      </w:r>
      <w:proofErr w:type="gramStart"/>
      <w:r w:rsidR="00A632D0" w:rsidRPr="00A632D0">
        <w:rPr>
          <w:b/>
          <w:bCs/>
        </w:rPr>
        <w:t>Part</w:t>
      </w:r>
      <w:proofErr w:type="gramEnd"/>
      <w:r w:rsidR="00A632D0" w:rsidRPr="00A632D0">
        <w:rPr>
          <w:b/>
          <w:bCs/>
        </w:rPr>
        <w:t xml:space="preserve"> 60, Subpart</w:t>
      </w:r>
    </w:p>
    <w:p w:rsidR="00144F35" w:rsidRDefault="00A632D0" w:rsidP="00F67C7D">
      <w:pPr>
        <w:outlineLvl w:val="0"/>
        <w:rPr>
          <w:b/>
          <w:bCs/>
          <w:color w:val="000000"/>
        </w:rPr>
      </w:pPr>
      <w:r w:rsidRPr="00A632D0">
        <w:rPr>
          <w:b/>
          <w:bCs/>
        </w:rPr>
        <w:t xml:space="preserve"> M)</w:t>
      </w:r>
      <w:r w:rsidR="0045066F">
        <w:rPr>
          <w:b/>
          <w:bCs/>
        </w:rPr>
        <w:t xml:space="preserve"> </w:t>
      </w:r>
      <w:r w:rsidRPr="00A632D0">
        <w:rPr>
          <w:b/>
          <w:bCs/>
        </w:rPr>
        <w:t>(Renewal)</w:t>
      </w:r>
    </w:p>
    <w:p w:rsidR="00144F35" w:rsidRDefault="00144F35" w:rsidP="00F340DF">
      <w:pPr>
        <w:rPr>
          <w:b/>
          <w:bCs/>
          <w:color w:val="000000"/>
        </w:rPr>
      </w:pPr>
    </w:p>
    <w:tbl>
      <w:tblPr>
        <w:tblW w:w="5251" w:type="pct"/>
        <w:jc w:val="center"/>
        <w:tblInd w:w="-198" w:type="dxa"/>
        <w:tblLook w:val="04A0"/>
      </w:tblPr>
      <w:tblGrid>
        <w:gridCol w:w="552"/>
        <w:gridCol w:w="354"/>
        <w:gridCol w:w="3397"/>
        <w:gridCol w:w="552"/>
        <w:gridCol w:w="1067"/>
        <w:gridCol w:w="1117"/>
        <w:gridCol w:w="1201"/>
        <w:gridCol w:w="1137"/>
        <w:gridCol w:w="978"/>
        <w:gridCol w:w="1273"/>
        <w:gridCol w:w="1170"/>
        <w:gridCol w:w="1134"/>
      </w:tblGrid>
      <w:tr w:rsidR="00CB307E" w:rsidRPr="00FB0D82" w:rsidTr="00CB307E">
        <w:trPr>
          <w:trHeight w:val="1430"/>
          <w:jc w:val="center"/>
        </w:trPr>
        <w:tc>
          <w:tcPr>
            <w:tcW w:w="1742"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FB0D82" w:rsidRPr="00FB0D82" w:rsidRDefault="007C77AC" w:rsidP="007C77AC">
            <w:pPr>
              <w:widowControl/>
              <w:autoSpaceDE/>
              <w:autoSpaceDN/>
              <w:adjustRightInd/>
              <w:jc w:val="center"/>
              <w:rPr>
                <w:sz w:val="18"/>
                <w:szCs w:val="18"/>
              </w:rPr>
            </w:pPr>
            <w:r>
              <w:rPr>
                <w:sz w:val="18"/>
                <w:szCs w:val="18"/>
              </w:rPr>
              <w:t>BURDEN ITEMS</w:t>
            </w:r>
          </w:p>
        </w:tc>
        <w:tc>
          <w:tcPr>
            <w:tcW w:w="383" w:type="pct"/>
            <w:tcBorders>
              <w:top w:val="single" w:sz="4" w:space="0" w:color="auto"/>
              <w:left w:val="nil"/>
              <w:bottom w:val="nil"/>
              <w:right w:val="nil"/>
            </w:tcBorders>
            <w:shd w:val="clear" w:color="auto" w:fill="auto"/>
            <w:hideMark/>
          </w:tcPr>
          <w:p w:rsidR="00FB0D82" w:rsidRPr="00FB0D82" w:rsidRDefault="00FB0D82" w:rsidP="005400FF">
            <w:pPr>
              <w:widowControl/>
              <w:autoSpaceDE/>
              <w:autoSpaceDN/>
              <w:adjustRightInd/>
              <w:jc w:val="center"/>
              <w:rPr>
                <w:sz w:val="18"/>
                <w:szCs w:val="18"/>
              </w:rPr>
            </w:pPr>
            <w:r w:rsidRPr="00FB0D82">
              <w:rPr>
                <w:sz w:val="18"/>
                <w:szCs w:val="18"/>
              </w:rPr>
              <w:t>(A)</w:t>
            </w:r>
            <w:r w:rsidRPr="00FB0D82">
              <w:rPr>
                <w:sz w:val="18"/>
                <w:szCs w:val="18"/>
              </w:rPr>
              <w:br/>
              <w:t>Respondent Hours per Occur</w:t>
            </w:r>
            <w:r w:rsidRPr="008729DA">
              <w:rPr>
                <w:sz w:val="18"/>
                <w:szCs w:val="18"/>
              </w:rPr>
              <w:t>r</w:t>
            </w:r>
            <w:r w:rsidRPr="00FB0D82">
              <w:rPr>
                <w:sz w:val="18"/>
                <w:szCs w:val="18"/>
              </w:rPr>
              <w:t xml:space="preserve">ence  </w:t>
            </w:r>
          </w:p>
        </w:tc>
        <w:tc>
          <w:tcPr>
            <w:tcW w:w="401" w:type="pct"/>
            <w:tcBorders>
              <w:top w:val="single" w:sz="4" w:space="0" w:color="auto"/>
              <w:left w:val="single" w:sz="4" w:space="0" w:color="000000"/>
              <w:bottom w:val="nil"/>
              <w:right w:val="nil"/>
            </w:tcBorders>
            <w:shd w:val="clear" w:color="auto" w:fill="auto"/>
            <w:hideMark/>
          </w:tcPr>
          <w:p w:rsidR="00FB0D82" w:rsidRPr="00FB0D82" w:rsidRDefault="00FB0D82" w:rsidP="00FB0D82">
            <w:pPr>
              <w:widowControl/>
              <w:autoSpaceDE/>
              <w:autoSpaceDN/>
              <w:adjustRightInd/>
              <w:jc w:val="center"/>
              <w:rPr>
                <w:sz w:val="18"/>
                <w:szCs w:val="18"/>
              </w:rPr>
            </w:pPr>
            <w:r w:rsidRPr="00FB0D82">
              <w:rPr>
                <w:sz w:val="18"/>
                <w:szCs w:val="18"/>
              </w:rPr>
              <w:t>(B)</w:t>
            </w:r>
            <w:r w:rsidRPr="00FB0D82">
              <w:rPr>
                <w:sz w:val="18"/>
                <w:szCs w:val="18"/>
              </w:rPr>
              <w:br/>
              <w:t>Number of Occur</w:t>
            </w:r>
            <w:r w:rsidRPr="008729DA">
              <w:rPr>
                <w:sz w:val="18"/>
                <w:szCs w:val="18"/>
              </w:rPr>
              <w:t>r</w:t>
            </w:r>
            <w:r w:rsidRPr="00FB0D82">
              <w:rPr>
                <w:sz w:val="18"/>
                <w:szCs w:val="18"/>
              </w:rPr>
              <w:t xml:space="preserve">ences per Respondent per Year                        </w:t>
            </w:r>
          </w:p>
        </w:tc>
        <w:tc>
          <w:tcPr>
            <w:tcW w:w="431" w:type="pct"/>
            <w:tcBorders>
              <w:top w:val="single" w:sz="4" w:space="0" w:color="auto"/>
              <w:left w:val="single" w:sz="4" w:space="0" w:color="000000"/>
              <w:bottom w:val="nil"/>
              <w:right w:val="nil"/>
            </w:tcBorders>
            <w:shd w:val="clear" w:color="auto" w:fill="auto"/>
            <w:hideMark/>
          </w:tcPr>
          <w:p w:rsidR="00FB0D82" w:rsidRPr="00FB0D82" w:rsidRDefault="00FB0D82" w:rsidP="00FB0D82">
            <w:pPr>
              <w:widowControl/>
              <w:autoSpaceDE/>
              <w:autoSpaceDN/>
              <w:adjustRightInd/>
              <w:jc w:val="center"/>
              <w:rPr>
                <w:sz w:val="18"/>
                <w:szCs w:val="18"/>
              </w:rPr>
            </w:pPr>
            <w:r w:rsidRPr="00FB0D82">
              <w:rPr>
                <w:sz w:val="18"/>
                <w:szCs w:val="18"/>
              </w:rPr>
              <w:t>(C)</w:t>
            </w:r>
            <w:r w:rsidRPr="00FB0D82">
              <w:rPr>
                <w:sz w:val="18"/>
                <w:szCs w:val="18"/>
              </w:rPr>
              <w:br/>
              <w:t>Hours per Respondent per Year</w:t>
            </w:r>
            <w:r w:rsidRPr="00FB0D82">
              <w:rPr>
                <w:sz w:val="18"/>
                <w:szCs w:val="18"/>
              </w:rPr>
              <w:br/>
              <w:t xml:space="preserve">(C=A x B)          </w:t>
            </w:r>
          </w:p>
        </w:tc>
        <w:tc>
          <w:tcPr>
            <w:tcW w:w="408" w:type="pct"/>
            <w:tcBorders>
              <w:top w:val="single" w:sz="4" w:space="0" w:color="auto"/>
              <w:left w:val="single" w:sz="4" w:space="0" w:color="000000"/>
              <w:bottom w:val="nil"/>
              <w:right w:val="nil"/>
            </w:tcBorders>
            <w:shd w:val="clear" w:color="auto" w:fill="auto"/>
            <w:hideMark/>
          </w:tcPr>
          <w:p w:rsidR="00FB0D82" w:rsidRPr="00FB0D82" w:rsidRDefault="00FB0D82" w:rsidP="00FB0D82">
            <w:pPr>
              <w:widowControl/>
              <w:autoSpaceDE/>
              <w:autoSpaceDN/>
              <w:adjustRightInd/>
              <w:jc w:val="center"/>
              <w:rPr>
                <w:sz w:val="18"/>
                <w:szCs w:val="18"/>
              </w:rPr>
            </w:pPr>
            <w:r w:rsidRPr="00FB0D82">
              <w:rPr>
                <w:sz w:val="18"/>
                <w:szCs w:val="18"/>
              </w:rPr>
              <w:t>(D)</w:t>
            </w:r>
            <w:r w:rsidRPr="00FB0D82">
              <w:rPr>
                <w:sz w:val="18"/>
                <w:szCs w:val="18"/>
              </w:rPr>
              <w:br/>
              <w:t xml:space="preserve">Number of Respondents per Year </w:t>
            </w:r>
            <w:r w:rsidRPr="00FB0D82">
              <w:rPr>
                <w:sz w:val="18"/>
                <w:szCs w:val="18"/>
                <w:vertAlign w:val="superscript"/>
              </w:rPr>
              <w:t>a</w:t>
            </w:r>
            <w:r w:rsidRPr="00FB0D82">
              <w:rPr>
                <w:sz w:val="18"/>
                <w:szCs w:val="18"/>
              </w:rPr>
              <w:t xml:space="preserve">                 </w:t>
            </w:r>
          </w:p>
        </w:tc>
        <w:tc>
          <w:tcPr>
            <w:tcW w:w="351" w:type="pct"/>
            <w:tcBorders>
              <w:top w:val="single" w:sz="4" w:space="0" w:color="auto"/>
              <w:left w:val="single" w:sz="4" w:space="0" w:color="000000"/>
              <w:bottom w:val="nil"/>
              <w:right w:val="single" w:sz="4" w:space="0" w:color="000000"/>
            </w:tcBorders>
            <w:shd w:val="clear" w:color="auto" w:fill="auto"/>
            <w:hideMark/>
          </w:tcPr>
          <w:p w:rsidR="00FB0D82" w:rsidRPr="00FB0D82" w:rsidRDefault="00574741" w:rsidP="00574741">
            <w:pPr>
              <w:widowControl/>
              <w:autoSpaceDE/>
              <w:autoSpaceDN/>
              <w:adjustRightInd/>
              <w:jc w:val="center"/>
              <w:rPr>
                <w:sz w:val="18"/>
                <w:szCs w:val="18"/>
              </w:rPr>
            </w:pPr>
            <w:r>
              <w:rPr>
                <w:sz w:val="18"/>
                <w:szCs w:val="18"/>
              </w:rPr>
              <w:t>(E)</w:t>
            </w:r>
            <w:r>
              <w:rPr>
                <w:sz w:val="18"/>
                <w:szCs w:val="18"/>
              </w:rPr>
              <w:br/>
              <w:t>Technical Hours per Year</w:t>
            </w:r>
            <w:r w:rsidR="00FB0D82" w:rsidRPr="00FB0D82">
              <w:rPr>
                <w:sz w:val="18"/>
                <w:szCs w:val="18"/>
              </w:rPr>
              <w:br/>
              <w:t xml:space="preserve">(E=C x D)        </w:t>
            </w:r>
          </w:p>
        </w:tc>
        <w:tc>
          <w:tcPr>
            <w:tcW w:w="457" w:type="pct"/>
            <w:tcBorders>
              <w:top w:val="single" w:sz="4" w:space="0" w:color="auto"/>
              <w:left w:val="nil"/>
              <w:bottom w:val="nil"/>
              <w:right w:val="single" w:sz="4" w:space="0" w:color="000000"/>
            </w:tcBorders>
            <w:shd w:val="clear" w:color="auto" w:fill="auto"/>
            <w:hideMark/>
          </w:tcPr>
          <w:p w:rsidR="00FB0D82" w:rsidRPr="00FB0D82" w:rsidRDefault="00574741" w:rsidP="00574741">
            <w:pPr>
              <w:widowControl/>
              <w:autoSpaceDE/>
              <w:autoSpaceDN/>
              <w:adjustRightInd/>
              <w:jc w:val="center"/>
              <w:rPr>
                <w:sz w:val="18"/>
                <w:szCs w:val="18"/>
              </w:rPr>
            </w:pPr>
            <w:r>
              <w:rPr>
                <w:sz w:val="18"/>
                <w:szCs w:val="18"/>
              </w:rPr>
              <w:t>(F)</w:t>
            </w:r>
            <w:r>
              <w:rPr>
                <w:sz w:val="18"/>
                <w:szCs w:val="18"/>
              </w:rPr>
              <w:br/>
              <w:t>Management Hours per Year</w:t>
            </w:r>
            <w:r w:rsidR="00FB0D82" w:rsidRPr="00FB0D82">
              <w:rPr>
                <w:sz w:val="18"/>
                <w:szCs w:val="18"/>
              </w:rPr>
              <w:br/>
              <w:t xml:space="preserve">(F= E x 0.05)        </w:t>
            </w:r>
          </w:p>
        </w:tc>
        <w:tc>
          <w:tcPr>
            <w:tcW w:w="419" w:type="pct"/>
            <w:tcBorders>
              <w:top w:val="single" w:sz="4" w:space="0" w:color="auto"/>
              <w:left w:val="nil"/>
              <w:bottom w:val="nil"/>
              <w:right w:val="single" w:sz="4" w:space="0" w:color="000000"/>
            </w:tcBorders>
            <w:shd w:val="clear" w:color="auto" w:fill="auto"/>
            <w:hideMark/>
          </w:tcPr>
          <w:p w:rsidR="00FB0D82" w:rsidRPr="00FB0D82" w:rsidRDefault="00FB0D82" w:rsidP="00574741">
            <w:pPr>
              <w:widowControl/>
              <w:autoSpaceDE/>
              <w:autoSpaceDN/>
              <w:adjustRightInd/>
              <w:jc w:val="center"/>
              <w:rPr>
                <w:sz w:val="18"/>
                <w:szCs w:val="18"/>
              </w:rPr>
            </w:pPr>
            <w:r w:rsidRPr="00FB0D82">
              <w:rPr>
                <w:sz w:val="18"/>
                <w:szCs w:val="18"/>
              </w:rPr>
              <w:t>(G</w:t>
            </w:r>
            <w:r w:rsidR="00574741">
              <w:rPr>
                <w:sz w:val="18"/>
                <w:szCs w:val="18"/>
              </w:rPr>
              <w:t>)</w:t>
            </w:r>
            <w:r w:rsidR="00574741">
              <w:rPr>
                <w:sz w:val="18"/>
                <w:szCs w:val="18"/>
              </w:rPr>
              <w:br/>
              <w:t>Clerical Hours per Year</w:t>
            </w:r>
            <w:r w:rsidRPr="00FB0D82">
              <w:rPr>
                <w:sz w:val="18"/>
                <w:szCs w:val="18"/>
              </w:rPr>
              <w:br/>
              <w:t xml:space="preserve">(G= E x 0.1)        </w:t>
            </w:r>
          </w:p>
        </w:tc>
        <w:tc>
          <w:tcPr>
            <w:tcW w:w="407" w:type="pct"/>
            <w:tcBorders>
              <w:top w:val="single" w:sz="4" w:space="0" w:color="auto"/>
              <w:left w:val="nil"/>
              <w:bottom w:val="nil"/>
              <w:right w:val="single" w:sz="4" w:space="0" w:color="auto"/>
            </w:tcBorders>
            <w:shd w:val="clear" w:color="auto" w:fill="auto"/>
            <w:hideMark/>
          </w:tcPr>
          <w:p w:rsidR="00CB307E" w:rsidRDefault="00CB307E" w:rsidP="00FB0D82">
            <w:pPr>
              <w:widowControl/>
              <w:autoSpaceDE/>
              <w:autoSpaceDN/>
              <w:adjustRightInd/>
              <w:jc w:val="center"/>
              <w:rPr>
                <w:sz w:val="18"/>
                <w:szCs w:val="18"/>
              </w:rPr>
            </w:pPr>
            <w:r>
              <w:rPr>
                <w:sz w:val="18"/>
                <w:szCs w:val="18"/>
              </w:rPr>
              <w:t>(H)</w:t>
            </w:r>
            <w:r w:rsidR="00FB0D82" w:rsidRPr="00FB0D82">
              <w:rPr>
                <w:sz w:val="18"/>
                <w:szCs w:val="18"/>
              </w:rPr>
              <w:t xml:space="preserve"> </w:t>
            </w:r>
          </w:p>
          <w:p w:rsidR="00FB0D82" w:rsidRPr="00FB0D82" w:rsidRDefault="00FB0D82" w:rsidP="00FB0D82">
            <w:pPr>
              <w:widowControl/>
              <w:autoSpaceDE/>
              <w:autoSpaceDN/>
              <w:adjustRightInd/>
              <w:jc w:val="center"/>
              <w:rPr>
                <w:sz w:val="18"/>
                <w:szCs w:val="18"/>
              </w:rPr>
            </w:pPr>
            <w:r w:rsidRPr="00FB0D82">
              <w:rPr>
                <w:sz w:val="18"/>
                <w:szCs w:val="18"/>
              </w:rPr>
              <w:t xml:space="preserve">Total Labor Costs per Year </w:t>
            </w:r>
            <w:r w:rsidRPr="00FB0D82">
              <w:rPr>
                <w:sz w:val="18"/>
                <w:szCs w:val="18"/>
                <w:vertAlign w:val="superscript"/>
              </w:rPr>
              <w:t xml:space="preserve">b   </w:t>
            </w:r>
            <w:r w:rsidRPr="00FB0D82">
              <w:rPr>
                <w:sz w:val="18"/>
                <w:szCs w:val="18"/>
              </w:rPr>
              <w:t xml:space="preserve">                             </w:t>
            </w:r>
          </w:p>
        </w:tc>
      </w:tr>
      <w:tr w:rsidR="00CB307E" w:rsidRPr="00FB0D82" w:rsidTr="00CB307E">
        <w:trPr>
          <w:trHeight w:val="255"/>
          <w:jc w:val="center"/>
        </w:trPr>
        <w:tc>
          <w:tcPr>
            <w:tcW w:w="1742"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B0D82" w:rsidRPr="00FB0D82" w:rsidRDefault="00FB0D82" w:rsidP="001F0431">
            <w:pPr>
              <w:widowControl/>
              <w:autoSpaceDE/>
              <w:autoSpaceDN/>
              <w:adjustRightInd/>
              <w:rPr>
                <w:sz w:val="18"/>
                <w:szCs w:val="18"/>
              </w:rPr>
            </w:pPr>
            <w:r w:rsidRPr="00FB0D82">
              <w:rPr>
                <w:sz w:val="18"/>
                <w:szCs w:val="18"/>
              </w:rPr>
              <w:t>1.  A</w:t>
            </w:r>
            <w:r w:rsidR="001F0431">
              <w:rPr>
                <w:sz w:val="18"/>
                <w:szCs w:val="18"/>
              </w:rPr>
              <w:t>pplications</w:t>
            </w:r>
          </w:p>
        </w:tc>
        <w:tc>
          <w:tcPr>
            <w:tcW w:w="383" w:type="pct"/>
            <w:tcBorders>
              <w:top w:val="single" w:sz="4" w:space="0" w:color="auto"/>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r w:rsidRPr="00FB0D82">
              <w:rPr>
                <w:sz w:val="18"/>
                <w:szCs w:val="18"/>
              </w:rPr>
              <w:t>N/A</w:t>
            </w:r>
          </w:p>
        </w:tc>
        <w:tc>
          <w:tcPr>
            <w:tcW w:w="401" w:type="pct"/>
            <w:tcBorders>
              <w:top w:val="single" w:sz="4" w:space="0" w:color="auto"/>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p>
        </w:tc>
        <w:tc>
          <w:tcPr>
            <w:tcW w:w="431" w:type="pct"/>
            <w:tcBorders>
              <w:top w:val="single" w:sz="4" w:space="0" w:color="auto"/>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p>
        </w:tc>
        <w:tc>
          <w:tcPr>
            <w:tcW w:w="408" w:type="pct"/>
            <w:tcBorders>
              <w:top w:val="single" w:sz="4" w:space="0" w:color="auto"/>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p>
        </w:tc>
        <w:tc>
          <w:tcPr>
            <w:tcW w:w="351" w:type="pct"/>
            <w:tcBorders>
              <w:top w:val="single" w:sz="4" w:space="0" w:color="auto"/>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p>
        </w:tc>
        <w:tc>
          <w:tcPr>
            <w:tcW w:w="457" w:type="pct"/>
            <w:tcBorders>
              <w:top w:val="single" w:sz="4" w:space="0" w:color="auto"/>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p>
        </w:tc>
        <w:tc>
          <w:tcPr>
            <w:tcW w:w="419" w:type="pct"/>
            <w:tcBorders>
              <w:top w:val="single" w:sz="4" w:space="0" w:color="auto"/>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p>
        </w:tc>
        <w:tc>
          <w:tcPr>
            <w:tcW w:w="407" w:type="pct"/>
            <w:tcBorders>
              <w:top w:val="single" w:sz="4" w:space="0" w:color="auto"/>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right"/>
              <w:rPr>
                <w:sz w:val="18"/>
                <w:szCs w:val="18"/>
              </w:rPr>
            </w:pPr>
          </w:p>
        </w:tc>
      </w:tr>
      <w:tr w:rsidR="00CB307E" w:rsidRPr="00FB0D82" w:rsidTr="00CB307E">
        <w:trPr>
          <w:trHeight w:val="255"/>
          <w:jc w:val="center"/>
        </w:trPr>
        <w:tc>
          <w:tcPr>
            <w:tcW w:w="1742"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B0D82" w:rsidRPr="00FB0D82" w:rsidRDefault="00FB0D82" w:rsidP="001F0431">
            <w:pPr>
              <w:widowControl/>
              <w:autoSpaceDE/>
              <w:autoSpaceDN/>
              <w:adjustRightInd/>
              <w:rPr>
                <w:sz w:val="18"/>
                <w:szCs w:val="18"/>
              </w:rPr>
            </w:pPr>
            <w:r w:rsidRPr="00FB0D82">
              <w:rPr>
                <w:sz w:val="18"/>
                <w:szCs w:val="18"/>
              </w:rPr>
              <w:t xml:space="preserve">2.  </w:t>
            </w:r>
            <w:r w:rsidR="001F0431">
              <w:rPr>
                <w:sz w:val="18"/>
                <w:szCs w:val="18"/>
              </w:rPr>
              <w:t>Surveys and Studies</w:t>
            </w:r>
          </w:p>
        </w:tc>
        <w:tc>
          <w:tcPr>
            <w:tcW w:w="383"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r w:rsidRPr="00FB0D82">
              <w:rPr>
                <w:sz w:val="18"/>
                <w:szCs w:val="18"/>
              </w:rPr>
              <w:t>N/A</w:t>
            </w:r>
          </w:p>
        </w:tc>
        <w:tc>
          <w:tcPr>
            <w:tcW w:w="401"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p>
        </w:tc>
        <w:tc>
          <w:tcPr>
            <w:tcW w:w="431"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p>
        </w:tc>
        <w:tc>
          <w:tcPr>
            <w:tcW w:w="408"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p>
        </w:tc>
        <w:tc>
          <w:tcPr>
            <w:tcW w:w="351"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p>
        </w:tc>
        <w:tc>
          <w:tcPr>
            <w:tcW w:w="457"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p>
        </w:tc>
        <w:tc>
          <w:tcPr>
            <w:tcW w:w="419"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p>
        </w:tc>
        <w:tc>
          <w:tcPr>
            <w:tcW w:w="407"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right"/>
              <w:rPr>
                <w:sz w:val="18"/>
                <w:szCs w:val="18"/>
              </w:rPr>
            </w:pPr>
          </w:p>
        </w:tc>
      </w:tr>
      <w:tr w:rsidR="00CB307E" w:rsidRPr="00FB0D82" w:rsidTr="00CB307E">
        <w:trPr>
          <w:trHeight w:val="255"/>
          <w:jc w:val="center"/>
        </w:trPr>
        <w:tc>
          <w:tcPr>
            <w:tcW w:w="1742"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B0D82" w:rsidRPr="00FB0D82" w:rsidRDefault="00922880" w:rsidP="001F0431">
            <w:pPr>
              <w:widowControl/>
              <w:autoSpaceDE/>
              <w:autoSpaceDN/>
              <w:adjustRightInd/>
              <w:rPr>
                <w:sz w:val="18"/>
                <w:szCs w:val="18"/>
              </w:rPr>
            </w:pPr>
            <w:r>
              <w:rPr>
                <w:sz w:val="18"/>
                <w:szCs w:val="18"/>
              </w:rPr>
              <w:t>3</w:t>
            </w:r>
            <w:r w:rsidR="00FB0D82" w:rsidRPr="00FB0D82">
              <w:rPr>
                <w:sz w:val="18"/>
                <w:szCs w:val="18"/>
              </w:rPr>
              <w:t xml:space="preserve">. </w:t>
            </w:r>
            <w:r w:rsidR="001F0431">
              <w:rPr>
                <w:sz w:val="18"/>
                <w:szCs w:val="18"/>
              </w:rPr>
              <w:t>Reporting Requirements</w:t>
            </w:r>
          </w:p>
        </w:tc>
        <w:tc>
          <w:tcPr>
            <w:tcW w:w="383"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r w:rsidRPr="00FB0D82">
              <w:rPr>
                <w:sz w:val="18"/>
                <w:szCs w:val="18"/>
              </w:rPr>
              <w:t> </w:t>
            </w:r>
          </w:p>
        </w:tc>
        <w:tc>
          <w:tcPr>
            <w:tcW w:w="401"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r w:rsidRPr="00FB0D82">
              <w:rPr>
                <w:sz w:val="18"/>
                <w:szCs w:val="18"/>
              </w:rPr>
              <w:t> </w:t>
            </w:r>
          </w:p>
        </w:tc>
        <w:tc>
          <w:tcPr>
            <w:tcW w:w="431"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r w:rsidRPr="00FB0D82">
              <w:rPr>
                <w:sz w:val="18"/>
                <w:szCs w:val="18"/>
              </w:rPr>
              <w:t> </w:t>
            </w:r>
          </w:p>
        </w:tc>
        <w:tc>
          <w:tcPr>
            <w:tcW w:w="408"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r w:rsidRPr="00FB0D82">
              <w:rPr>
                <w:sz w:val="18"/>
                <w:szCs w:val="18"/>
              </w:rPr>
              <w:t> </w:t>
            </w:r>
          </w:p>
        </w:tc>
        <w:tc>
          <w:tcPr>
            <w:tcW w:w="351"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r w:rsidRPr="00FB0D82">
              <w:rPr>
                <w:sz w:val="18"/>
                <w:szCs w:val="18"/>
              </w:rPr>
              <w:t> </w:t>
            </w:r>
          </w:p>
        </w:tc>
        <w:tc>
          <w:tcPr>
            <w:tcW w:w="457"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r w:rsidRPr="00FB0D82">
              <w:rPr>
                <w:sz w:val="18"/>
                <w:szCs w:val="18"/>
              </w:rPr>
              <w:t> </w:t>
            </w:r>
          </w:p>
        </w:tc>
        <w:tc>
          <w:tcPr>
            <w:tcW w:w="419"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r w:rsidRPr="00FB0D82">
              <w:rPr>
                <w:sz w:val="18"/>
                <w:szCs w:val="18"/>
              </w:rPr>
              <w:t> </w:t>
            </w:r>
          </w:p>
        </w:tc>
        <w:tc>
          <w:tcPr>
            <w:tcW w:w="407"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right"/>
              <w:rPr>
                <w:sz w:val="18"/>
                <w:szCs w:val="18"/>
              </w:rPr>
            </w:pPr>
            <w:r w:rsidRPr="00FB0D82">
              <w:rPr>
                <w:sz w:val="18"/>
                <w:szCs w:val="18"/>
              </w:rPr>
              <w:t> </w:t>
            </w:r>
          </w:p>
        </w:tc>
      </w:tr>
      <w:tr w:rsidR="00CB307E" w:rsidRPr="00FB0D82" w:rsidTr="00CB307E">
        <w:trPr>
          <w:trHeight w:val="255"/>
          <w:jc w:val="center"/>
        </w:trPr>
        <w:tc>
          <w:tcPr>
            <w:tcW w:w="198" w:type="pct"/>
            <w:tcBorders>
              <w:top w:val="nil"/>
              <w:left w:val="single" w:sz="4" w:space="0" w:color="auto"/>
              <w:bottom w:val="single" w:sz="4" w:space="0" w:color="auto"/>
              <w:right w:val="nil"/>
            </w:tcBorders>
            <w:shd w:val="clear" w:color="auto" w:fill="auto"/>
            <w:noWrap/>
            <w:vAlign w:val="bottom"/>
            <w:hideMark/>
          </w:tcPr>
          <w:p w:rsidR="00FB0D82" w:rsidRPr="00FB0D82" w:rsidRDefault="00FB0D82" w:rsidP="00FB0D82">
            <w:pPr>
              <w:widowControl/>
              <w:autoSpaceDE/>
              <w:autoSpaceDN/>
              <w:adjustRightInd/>
              <w:rPr>
                <w:sz w:val="18"/>
                <w:szCs w:val="18"/>
              </w:rPr>
            </w:pPr>
            <w:r w:rsidRPr="00FB0D82">
              <w:rPr>
                <w:sz w:val="18"/>
                <w:szCs w:val="18"/>
              </w:rPr>
              <w:t> </w:t>
            </w:r>
          </w:p>
        </w:tc>
        <w:tc>
          <w:tcPr>
            <w:tcW w:w="1544" w:type="pct"/>
            <w:gridSpan w:val="3"/>
            <w:tcBorders>
              <w:top w:val="single" w:sz="4" w:space="0" w:color="auto"/>
              <w:left w:val="nil"/>
              <w:bottom w:val="single" w:sz="4" w:space="0" w:color="auto"/>
              <w:right w:val="single" w:sz="4" w:space="0" w:color="000000"/>
            </w:tcBorders>
            <w:shd w:val="clear" w:color="auto" w:fill="auto"/>
            <w:noWrap/>
            <w:vAlign w:val="bottom"/>
            <w:hideMark/>
          </w:tcPr>
          <w:p w:rsidR="00FB0D82" w:rsidRPr="00FB0D82" w:rsidRDefault="00FB0D82" w:rsidP="001F0431">
            <w:pPr>
              <w:widowControl/>
              <w:autoSpaceDE/>
              <w:autoSpaceDN/>
              <w:adjustRightInd/>
              <w:rPr>
                <w:sz w:val="18"/>
                <w:szCs w:val="18"/>
              </w:rPr>
            </w:pPr>
            <w:r w:rsidRPr="00FB0D82">
              <w:rPr>
                <w:sz w:val="18"/>
                <w:szCs w:val="18"/>
              </w:rPr>
              <w:t xml:space="preserve">A.  Read </w:t>
            </w:r>
            <w:r w:rsidR="001F0431">
              <w:rPr>
                <w:sz w:val="18"/>
                <w:szCs w:val="18"/>
              </w:rPr>
              <w:t>i</w:t>
            </w:r>
            <w:r w:rsidRPr="00FB0D82">
              <w:rPr>
                <w:sz w:val="18"/>
                <w:szCs w:val="18"/>
              </w:rPr>
              <w:t>nstructions</w:t>
            </w:r>
          </w:p>
        </w:tc>
        <w:tc>
          <w:tcPr>
            <w:tcW w:w="383" w:type="pct"/>
            <w:tcBorders>
              <w:top w:val="nil"/>
              <w:left w:val="nil"/>
              <w:bottom w:val="single" w:sz="4" w:space="0" w:color="000000"/>
              <w:right w:val="nil"/>
            </w:tcBorders>
            <w:shd w:val="clear" w:color="auto" w:fill="auto"/>
            <w:noWrap/>
            <w:vAlign w:val="bottom"/>
            <w:hideMark/>
          </w:tcPr>
          <w:p w:rsidR="00FB0D82" w:rsidRPr="00FB0D82" w:rsidRDefault="00FB0D82" w:rsidP="00FB0D82">
            <w:pPr>
              <w:widowControl/>
              <w:autoSpaceDE/>
              <w:autoSpaceDN/>
              <w:adjustRightInd/>
              <w:jc w:val="center"/>
              <w:rPr>
                <w:sz w:val="18"/>
                <w:szCs w:val="18"/>
              </w:rPr>
            </w:pPr>
            <w:r w:rsidRPr="00FB0D82">
              <w:rPr>
                <w:sz w:val="18"/>
                <w:szCs w:val="18"/>
              </w:rPr>
              <w:t>1</w:t>
            </w:r>
          </w:p>
        </w:tc>
        <w:tc>
          <w:tcPr>
            <w:tcW w:w="401" w:type="pct"/>
            <w:tcBorders>
              <w:top w:val="nil"/>
              <w:left w:val="nil"/>
              <w:bottom w:val="single" w:sz="4" w:space="0" w:color="000000"/>
              <w:right w:val="nil"/>
            </w:tcBorders>
            <w:shd w:val="clear" w:color="auto" w:fill="auto"/>
            <w:noWrap/>
            <w:vAlign w:val="bottom"/>
            <w:hideMark/>
          </w:tcPr>
          <w:p w:rsidR="00FB0D82" w:rsidRPr="00FB0D82" w:rsidRDefault="00FB0D82" w:rsidP="00FB0D82">
            <w:pPr>
              <w:widowControl/>
              <w:autoSpaceDE/>
              <w:autoSpaceDN/>
              <w:adjustRightInd/>
              <w:jc w:val="center"/>
              <w:rPr>
                <w:sz w:val="18"/>
                <w:szCs w:val="18"/>
              </w:rPr>
            </w:pPr>
            <w:r w:rsidRPr="00FB0D82">
              <w:rPr>
                <w:sz w:val="18"/>
                <w:szCs w:val="18"/>
              </w:rPr>
              <w:t>1</w:t>
            </w:r>
          </w:p>
        </w:tc>
        <w:tc>
          <w:tcPr>
            <w:tcW w:w="431" w:type="pct"/>
            <w:tcBorders>
              <w:top w:val="nil"/>
              <w:left w:val="single" w:sz="4" w:space="0" w:color="auto"/>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r w:rsidRPr="00FB0D82">
              <w:rPr>
                <w:sz w:val="18"/>
                <w:szCs w:val="18"/>
              </w:rPr>
              <w:t>1</w:t>
            </w:r>
          </w:p>
        </w:tc>
        <w:tc>
          <w:tcPr>
            <w:tcW w:w="408"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r w:rsidRPr="00FB0D82">
              <w:rPr>
                <w:sz w:val="18"/>
                <w:szCs w:val="18"/>
              </w:rPr>
              <w:t>0</w:t>
            </w:r>
          </w:p>
        </w:tc>
        <w:tc>
          <w:tcPr>
            <w:tcW w:w="351"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r w:rsidRPr="00FB0D82">
              <w:rPr>
                <w:sz w:val="18"/>
                <w:szCs w:val="18"/>
              </w:rPr>
              <w:t>0</w:t>
            </w:r>
          </w:p>
        </w:tc>
        <w:tc>
          <w:tcPr>
            <w:tcW w:w="457"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r w:rsidRPr="00FB0D82">
              <w:rPr>
                <w:sz w:val="18"/>
                <w:szCs w:val="18"/>
              </w:rPr>
              <w:t>0</w:t>
            </w:r>
          </w:p>
        </w:tc>
        <w:tc>
          <w:tcPr>
            <w:tcW w:w="419"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r w:rsidRPr="00FB0D82">
              <w:rPr>
                <w:sz w:val="18"/>
                <w:szCs w:val="18"/>
              </w:rPr>
              <w:t>0</w:t>
            </w:r>
          </w:p>
        </w:tc>
        <w:tc>
          <w:tcPr>
            <w:tcW w:w="407"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right"/>
              <w:rPr>
                <w:sz w:val="18"/>
                <w:szCs w:val="18"/>
              </w:rPr>
            </w:pPr>
            <w:r w:rsidRPr="00FB0D82">
              <w:rPr>
                <w:sz w:val="18"/>
                <w:szCs w:val="18"/>
              </w:rPr>
              <w:t>$0</w:t>
            </w:r>
          </w:p>
        </w:tc>
      </w:tr>
      <w:tr w:rsidR="00CB307E" w:rsidRPr="00FB0D82" w:rsidTr="00CB307E">
        <w:trPr>
          <w:trHeight w:val="255"/>
          <w:jc w:val="center"/>
        </w:trPr>
        <w:tc>
          <w:tcPr>
            <w:tcW w:w="198" w:type="pct"/>
            <w:tcBorders>
              <w:top w:val="nil"/>
              <w:left w:val="single" w:sz="4" w:space="0" w:color="auto"/>
              <w:bottom w:val="single" w:sz="4" w:space="0" w:color="auto"/>
              <w:right w:val="nil"/>
            </w:tcBorders>
            <w:shd w:val="clear" w:color="auto" w:fill="auto"/>
            <w:noWrap/>
            <w:vAlign w:val="bottom"/>
            <w:hideMark/>
          </w:tcPr>
          <w:p w:rsidR="00FB0D82" w:rsidRPr="00FB0D82" w:rsidRDefault="00FB0D82" w:rsidP="00FB0D82">
            <w:pPr>
              <w:widowControl/>
              <w:autoSpaceDE/>
              <w:autoSpaceDN/>
              <w:adjustRightInd/>
              <w:rPr>
                <w:sz w:val="18"/>
                <w:szCs w:val="18"/>
              </w:rPr>
            </w:pPr>
            <w:r w:rsidRPr="00FB0D82">
              <w:rPr>
                <w:sz w:val="18"/>
                <w:szCs w:val="18"/>
              </w:rPr>
              <w:t> </w:t>
            </w:r>
          </w:p>
        </w:tc>
        <w:tc>
          <w:tcPr>
            <w:tcW w:w="1544" w:type="pct"/>
            <w:gridSpan w:val="3"/>
            <w:tcBorders>
              <w:top w:val="single" w:sz="4" w:space="0" w:color="auto"/>
              <w:left w:val="nil"/>
              <w:bottom w:val="single" w:sz="4" w:space="0" w:color="auto"/>
              <w:right w:val="single" w:sz="4" w:space="0" w:color="000000"/>
            </w:tcBorders>
            <w:shd w:val="clear" w:color="auto" w:fill="auto"/>
            <w:noWrap/>
            <w:vAlign w:val="bottom"/>
            <w:hideMark/>
          </w:tcPr>
          <w:p w:rsidR="00FB0D82" w:rsidRPr="00FB0D82" w:rsidRDefault="00FB0D82" w:rsidP="001F0431">
            <w:pPr>
              <w:widowControl/>
              <w:autoSpaceDE/>
              <w:autoSpaceDN/>
              <w:adjustRightInd/>
              <w:rPr>
                <w:sz w:val="18"/>
                <w:szCs w:val="18"/>
              </w:rPr>
            </w:pPr>
            <w:r w:rsidRPr="00FB0D82">
              <w:rPr>
                <w:sz w:val="18"/>
                <w:szCs w:val="18"/>
              </w:rPr>
              <w:t xml:space="preserve">B.  Required </w:t>
            </w:r>
            <w:r w:rsidR="001F0431">
              <w:rPr>
                <w:sz w:val="18"/>
                <w:szCs w:val="18"/>
              </w:rPr>
              <w:t>a</w:t>
            </w:r>
            <w:r w:rsidRPr="00FB0D82">
              <w:rPr>
                <w:sz w:val="18"/>
                <w:szCs w:val="18"/>
              </w:rPr>
              <w:t>ctivities</w:t>
            </w:r>
          </w:p>
        </w:tc>
        <w:tc>
          <w:tcPr>
            <w:tcW w:w="383"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u w:val="single"/>
              </w:rPr>
            </w:pPr>
            <w:r w:rsidRPr="00FB0D82">
              <w:rPr>
                <w:sz w:val="18"/>
                <w:szCs w:val="18"/>
                <w:u w:val="single"/>
              </w:rPr>
              <w:t> </w:t>
            </w:r>
          </w:p>
        </w:tc>
        <w:tc>
          <w:tcPr>
            <w:tcW w:w="401"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r w:rsidRPr="00FB0D82">
              <w:rPr>
                <w:sz w:val="18"/>
                <w:szCs w:val="18"/>
              </w:rPr>
              <w:t> </w:t>
            </w:r>
          </w:p>
        </w:tc>
        <w:tc>
          <w:tcPr>
            <w:tcW w:w="431"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r w:rsidRPr="00FB0D82">
              <w:rPr>
                <w:sz w:val="18"/>
                <w:szCs w:val="18"/>
              </w:rPr>
              <w:t> </w:t>
            </w:r>
          </w:p>
        </w:tc>
        <w:tc>
          <w:tcPr>
            <w:tcW w:w="408"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r w:rsidRPr="00FB0D82">
              <w:rPr>
                <w:sz w:val="18"/>
                <w:szCs w:val="18"/>
              </w:rPr>
              <w:t> </w:t>
            </w:r>
          </w:p>
        </w:tc>
        <w:tc>
          <w:tcPr>
            <w:tcW w:w="351"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r w:rsidRPr="00FB0D82">
              <w:rPr>
                <w:sz w:val="18"/>
                <w:szCs w:val="18"/>
              </w:rPr>
              <w:t> </w:t>
            </w:r>
          </w:p>
        </w:tc>
        <w:tc>
          <w:tcPr>
            <w:tcW w:w="457"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r w:rsidRPr="00FB0D82">
              <w:rPr>
                <w:sz w:val="18"/>
                <w:szCs w:val="18"/>
              </w:rPr>
              <w:t> </w:t>
            </w:r>
          </w:p>
        </w:tc>
        <w:tc>
          <w:tcPr>
            <w:tcW w:w="419"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r w:rsidRPr="00FB0D82">
              <w:rPr>
                <w:sz w:val="18"/>
                <w:szCs w:val="18"/>
              </w:rPr>
              <w:t> </w:t>
            </w:r>
          </w:p>
        </w:tc>
        <w:tc>
          <w:tcPr>
            <w:tcW w:w="407"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right"/>
              <w:rPr>
                <w:sz w:val="18"/>
                <w:szCs w:val="18"/>
              </w:rPr>
            </w:pPr>
            <w:r w:rsidRPr="00FB0D82">
              <w:rPr>
                <w:sz w:val="18"/>
                <w:szCs w:val="18"/>
              </w:rPr>
              <w:t> </w:t>
            </w:r>
          </w:p>
        </w:tc>
      </w:tr>
      <w:tr w:rsidR="00CB307E" w:rsidRPr="00FB0D82" w:rsidTr="00CB307E">
        <w:trPr>
          <w:trHeight w:val="285"/>
          <w:jc w:val="center"/>
        </w:trPr>
        <w:tc>
          <w:tcPr>
            <w:tcW w:w="198" w:type="pct"/>
            <w:tcBorders>
              <w:top w:val="nil"/>
              <w:left w:val="single" w:sz="4" w:space="0" w:color="auto"/>
              <w:bottom w:val="single" w:sz="4" w:space="0" w:color="auto"/>
              <w:right w:val="nil"/>
            </w:tcBorders>
            <w:shd w:val="clear" w:color="auto" w:fill="auto"/>
            <w:noWrap/>
            <w:vAlign w:val="bottom"/>
            <w:hideMark/>
          </w:tcPr>
          <w:p w:rsidR="00FB0D82" w:rsidRPr="00FB0D82" w:rsidRDefault="00FB0D82" w:rsidP="00FB0D82">
            <w:pPr>
              <w:widowControl/>
              <w:autoSpaceDE/>
              <w:autoSpaceDN/>
              <w:adjustRightInd/>
              <w:rPr>
                <w:sz w:val="18"/>
                <w:szCs w:val="18"/>
              </w:rPr>
            </w:pPr>
            <w:r w:rsidRPr="00FB0D82">
              <w:rPr>
                <w:sz w:val="18"/>
                <w:szCs w:val="18"/>
              </w:rPr>
              <w:t> </w:t>
            </w:r>
          </w:p>
        </w:tc>
        <w:tc>
          <w:tcPr>
            <w:tcW w:w="127" w:type="pct"/>
            <w:tcBorders>
              <w:top w:val="nil"/>
              <w:left w:val="nil"/>
              <w:bottom w:val="single" w:sz="4" w:space="0" w:color="auto"/>
              <w:right w:val="nil"/>
            </w:tcBorders>
            <w:shd w:val="clear" w:color="auto" w:fill="auto"/>
            <w:noWrap/>
            <w:vAlign w:val="bottom"/>
            <w:hideMark/>
          </w:tcPr>
          <w:p w:rsidR="00FB0D82" w:rsidRPr="00FB0D82" w:rsidRDefault="00FB0D82" w:rsidP="00FB0D82">
            <w:pPr>
              <w:widowControl/>
              <w:autoSpaceDE/>
              <w:autoSpaceDN/>
              <w:adjustRightInd/>
              <w:rPr>
                <w:sz w:val="18"/>
                <w:szCs w:val="18"/>
              </w:rPr>
            </w:pPr>
            <w:r w:rsidRPr="00FB0D82">
              <w:rPr>
                <w:sz w:val="18"/>
                <w:szCs w:val="18"/>
              </w:rPr>
              <w:t> </w:t>
            </w:r>
          </w:p>
        </w:tc>
        <w:tc>
          <w:tcPr>
            <w:tcW w:w="1417" w:type="pct"/>
            <w:gridSpan w:val="2"/>
            <w:tcBorders>
              <w:top w:val="single" w:sz="4" w:space="0" w:color="auto"/>
              <w:left w:val="nil"/>
              <w:bottom w:val="single" w:sz="4" w:space="0" w:color="auto"/>
              <w:right w:val="single" w:sz="4" w:space="0" w:color="000000"/>
            </w:tcBorders>
            <w:shd w:val="clear" w:color="auto" w:fill="auto"/>
            <w:noWrap/>
            <w:vAlign w:val="bottom"/>
            <w:hideMark/>
          </w:tcPr>
          <w:p w:rsidR="00FB0D82" w:rsidRPr="00FB0D82" w:rsidRDefault="00FB0D82" w:rsidP="00FB0D82">
            <w:pPr>
              <w:widowControl/>
              <w:autoSpaceDE/>
              <w:autoSpaceDN/>
              <w:adjustRightInd/>
              <w:rPr>
                <w:sz w:val="18"/>
                <w:szCs w:val="18"/>
              </w:rPr>
            </w:pPr>
            <w:r w:rsidRPr="00FB0D82">
              <w:rPr>
                <w:sz w:val="18"/>
                <w:szCs w:val="18"/>
              </w:rPr>
              <w:t>Initial performance test</w:t>
            </w:r>
            <w:r w:rsidR="000874B9">
              <w:rPr>
                <w:sz w:val="18"/>
                <w:szCs w:val="18"/>
              </w:rPr>
              <w:t xml:space="preserve"> </w:t>
            </w:r>
            <w:r w:rsidRPr="00FB0D82">
              <w:rPr>
                <w:sz w:val="18"/>
                <w:szCs w:val="18"/>
                <w:vertAlign w:val="superscript"/>
              </w:rPr>
              <w:t>c</w:t>
            </w:r>
          </w:p>
        </w:tc>
        <w:tc>
          <w:tcPr>
            <w:tcW w:w="383"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r w:rsidRPr="00FB0D82">
              <w:rPr>
                <w:sz w:val="18"/>
                <w:szCs w:val="18"/>
              </w:rPr>
              <w:t>24</w:t>
            </w:r>
          </w:p>
        </w:tc>
        <w:tc>
          <w:tcPr>
            <w:tcW w:w="401"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r w:rsidRPr="00FB0D82">
              <w:rPr>
                <w:sz w:val="18"/>
                <w:szCs w:val="18"/>
              </w:rPr>
              <w:t>1</w:t>
            </w:r>
          </w:p>
        </w:tc>
        <w:tc>
          <w:tcPr>
            <w:tcW w:w="431"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r w:rsidRPr="00FB0D82">
              <w:rPr>
                <w:sz w:val="18"/>
                <w:szCs w:val="18"/>
              </w:rPr>
              <w:t>24</w:t>
            </w:r>
          </w:p>
        </w:tc>
        <w:tc>
          <w:tcPr>
            <w:tcW w:w="408"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r w:rsidRPr="00FB0D82">
              <w:rPr>
                <w:sz w:val="18"/>
                <w:szCs w:val="18"/>
              </w:rPr>
              <w:t>0</w:t>
            </w:r>
          </w:p>
        </w:tc>
        <w:tc>
          <w:tcPr>
            <w:tcW w:w="351"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r w:rsidRPr="00FB0D82">
              <w:rPr>
                <w:sz w:val="18"/>
                <w:szCs w:val="18"/>
              </w:rPr>
              <w:t>0</w:t>
            </w:r>
          </w:p>
        </w:tc>
        <w:tc>
          <w:tcPr>
            <w:tcW w:w="457"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r w:rsidRPr="00FB0D82">
              <w:rPr>
                <w:sz w:val="18"/>
                <w:szCs w:val="18"/>
              </w:rPr>
              <w:t>0</w:t>
            </w:r>
          </w:p>
        </w:tc>
        <w:tc>
          <w:tcPr>
            <w:tcW w:w="419"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r w:rsidRPr="00FB0D82">
              <w:rPr>
                <w:sz w:val="18"/>
                <w:szCs w:val="18"/>
              </w:rPr>
              <w:t>0</w:t>
            </w:r>
          </w:p>
        </w:tc>
        <w:tc>
          <w:tcPr>
            <w:tcW w:w="407"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right"/>
              <w:rPr>
                <w:sz w:val="18"/>
                <w:szCs w:val="18"/>
              </w:rPr>
            </w:pPr>
            <w:r w:rsidRPr="00FB0D82">
              <w:rPr>
                <w:sz w:val="18"/>
                <w:szCs w:val="18"/>
              </w:rPr>
              <w:t>$0</w:t>
            </w:r>
          </w:p>
        </w:tc>
      </w:tr>
      <w:tr w:rsidR="00CB307E" w:rsidRPr="00FB0D82" w:rsidTr="00CB307E">
        <w:trPr>
          <w:trHeight w:val="285"/>
          <w:jc w:val="center"/>
        </w:trPr>
        <w:tc>
          <w:tcPr>
            <w:tcW w:w="198" w:type="pct"/>
            <w:tcBorders>
              <w:top w:val="nil"/>
              <w:left w:val="single" w:sz="4" w:space="0" w:color="auto"/>
              <w:bottom w:val="single" w:sz="4" w:space="0" w:color="auto"/>
              <w:right w:val="nil"/>
            </w:tcBorders>
            <w:shd w:val="clear" w:color="auto" w:fill="auto"/>
            <w:noWrap/>
            <w:vAlign w:val="bottom"/>
            <w:hideMark/>
          </w:tcPr>
          <w:p w:rsidR="008729DA" w:rsidRPr="00FB0D82" w:rsidRDefault="008729DA" w:rsidP="00FB0D82">
            <w:pPr>
              <w:widowControl/>
              <w:autoSpaceDE/>
              <w:autoSpaceDN/>
              <w:adjustRightInd/>
              <w:rPr>
                <w:sz w:val="18"/>
                <w:szCs w:val="18"/>
              </w:rPr>
            </w:pPr>
            <w:r w:rsidRPr="00FB0D82">
              <w:rPr>
                <w:sz w:val="18"/>
                <w:szCs w:val="18"/>
              </w:rPr>
              <w:t> </w:t>
            </w:r>
          </w:p>
        </w:tc>
        <w:tc>
          <w:tcPr>
            <w:tcW w:w="127" w:type="pct"/>
            <w:tcBorders>
              <w:top w:val="nil"/>
              <w:left w:val="nil"/>
              <w:bottom w:val="single" w:sz="4" w:space="0" w:color="auto"/>
              <w:right w:val="nil"/>
            </w:tcBorders>
            <w:shd w:val="clear" w:color="auto" w:fill="auto"/>
            <w:noWrap/>
            <w:vAlign w:val="bottom"/>
            <w:hideMark/>
          </w:tcPr>
          <w:p w:rsidR="008729DA" w:rsidRPr="00FB0D82" w:rsidRDefault="008729DA" w:rsidP="00FB0D82">
            <w:pPr>
              <w:widowControl/>
              <w:autoSpaceDE/>
              <w:autoSpaceDN/>
              <w:adjustRightInd/>
              <w:rPr>
                <w:sz w:val="18"/>
                <w:szCs w:val="18"/>
              </w:rPr>
            </w:pPr>
            <w:r w:rsidRPr="00FB0D82">
              <w:rPr>
                <w:sz w:val="18"/>
                <w:szCs w:val="18"/>
              </w:rPr>
              <w:t> </w:t>
            </w:r>
          </w:p>
        </w:tc>
        <w:tc>
          <w:tcPr>
            <w:tcW w:w="1417" w:type="pct"/>
            <w:gridSpan w:val="2"/>
            <w:tcBorders>
              <w:top w:val="nil"/>
              <w:left w:val="nil"/>
              <w:bottom w:val="single" w:sz="4" w:space="0" w:color="auto"/>
              <w:right w:val="single" w:sz="4" w:space="0" w:color="auto"/>
            </w:tcBorders>
            <w:shd w:val="clear" w:color="auto" w:fill="auto"/>
            <w:noWrap/>
            <w:vAlign w:val="bottom"/>
            <w:hideMark/>
          </w:tcPr>
          <w:p w:rsidR="008729DA" w:rsidRPr="00FB0D82" w:rsidRDefault="008729DA" w:rsidP="001F0431">
            <w:pPr>
              <w:widowControl/>
              <w:autoSpaceDE/>
              <w:autoSpaceDN/>
              <w:adjustRightInd/>
              <w:rPr>
                <w:sz w:val="18"/>
                <w:szCs w:val="18"/>
              </w:rPr>
            </w:pPr>
            <w:r w:rsidRPr="00FB0D82">
              <w:rPr>
                <w:sz w:val="18"/>
                <w:szCs w:val="18"/>
              </w:rPr>
              <w:t xml:space="preserve">Repeat of </w:t>
            </w:r>
            <w:r w:rsidR="001F0431">
              <w:rPr>
                <w:sz w:val="18"/>
                <w:szCs w:val="18"/>
              </w:rPr>
              <w:t>p</w:t>
            </w:r>
            <w:r w:rsidRPr="00FB0D82">
              <w:rPr>
                <w:sz w:val="18"/>
                <w:szCs w:val="18"/>
              </w:rPr>
              <w:t>erformance Test</w:t>
            </w:r>
            <w:r w:rsidRPr="00FB0D82">
              <w:rPr>
                <w:sz w:val="18"/>
                <w:szCs w:val="18"/>
                <w:vertAlign w:val="superscript"/>
              </w:rPr>
              <w:t xml:space="preserve"> </w:t>
            </w:r>
            <w:r w:rsidR="00922880">
              <w:rPr>
                <w:sz w:val="18"/>
                <w:szCs w:val="18"/>
                <w:vertAlign w:val="superscript"/>
              </w:rPr>
              <w:t xml:space="preserve"> </w:t>
            </w:r>
            <w:r w:rsidRPr="00FB0D82">
              <w:rPr>
                <w:sz w:val="18"/>
                <w:szCs w:val="18"/>
                <w:vertAlign w:val="superscript"/>
              </w:rPr>
              <w:t>d</w:t>
            </w:r>
          </w:p>
        </w:tc>
        <w:tc>
          <w:tcPr>
            <w:tcW w:w="383" w:type="pct"/>
            <w:tcBorders>
              <w:top w:val="nil"/>
              <w:left w:val="single" w:sz="4" w:space="0" w:color="auto"/>
              <w:bottom w:val="single" w:sz="4" w:space="0" w:color="auto"/>
              <w:right w:val="single" w:sz="4" w:space="0" w:color="auto"/>
            </w:tcBorders>
            <w:shd w:val="clear" w:color="auto" w:fill="auto"/>
            <w:noWrap/>
            <w:vAlign w:val="bottom"/>
            <w:hideMark/>
          </w:tcPr>
          <w:p w:rsidR="008729DA" w:rsidRPr="00FB0D82" w:rsidRDefault="008729DA" w:rsidP="00FB0D82">
            <w:pPr>
              <w:widowControl/>
              <w:autoSpaceDE/>
              <w:autoSpaceDN/>
              <w:adjustRightInd/>
              <w:jc w:val="center"/>
              <w:rPr>
                <w:sz w:val="18"/>
                <w:szCs w:val="18"/>
              </w:rPr>
            </w:pPr>
            <w:r w:rsidRPr="00FB0D82">
              <w:rPr>
                <w:sz w:val="18"/>
                <w:szCs w:val="18"/>
              </w:rPr>
              <w:t>24</w:t>
            </w:r>
          </w:p>
        </w:tc>
        <w:tc>
          <w:tcPr>
            <w:tcW w:w="401" w:type="pct"/>
            <w:tcBorders>
              <w:top w:val="nil"/>
              <w:left w:val="nil"/>
              <w:bottom w:val="single" w:sz="4" w:space="0" w:color="auto"/>
              <w:right w:val="single" w:sz="4" w:space="0" w:color="auto"/>
            </w:tcBorders>
            <w:shd w:val="clear" w:color="auto" w:fill="auto"/>
            <w:noWrap/>
            <w:vAlign w:val="bottom"/>
            <w:hideMark/>
          </w:tcPr>
          <w:p w:rsidR="008729DA" w:rsidRPr="00FB0D82" w:rsidRDefault="008729DA" w:rsidP="00FB0D82">
            <w:pPr>
              <w:widowControl/>
              <w:autoSpaceDE/>
              <w:autoSpaceDN/>
              <w:adjustRightInd/>
              <w:jc w:val="center"/>
              <w:rPr>
                <w:sz w:val="18"/>
                <w:szCs w:val="18"/>
              </w:rPr>
            </w:pPr>
            <w:r w:rsidRPr="00FB0D82">
              <w:rPr>
                <w:sz w:val="18"/>
                <w:szCs w:val="18"/>
              </w:rPr>
              <w:t>0.2</w:t>
            </w:r>
          </w:p>
        </w:tc>
        <w:tc>
          <w:tcPr>
            <w:tcW w:w="431" w:type="pct"/>
            <w:tcBorders>
              <w:top w:val="nil"/>
              <w:left w:val="nil"/>
              <w:bottom w:val="single" w:sz="4" w:space="0" w:color="auto"/>
              <w:right w:val="single" w:sz="4" w:space="0" w:color="auto"/>
            </w:tcBorders>
            <w:shd w:val="clear" w:color="auto" w:fill="auto"/>
            <w:noWrap/>
            <w:vAlign w:val="bottom"/>
            <w:hideMark/>
          </w:tcPr>
          <w:p w:rsidR="008729DA" w:rsidRPr="00FB0D82" w:rsidRDefault="008729DA" w:rsidP="00FB0D82">
            <w:pPr>
              <w:widowControl/>
              <w:autoSpaceDE/>
              <w:autoSpaceDN/>
              <w:adjustRightInd/>
              <w:jc w:val="center"/>
              <w:rPr>
                <w:sz w:val="18"/>
                <w:szCs w:val="18"/>
              </w:rPr>
            </w:pPr>
            <w:r w:rsidRPr="00FB0D82">
              <w:rPr>
                <w:sz w:val="18"/>
                <w:szCs w:val="18"/>
              </w:rPr>
              <w:t>4.8</w:t>
            </w:r>
          </w:p>
        </w:tc>
        <w:tc>
          <w:tcPr>
            <w:tcW w:w="408" w:type="pct"/>
            <w:tcBorders>
              <w:top w:val="nil"/>
              <w:left w:val="nil"/>
              <w:bottom w:val="single" w:sz="4" w:space="0" w:color="auto"/>
              <w:right w:val="single" w:sz="4" w:space="0" w:color="auto"/>
            </w:tcBorders>
            <w:shd w:val="clear" w:color="auto" w:fill="auto"/>
            <w:noWrap/>
            <w:vAlign w:val="bottom"/>
            <w:hideMark/>
          </w:tcPr>
          <w:p w:rsidR="008729DA" w:rsidRPr="00FB0D82" w:rsidRDefault="008729DA" w:rsidP="00FB0D82">
            <w:pPr>
              <w:widowControl/>
              <w:autoSpaceDE/>
              <w:autoSpaceDN/>
              <w:adjustRightInd/>
              <w:jc w:val="center"/>
              <w:rPr>
                <w:sz w:val="18"/>
                <w:szCs w:val="18"/>
              </w:rPr>
            </w:pPr>
            <w:r w:rsidRPr="00FB0D82">
              <w:rPr>
                <w:sz w:val="18"/>
                <w:szCs w:val="18"/>
              </w:rPr>
              <w:t>0</w:t>
            </w:r>
          </w:p>
        </w:tc>
        <w:tc>
          <w:tcPr>
            <w:tcW w:w="351" w:type="pct"/>
            <w:tcBorders>
              <w:top w:val="nil"/>
              <w:left w:val="nil"/>
              <w:bottom w:val="single" w:sz="4" w:space="0" w:color="auto"/>
              <w:right w:val="single" w:sz="4" w:space="0" w:color="auto"/>
            </w:tcBorders>
            <w:shd w:val="clear" w:color="auto" w:fill="auto"/>
            <w:noWrap/>
            <w:vAlign w:val="bottom"/>
            <w:hideMark/>
          </w:tcPr>
          <w:p w:rsidR="008729DA" w:rsidRPr="00FB0D82" w:rsidRDefault="008729DA" w:rsidP="00FB0D82">
            <w:pPr>
              <w:widowControl/>
              <w:autoSpaceDE/>
              <w:autoSpaceDN/>
              <w:adjustRightInd/>
              <w:jc w:val="center"/>
              <w:rPr>
                <w:sz w:val="18"/>
                <w:szCs w:val="18"/>
              </w:rPr>
            </w:pPr>
            <w:r w:rsidRPr="00FB0D82">
              <w:rPr>
                <w:sz w:val="18"/>
                <w:szCs w:val="18"/>
              </w:rPr>
              <w:t>0</w:t>
            </w:r>
          </w:p>
        </w:tc>
        <w:tc>
          <w:tcPr>
            <w:tcW w:w="457" w:type="pct"/>
            <w:tcBorders>
              <w:top w:val="nil"/>
              <w:left w:val="nil"/>
              <w:bottom w:val="single" w:sz="4" w:space="0" w:color="auto"/>
              <w:right w:val="single" w:sz="4" w:space="0" w:color="auto"/>
            </w:tcBorders>
            <w:shd w:val="clear" w:color="auto" w:fill="auto"/>
            <w:noWrap/>
            <w:vAlign w:val="bottom"/>
            <w:hideMark/>
          </w:tcPr>
          <w:p w:rsidR="008729DA" w:rsidRPr="00FB0D82" w:rsidRDefault="008729DA" w:rsidP="00FB0D82">
            <w:pPr>
              <w:widowControl/>
              <w:autoSpaceDE/>
              <w:autoSpaceDN/>
              <w:adjustRightInd/>
              <w:jc w:val="center"/>
              <w:rPr>
                <w:sz w:val="18"/>
                <w:szCs w:val="18"/>
              </w:rPr>
            </w:pPr>
            <w:r w:rsidRPr="00FB0D82">
              <w:rPr>
                <w:sz w:val="18"/>
                <w:szCs w:val="18"/>
              </w:rPr>
              <w:t>0</w:t>
            </w:r>
          </w:p>
        </w:tc>
        <w:tc>
          <w:tcPr>
            <w:tcW w:w="419" w:type="pct"/>
            <w:tcBorders>
              <w:top w:val="nil"/>
              <w:left w:val="nil"/>
              <w:bottom w:val="single" w:sz="4" w:space="0" w:color="auto"/>
              <w:right w:val="single" w:sz="4" w:space="0" w:color="auto"/>
            </w:tcBorders>
            <w:shd w:val="clear" w:color="auto" w:fill="auto"/>
            <w:noWrap/>
            <w:vAlign w:val="bottom"/>
            <w:hideMark/>
          </w:tcPr>
          <w:p w:rsidR="008729DA" w:rsidRPr="00FB0D82" w:rsidRDefault="008729DA" w:rsidP="00FB0D82">
            <w:pPr>
              <w:widowControl/>
              <w:autoSpaceDE/>
              <w:autoSpaceDN/>
              <w:adjustRightInd/>
              <w:jc w:val="center"/>
              <w:rPr>
                <w:sz w:val="18"/>
                <w:szCs w:val="18"/>
              </w:rPr>
            </w:pPr>
            <w:r w:rsidRPr="00FB0D82">
              <w:rPr>
                <w:sz w:val="18"/>
                <w:szCs w:val="18"/>
              </w:rPr>
              <w:t>0</w:t>
            </w:r>
          </w:p>
        </w:tc>
        <w:tc>
          <w:tcPr>
            <w:tcW w:w="407" w:type="pct"/>
            <w:tcBorders>
              <w:top w:val="nil"/>
              <w:left w:val="nil"/>
              <w:bottom w:val="single" w:sz="4" w:space="0" w:color="auto"/>
              <w:right w:val="single" w:sz="4" w:space="0" w:color="auto"/>
            </w:tcBorders>
            <w:shd w:val="clear" w:color="auto" w:fill="auto"/>
            <w:noWrap/>
            <w:vAlign w:val="bottom"/>
            <w:hideMark/>
          </w:tcPr>
          <w:p w:rsidR="008729DA" w:rsidRPr="00FB0D82" w:rsidRDefault="008729DA" w:rsidP="00FB0D82">
            <w:pPr>
              <w:widowControl/>
              <w:autoSpaceDE/>
              <w:autoSpaceDN/>
              <w:adjustRightInd/>
              <w:jc w:val="right"/>
              <w:rPr>
                <w:sz w:val="18"/>
                <w:szCs w:val="18"/>
              </w:rPr>
            </w:pPr>
            <w:r w:rsidRPr="00FB0D82">
              <w:rPr>
                <w:sz w:val="18"/>
                <w:szCs w:val="18"/>
              </w:rPr>
              <w:t>$0</w:t>
            </w:r>
          </w:p>
        </w:tc>
      </w:tr>
      <w:tr w:rsidR="00CB307E" w:rsidRPr="00FB0D82" w:rsidTr="00CB307E">
        <w:trPr>
          <w:trHeight w:val="285"/>
          <w:jc w:val="center"/>
        </w:trPr>
        <w:tc>
          <w:tcPr>
            <w:tcW w:w="198" w:type="pct"/>
            <w:tcBorders>
              <w:top w:val="nil"/>
              <w:left w:val="single" w:sz="4" w:space="0" w:color="auto"/>
              <w:bottom w:val="single" w:sz="4" w:space="0" w:color="auto"/>
              <w:right w:val="nil"/>
            </w:tcBorders>
            <w:shd w:val="clear" w:color="auto" w:fill="auto"/>
            <w:noWrap/>
            <w:vAlign w:val="bottom"/>
            <w:hideMark/>
          </w:tcPr>
          <w:p w:rsidR="008729DA" w:rsidRPr="00FB0D82" w:rsidRDefault="008729DA" w:rsidP="00FB0D82">
            <w:pPr>
              <w:widowControl/>
              <w:autoSpaceDE/>
              <w:autoSpaceDN/>
              <w:adjustRightInd/>
              <w:rPr>
                <w:sz w:val="18"/>
                <w:szCs w:val="18"/>
              </w:rPr>
            </w:pPr>
            <w:r w:rsidRPr="00FB0D82">
              <w:rPr>
                <w:sz w:val="18"/>
                <w:szCs w:val="18"/>
              </w:rPr>
              <w:t> </w:t>
            </w:r>
          </w:p>
        </w:tc>
        <w:tc>
          <w:tcPr>
            <w:tcW w:w="127" w:type="pct"/>
            <w:tcBorders>
              <w:top w:val="nil"/>
              <w:left w:val="nil"/>
              <w:bottom w:val="single" w:sz="4" w:space="0" w:color="auto"/>
              <w:right w:val="nil"/>
            </w:tcBorders>
            <w:shd w:val="clear" w:color="auto" w:fill="auto"/>
            <w:noWrap/>
            <w:vAlign w:val="bottom"/>
            <w:hideMark/>
          </w:tcPr>
          <w:p w:rsidR="008729DA" w:rsidRPr="00FB0D82" w:rsidRDefault="008729DA" w:rsidP="00FB0D82">
            <w:pPr>
              <w:widowControl/>
              <w:autoSpaceDE/>
              <w:autoSpaceDN/>
              <w:adjustRightInd/>
              <w:rPr>
                <w:sz w:val="18"/>
                <w:szCs w:val="18"/>
              </w:rPr>
            </w:pPr>
            <w:r w:rsidRPr="00FB0D82">
              <w:rPr>
                <w:sz w:val="18"/>
                <w:szCs w:val="18"/>
              </w:rPr>
              <w:t> </w:t>
            </w:r>
          </w:p>
        </w:tc>
        <w:tc>
          <w:tcPr>
            <w:tcW w:w="1417" w:type="pct"/>
            <w:gridSpan w:val="2"/>
            <w:tcBorders>
              <w:top w:val="nil"/>
              <w:left w:val="nil"/>
              <w:bottom w:val="single" w:sz="4" w:space="0" w:color="auto"/>
              <w:right w:val="single" w:sz="4" w:space="0" w:color="auto"/>
            </w:tcBorders>
            <w:shd w:val="clear" w:color="auto" w:fill="auto"/>
            <w:noWrap/>
            <w:vAlign w:val="bottom"/>
            <w:hideMark/>
          </w:tcPr>
          <w:p w:rsidR="008729DA" w:rsidRPr="00FB0D82" w:rsidRDefault="008729DA" w:rsidP="001F0431">
            <w:pPr>
              <w:widowControl/>
              <w:autoSpaceDE/>
              <w:autoSpaceDN/>
              <w:adjustRightInd/>
              <w:rPr>
                <w:sz w:val="18"/>
                <w:szCs w:val="18"/>
              </w:rPr>
            </w:pPr>
            <w:r w:rsidRPr="00FB0D82">
              <w:rPr>
                <w:sz w:val="18"/>
                <w:szCs w:val="18"/>
              </w:rPr>
              <w:t xml:space="preserve">Reference </w:t>
            </w:r>
            <w:r w:rsidR="001F0431">
              <w:rPr>
                <w:sz w:val="18"/>
                <w:szCs w:val="18"/>
              </w:rPr>
              <w:t>m</w:t>
            </w:r>
            <w:r w:rsidRPr="00FB0D82">
              <w:rPr>
                <w:sz w:val="18"/>
                <w:szCs w:val="18"/>
              </w:rPr>
              <w:t xml:space="preserve">ethod 5 or 9 </w:t>
            </w:r>
            <w:r w:rsidRPr="00FB0D82">
              <w:rPr>
                <w:sz w:val="18"/>
                <w:szCs w:val="18"/>
                <w:vertAlign w:val="superscript"/>
              </w:rPr>
              <w:t>e</w:t>
            </w:r>
          </w:p>
        </w:tc>
        <w:tc>
          <w:tcPr>
            <w:tcW w:w="383" w:type="pct"/>
            <w:tcBorders>
              <w:top w:val="nil"/>
              <w:left w:val="nil"/>
              <w:bottom w:val="single" w:sz="4" w:space="0" w:color="auto"/>
              <w:right w:val="single" w:sz="4" w:space="0" w:color="auto"/>
            </w:tcBorders>
            <w:shd w:val="clear" w:color="auto" w:fill="auto"/>
            <w:noWrap/>
            <w:vAlign w:val="bottom"/>
            <w:hideMark/>
          </w:tcPr>
          <w:p w:rsidR="008729DA" w:rsidRPr="00FB0D82" w:rsidRDefault="008729DA" w:rsidP="00FB0D82">
            <w:pPr>
              <w:widowControl/>
              <w:autoSpaceDE/>
              <w:autoSpaceDN/>
              <w:adjustRightInd/>
              <w:jc w:val="center"/>
              <w:rPr>
                <w:sz w:val="18"/>
                <w:szCs w:val="18"/>
              </w:rPr>
            </w:pPr>
            <w:r w:rsidRPr="00FB0D82">
              <w:rPr>
                <w:sz w:val="18"/>
                <w:szCs w:val="18"/>
              </w:rPr>
              <w:t>4</w:t>
            </w:r>
          </w:p>
        </w:tc>
        <w:tc>
          <w:tcPr>
            <w:tcW w:w="401" w:type="pct"/>
            <w:tcBorders>
              <w:top w:val="nil"/>
              <w:left w:val="nil"/>
              <w:bottom w:val="single" w:sz="4" w:space="0" w:color="auto"/>
              <w:right w:val="single" w:sz="4" w:space="0" w:color="auto"/>
            </w:tcBorders>
            <w:shd w:val="clear" w:color="auto" w:fill="auto"/>
            <w:noWrap/>
            <w:vAlign w:val="bottom"/>
            <w:hideMark/>
          </w:tcPr>
          <w:p w:rsidR="008729DA" w:rsidRPr="00FB0D82" w:rsidRDefault="008729DA" w:rsidP="00FB0D82">
            <w:pPr>
              <w:widowControl/>
              <w:autoSpaceDE/>
              <w:autoSpaceDN/>
              <w:adjustRightInd/>
              <w:jc w:val="center"/>
              <w:rPr>
                <w:sz w:val="18"/>
                <w:szCs w:val="18"/>
              </w:rPr>
            </w:pPr>
            <w:r w:rsidRPr="00FB0D82">
              <w:rPr>
                <w:sz w:val="18"/>
                <w:szCs w:val="18"/>
              </w:rPr>
              <w:t>1.2</w:t>
            </w:r>
          </w:p>
        </w:tc>
        <w:tc>
          <w:tcPr>
            <w:tcW w:w="431" w:type="pct"/>
            <w:tcBorders>
              <w:top w:val="nil"/>
              <w:left w:val="nil"/>
              <w:bottom w:val="single" w:sz="4" w:space="0" w:color="auto"/>
              <w:right w:val="single" w:sz="4" w:space="0" w:color="auto"/>
            </w:tcBorders>
            <w:shd w:val="clear" w:color="auto" w:fill="auto"/>
            <w:noWrap/>
            <w:vAlign w:val="bottom"/>
            <w:hideMark/>
          </w:tcPr>
          <w:p w:rsidR="008729DA" w:rsidRPr="00FB0D82" w:rsidRDefault="008729DA" w:rsidP="00FB0D82">
            <w:pPr>
              <w:widowControl/>
              <w:autoSpaceDE/>
              <w:autoSpaceDN/>
              <w:adjustRightInd/>
              <w:jc w:val="center"/>
              <w:rPr>
                <w:sz w:val="18"/>
                <w:szCs w:val="18"/>
              </w:rPr>
            </w:pPr>
            <w:r w:rsidRPr="00FB0D82">
              <w:rPr>
                <w:sz w:val="18"/>
                <w:szCs w:val="18"/>
              </w:rPr>
              <w:t>4.8</w:t>
            </w:r>
          </w:p>
        </w:tc>
        <w:tc>
          <w:tcPr>
            <w:tcW w:w="408" w:type="pct"/>
            <w:tcBorders>
              <w:top w:val="nil"/>
              <w:left w:val="nil"/>
              <w:bottom w:val="single" w:sz="4" w:space="0" w:color="auto"/>
              <w:right w:val="single" w:sz="4" w:space="0" w:color="auto"/>
            </w:tcBorders>
            <w:shd w:val="clear" w:color="auto" w:fill="auto"/>
            <w:noWrap/>
            <w:vAlign w:val="bottom"/>
            <w:hideMark/>
          </w:tcPr>
          <w:p w:rsidR="008729DA" w:rsidRPr="00FB0D82" w:rsidRDefault="008729DA" w:rsidP="00FB0D82">
            <w:pPr>
              <w:widowControl/>
              <w:autoSpaceDE/>
              <w:autoSpaceDN/>
              <w:adjustRightInd/>
              <w:jc w:val="center"/>
              <w:rPr>
                <w:sz w:val="18"/>
                <w:szCs w:val="18"/>
              </w:rPr>
            </w:pPr>
            <w:r w:rsidRPr="00FB0D82">
              <w:rPr>
                <w:sz w:val="18"/>
                <w:szCs w:val="18"/>
              </w:rPr>
              <w:t>0</w:t>
            </w:r>
          </w:p>
        </w:tc>
        <w:tc>
          <w:tcPr>
            <w:tcW w:w="351" w:type="pct"/>
            <w:tcBorders>
              <w:top w:val="nil"/>
              <w:left w:val="nil"/>
              <w:bottom w:val="single" w:sz="4" w:space="0" w:color="auto"/>
              <w:right w:val="single" w:sz="4" w:space="0" w:color="auto"/>
            </w:tcBorders>
            <w:shd w:val="clear" w:color="auto" w:fill="auto"/>
            <w:noWrap/>
            <w:vAlign w:val="bottom"/>
            <w:hideMark/>
          </w:tcPr>
          <w:p w:rsidR="008729DA" w:rsidRPr="00FB0D82" w:rsidRDefault="008729DA" w:rsidP="00FB0D82">
            <w:pPr>
              <w:widowControl/>
              <w:autoSpaceDE/>
              <w:autoSpaceDN/>
              <w:adjustRightInd/>
              <w:jc w:val="center"/>
              <w:rPr>
                <w:sz w:val="18"/>
                <w:szCs w:val="18"/>
              </w:rPr>
            </w:pPr>
            <w:r w:rsidRPr="00FB0D82">
              <w:rPr>
                <w:sz w:val="18"/>
                <w:szCs w:val="18"/>
              </w:rPr>
              <w:t>0</w:t>
            </w:r>
          </w:p>
        </w:tc>
        <w:tc>
          <w:tcPr>
            <w:tcW w:w="457" w:type="pct"/>
            <w:tcBorders>
              <w:top w:val="nil"/>
              <w:left w:val="nil"/>
              <w:bottom w:val="single" w:sz="4" w:space="0" w:color="auto"/>
              <w:right w:val="single" w:sz="4" w:space="0" w:color="auto"/>
            </w:tcBorders>
            <w:shd w:val="clear" w:color="auto" w:fill="auto"/>
            <w:noWrap/>
            <w:vAlign w:val="bottom"/>
            <w:hideMark/>
          </w:tcPr>
          <w:p w:rsidR="008729DA" w:rsidRPr="00FB0D82" w:rsidRDefault="008729DA" w:rsidP="00FB0D82">
            <w:pPr>
              <w:widowControl/>
              <w:autoSpaceDE/>
              <w:autoSpaceDN/>
              <w:adjustRightInd/>
              <w:jc w:val="center"/>
              <w:rPr>
                <w:sz w:val="18"/>
                <w:szCs w:val="18"/>
              </w:rPr>
            </w:pPr>
            <w:r w:rsidRPr="00FB0D82">
              <w:rPr>
                <w:sz w:val="18"/>
                <w:szCs w:val="18"/>
              </w:rPr>
              <w:t>0</w:t>
            </w:r>
          </w:p>
        </w:tc>
        <w:tc>
          <w:tcPr>
            <w:tcW w:w="419" w:type="pct"/>
            <w:tcBorders>
              <w:top w:val="nil"/>
              <w:left w:val="nil"/>
              <w:bottom w:val="single" w:sz="4" w:space="0" w:color="auto"/>
              <w:right w:val="single" w:sz="4" w:space="0" w:color="auto"/>
            </w:tcBorders>
            <w:shd w:val="clear" w:color="auto" w:fill="auto"/>
            <w:noWrap/>
            <w:vAlign w:val="bottom"/>
            <w:hideMark/>
          </w:tcPr>
          <w:p w:rsidR="008729DA" w:rsidRPr="00FB0D82" w:rsidRDefault="008729DA" w:rsidP="00FB0D82">
            <w:pPr>
              <w:widowControl/>
              <w:autoSpaceDE/>
              <w:autoSpaceDN/>
              <w:adjustRightInd/>
              <w:jc w:val="center"/>
              <w:rPr>
                <w:sz w:val="18"/>
                <w:szCs w:val="18"/>
              </w:rPr>
            </w:pPr>
            <w:r w:rsidRPr="00FB0D82">
              <w:rPr>
                <w:sz w:val="18"/>
                <w:szCs w:val="18"/>
              </w:rPr>
              <w:t>0</w:t>
            </w:r>
          </w:p>
        </w:tc>
        <w:tc>
          <w:tcPr>
            <w:tcW w:w="407" w:type="pct"/>
            <w:tcBorders>
              <w:top w:val="nil"/>
              <w:left w:val="nil"/>
              <w:bottom w:val="single" w:sz="4" w:space="0" w:color="auto"/>
              <w:right w:val="single" w:sz="4" w:space="0" w:color="auto"/>
            </w:tcBorders>
            <w:shd w:val="clear" w:color="auto" w:fill="auto"/>
            <w:noWrap/>
            <w:vAlign w:val="bottom"/>
            <w:hideMark/>
          </w:tcPr>
          <w:p w:rsidR="008729DA" w:rsidRPr="00FB0D82" w:rsidRDefault="008729DA" w:rsidP="00FB0D82">
            <w:pPr>
              <w:widowControl/>
              <w:autoSpaceDE/>
              <w:autoSpaceDN/>
              <w:adjustRightInd/>
              <w:jc w:val="right"/>
              <w:rPr>
                <w:sz w:val="18"/>
                <w:szCs w:val="18"/>
              </w:rPr>
            </w:pPr>
            <w:r w:rsidRPr="00FB0D82">
              <w:rPr>
                <w:sz w:val="18"/>
                <w:szCs w:val="18"/>
              </w:rPr>
              <w:t>$0</w:t>
            </w:r>
          </w:p>
        </w:tc>
      </w:tr>
      <w:tr w:rsidR="00CB307E" w:rsidRPr="00FB0D82" w:rsidTr="00CB307E">
        <w:trPr>
          <w:trHeight w:val="285"/>
          <w:jc w:val="center"/>
        </w:trPr>
        <w:tc>
          <w:tcPr>
            <w:tcW w:w="198" w:type="pct"/>
            <w:tcBorders>
              <w:top w:val="nil"/>
              <w:left w:val="single" w:sz="4" w:space="0" w:color="auto"/>
              <w:bottom w:val="single" w:sz="4" w:space="0" w:color="auto"/>
              <w:right w:val="nil"/>
            </w:tcBorders>
            <w:shd w:val="clear" w:color="auto" w:fill="auto"/>
            <w:noWrap/>
            <w:vAlign w:val="bottom"/>
            <w:hideMark/>
          </w:tcPr>
          <w:p w:rsidR="00FB0D82" w:rsidRPr="00FB0D82" w:rsidRDefault="00FB0D82" w:rsidP="00FB0D82">
            <w:pPr>
              <w:widowControl/>
              <w:autoSpaceDE/>
              <w:autoSpaceDN/>
              <w:adjustRightInd/>
              <w:rPr>
                <w:sz w:val="18"/>
                <w:szCs w:val="18"/>
              </w:rPr>
            </w:pPr>
            <w:r w:rsidRPr="00FB0D82">
              <w:rPr>
                <w:sz w:val="18"/>
                <w:szCs w:val="18"/>
              </w:rPr>
              <w:t> </w:t>
            </w:r>
          </w:p>
        </w:tc>
        <w:tc>
          <w:tcPr>
            <w:tcW w:w="127" w:type="pct"/>
            <w:tcBorders>
              <w:top w:val="nil"/>
              <w:left w:val="nil"/>
              <w:bottom w:val="single" w:sz="4" w:space="0" w:color="auto"/>
              <w:right w:val="nil"/>
            </w:tcBorders>
            <w:shd w:val="clear" w:color="auto" w:fill="auto"/>
            <w:noWrap/>
            <w:vAlign w:val="bottom"/>
            <w:hideMark/>
          </w:tcPr>
          <w:p w:rsidR="00FB0D82" w:rsidRPr="00FB0D82" w:rsidRDefault="00FB0D82" w:rsidP="00FB0D82">
            <w:pPr>
              <w:widowControl/>
              <w:autoSpaceDE/>
              <w:autoSpaceDN/>
              <w:adjustRightInd/>
              <w:rPr>
                <w:sz w:val="18"/>
                <w:szCs w:val="18"/>
              </w:rPr>
            </w:pPr>
            <w:r w:rsidRPr="00FB0D82">
              <w:rPr>
                <w:sz w:val="18"/>
                <w:szCs w:val="18"/>
              </w:rPr>
              <w:t> </w:t>
            </w:r>
          </w:p>
        </w:tc>
        <w:tc>
          <w:tcPr>
            <w:tcW w:w="1417" w:type="pct"/>
            <w:gridSpan w:val="2"/>
            <w:tcBorders>
              <w:top w:val="single" w:sz="4" w:space="0" w:color="auto"/>
              <w:left w:val="nil"/>
              <w:bottom w:val="single" w:sz="4" w:space="0" w:color="auto"/>
              <w:right w:val="single" w:sz="4" w:space="0" w:color="000000"/>
            </w:tcBorders>
            <w:shd w:val="clear" w:color="auto" w:fill="auto"/>
            <w:noWrap/>
            <w:vAlign w:val="bottom"/>
            <w:hideMark/>
          </w:tcPr>
          <w:p w:rsidR="00FB0D82" w:rsidRPr="00FB0D82" w:rsidRDefault="00FB0D82" w:rsidP="00FB0D82">
            <w:pPr>
              <w:widowControl/>
              <w:autoSpaceDE/>
              <w:autoSpaceDN/>
              <w:adjustRightInd/>
              <w:rPr>
                <w:sz w:val="18"/>
                <w:szCs w:val="18"/>
              </w:rPr>
            </w:pPr>
            <w:r w:rsidRPr="00FB0D82">
              <w:rPr>
                <w:sz w:val="18"/>
                <w:szCs w:val="18"/>
              </w:rPr>
              <w:t xml:space="preserve">Monitoring of emissions and systems performance </w:t>
            </w:r>
            <w:r w:rsidRPr="00FB0D82">
              <w:rPr>
                <w:sz w:val="18"/>
                <w:szCs w:val="18"/>
                <w:vertAlign w:val="superscript"/>
              </w:rPr>
              <w:t>f</w:t>
            </w:r>
          </w:p>
        </w:tc>
        <w:tc>
          <w:tcPr>
            <w:tcW w:w="383"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r w:rsidRPr="00FB0D82">
              <w:rPr>
                <w:sz w:val="18"/>
                <w:szCs w:val="18"/>
              </w:rPr>
              <w:t>0.5</w:t>
            </w:r>
          </w:p>
        </w:tc>
        <w:tc>
          <w:tcPr>
            <w:tcW w:w="401"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r w:rsidRPr="00FB0D82">
              <w:rPr>
                <w:sz w:val="18"/>
                <w:szCs w:val="18"/>
              </w:rPr>
              <w:t>365</w:t>
            </w:r>
          </w:p>
        </w:tc>
        <w:tc>
          <w:tcPr>
            <w:tcW w:w="431"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r w:rsidRPr="00FB0D82">
              <w:rPr>
                <w:sz w:val="18"/>
                <w:szCs w:val="18"/>
              </w:rPr>
              <w:t>182.5</w:t>
            </w:r>
          </w:p>
        </w:tc>
        <w:tc>
          <w:tcPr>
            <w:tcW w:w="408"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r w:rsidRPr="00FB0D82">
              <w:rPr>
                <w:sz w:val="18"/>
                <w:szCs w:val="18"/>
              </w:rPr>
              <w:t>5</w:t>
            </w:r>
          </w:p>
        </w:tc>
        <w:tc>
          <w:tcPr>
            <w:tcW w:w="351"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r w:rsidRPr="00FB0D82">
              <w:rPr>
                <w:sz w:val="18"/>
                <w:szCs w:val="18"/>
              </w:rPr>
              <w:t>912.5</w:t>
            </w:r>
          </w:p>
        </w:tc>
        <w:tc>
          <w:tcPr>
            <w:tcW w:w="457"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r w:rsidRPr="00FB0D82">
              <w:rPr>
                <w:sz w:val="18"/>
                <w:szCs w:val="18"/>
              </w:rPr>
              <w:t>45.63</w:t>
            </w:r>
          </w:p>
        </w:tc>
        <w:tc>
          <w:tcPr>
            <w:tcW w:w="419"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r w:rsidRPr="00FB0D82">
              <w:rPr>
                <w:sz w:val="18"/>
                <w:szCs w:val="18"/>
              </w:rPr>
              <w:t>91.25</w:t>
            </w:r>
          </w:p>
        </w:tc>
        <w:tc>
          <w:tcPr>
            <w:tcW w:w="407"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right"/>
              <w:rPr>
                <w:sz w:val="18"/>
                <w:szCs w:val="18"/>
              </w:rPr>
            </w:pPr>
            <w:r w:rsidRPr="00FB0D82">
              <w:rPr>
                <w:sz w:val="18"/>
                <w:szCs w:val="18"/>
              </w:rPr>
              <w:t>$102,642.11</w:t>
            </w:r>
          </w:p>
        </w:tc>
      </w:tr>
      <w:tr w:rsidR="00FB0D82" w:rsidRPr="00FB0D82" w:rsidTr="00CB307E">
        <w:trPr>
          <w:trHeight w:val="255"/>
          <w:jc w:val="center"/>
        </w:trPr>
        <w:tc>
          <w:tcPr>
            <w:tcW w:w="198" w:type="pct"/>
            <w:tcBorders>
              <w:top w:val="nil"/>
              <w:left w:val="single" w:sz="4" w:space="0" w:color="auto"/>
              <w:bottom w:val="single" w:sz="4" w:space="0" w:color="auto"/>
              <w:right w:val="nil"/>
            </w:tcBorders>
            <w:shd w:val="clear" w:color="auto" w:fill="auto"/>
            <w:noWrap/>
            <w:vAlign w:val="bottom"/>
            <w:hideMark/>
          </w:tcPr>
          <w:p w:rsidR="00FB0D82" w:rsidRPr="00FB0D82" w:rsidRDefault="00FB0D82" w:rsidP="00FB0D82">
            <w:pPr>
              <w:widowControl/>
              <w:autoSpaceDE/>
              <w:autoSpaceDN/>
              <w:adjustRightInd/>
              <w:rPr>
                <w:sz w:val="18"/>
                <w:szCs w:val="18"/>
              </w:rPr>
            </w:pPr>
            <w:r w:rsidRPr="00FB0D82">
              <w:rPr>
                <w:sz w:val="18"/>
                <w:szCs w:val="18"/>
              </w:rPr>
              <w:t> </w:t>
            </w:r>
          </w:p>
        </w:tc>
        <w:tc>
          <w:tcPr>
            <w:tcW w:w="1544" w:type="pct"/>
            <w:gridSpan w:val="3"/>
            <w:tcBorders>
              <w:top w:val="single" w:sz="4" w:space="0" w:color="auto"/>
              <w:left w:val="nil"/>
              <w:bottom w:val="single" w:sz="4" w:space="0" w:color="auto"/>
              <w:right w:val="single" w:sz="4" w:space="0" w:color="000000"/>
            </w:tcBorders>
            <w:shd w:val="clear" w:color="auto" w:fill="auto"/>
            <w:noWrap/>
            <w:vAlign w:val="bottom"/>
            <w:hideMark/>
          </w:tcPr>
          <w:p w:rsidR="00FB0D82" w:rsidRPr="00FB0D82" w:rsidRDefault="00FB0D82" w:rsidP="001F0431">
            <w:pPr>
              <w:widowControl/>
              <w:autoSpaceDE/>
              <w:autoSpaceDN/>
              <w:adjustRightInd/>
              <w:rPr>
                <w:sz w:val="18"/>
                <w:szCs w:val="18"/>
              </w:rPr>
            </w:pPr>
            <w:r w:rsidRPr="00FB0D82">
              <w:rPr>
                <w:sz w:val="18"/>
                <w:szCs w:val="18"/>
              </w:rPr>
              <w:t xml:space="preserve">C.  Create </w:t>
            </w:r>
            <w:r w:rsidR="001F0431">
              <w:rPr>
                <w:sz w:val="18"/>
                <w:szCs w:val="18"/>
              </w:rPr>
              <w:t>i</w:t>
            </w:r>
            <w:r w:rsidRPr="00FB0D82">
              <w:rPr>
                <w:sz w:val="18"/>
                <w:szCs w:val="18"/>
              </w:rPr>
              <w:t>nformation</w:t>
            </w:r>
          </w:p>
        </w:tc>
        <w:tc>
          <w:tcPr>
            <w:tcW w:w="2851" w:type="pct"/>
            <w:gridSpan w:val="7"/>
            <w:tcBorders>
              <w:top w:val="single" w:sz="4" w:space="0" w:color="000000"/>
              <w:left w:val="nil"/>
              <w:bottom w:val="single" w:sz="4" w:space="0" w:color="000000"/>
              <w:right w:val="single" w:sz="4" w:space="0" w:color="000000"/>
            </w:tcBorders>
            <w:shd w:val="clear" w:color="auto" w:fill="auto"/>
            <w:noWrap/>
            <w:vAlign w:val="bottom"/>
            <w:hideMark/>
          </w:tcPr>
          <w:p w:rsidR="00FB0D82" w:rsidRPr="00FB0D82" w:rsidRDefault="00FB0D82" w:rsidP="00922880">
            <w:pPr>
              <w:widowControl/>
              <w:autoSpaceDE/>
              <w:autoSpaceDN/>
              <w:adjustRightInd/>
              <w:jc w:val="center"/>
              <w:rPr>
                <w:sz w:val="18"/>
                <w:szCs w:val="18"/>
              </w:rPr>
            </w:pPr>
            <w:r w:rsidRPr="00FB0D82">
              <w:rPr>
                <w:sz w:val="18"/>
                <w:szCs w:val="18"/>
              </w:rPr>
              <w:t xml:space="preserve">------------------------Included in </w:t>
            </w:r>
            <w:r w:rsidR="00922880">
              <w:rPr>
                <w:sz w:val="18"/>
                <w:szCs w:val="18"/>
              </w:rPr>
              <w:t>3</w:t>
            </w:r>
            <w:r w:rsidRPr="00FB0D82">
              <w:rPr>
                <w:sz w:val="18"/>
                <w:szCs w:val="18"/>
              </w:rPr>
              <w:t xml:space="preserve">B and </w:t>
            </w:r>
            <w:r w:rsidR="00922880">
              <w:rPr>
                <w:sz w:val="18"/>
                <w:szCs w:val="18"/>
              </w:rPr>
              <w:t>4</w:t>
            </w:r>
            <w:r w:rsidRPr="00FB0D82">
              <w:rPr>
                <w:sz w:val="18"/>
                <w:szCs w:val="18"/>
              </w:rPr>
              <w:t>E----------------------------</w:t>
            </w:r>
          </w:p>
        </w:tc>
        <w:tc>
          <w:tcPr>
            <w:tcW w:w="407"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right"/>
              <w:rPr>
                <w:sz w:val="18"/>
                <w:szCs w:val="18"/>
              </w:rPr>
            </w:pPr>
            <w:r w:rsidRPr="00FB0D82">
              <w:rPr>
                <w:sz w:val="18"/>
                <w:szCs w:val="18"/>
              </w:rPr>
              <w:t> </w:t>
            </w:r>
          </w:p>
        </w:tc>
      </w:tr>
      <w:tr w:rsidR="00FB0D82" w:rsidRPr="00FB0D82" w:rsidTr="00CB307E">
        <w:trPr>
          <w:trHeight w:val="255"/>
          <w:jc w:val="center"/>
        </w:trPr>
        <w:tc>
          <w:tcPr>
            <w:tcW w:w="198" w:type="pct"/>
            <w:tcBorders>
              <w:top w:val="nil"/>
              <w:left w:val="single" w:sz="4" w:space="0" w:color="auto"/>
              <w:bottom w:val="single" w:sz="4" w:space="0" w:color="auto"/>
              <w:right w:val="nil"/>
            </w:tcBorders>
            <w:shd w:val="clear" w:color="auto" w:fill="auto"/>
            <w:noWrap/>
            <w:vAlign w:val="bottom"/>
            <w:hideMark/>
          </w:tcPr>
          <w:p w:rsidR="00FB0D82" w:rsidRPr="00FB0D82" w:rsidRDefault="00FB0D82" w:rsidP="00FB0D82">
            <w:pPr>
              <w:widowControl/>
              <w:autoSpaceDE/>
              <w:autoSpaceDN/>
              <w:adjustRightInd/>
              <w:rPr>
                <w:sz w:val="18"/>
                <w:szCs w:val="18"/>
              </w:rPr>
            </w:pPr>
            <w:r w:rsidRPr="00FB0D82">
              <w:rPr>
                <w:sz w:val="18"/>
                <w:szCs w:val="18"/>
              </w:rPr>
              <w:t> </w:t>
            </w:r>
          </w:p>
        </w:tc>
        <w:tc>
          <w:tcPr>
            <w:tcW w:w="1544" w:type="pct"/>
            <w:gridSpan w:val="3"/>
            <w:tcBorders>
              <w:top w:val="single" w:sz="4" w:space="0" w:color="auto"/>
              <w:left w:val="nil"/>
              <w:bottom w:val="single" w:sz="4" w:space="0" w:color="auto"/>
              <w:right w:val="single" w:sz="4" w:space="0" w:color="000000"/>
            </w:tcBorders>
            <w:shd w:val="clear" w:color="auto" w:fill="auto"/>
            <w:noWrap/>
            <w:vAlign w:val="bottom"/>
            <w:hideMark/>
          </w:tcPr>
          <w:p w:rsidR="00FB0D82" w:rsidRPr="00FB0D82" w:rsidRDefault="00FB0D82" w:rsidP="001F0431">
            <w:pPr>
              <w:widowControl/>
              <w:autoSpaceDE/>
              <w:autoSpaceDN/>
              <w:adjustRightInd/>
              <w:rPr>
                <w:sz w:val="18"/>
                <w:szCs w:val="18"/>
              </w:rPr>
            </w:pPr>
            <w:r w:rsidRPr="00FB0D82">
              <w:rPr>
                <w:sz w:val="18"/>
                <w:szCs w:val="18"/>
              </w:rPr>
              <w:t xml:space="preserve">D.  Gather </w:t>
            </w:r>
            <w:r w:rsidR="001F0431">
              <w:rPr>
                <w:sz w:val="18"/>
                <w:szCs w:val="18"/>
              </w:rPr>
              <w:t>e</w:t>
            </w:r>
            <w:r w:rsidRPr="00FB0D82">
              <w:rPr>
                <w:sz w:val="18"/>
                <w:szCs w:val="18"/>
              </w:rPr>
              <w:t xml:space="preserve">xisting </w:t>
            </w:r>
            <w:r w:rsidR="001F0431">
              <w:rPr>
                <w:sz w:val="18"/>
                <w:szCs w:val="18"/>
              </w:rPr>
              <w:t>i</w:t>
            </w:r>
            <w:r w:rsidRPr="00FB0D82">
              <w:rPr>
                <w:sz w:val="18"/>
                <w:szCs w:val="18"/>
              </w:rPr>
              <w:t>nformation</w:t>
            </w:r>
          </w:p>
        </w:tc>
        <w:tc>
          <w:tcPr>
            <w:tcW w:w="2851" w:type="pct"/>
            <w:gridSpan w:val="7"/>
            <w:tcBorders>
              <w:top w:val="single" w:sz="4" w:space="0" w:color="000000"/>
              <w:left w:val="nil"/>
              <w:bottom w:val="single" w:sz="4" w:space="0" w:color="000000"/>
              <w:right w:val="single" w:sz="4" w:space="0" w:color="000000"/>
            </w:tcBorders>
            <w:shd w:val="clear" w:color="auto" w:fill="auto"/>
            <w:noWrap/>
            <w:vAlign w:val="bottom"/>
            <w:hideMark/>
          </w:tcPr>
          <w:p w:rsidR="00FB0D82" w:rsidRPr="00FB0D82" w:rsidRDefault="00FB0D82" w:rsidP="00922880">
            <w:pPr>
              <w:widowControl/>
              <w:autoSpaceDE/>
              <w:autoSpaceDN/>
              <w:adjustRightInd/>
              <w:jc w:val="center"/>
              <w:rPr>
                <w:sz w:val="18"/>
                <w:szCs w:val="18"/>
              </w:rPr>
            </w:pPr>
            <w:r w:rsidRPr="00FB0D82">
              <w:rPr>
                <w:sz w:val="18"/>
                <w:szCs w:val="18"/>
              </w:rPr>
              <w:t xml:space="preserve">------------------------Included in </w:t>
            </w:r>
            <w:r w:rsidR="00922880">
              <w:rPr>
                <w:sz w:val="18"/>
                <w:szCs w:val="18"/>
              </w:rPr>
              <w:t>3</w:t>
            </w:r>
            <w:r w:rsidRPr="00FB0D82">
              <w:rPr>
                <w:sz w:val="18"/>
                <w:szCs w:val="18"/>
              </w:rPr>
              <w:t xml:space="preserve">B and </w:t>
            </w:r>
            <w:r w:rsidR="00922880">
              <w:rPr>
                <w:sz w:val="18"/>
                <w:szCs w:val="18"/>
              </w:rPr>
              <w:t>4</w:t>
            </w:r>
            <w:r w:rsidRPr="00FB0D82">
              <w:rPr>
                <w:sz w:val="18"/>
                <w:szCs w:val="18"/>
              </w:rPr>
              <w:t>E----------------------------</w:t>
            </w:r>
          </w:p>
        </w:tc>
        <w:tc>
          <w:tcPr>
            <w:tcW w:w="407"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right"/>
              <w:rPr>
                <w:sz w:val="18"/>
                <w:szCs w:val="18"/>
              </w:rPr>
            </w:pPr>
            <w:r w:rsidRPr="00FB0D82">
              <w:rPr>
                <w:sz w:val="18"/>
                <w:szCs w:val="18"/>
              </w:rPr>
              <w:t> </w:t>
            </w:r>
          </w:p>
        </w:tc>
      </w:tr>
      <w:tr w:rsidR="00CB307E" w:rsidRPr="00FB0D82" w:rsidTr="00CB307E">
        <w:trPr>
          <w:trHeight w:val="255"/>
          <w:jc w:val="center"/>
        </w:trPr>
        <w:tc>
          <w:tcPr>
            <w:tcW w:w="198" w:type="pct"/>
            <w:tcBorders>
              <w:top w:val="nil"/>
              <w:left w:val="single" w:sz="4" w:space="0" w:color="auto"/>
              <w:bottom w:val="single" w:sz="4" w:space="0" w:color="auto"/>
              <w:right w:val="nil"/>
            </w:tcBorders>
            <w:shd w:val="clear" w:color="auto" w:fill="auto"/>
            <w:noWrap/>
            <w:vAlign w:val="bottom"/>
            <w:hideMark/>
          </w:tcPr>
          <w:p w:rsidR="00FB0D82" w:rsidRPr="00FB0D82" w:rsidRDefault="00FB0D82" w:rsidP="00FB0D82">
            <w:pPr>
              <w:widowControl/>
              <w:autoSpaceDE/>
              <w:autoSpaceDN/>
              <w:adjustRightInd/>
              <w:rPr>
                <w:sz w:val="18"/>
                <w:szCs w:val="18"/>
              </w:rPr>
            </w:pPr>
            <w:r w:rsidRPr="00FB0D82">
              <w:rPr>
                <w:sz w:val="18"/>
                <w:szCs w:val="18"/>
              </w:rPr>
              <w:t> </w:t>
            </w:r>
          </w:p>
        </w:tc>
        <w:tc>
          <w:tcPr>
            <w:tcW w:w="1544" w:type="pct"/>
            <w:gridSpan w:val="3"/>
            <w:tcBorders>
              <w:top w:val="single" w:sz="4" w:space="0" w:color="auto"/>
              <w:left w:val="nil"/>
              <w:bottom w:val="single" w:sz="4" w:space="0" w:color="auto"/>
              <w:right w:val="single" w:sz="4" w:space="0" w:color="000000"/>
            </w:tcBorders>
            <w:shd w:val="clear" w:color="auto" w:fill="auto"/>
            <w:noWrap/>
            <w:vAlign w:val="bottom"/>
            <w:hideMark/>
          </w:tcPr>
          <w:p w:rsidR="00FB0D82" w:rsidRPr="00FB0D82" w:rsidRDefault="00FB0D82" w:rsidP="00FB0D82">
            <w:pPr>
              <w:widowControl/>
              <w:autoSpaceDE/>
              <w:autoSpaceDN/>
              <w:adjustRightInd/>
              <w:rPr>
                <w:sz w:val="18"/>
                <w:szCs w:val="18"/>
              </w:rPr>
            </w:pPr>
            <w:r w:rsidRPr="00FB0D82">
              <w:rPr>
                <w:sz w:val="18"/>
                <w:szCs w:val="18"/>
              </w:rPr>
              <w:t>E.  Write Report</w:t>
            </w:r>
          </w:p>
        </w:tc>
        <w:tc>
          <w:tcPr>
            <w:tcW w:w="383"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r w:rsidRPr="00FB0D82">
              <w:rPr>
                <w:sz w:val="18"/>
                <w:szCs w:val="18"/>
              </w:rPr>
              <w:t> </w:t>
            </w:r>
          </w:p>
        </w:tc>
        <w:tc>
          <w:tcPr>
            <w:tcW w:w="401"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r w:rsidRPr="00FB0D82">
              <w:rPr>
                <w:sz w:val="18"/>
                <w:szCs w:val="18"/>
              </w:rPr>
              <w:t> </w:t>
            </w:r>
          </w:p>
        </w:tc>
        <w:tc>
          <w:tcPr>
            <w:tcW w:w="431"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r w:rsidRPr="00FB0D82">
              <w:rPr>
                <w:sz w:val="18"/>
                <w:szCs w:val="18"/>
              </w:rPr>
              <w:t> </w:t>
            </w:r>
          </w:p>
        </w:tc>
        <w:tc>
          <w:tcPr>
            <w:tcW w:w="408"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r w:rsidRPr="00FB0D82">
              <w:rPr>
                <w:sz w:val="18"/>
                <w:szCs w:val="18"/>
              </w:rPr>
              <w:t> </w:t>
            </w:r>
          </w:p>
        </w:tc>
        <w:tc>
          <w:tcPr>
            <w:tcW w:w="351"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r w:rsidRPr="00FB0D82">
              <w:rPr>
                <w:sz w:val="18"/>
                <w:szCs w:val="18"/>
              </w:rPr>
              <w:t> </w:t>
            </w:r>
          </w:p>
        </w:tc>
        <w:tc>
          <w:tcPr>
            <w:tcW w:w="457"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r w:rsidRPr="00FB0D82">
              <w:rPr>
                <w:sz w:val="18"/>
                <w:szCs w:val="18"/>
              </w:rPr>
              <w:t> </w:t>
            </w:r>
          </w:p>
        </w:tc>
        <w:tc>
          <w:tcPr>
            <w:tcW w:w="419"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r w:rsidRPr="00FB0D82">
              <w:rPr>
                <w:sz w:val="18"/>
                <w:szCs w:val="18"/>
              </w:rPr>
              <w:t> </w:t>
            </w:r>
          </w:p>
        </w:tc>
        <w:tc>
          <w:tcPr>
            <w:tcW w:w="407"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right"/>
              <w:rPr>
                <w:sz w:val="18"/>
                <w:szCs w:val="18"/>
              </w:rPr>
            </w:pPr>
            <w:r w:rsidRPr="00FB0D82">
              <w:rPr>
                <w:sz w:val="18"/>
                <w:szCs w:val="18"/>
              </w:rPr>
              <w:t> </w:t>
            </w:r>
          </w:p>
        </w:tc>
      </w:tr>
      <w:tr w:rsidR="00CB307E" w:rsidRPr="00FB0D82" w:rsidTr="00CB307E">
        <w:trPr>
          <w:trHeight w:val="285"/>
          <w:jc w:val="center"/>
        </w:trPr>
        <w:tc>
          <w:tcPr>
            <w:tcW w:w="198" w:type="pct"/>
            <w:tcBorders>
              <w:top w:val="nil"/>
              <w:left w:val="single" w:sz="4" w:space="0" w:color="auto"/>
              <w:bottom w:val="single" w:sz="4" w:space="0" w:color="auto"/>
              <w:right w:val="nil"/>
            </w:tcBorders>
            <w:shd w:val="clear" w:color="auto" w:fill="auto"/>
            <w:noWrap/>
            <w:vAlign w:val="bottom"/>
            <w:hideMark/>
          </w:tcPr>
          <w:p w:rsidR="00FB0D82" w:rsidRPr="00FB0D82" w:rsidRDefault="00FB0D82" w:rsidP="00FB0D82">
            <w:pPr>
              <w:widowControl/>
              <w:autoSpaceDE/>
              <w:autoSpaceDN/>
              <w:adjustRightInd/>
              <w:rPr>
                <w:sz w:val="18"/>
                <w:szCs w:val="18"/>
              </w:rPr>
            </w:pPr>
            <w:r w:rsidRPr="00FB0D82">
              <w:rPr>
                <w:sz w:val="18"/>
                <w:szCs w:val="18"/>
              </w:rPr>
              <w:t> </w:t>
            </w:r>
          </w:p>
        </w:tc>
        <w:tc>
          <w:tcPr>
            <w:tcW w:w="127" w:type="pct"/>
            <w:tcBorders>
              <w:top w:val="nil"/>
              <w:left w:val="nil"/>
              <w:bottom w:val="single" w:sz="4" w:space="0" w:color="auto"/>
              <w:right w:val="nil"/>
            </w:tcBorders>
            <w:shd w:val="clear" w:color="auto" w:fill="auto"/>
            <w:noWrap/>
            <w:vAlign w:val="bottom"/>
            <w:hideMark/>
          </w:tcPr>
          <w:p w:rsidR="00FB0D82" w:rsidRPr="00FB0D82" w:rsidRDefault="00FB0D82" w:rsidP="00FB0D82">
            <w:pPr>
              <w:widowControl/>
              <w:autoSpaceDE/>
              <w:autoSpaceDN/>
              <w:adjustRightInd/>
              <w:rPr>
                <w:sz w:val="18"/>
                <w:szCs w:val="18"/>
              </w:rPr>
            </w:pPr>
            <w:r w:rsidRPr="00FB0D82">
              <w:rPr>
                <w:sz w:val="18"/>
                <w:szCs w:val="18"/>
              </w:rPr>
              <w:t> </w:t>
            </w:r>
          </w:p>
        </w:tc>
        <w:tc>
          <w:tcPr>
            <w:tcW w:w="1417" w:type="pct"/>
            <w:gridSpan w:val="2"/>
            <w:tcBorders>
              <w:top w:val="single" w:sz="4" w:space="0" w:color="auto"/>
              <w:left w:val="nil"/>
              <w:bottom w:val="single" w:sz="4" w:space="0" w:color="auto"/>
              <w:right w:val="single" w:sz="4" w:space="0" w:color="000000"/>
            </w:tcBorders>
            <w:shd w:val="clear" w:color="auto" w:fill="auto"/>
            <w:noWrap/>
            <w:vAlign w:val="bottom"/>
            <w:hideMark/>
          </w:tcPr>
          <w:p w:rsidR="00FB0D82" w:rsidRPr="00FB0D82" w:rsidRDefault="00FB0D82" w:rsidP="00FB0D82">
            <w:pPr>
              <w:widowControl/>
              <w:autoSpaceDE/>
              <w:autoSpaceDN/>
              <w:adjustRightInd/>
              <w:rPr>
                <w:sz w:val="18"/>
                <w:szCs w:val="18"/>
              </w:rPr>
            </w:pPr>
            <w:r w:rsidRPr="00FB0D82">
              <w:rPr>
                <w:sz w:val="18"/>
                <w:szCs w:val="18"/>
              </w:rPr>
              <w:t>Notification of actual startup</w:t>
            </w:r>
            <w:r w:rsidR="00922880">
              <w:rPr>
                <w:sz w:val="18"/>
                <w:szCs w:val="18"/>
              </w:rPr>
              <w:t xml:space="preserve"> </w:t>
            </w:r>
            <w:r w:rsidRPr="00FB0D82">
              <w:rPr>
                <w:sz w:val="18"/>
                <w:szCs w:val="18"/>
                <w:vertAlign w:val="superscript"/>
              </w:rPr>
              <w:t>e</w:t>
            </w:r>
          </w:p>
        </w:tc>
        <w:tc>
          <w:tcPr>
            <w:tcW w:w="383"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r w:rsidRPr="00FB0D82">
              <w:rPr>
                <w:sz w:val="18"/>
                <w:szCs w:val="18"/>
              </w:rPr>
              <w:t>2</w:t>
            </w:r>
          </w:p>
        </w:tc>
        <w:tc>
          <w:tcPr>
            <w:tcW w:w="401"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r w:rsidRPr="00FB0D82">
              <w:rPr>
                <w:sz w:val="18"/>
                <w:szCs w:val="18"/>
              </w:rPr>
              <w:t>1</w:t>
            </w:r>
          </w:p>
        </w:tc>
        <w:tc>
          <w:tcPr>
            <w:tcW w:w="431"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r w:rsidRPr="00FB0D82">
              <w:rPr>
                <w:sz w:val="18"/>
                <w:szCs w:val="18"/>
              </w:rPr>
              <w:t>2</w:t>
            </w:r>
          </w:p>
        </w:tc>
        <w:tc>
          <w:tcPr>
            <w:tcW w:w="408"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r w:rsidRPr="00FB0D82">
              <w:rPr>
                <w:sz w:val="18"/>
                <w:szCs w:val="18"/>
              </w:rPr>
              <w:t>0</w:t>
            </w:r>
          </w:p>
        </w:tc>
        <w:tc>
          <w:tcPr>
            <w:tcW w:w="351"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r w:rsidRPr="00FB0D82">
              <w:rPr>
                <w:sz w:val="18"/>
                <w:szCs w:val="18"/>
              </w:rPr>
              <w:t>0</w:t>
            </w:r>
          </w:p>
        </w:tc>
        <w:tc>
          <w:tcPr>
            <w:tcW w:w="457"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r w:rsidRPr="00FB0D82">
              <w:rPr>
                <w:sz w:val="18"/>
                <w:szCs w:val="18"/>
              </w:rPr>
              <w:t>0</w:t>
            </w:r>
          </w:p>
        </w:tc>
        <w:tc>
          <w:tcPr>
            <w:tcW w:w="419"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r w:rsidRPr="00FB0D82">
              <w:rPr>
                <w:sz w:val="18"/>
                <w:szCs w:val="18"/>
              </w:rPr>
              <w:t>0</w:t>
            </w:r>
          </w:p>
        </w:tc>
        <w:tc>
          <w:tcPr>
            <w:tcW w:w="407"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right"/>
              <w:rPr>
                <w:sz w:val="18"/>
                <w:szCs w:val="18"/>
              </w:rPr>
            </w:pPr>
            <w:r w:rsidRPr="00FB0D82">
              <w:rPr>
                <w:sz w:val="18"/>
                <w:szCs w:val="18"/>
              </w:rPr>
              <w:t>$0</w:t>
            </w:r>
          </w:p>
        </w:tc>
      </w:tr>
      <w:tr w:rsidR="00CB307E" w:rsidRPr="00FB0D82" w:rsidTr="00CB307E">
        <w:trPr>
          <w:trHeight w:val="285"/>
          <w:jc w:val="center"/>
        </w:trPr>
        <w:tc>
          <w:tcPr>
            <w:tcW w:w="198" w:type="pct"/>
            <w:tcBorders>
              <w:top w:val="nil"/>
              <w:left w:val="single" w:sz="4" w:space="0" w:color="auto"/>
              <w:bottom w:val="single" w:sz="4" w:space="0" w:color="auto"/>
              <w:right w:val="nil"/>
            </w:tcBorders>
            <w:shd w:val="clear" w:color="auto" w:fill="auto"/>
            <w:noWrap/>
            <w:vAlign w:val="bottom"/>
            <w:hideMark/>
          </w:tcPr>
          <w:p w:rsidR="00FB0D82" w:rsidRPr="00FB0D82" w:rsidRDefault="00FB0D82" w:rsidP="00FB0D82">
            <w:pPr>
              <w:widowControl/>
              <w:autoSpaceDE/>
              <w:autoSpaceDN/>
              <w:adjustRightInd/>
              <w:rPr>
                <w:sz w:val="18"/>
                <w:szCs w:val="18"/>
              </w:rPr>
            </w:pPr>
            <w:r w:rsidRPr="00FB0D82">
              <w:rPr>
                <w:sz w:val="18"/>
                <w:szCs w:val="18"/>
              </w:rPr>
              <w:t> </w:t>
            </w:r>
          </w:p>
        </w:tc>
        <w:tc>
          <w:tcPr>
            <w:tcW w:w="127" w:type="pct"/>
            <w:tcBorders>
              <w:top w:val="nil"/>
              <w:left w:val="nil"/>
              <w:bottom w:val="single" w:sz="4" w:space="0" w:color="auto"/>
              <w:right w:val="nil"/>
            </w:tcBorders>
            <w:shd w:val="clear" w:color="auto" w:fill="auto"/>
            <w:noWrap/>
            <w:vAlign w:val="bottom"/>
            <w:hideMark/>
          </w:tcPr>
          <w:p w:rsidR="00FB0D82" w:rsidRPr="00FB0D82" w:rsidRDefault="00FB0D82" w:rsidP="00FB0D82">
            <w:pPr>
              <w:widowControl/>
              <w:autoSpaceDE/>
              <w:autoSpaceDN/>
              <w:adjustRightInd/>
              <w:rPr>
                <w:sz w:val="18"/>
                <w:szCs w:val="18"/>
              </w:rPr>
            </w:pPr>
            <w:r w:rsidRPr="00FB0D82">
              <w:rPr>
                <w:sz w:val="18"/>
                <w:szCs w:val="18"/>
              </w:rPr>
              <w:t> </w:t>
            </w:r>
          </w:p>
        </w:tc>
        <w:tc>
          <w:tcPr>
            <w:tcW w:w="1417" w:type="pct"/>
            <w:gridSpan w:val="2"/>
            <w:tcBorders>
              <w:top w:val="single" w:sz="4" w:space="0" w:color="auto"/>
              <w:left w:val="nil"/>
              <w:bottom w:val="single" w:sz="4" w:space="0" w:color="auto"/>
              <w:right w:val="single" w:sz="4" w:space="0" w:color="000000"/>
            </w:tcBorders>
            <w:shd w:val="clear" w:color="auto" w:fill="auto"/>
            <w:noWrap/>
            <w:vAlign w:val="bottom"/>
            <w:hideMark/>
          </w:tcPr>
          <w:p w:rsidR="00FB0D82" w:rsidRPr="00FB0D82" w:rsidRDefault="00FB0D82" w:rsidP="00FB0D82">
            <w:pPr>
              <w:widowControl/>
              <w:autoSpaceDE/>
              <w:autoSpaceDN/>
              <w:adjustRightInd/>
              <w:rPr>
                <w:sz w:val="18"/>
                <w:szCs w:val="18"/>
              </w:rPr>
            </w:pPr>
            <w:r w:rsidRPr="00FB0D82">
              <w:rPr>
                <w:sz w:val="18"/>
                <w:szCs w:val="18"/>
              </w:rPr>
              <w:t xml:space="preserve">Notification of  initial performance test </w:t>
            </w:r>
            <w:r w:rsidRPr="00FB0D82">
              <w:rPr>
                <w:sz w:val="18"/>
                <w:szCs w:val="18"/>
                <w:vertAlign w:val="superscript"/>
              </w:rPr>
              <w:t>f</w:t>
            </w:r>
          </w:p>
        </w:tc>
        <w:tc>
          <w:tcPr>
            <w:tcW w:w="383"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r w:rsidRPr="00FB0D82">
              <w:rPr>
                <w:sz w:val="18"/>
                <w:szCs w:val="18"/>
              </w:rPr>
              <w:t>2</w:t>
            </w:r>
          </w:p>
        </w:tc>
        <w:tc>
          <w:tcPr>
            <w:tcW w:w="401"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r w:rsidRPr="00FB0D82">
              <w:rPr>
                <w:sz w:val="18"/>
                <w:szCs w:val="18"/>
              </w:rPr>
              <w:t>1</w:t>
            </w:r>
          </w:p>
        </w:tc>
        <w:tc>
          <w:tcPr>
            <w:tcW w:w="431"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r w:rsidRPr="00FB0D82">
              <w:rPr>
                <w:sz w:val="18"/>
                <w:szCs w:val="18"/>
              </w:rPr>
              <w:t>2</w:t>
            </w:r>
          </w:p>
        </w:tc>
        <w:tc>
          <w:tcPr>
            <w:tcW w:w="408"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r w:rsidRPr="00FB0D82">
              <w:rPr>
                <w:sz w:val="18"/>
                <w:szCs w:val="18"/>
              </w:rPr>
              <w:t>0</w:t>
            </w:r>
          </w:p>
        </w:tc>
        <w:tc>
          <w:tcPr>
            <w:tcW w:w="351"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r w:rsidRPr="00FB0D82">
              <w:rPr>
                <w:sz w:val="18"/>
                <w:szCs w:val="18"/>
              </w:rPr>
              <w:t>0</w:t>
            </w:r>
          </w:p>
        </w:tc>
        <w:tc>
          <w:tcPr>
            <w:tcW w:w="457"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r w:rsidRPr="00FB0D82">
              <w:rPr>
                <w:sz w:val="18"/>
                <w:szCs w:val="18"/>
              </w:rPr>
              <w:t>0</w:t>
            </w:r>
          </w:p>
        </w:tc>
        <w:tc>
          <w:tcPr>
            <w:tcW w:w="419"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r w:rsidRPr="00FB0D82">
              <w:rPr>
                <w:sz w:val="18"/>
                <w:szCs w:val="18"/>
              </w:rPr>
              <w:t>0</w:t>
            </w:r>
          </w:p>
        </w:tc>
        <w:tc>
          <w:tcPr>
            <w:tcW w:w="407"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right"/>
              <w:rPr>
                <w:sz w:val="18"/>
                <w:szCs w:val="18"/>
              </w:rPr>
            </w:pPr>
            <w:r w:rsidRPr="00FB0D82">
              <w:rPr>
                <w:sz w:val="18"/>
                <w:szCs w:val="18"/>
              </w:rPr>
              <w:t>$0</w:t>
            </w:r>
          </w:p>
        </w:tc>
      </w:tr>
      <w:tr w:rsidR="00CB307E" w:rsidRPr="00FB0D82" w:rsidTr="00CB307E">
        <w:trPr>
          <w:trHeight w:val="285"/>
          <w:jc w:val="center"/>
        </w:trPr>
        <w:tc>
          <w:tcPr>
            <w:tcW w:w="198" w:type="pct"/>
            <w:tcBorders>
              <w:top w:val="nil"/>
              <w:left w:val="single" w:sz="4" w:space="0" w:color="auto"/>
              <w:bottom w:val="single" w:sz="4" w:space="0" w:color="auto"/>
              <w:right w:val="nil"/>
            </w:tcBorders>
            <w:shd w:val="clear" w:color="auto" w:fill="auto"/>
            <w:noWrap/>
            <w:vAlign w:val="bottom"/>
            <w:hideMark/>
          </w:tcPr>
          <w:p w:rsidR="00FB0D82" w:rsidRPr="00FB0D82" w:rsidRDefault="00FB0D82" w:rsidP="00FB0D82">
            <w:pPr>
              <w:widowControl/>
              <w:autoSpaceDE/>
              <w:autoSpaceDN/>
              <w:adjustRightInd/>
              <w:rPr>
                <w:sz w:val="18"/>
                <w:szCs w:val="18"/>
              </w:rPr>
            </w:pPr>
            <w:r w:rsidRPr="00FB0D82">
              <w:rPr>
                <w:sz w:val="18"/>
                <w:szCs w:val="18"/>
              </w:rPr>
              <w:t> </w:t>
            </w:r>
          </w:p>
        </w:tc>
        <w:tc>
          <w:tcPr>
            <w:tcW w:w="127" w:type="pct"/>
            <w:tcBorders>
              <w:top w:val="nil"/>
              <w:left w:val="nil"/>
              <w:bottom w:val="single" w:sz="4" w:space="0" w:color="auto"/>
              <w:right w:val="nil"/>
            </w:tcBorders>
            <w:shd w:val="clear" w:color="auto" w:fill="auto"/>
            <w:noWrap/>
            <w:vAlign w:val="bottom"/>
            <w:hideMark/>
          </w:tcPr>
          <w:p w:rsidR="00FB0D82" w:rsidRPr="00FB0D82" w:rsidRDefault="00FB0D82" w:rsidP="00FB0D82">
            <w:pPr>
              <w:widowControl/>
              <w:autoSpaceDE/>
              <w:autoSpaceDN/>
              <w:adjustRightInd/>
              <w:rPr>
                <w:sz w:val="18"/>
                <w:szCs w:val="18"/>
              </w:rPr>
            </w:pPr>
            <w:r w:rsidRPr="00FB0D82">
              <w:rPr>
                <w:sz w:val="18"/>
                <w:szCs w:val="18"/>
              </w:rPr>
              <w:t> </w:t>
            </w:r>
          </w:p>
        </w:tc>
        <w:tc>
          <w:tcPr>
            <w:tcW w:w="1417" w:type="pct"/>
            <w:gridSpan w:val="2"/>
            <w:tcBorders>
              <w:top w:val="single" w:sz="4" w:space="0" w:color="auto"/>
              <w:left w:val="nil"/>
              <w:bottom w:val="single" w:sz="4" w:space="0" w:color="auto"/>
              <w:right w:val="single" w:sz="4" w:space="0" w:color="000000"/>
            </w:tcBorders>
            <w:shd w:val="clear" w:color="auto" w:fill="auto"/>
            <w:noWrap/>
            <w:vAlign w:val="bottom"/>
            <w:hideMark/>
          </w:tcPr>
          <w:p w:rsidR="00FB0D82" w:rsidRPr="00FB0D82" w:rsidRDefault="00FB0D82" w:rsidP="00FB0D82">
            <w:pPr>
              <w:widowControl/>
              <w:autoSpaceDE/>
              <w:autoSpaceDN/>
              <w:adjustRightInd/>
              <w:rPr>
                <w:sz w:val="18"/>
                <w:szCs w:val="18"/>
              </w:rPr>
            </w:pPr>
            <w:r w:rsidRPr="00FB0D82">
              <w:rPr>
                <w:sz w:val="18"/>
                <w:szCs w:val="18"/>
              </w:rPr>
              <w:t xml:space="preserve">Notification of CMS </w:t>
            </w:r>
            <w:r w:rsidRPr="00FB0D82">
              <w:rPr>
                <w:sz w:val="18"/>
                <w:szCs w:val="18"/>
                <w:vertAlign w:val="superscript"/>
              </w:rPr>
              <w:t>e,</w:t>
            </w:r>
            <w:r w:rsidR="001F0431">
              <w:rPr>
                <w:sz w:val="18"/>
                <w:szCs w:val="18"/>
                <w:vertAlign w:val="superscript"/>
              </w:rPr>
              <w:t xml:space="preserve"> </w:t>
            </w:r>
            <w:r w:rsidRPr="00FB0D82">
              <w:rPr>
                <w:sz w:val="18"/>
                <w:szCs w:val="18"/>
                <w:vertAlign w:val="superscript"/>
              </w:rPr>
              <w:t>f</w:t>
            </w:r>
          </w:p>
        </w:tc>
        <w:tc>
          <w:tcPr>
            <w:tcW w:w="383"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r w:rsidRPr="00FB0D82">
              <w:rPr>
                <w:sz w:val="18"/>
                <w:szCs w:val="18"/>
              </w:rPr>
              <w:t>2</w:t>
            </w:r>
          </w:p>
        </w:tc>
        <w:tc>
          <w:tcPr>
            <w:tcW w:w="401"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r w:rsidRPr="00FB0D82">
              <w:rPr>
                <w:sz w:val="18"/>
                <w:szCs w:val="18"/>
              </w:rPr>
              <w:t>1</w:t>
            </w:r>
          </w:p>
        </w:tc>
        <w:tc>
          <w:tcPr>
            <w:tcW w:w="431"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r w:rsidRPr="00FB0D82">
              <w:rPr>
                <w:sz w:val="18"/>
                <w:szCs w:val="18"/>
              </w:rPr>
              <w:t>2</w:t>
            </w:r>
          </w:p>
        </w:tc>
        <w:tc>
          <w:tcPr>
            <w:tcW w:w="408"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r w:rsidRPr="00FB0D82">
              <w:rPr>
                <w:sz w:val="18"/>
                <w:szCs w:val="18"/>
              </w:rPr>
              <w:t>0</w:t>
            </w:r>
          </w:p>
        </w:tc>
        <w:tc>
          <w:tcPr>
            <w:tcW w:w="351"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r w:rsidRPr="00FB0D82">
              <w:rPr>
                <w:sz w:val="18"/>
                <w:szCs w:val="18"/>
              </w:rPr>
              <w:t>0</w:t>
            </w:r>
          </w:p>
        </w:tc>
        <w:tc>
          <w:tcPr>
            <w:tcW w:w="457"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r w:rsidRPr="00FB0D82">
              <w:rPr>
                <w:sz w:val="18"/>
                <w:szCs w:val="18"/>
              </w:rPr>
              <w:t>0</w:t>
            </w:r>
          </w:p>
        </w:tc>
        <w:tc>
          <w:tcPr>
            <w:tcW w:w="419"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r w:rsidRPr="00FB0D82">
              <w:rPr>
                <w:sz w:val="18"/>
                <w:szCs w:val="18"/>
              </w:rPr>
              <w:t>0</w:t>
            </w:r>
          </w:p>
        </w:tc>
        <w:tc>
          <w:tcPr>
            <w:tcW w:w="407"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right"/>
              <w:rPr>
                <w:sz w:val="18"/>
                <w:szCs w:val="18"/>
              </w:rPr>
            </w:pPr>
            <w:r w:rsidRPr="00FB0D82">
              <w:rPr>
                <w:sz w:val="18"/>
                <w:szCs w:val="18"/>
              </w:rPr>
              <w:t>$0</w:t>
            </w:r>
          </w:p>
        </w:tc>
      </w:tr>
      <w:tr w:rsidR="00CB307E" w:rsidRPr="00FB0D82" w:rsidTr="00CB307E">
        <w:trPr>
          <w:trHeight w:val="510"/>
          <w:jc w:val="center"/>
        </w:trPr>
        <w:tc>
          <w:tcPr>
            <w:tcW w:w="198" w:type="pct"/>
            <w:tcBorders>
              <w:top w:val="nil"/>
              <w:left w:val="single" w:sz="4" w:space="0" w:color="auto"/>
              <w:bottom w:val="single" w:sz="4" w:space="0" w:color="auto"/>
              <w:right w:val="nil"/>
            </w:tcBorders>
            <w:shd w:val="clear" w:color="auto" w:fill="auto"/>
            <w:noWrap/>
            <w:vAlign w:val="bottom"/>
            <w:hideMark/>
          </w:tcPr>
          <w:p w:rsidR="00FB0D82" w:rsidRPr="00FB0D82" w:rsidRDefault="00FB0D82" w:rsidP="00FB0D82">
            <w:pPr>
              <w:widowControl/>
              <w:autoSpaceDE/>
              <w:autoSpaceDN/>
              <w:adjustRightInd/>
              <w:rPr>
                <w:sz w:val="18"/>
                <w:szCs w:val="18"/>
              </w:rPr>
            </w:pPr>
            <w:r w:rsidRPr="00FB0D82">
              <w:rPr>
                <w:sz w:val="18"/>
                <w:szCs w:val="18"/>
              </w:rPr>
              <w:t> </w:t>
            </w:r>
          </w:p>
        </w:tc>
        <w:tc>
          <w:tcPr>
            <w:tcW w:w="127" w:type="pct"/>
            <w:tcBorders>
              <w:top w:val="nil"/>
              <w:left w:val="nil"/>
              <w:bottom w:val="single" w:sz="4" w:space="0" w:color="auto"/>
              <w:right w:val="nil"/>
            </w:tcBorders>
            <w:shd w:val="clear" w:color="auto" w:fill="auto"/>
            <w:noWrap/>
            <w:vAlign w:val="bottom"/>
            <w:hideMark/>
          </w:tcPr>
          <w:p w:rsidR="00FB0D82" w:rsidRPr="00FB0D82" w:rsidRDefault="00FB0D82" w:rsidP="00FB0D82">
            <w:pPr>
              <w:widowControl/>
              <w:autoSpaceDE/>
              <w:autoSpaceDN/>
              <w:adjustRightInd/>
              <w:rPr>
                <w:sz w:val="18"/>
                <w:szCs w:val="18"/>
              </w:rPr>
            </w:pPr>
            <w:r w:rsidRPr="00FB0D82">
              <w:rPr>
                <w:sz w:val="18"/>
                <w:szCs w:val="18"/>
              </w:rPr>
              <w:t> </w:t>
            </w:r>
          </w:p>
        </w:tc>
        <w:tc>
          <w:tcPr>
            <w:tcW w:w="1417" w:type="pct"/>
            <w:gridSpan w:val="2"/>
            <w:tcBorders>
              <w:top w:val="single" w:sz="4" w:space="0" w:color="auto"/>
              <w:left w:val="nil"/>
              <w:bottom w:val="single" w:sz="4" w:space="0" w:color="auto"/>
              <w:right w:val="single" w:sz="4" w:space="0" w:color="000000"/>
            </w:tcBorders>
            <w:shd w:val="clear" w:color="auto" w:fill="auto"/>
            <w:vAlign w:val="bottom"/>
            <w:hideMark/>
          </w:tcPr>
          <w:p w:rsidR="00FB0D82" w:rsidRPr="00FB0D82" w:rsidRDefault="00FB0D82" w:rsidP="00FB0D82">
            <w:pPr>
              <w:widowControl/>
              <w:autoSpaceDE/>
              <w:autoSpaceDN/>
              <w:adjustRightInd/>
              <w:rPr>
                <w:sz w:val="18"/>
                <w:szCs w:val="18"/>
              </w:rPr>
            </w:pPr>
            <w:r w:rsidRPr="00FB0D82">
              <w:rPr>
                <w:sz w:val="18"/>
                <w:szCs w:val="18"/>
              </w:rPr>
              <w:t>Notification of anticipated date for conducting the opacity of observations</w:t>
            </w:r>
            <w:r w:rsidR="008729DA" w:rsidRPr="008729DA">
              <w:rPr>
                <w:sz w:val="18"/>
                <w:szCs w:val="18"/>
              </w:rPr>
              <w:t xml:space="preserve"> </w:t>
            </w:r>
            <w:r w:rsidRPr="00FB0D82">
              <w:rPr>
                <w:sz w:val="18"/>
                <w:szCs w:val="18"/>
                <w:vertAlign w:val="superscript"/>
              </w:rPr>
              <w:t>e,</w:t>
            </w:r>
            <w:r w:rsidR="001F0431">
              <w:rPr>
                <w:sz w:val="18"/>
                <w:szCs w:val="18"/>
                <w:vertAlign w:val="superscript"/>
              </w:rPr>
              <w:t xml:space="preserve"> </w:t>
            </w:r>
            <w:r w:rsidRPr="00FB0D82">
              <w:rPr>
                <w:sz w:val="18"/>
                <w:szCs w:val="18"/>
                <w:vertAlign w:val="superscript"/>
              </w:rPr>
              <w:t xml:space="preserve">f </w:t>
            </w:r>
          </w:p>
        </w:tc>
        <w:tc>
          <w:tcPr>
            <w:tcW w:w="383"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r w:rsidRPr="00FB0D82">
              <w:rPr>
                <w:sz w:val="18"/>
                <w:szCs w:val="18"/>
              </w:rPr>
              <w:t>2</w:t>
            </w:r>
          </w:p>
        </w:tc>
        <w:tc>
          <w:tcPr>
            <w:tcW w:w="401"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r w:rsidRPr="00FB0D82">
              <w:rPr>
                <w:sz w:val="18"/>
                <w:szCs w:val="18"/>
              </w:rPr>
              <w:t>1</w:t>
            </w:r>
          </w:p>
        </w:tc>
        <w:tc>
          <w:tcPr>
            <w:tcW w:w="431"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r w:rsidRPr="00FB0D82">
              <w:rPr>
                <w:sz w:val="18"/>
                <w:szCs w:val="18"/>
              </w:rPr>
              <w:t>2</w:t>
            </w:r>
          </w:p>
        </w:tc>
        <w:tc>
          <w:tcPr>
            <w:tcW w:w="408"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r w:rsidRPr="00FB0D82">
              <w:rPr>
                <w:sz w:val="18"/>
                <w:szCs w:val="18"/>
              </w:rPr>
              <w:t>0</w:t>
            </w:r>
          </w:p>
        </w:tc>
        <w:tc>
          <w:tcPr>
            <w:tcW w:w="351"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r w:rsidRPr="00FB0D82">
              <w:rPr>
                <w:sz w:val="18"/>
                <w:szCs w:val="18"/>
              </w:rPr>
              <w:t>0</w:t>
            </w:r>
          </w:p>
        </w:tc>
        <w:tc>
          <w:tcPr>
            <w:tcW w:w="457"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r w:rsidRPr="00FB0D82">
              <w:rPr>
                <w:sz w:val="18"/>
                <w:szCs w:val="18"/>
              </w:rPr>
              <w:t>0</w:t>
            </w:r>
          </w:p>
        </w:tc>
        <w:tc>
          <w:tcPr>
            <w:tcW w:w="419"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r w:rsidRPr="00FB0D82">
              <w:rPr>
                <w:sz w:val="18"/>
                <w:szCs w:val="18"/>
              </w:rPr>
              <w:t>0</w:t>
            </w:r>
          </w:p>
        </w:tc>
        <w:tc>
          <w:tcPr>
            <w:tcW w:w="407"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right"/>
              <w:rPr>
                <w:sz w:val="18"/>
                <w:szCs w:val="18"/>
              </w:rPr>
            </w:pPr>
            <w:r w:rsidRPr="00FB0D82">
              <w:rPr>
                <w:sz w:val="18"/>
                <w:szCs w:val="18"/>
              </w:rPr>
              <w:t>$0</w:t>
            </w:r>
          </w:p>
        </w:tc>
      </w:tr>
      <w:tr w:rsidR="00CB307E" w:rsidRPr="00FB0D82" w:rsidTr="00CB307E">
        <w:trPr>
          <w:trHeight w:val="255"/>
          <w:jc w:val="center"/>
        </w:trPr>
        <w:tc>
          <w:tcPr>
            <w:tcW w:w="198" w:type="pct"/>
            <w:tcBorders>
              <w:top w:val="nil"/>
              <w:left w:val="single" w:sz="4" w:space="0" w:color="auto"/>
              <w:bottom w:val="single" w:sz="4" w:space="0" w:color="auto"/>
              <w:right w:val="nil"/>
            </w:tcBorders>
            <w:shd w:val="clear" w:color="auto" w:fill="auto"/>
            <w:noWrap/>
            <w:vAlign w:val="bottom"/>
            <w:hideMark/>
          </w:tcPr>
          <w:p w:rsidR="00FB0D82" w:rsidRPr="00FB0D82" w:rsidRDefault="00FB0D82" w:rsidP="00FB0D82">
            <w:pPr>
              <w:widowControl/>
              <w:autoSpaceDE/>
              <w:autoSpaceDN/>
              <w:adjustRightInd/>
              <w:rPr>
                <w:sz w:val="18"/>
                <w:szCs w:val="18"/>
              </w:rPr>
            </w:pPr>
            <w:r w:rsidRPr="00FB0D82">
              <w:rPr>
                <w:sz w:val="18"/>
                <w:szCs w:val="18"/>
              </w:rPr>
              <w:t> </w:t>
            </w:r>
          </w:p>
        </w:tc>
        <w:tc>
          <w:tcPr>
            <w:tcW w:w="127" w:type="pct"/>
            <w:tcBorders>
              <w:top w:val="nil"/>
              <w:left w:val="nil"/>
              <w:bottom w:val="single" w:sz="4" w:space="0" w:color="auto"/>
              <w:right w:val="nil"/>
            </w:tcBorders>
            <w:shd w:val="clear" w:color="auto" w:fill="auto"/>
            <w:noWrap/>
            <w:vAlign w:val="bottom"/>
            <w:hideMark/>
          </w:tcPr>
          <w:p w:rsidR="00FB0D82" w:rsidRPr="00FB0D82" w:rsidRDefault="00FB0D82" w:rsidP="00FB0D82">
            <w:pPr>
              <w:widowControl/>
              <w:autoSpaceDE/>
              <w:autoSpaceDN/>
              <w:adjustRightInd/>
              <w:rPr>
                <w:sz w:val="18"/>
                <w:szCs w:val="18"/>
              </w:rPr>
            </w:pPr>
            <w:r w:rsidRPr="00FB0D82">
              <w:rPr>
                <w:sz w:val="18"/>
                <w:szCs w:val="18"/>
              </w:rPr>
              <w:t> </w:t>
            </w:r>
          </w:p>
        </w:tc>
        <w:tc>
          <w:tcPr>
            <w:tcW w:w="1417" w:type="pct"/>
            <w:gridSpan w:val="2"/>
            <w:tcBorders>
              <w:top w:val="single" w:sz="4" w:space="0" w:color="auto"/>
              <w:left w:val="nil"/>
              <w:bottom w:val="single" w:sz="4" w:space="0" w:color="auto"/>
              <w:right w:val="single" w:sz="4" w:space="0" w:color="000000"/>
            </w:tcBorders>
            <w:shd w:val="clear" w:color="auto" w:fill="auto"/>
            <w:noWrap/>
            <w:vAlign w:val="bottom"/>
            <w:hideMark/>
          </w:tcPr>
          <w:p w:rsidR="00FB0D82" w:rsidRPr="00FB0D82" w:rsidRDefault="00FB0D82" w:rsidP="00FB0D82">
            <w:pPr>
              <w:widowControl/>
              <w:autoSpaceDE/>
              <w:autoSpaceDN/>
              <w:adjustRightInd/>
              <w:rPr>
                <w:sz w:val="18"/>
                <w:szCs w:val="18"/>
              </w:rPr>
            </w:pPr>
            <w:r w:rsidRPr="00FB0D82">
              <w:rPr>
                <w:sz w:val="18"/>
                <w:szCs w:val="18"/>
              </w:rPr>
              <w:t>Notification of modification/reconstruction</w:t>
            </w:r>
          </w:p>
        </w:tc>
        <w:tc>
          <w:tcPr>
            <w:tcW w:w="383"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r w:rsidRPr="00FB0D82">
              <w:rPr>
                <w:sz w:val="18"/>
                <w:szCs w:val="18"/>
              </w:rPr>
              <w:t>2</w:t>
            </w:r>
          </w:p>
        </w:tc>
        <w:tc>
          <w:tcPr>
            <w:tcW w:w="401"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r w:rsidRPr="00FB0D82">
              <w:rPr>
                <w:sz w:val="18"/>
                <w:szCs w:val="18"/>
              </w:rPr>
              <w:t>1</w:t>
            </w:r>
          </w:p>
        </w:tc>
        <w:tc>
          <w:tcPr>
            <w:tcW w:w="431"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r w:rsidRPr="00FB0D82">
              <w:rPr>
                <w:sz w:val="18"/>
                <w:szCs w:val="18"/>
              </w:rPr>
              <w:t>2</w:t>
            </w:r>
          </w:p>
        </w:tc>
        <w:tc>
          <w:tcPr>
            <w:tcW w:w="408"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r w:rsidRPr="00FB0D82">
              <w:rPr>
                <w:sz w:val="18"/>
                <w:szCs w:val="18"/>
              </w:rPr>
              <w:t>0</w:t>
            </w:r>
          </w:p>
        </w:tc>
        <w:tc>
          <w:tcPr>
            <w:tcW w:w="351"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r w:rsidRPr="00FB0D82">
              <w:rPr>
                <w:sz w:val="18"/>
                <w:szCs w:val="18"/>
              </w:rPr>
              <w:t>0</w:t>
            </w:r>
          </w:p>
        </w:tc>
        <w:tc>
          <w:tcPr>
            <w:tcW w:w="457"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r w:rsidRPr="00FB0D82">
              <w:rPr>
                <w:sz w:val="18"/>
                <w:szCs w:val="18"/>
              </w:rPr>
              <w:t>0</w:t>
            </w:r>
          </w:p>
        </w:tc>
        <w:tc>
          <w:tcPr>
            <w:tcW w:w="419"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r w:rsidRPr="00FB0D82">
              <w:rPr>
                <w:sz w:val="18"/>
                <w:szCs w:val="18"/>
              </w:rPr>
              <w:t>0</w:t>
            </w:r>
          </w:p>
        </w:tc>
        <w:tc>
          <w:tcPr>
            <w:tcW w:w="407"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right"/>
              <w:rPr>
                <w:sz w:val="18"/>
                <w:szCs w:val="18"/>
              </w:rPr>
            </w:pPr>
            <w:r w:rsidRPr="00FB0D82">
              <w:rPr>
                <w:sz w:val="18"/>
                <w:szCs w:val="18"/>
              </w:rPr>
              <w:t>$0</w:t>
            </w:r>
          </w:p>
        </w:tc>
      </w:tr>
      <w:tr w:rsidR="00CB307E" w:rsidRPr="00FB0D82" w:rsidTr="00CB307E">
        <w:trPr>
          <w:trHeight w:val="422"/>
          <w:jc w:val="center"/>
        </w:trPr>
        <w:tc>
          <w:tcPr>
            <w:tcW w:w="198" w:type="pct"/>
            <w:tcBorders>
              <w:top w:val="nil"/>
              <w:left w:val="single" w:sz="4" w:space="0" w:color="auto"/>
              <w:bottom w:val="single" w:sz="4" w:space="0" w:color="auto"/>
              <w:right w:val="nil"/>
            </w:tcBorders>
            <w:shd w:val="clear" w:color="auto" w:fill="auto"/>
            <w:noWrap/>
            <w:vAlign w:val="bottom"/>
            <w:hideMark/>
          </w:tcPr>
          <w:p w:rsidR="00FB0D82" w:rsidRPr="00FB0D82" w:rsidRDefault="00FB0D82" w:rsidP="00FB0D82">
            <w:pPr>
              <w:widowControl/>
              <w:autoSpaceDE/>
              <w:autoSpaceDN/>
              <w:adjustRightInd/>
              <w:rPr>
                <w:sz w:val="18"/>
                <w:szCs w:val="18"/>
              </w:rPr>
            </w:pPr>
            <w:r w:rsidRPr="00FB0D82">
              <w:rPr>
                <w:sz w:val="18"/>
                <w:szCs w:val="18"/>
              </w:rPr>
              <w:t> </w:t>
            </w:r>
          </w:p>
        </w:tc>
        <w:tc>
          <w:tcPr>
            <w:tcW w:w="127" w:type="pct"/>
            <w:tcBorders>
              <w:top w:val="nil"/>
              <w:left w:val="nil"/>
              <w:bottom w:val="single" w:sz="4" w:space="0" w:color="auto"/>
              <w:right w:val="nil"/>
            </w:tcBorders>
            <w:shd w:val="clear" w:color="auto" w:fill="auto"/>
            <w:noWrap/>
            <w:vAlign w:val="bottom"/>
            <w:hideMark/>
          </w:tcPr>
          <w:p w:rsidR="00FB0D82" w:rsidRPr="00FB0D82" w:rsidRDefault="00FB0D82" w:rsidP="008729DA">
            <w:pPr>
              <w:widowControl/>
              <w:autoSpaceDE/>
              <w:autoSpaceDN/>
              <w:adjustRightInd/>
              <w:ind w:firstLineChars="200" w:firstLine="360"/>
              <w:rPr>
                <w:sz w:val="18"/>
                <w:szCs w:val="18"/>
              </w:rPr>
            </w:pPr>
            <w:r w:rsidRPr="00FB0D82">
              <w:rPr>
                <w:sz w:val="18"/>
                <w:szCs w:val="18"/>
              </w:rPr>
              <w:t> </w:t>
            </w:r>
          </w:p>
        </w:tc>
        <w:tc>
          <w:tcPr>
            <w:tcW w:w="1417" w:type="pct"/>
            <w:gridSpan w:val="2"/>
            <w:tcBorders>
              <w:top w:val="single" w:sz="4" w:space="0" w:color="auto"/>
              <w:left w:val="nil"/>
              <w:bottom w:val="single" w:sz="4" w:space="0" w:color="auto"/>
              <w:right w:val="single" w:sz="4" w:space="0" w:color="000000"/>
            </w:tcBorders>
            <w:shd w:val="clear" w:color="auto" w:fill="auto"/>
            <w:vAlign w:val="bottom"/>
            <w:hideMark/>
          </w:tcPr>
          <w:p w:rsidR="00FB0D82" w:rsidRPr="00FB0D82" w:rsidRDefault="00FB0D82" w:rsidP="00FB0D82">
            <w:pPr>
              <w:widowControl/>
              <w:autoSpaceDE/>
              <w:autoSpaceDN/>
              <w:adjustRightInd/>
              <w:rPr>
                <w:sz w:val="18"/>
                <w:szCs w:val="18"/>
              </w:rPr>
            </w:pPr>
            <w:r w:rsidRPr="00FB0D82">
              <w:rPr>
                <w:sz w:val="18"/>
                <w:szCs w:val="18"/>
              </w:rPr>
              <w:t>Semiannual reports of excess emissions and monitoring systems performance</w:t>
            </w:r>
            <w:r w:rsidR="00922880">
              <w:rPr>
                <w:sz w:val="18"/>
                <w:szCs w:val="18"/>
              </w:rPr>
              <w:t xml:space="preserve"> </w:t>
            </w:r>
            <w:r w:rsidRPr="00FB0D82">
              <w:rPr>
                <w:sz w:val="18"/>
                <w:szCs w:val="18"/>
                <w:vertAlign w:val="superscript"/>
              </w:rPr>
              <w:t>g</w:t>
            </w:r>
          </w:p>
        </w:tc>
        <w:tc>
          <w:tcPr>
            <w:tcW w:w="383"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r w:rsidRPr="00FB0D82">
              <w:rPr>
                <w:sz w:val="18"/>
                <w:szCs w:val="18"/>
              </w:rPr>
              <w:t>4</w:t>
            </w:r>
          </w:p>
        </w:tc>
        <w:tc>
          <w:tcPr>
            <w:tcW w:w="401"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r w:rsidRPr="00FB0D82">
              <w:rPr>
                <w:sz w:val="18"/>
                <w:szCs w:val="18"/>
              </w:rPr>
              <w:t>2</w:t>
            </w:r>
          </w:p>
        </w:tc>
        <w:tc>
          <w:tcPr>
            <w:tcW w:w="431"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r w:rsidRPr="00FB0D82">
              <w:rPr>
                <w:sz w:val="18"/>
                <w:szCs w:val="18"/>
              </w:rPr>
              <w:t>8</w:t>
            </w:r>
          </w:p>
        </w:tc>
        <w:tc>
          <w:tcPr>
            <w:tcW w:w="408"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r w:rsidRPr="00FB0D82">
              <w:rPr>
                <w:sz w:val="18"/>
                <w:szCs w:val="18"/>
              </w:rPr>
              <w:t>0</w:t>
            </w:r>
          </w:p>
        </w:tc>
        <w:tc>
          <w:tcPr>
            <w:tcW w:w="351"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r w:rsidRPr="00FB0D82">
              <w:rPr>
                <w:sz w:val="18"/>
                <w:szCs w:val="18"/>
              </w:rPr>
              <w:t>0</w:t>
            </w:r>
          </w:p>
        </w:tc>
        <w:tc>
          <w:tcPr>
            <w:tcW w:w="457"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r w:rsidRPr="00FB0D82">
              <w:rPr>
                <w:sz w:val="18"/>
                <w:szCs w:val="18"/>
              </w:rPr>
              <w:t>0</w:t>
            </w:r>
          </w:p>
        </w:tc>
        <w:tc>
          <w:tcPr>
            <w:tcW w:w="419"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r w:rsidRPr="00FB0D82">
              <w:rPr>
                <w:sz w:val="18"/>
                <w:szCs w:val="18"/>
              </w:rPr>
              <w:t>0</w:t>
            </w:r>
          </w:p>
        </w:tc>
        <w:tc>
          <w:tcPr>
            <w:tcW w:w="407"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right"/>
              <w:rPr>
                <w:sz w:val="18"/>
                <w:szCs w:val="18"/>
              </w:rPr>
            </w:pPr>
            <w:r w:rsidRPr="00FB0D82">
              <w:rPr>
                <w:sz w:val="18"/>
                <w:szCs w:val="18"/>
              </w:rPr>
              <w:t>$0</w:t>
            </w:r>
          </w:p>
        </w:tc>
      </w:tr>
      <w:tr w:rsidR="00CB307E" w:rsidRPr="00FB0D82" w:rsidTr="00CB307E">
        <w:trPr>
          <w:trHeight w:val="255"/>
          <w:jc w:val="center"/>
        </w:trPr>
        <w:tc>
          <w:tcPr>
            <w:tcW w:w="198" w:type="pct"/>
            <w:tcBorders>
              <w:top w:val="nil"/>
              <w:left w:val="single" w:sz="4" w:space="0" w:color="auto"/>
              <w:bottom w:val="single" w:sz="4" w:space="0" w:color="auto"/>
              <w:right w:val="nil"/>
            </w:tcBorders>
            <w:shd w:val="clear" w:color="auto" w:fill="auto"/>
            <w:noWrap/>
            <w:vAlign w:val="bottom"/>
            <w:hideMark/>
          </w:tcPr>
          <w:p w:rsidR="008729DA" w:rsidRPr="00FB0D82" w:rsidRDefault="008729DA" w:rsidP="00FB0D82">
            <w:pPr>
              <w:widowControl/>
              <w:autoSpaceDE/>
              <w:autoSpaceDN/>
              <w:adjustRightInd/>
              <w:rPr>
                <w:b/>
                <w:bCs/>
                <w:sz w:val="18"/>
                <w:szCs w:val="18"/>
              </w:rPr>
            </w:pPr>
          </w:p>
        </w:tc>
        <w:tc>
          <w:tcPr>
            <w:tcW w:w="1544" w:type="pct"/>
            <w:gridSpan w:val="3"/>
            <w:tcBorders>
              <w:top w:val="single" w:sz="4" w:space="0" w:color="auto"/>
              <w:left w:val="nil"/>
              <w:bottom w:val="single" w:sz="4" w:space="0" w:color="auto"/>
              <w:right w:val="single" w:sz="4" w:space="0" w:color="000000"/>
            </w:tcBorders>
            <w:shd w:val="clear" w:color="auto" w:fill="auto"/>
            <w:noWrap/>
            <w:vAlign w:val="center"/>
            <w:hideMark/>
          </w:tcPr>
          <w:p w:rsidR="008729DA" w:rsidRPr="00FB0D82" w:rsidRDefault="001F0431" w:rsidP="00CB307E">
            <w:pPr>
              <w:widowControl/>
              <w:autoSpaceDE/>
              <w:autoSpaceDN/>
              <w:adjustRightInd/>
              <w:rPr>
                <w:b/>
                <w:bCs/>
                <w:sz w:val="18"/>
                <w:szCs w:val="18"/>
              </w:rPr>
            </w:pPr>
            <w:r>
              <w:rPr>
                <w:b/>
                <w:bCs/>
                <w:sz w:val="18"/>
                <w:szCs w:val="18"/>
              </w:rPr>
              <w:t>Subtotal for Reporting Requirements</w:t>
            </w:r>
          </w:p>
        </w:tc>
        <w:tc>
          <w:tcPr>
            <w:tcW w:w="383" w:type="pct"/>
            <w:tcBorders>
              <w:top w:val="nil"/>
              <w:left w:val="nil"/>
              <w:bottom w:val="single" w:sz="4" w:space="0" w:color="auto"/>
              <w:right w:val="single" w:sz="4" w:space="0" w:color="auto"/>
            </w:tcBorders>
            <w:shd w:val="clear" w:color="auto" w:fill="auto"/>
            <w:noWrap/>
            <w:vAlign w:val="bottom"/>
            <w:hideMark/>
          </w:tcPr>
          <w:p w:rsidR="008729DA" w:rsidRPr="00FB0D82" w:rsidRDefault="008729DA" w:rsidP="00FB0D82">
            <w:pPr>
              <w:widowControl/>
              <w:autoSpaceDE/>
              <w:autoSpaceDN/>
              <w:adjustRightInd/>
              <w:jc w:val="center"/>
              <w:rPr>
                <w:sz w:val="18"/>
                <w:szCs w:val="18"/>
              </w:rPr>
            </w:pPr>
            <w:r w:rsidRPr="00FB0D82">
              <w:rPr>
                <w:sz w:val="18"/>
                <w:szCs w:val="18"/>
              </w:rPr>
              <w:t> </w:t>
            </w:r>
          </w:p>
        </w:tc>
        <w:tc>
          <w:tcPr>
            <w:tcW w:w="401" w:type="pct"/>
            <w:tcBorders>
              <w:top w:val="nil"/>
              <w:left w:val="nil"/>
              <w:bottom w:val="single" w:sz="4" w:space="0" w:color="auto"/>
              <w:right w:val="single" w:sz="4" w:space="0" w:color="auto"/>
            </w:tcBorders>
            <w:shd w:val="clear" w:color="auto" w:fill="auto"/>
            <w:noWrap/>
            <w:vAlign w:val="bottom"/>
            <w:hideMark/>
          </w:tcPr>
          <w:p w:rsidR="008729DA" w:rsidRPr="00FB0D82" w:rsidRDefault="008729DA" w:rsidP="00FB0D82">
            <w:pPr>
              <w:widowControl/>
              <w:autoSpaceDE/>
              <w:autoSpaceDN/>
              <w:adjustRightInd/>
              <w:jc w:val="center"/>
              <w:rPr>
                <w:sz w:val="18"/>
                <w:szCs w:val="18"/>
              </w:rPr>
            </w:pPr>
            <w:r w:rsidRPr="00FB0D82">
              <w:rPr>
                <w:sz w:val="18"/>
                <w:szCs w:val="18"/>
              </w:rPr>
              <w:t> </w:t>
            </w:r>
          </w:p>
        </w:tc>
        <w:tc>
          <w:tcPr>
            <w:tcW w:w="431" w:type="pct"/>
            <w:tcBorders>
              <w:top w:val="nil"/>
              <w:left w:val="nil"/>
              <w:bottom w:val="single" w:sz="4" w:space="0" w:color="auto"/>
              <w:right w:val="single" w:sz="4" w:space="0" w:color="auto"/>
            </w:tcBorders>
            <w:shd w:val="clear" w:color="auto" w:fill="auto"/>
            <w:noWrap/>
            <w:vAlign w:val="bottom"/>
            <w:hideMark/>
          </w:tcPr>
          <w:p w:rsidR="008729DA" w:rsidRPr="00FB0D82" w:rsidRDefault="008729DA" w:rsidP="00FB0D82">
            <w:pPr>
              <w:widowControl/>
              <w:autoSpaceDE/>
              <w:autoSpaceDN/>
              <w:adjustRightInd/>
              <w:jc w:val="center"/>
              <w:rPr>
                <w:sz w:val="18"/>
                <w:szCs w:val="18"/>
              </w:rPr>
            </w:pPr>
            <w:r w:rsidRPr="00FB0D82">
              <w:rPr>
                <w:sz w:val="18"/>
                <w:szCs w:val="18"/>
              </w:rPr>
              <w:t> </w:t>
            </w:r>
          </w:p>
        </w:tc>
        <w:tc>
          <w:tcPr>
            <w:tcW w:w="408" w:type="pct"/>
            <w:tcBorders>
              <w:top w:val="nil"/>
              <w:left w:val="nil"/>
              <w:bottom w:val="single" w:sz="4" w:space="0" w:color="auto"/>
              <w:right w:val="single" w:sz="4" w:space="0" w:color="auto"/>
            </w:tcBorders>
            <w:shd w:val="clear" w:color="auto" w:fill="auto"/>
            <w:noWrap/>
            <w:vAlign w:val="bottom"/>
            <w:hideMark/>
          </w:tcPr>
          <w:p w:rsidR="008729DA" w:rsidRPr="00FB0D82" w:rsidRDefault="008729DA" w:rsidP="00FB0D82">
            <w:pPr>
              <w:widowControl/>
              <w:autoSpaceDE/>
              <w:autoSpaceDN/>
              <w:adjustRightInd/>
              <w:jc w:val="center"/>
              <w:rPr>
                <w:sz w:val="18"/>
                <w:szCs w:val="18"/>
              </w:rPr>
            </w:pPr>
            <w:r w:rsidRPr="00FB0D82">
              <w:rPr>
                <w:sz w:val="18"/>
                <w:szCs w:val="18"/>
              </w:rPr>
              <w:t> </w:t>
            </w:r>
          </w:p>
        </w:tc>
        <w:tc>
          <w:tcPr>
            <w:tcW w:w="1227" w:type="pct"/>
            <w:gridSpan w:val="3"/>
            <w:tcBorders>
              <w:top w:val="nil"/>
              <w:left w:val="nil"/>
              <w:bottom w:val="single" w:sz="4" w:space="0" w:color="auto"/>
              <w:right w:val="single" w:sz="4" w:space="0" w:color="auto"/>
            </w:tcBorders>
            <w:shd w:val="clear" w:color="auto" w:fill="auto"/>
            <w:noWrap/>
            <w:vAlign w:val="bottom"/>
            <w:hideMark/>
          </w:tcPr>
          <w:p w:rsidR="008729DA" w:rsidRPr="00FB0D82" w:rsidRDefault="008729DA" w:rsidP="008729DA">
            <w:pPr>
              <w:widowControl/>
              <w:autoSpaceDE/>
              <w:autoSpaceDN/>
              <w:adjustRightInd/>
              <w:jc w:val="center"/>
              <w:rPr>
                <w:b/>
                <w:bCs/>
                <w:sz w:val="18"/>
                <w:szCs w:val="18"/>
              </w:rPr>
            </w:pPr>
            <w:r w:rsidRPr="00FB0D82">
              <w:rPr>
                <w:b/>
                <w:bCs/>
                <w:sz w:val="18"/>
                <w:szCs w:val="18"/>
              </w:rPr>
              <w:t>1,049</w:t>
            </w:r>
            <w:r w:rsidR="00C64DD0">
              <w:rPr>
                <w:b/>
                <w:bCs/>
                <w:sz w:val="18"/>
                <w:szCs w:val="18"/>
              </w:rPr>
              <w:t>.38</w:t>
            </w:r>
          </w:p>
        </w:tc>
        <w:tc>
          <w:tcPr>
            <w:tcW w:w="407" w:type="pct"/>
            <w:tcBorders>
              <w:top w:val="nil"/>
              <w:left w:val="nil"/>
              <w:bottom w:val="single" w:sz="4" w:space="0" w:color="auto"/>
              <w:right w:val="single" w:sz="4" w:space="0" w:color="auto"/>
            </w:tcBorders>
            <w:shd w:val="clear" w:color="auto" w:fill="auto"/>
            <w:noWrap/>
            <w:vAlign w:val="bottom"/>
            <w:hideMark/>
          </w:tcPr>
          <w:p w:rsidR="008729DA" w:rsidRPr="00FB0D82" w:rsidRDefault="008729DA" w:rsidP="00FB0D82">
            <w:pPr>
              <w:widowControl/>
              <w:autoSpaceDE/>
              <w:autoSpaceDN/>
              <w:adjustRightInd/>
              <w:jc w:val="right"/>
              <w:rPr>
                <w:b/>
                <w:bCs/>
                <w:sz w:val="18"/>
                <w:szCs w:val="18"/>
              </w:rPr>
            </w:pPr>
            <w:r w:rsidRPr="00FB0D82">
              <w:rPr>
                <w:b/>
                <w:bCs/>
                <w:sz w:val="18"/>
                <w:szCs w:val="18"/>
              </w:rPr>
              <w:t>$102,642</w:t>
            </w:r>
            <w:r w:rsidR="00C64DD0">
              <w:rPr>
                <w:b/>
                <w:bCs/>
                <w:sz w:val="18"/>
                <w:szCs w:val="18"/>
              </w:rPr>
              <w:t>.11</w:t>
            </w:r>
          </w:p>
        </w:tc>
      </w:tr>
      <w:tr w:rsidR="00CB307E" w:rsidRPr="00FB0D82" w:rsidTr="00CB307E">
        <w:trPr>
          <w:trHeight w:val="255"/>
          <w:jc w:val="center"/>
        </w:trPr>
        <w:tc>
          <w:tcPr>
            <w:tcW w:w="1742"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FB0D82" w:rsidRPr="00FB0D82" w:rsidRDefault="00922880" w:rsidP="001F0431">
            <w:pPr>
              <w:widowControl/>
              <w:autoSpaceDE/>
              <w:autoSpaceDN/>
              <w:adjustRightInd/>
              <w:rPr>
                <w:sz w:val="18"/>
                <w:szCs w:val="18"/>
              </w:rPr>
            </w:pPr>
            <w:r>
              <w:rPr>
                <w:sz w:val="18"/>
                <w:szCs w:val="18"/>
              </w:rPr>
              <w:t>4</w:t>
            </w:r>
            <w:r w:rsidR="00FB0D82" w:rsidRPr="00FB0D82">
              <w:rPr>
                <w:sz w:val="18"/>
                <w:szCs w:val="18"/>
              </w:rPr>
              <w:t>.  R</w:t>
            </w:r>
            <w:r w:rsidR="001F0431">
              <w:rPr>
                <w:sz w:val="18"/>
                <w:szCs w:val="18"/>
              </w:rPr>
              <w:t>ecordkeeping</w:t>
            </w:r>
            <w:r w:rsidR="00FB0D82" w:rsidRPr="00FB0D82">
              <w:rPr>
                <w:sz w:val="18"/>
                <w:szCs w:val="18"/>
              </w:rPr>
              <w:t xml:space="preserve"> R</w:t>
            </w:r>
            <w:r w:rsidR="001F0431">
              <w:rPr>
                <w:sz w:val="18"/>
                <w:szCs w:val="18"/>
              </w:rPr>
              <w:t>equirements</w:t>
            </w:r>
          </w:p>
        </w:tc>
        <w:tc>
          <w:tcPr>
            <w:tcW w:w="383"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r w:rsidRPr="00FB0D82">
              <w:rPr>
                <w:sz w:val="18"/>
                <w:szCs w:val="18"/>
              </w:rPr>
              <w:t> </w:t>
            </w:r>
          </w:p>
        </w:tc>
        <w:tc>
          <w:tcPr>
            <w:tcW w:w="401"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r w:rsidRPr="00FB0D82">
              <w:rPr>
                <w:sz w:val="18"/>
                <w:szCs w:val="18"/>
              </w:rPr>
              <w:t> </w:t>
            </w:r>
          </w:p>
        </w:tc>
        <w:tc>
          <w:tcPr>
            <w:tcW w:w="431"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r w:rsidRPr="00FB0D82">
              <w:rPr>
                <w:sz w:val="18"/>
                <w:szCs w:val="18"/>
              </w:rPr>
              <w:t> </w:t>
            </w:r>
          </w:p>
        </w:tc>
        <w:tc>
          <w:tcPr>
            <w:tcW w:w="408"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r w:rsidRPr="00FB0D82">
              <w:rPr>
                <w:sz w:val="18"/>
                <w:szCs w:val="18"/>
              </w:rPr>
              <w:t> </w:t>
            </w:r>
          </w:p>
        </w:tc>
        <w:tc>
          <w:tcPr>
            <w:tcW w:w="351" w:type="pct"/>
            <w:tcBorders>
              <w:top w:val="single" w:sz="4" w:space="0" w:color="auto"/>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r w:rsidRPr="00FB0D82">
              <w:rPr>
                <w:sz w:val="18"/>
                <w:szCs w:val="18"/>
              </w:rPr>
              <w:t> </w:t>
            </w:r>
          </w:p>
        </w:tc>
        <w:tc>
          <w:tcPr>
            <w:tcW w:w="45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r w:rsidRPr="00FB0D82">
              <w:rPr>
                <w:sz w:val="18"/>
                <w:szCs w:val="18"/>
              </w:rPr>
              <w:t> </w:t>
            </w:r>
          </w:p>
        </w:tc>
        <w:tc>
          <w:tcPr>
            <w:tcW w:w="4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r w:rsidRPr="00FB0D82">
              <w:rPr>
                <w:sz w:val="18"/>
                <w:szCs w:val="18"/>
              </w:rPr>
              <w:t> </w:t>
            </w:r>
          </w:p>
        </w:tc>
        <w:tc>
          <w:tcPr>
            <w:tcW w:w="407"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right"/>
              <w:rPr>
                <w:sz w:val="18"/>
                <w:szCs w:val="18"/>
              </w:rPr>
            </w:pPr>
            <w:r w:rsidRPr="00FB0D82">
              <w:rPr>
                <w:sz w:val="18"/>
                <w:szCs w:val="18"/>
              </w:rPr>
              <w:t> </w:t>
            </w:r>
          </w:p>
        </w:tc>
      </w:tr>
      <w:tr w:rsidR="00FB0D82" w:rsidRPr="00FB0D82" w:rsidTr="00CB307E">
        <w:trPr>
          <w:trHeight w:val="255"/>
          <w:jc w:val="center"/>
        </w:trPr>
        <w:tc>
          <w:tcPr>
            <w:tcW w:w="198" w:type="pct"/>
            <w:tcBorders>
              <w:top w:val="single" w:sz="4" w:space="0" w:color="auto"/>
              <w:left w:val="single" w:sz="4" w:space="0" w:color="auto"/>
              <w:bottom w:val="single" w:sz="4" w:space="0" w:color="auto"/>
            </w:tcBorders>
            <w:shd w:val="clear" w:color="auto" w:fill="auto"/>
            <w:noWrap/>
            <w:vAlign w:val="bottom"/>
            <w:hideMark/>
          </w:tcPr>
          <w:p w:rsidR="00FB0D82" w:rsidRPr="00FB0D82" w:rsidRDefault="00FB0D82" w:rsidP="00FB0D82">
            <w:pPr>
              <w:widowControl/>
              <w:autoSpaceDE/>
              <w:autoSpaceDN/>
              <w:adjustRightInd/>
              <w:rPr>
                <w:sz w:val="18"/>
                <w:szCs w:val="18"/>
              </w:rPr>
            </w:pPr>
            <w:r w:rsidRPr="00FB0D82">
              <w:rPr>
                <w:sz w:val="18"/>
                <w:szCs w:val="18"/>
              </w:rPr>
              <w:t> </w:t>
            </w:r>
          </w:p>
        </w:tc>
        <w:tc>
          <w:tcPr>
            <w:tcW w:w="1544" w:type="pct"/>
            <w:gridSpan w:val="3"/>
            <w:tcBorders>
              <w:top w:val="single" w:sz="4" w:space="0" w:color="auto"/>
              <w:bottom w:val="single" w:sz="4" w:space="0" w:color="auto"/>
              <w:right w:val="single" w:sz="4" w:space="0" w:color="auto"/>
            </w:tcBorders>
            <w:shd w:val="clear" w:color="auto" w:fill="auto"/>
            <w:noWrap/>
            <w:vAlign w:val="bottom"/>
            <w:hideMark/>
          </w:tcPr>
          <w:p w:rsidR="00FB0D82" w:rsidRPr="00FB0D82" w:rsidRDefault="00FB0D82" w:rsidP="001F0431">
            <w:pPr>
              <w:widowControl/>
              <w:autoSpaceDE/>
              <w:autoSpaceDN/>
              <w:adjustRightInd/>
              <w:rPr>
                <w:sz w:val="18"/>
                <w:szCs w:val="18"/>
              </w:rPr>
            </w:pPr>
            <w:r w:rsidRPr="00FB0D82">
              <w:rPr>
                <w:sz w:val="18"/>
                <w:szCs w:val="18"/>
              </w:rPr>
              <w:t xml:space="preserve">A.  Read </w:t>
            </w:r>
            <w:r w:rsidR="001F0431">
              <w:rPr>
                <w:sz w:val="18"/>
                <w:szCs w:val="18"/>
              </w:rPr>
              <w:t>in</w:t>
            </w:r>
            <w:r w:rsidRPr="00FB0D82">
              <w:rPr>
                <w:sz w:val="18"/>
                <w:szCs w:val="18"/>
              </w:rPr>
              <w:t>structions</w:t>
            </w:r>
          </w:p>
        </w:tc>
        <w:tc>
          <w:tcPr>
            <w:tcW w:w="2851" w:type="pct"/>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0D82" w:rsidRPr="00FB0D82" w:rsidRDefault="00FB0D82" w:rsidP="00922880">
            <w:pPr>
              <w:widowControl/>
              <w:autoSpaceDE/>
              <w:autoSpaceDN/>
              <w:adjustRightInd/>
              <w:jc w:val="center"/>
              <w:rPr>
                <w:sz w:val="18"/>
                <w:szCs w:val="18"/>
              </w:rPr>
            </w:pPr>
            <w:r w:rsidRPr="00FB0D82">
              <w:rPr>
                <w:sz w:val="18"/>
                <w:szCs w:val="18"/>
              </w:rPr>
              <w:t xml:space="preserve">------------------------Included in </w:t>
            </w:r>
            <w:r w:rsidR="00922880">
              <w:rPr>
                <w:sz w:val="18"/>
                <w:szCs w:val="18"/>
              </w:rPr>
              <w:t>3</w:t>
            </w:r>
            <w:r w:rsidRPr="00FB0D82">
              <w:rPr>
                <w:sz w:val="18"/>
                <w:szCs w:val="18"/>
              </w:rPr>
              <w:t>A----------------------------</w:t>
            </w:r>
          </w:p>
        </w:tc>
        <w:tc>
          <w:tcPr>
            <w:tcW w:w="40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right"/>
              <w:rPr>
                <w:sz w:val="18"/>
                <w:szCs w:val="18"/>
              </w:rPr>
            </w:pPr>
            <w:r w:rsidRPr="00FB0D82">
              <w:rPr>
                <w:sz w:val="18"/>
                <w:szCs w:val="18"/>
              </w:rPr>
              <w:t> </w:t>
            </w:r>
          </w:p>
        </w:tc>
      </w:tr>
      <w:tr w:rsidR="00FB0D82" w:rsidRPr="00FB0D82" w:rsidTr="00CB307E">
        <w:trPr>
          <w:trHeight w:val="255"/>
          <w:jc w:val="center"/>
        </w:trPr>
        <w:tc>
          <w:tcPr>
            <w:tcW w:w="198" w:type="pct"/>
            <w:tcBorders>
              <w:top w:val="single" w:sz="4" w:space="0" w:color="auto"/>
              <w:left w:val="single" w:sz="4" w:space="0" w:color="auto"/>
              <w:bottom w:val="single" w:sz="4" w:space="0" w:color="auto"/>
              <w:right w:val="nil"/>
            </w:tcBorders>
            <w:shd w:val="clear" w:color="auto" w:fill="auto"/>
            <w:noWrap/>
            <w:vAlign w:val="bottom"/>
            <w:hideMark/>
          </w:tcPr>
          <w:p w:rsidR="00FB0D82" w:rsidRPr="00FB0D82" w:rsidRDefault="00FB0D82" w:rsidP="00FB0D82">
            <w:pPr>
              <w:widowControl/>
              <w:autoSpaceDE/>
              <w:autoSpaceDN/>
              <w:adjustRightInd/>
              <w:rPr>
                <w:sz w:val="18"/>
                <w:szCs w:val="18"/>
              </w:rPr>
            </w:pPr>
            <w:r w:rsidRPr="00FB0D82">
              <w:rPr>
                <w:sz w:val="18"/>
                <w:szCs w:val="18"/>
              </w:rPr>
              <w:t> </w:t>
            </w:r>
          </w:p>
        </w:tc>
        <w:tc>
          <w:tcPr>
            <w:tcW w:w="1544" w:type="pct"/>
            <w:gridSpan w:val="3"/>
            <w:tcBorders>
              <w:top w:val="single" w:sz="4" w:space="0" w:color="auto"/>
              <w:left w:val="nil"/>
              <w:bottom w:val="single" w:sz="4" w:space="0" w:color="auto"/>
              <w:right w:val="single" w:sz="4" w:space="0" w:color="000000"/>
            </w:tcBorders>
            <w:shd w:val="clear" w:color="auto" w:fill="auto"/>
            <w:noWrap/>
            <w:vAlign w:val="bottom"/>
            <w:hideMark/>
          </w:tcPr>
          <w:p w:rsidR="00FB0D82" w:rsidRPr="00FB0D82" w:rsidRDefault="00FB0D82" w:rsidP="001F0431">
            <w:pPr>
              <w:widowControl/>
              <w:autoSpaceDE/>
              <w:autoSpaceDN/>
              <w:adjustRightInd/>
              <w:rPr>
                <w:sz w:val="18"/>
                <w:szCs w:val="18"/>
              </w:rPr>
            </w:pPr>
            <w:r w:rsidRPr="00FB0D82">
              <w:rPr>
                <w:sz w:val="18"/>
                <w:szCs w:val="18"/>
              </w:rPr>
              <w:t xml:space="preserve">B.  Plan </w:t>
            </w:r>
            <w:r w:rsidR="001F0431">
              <w:rPr>
                <w:sz w:val="18"/>
                <w:szCs w:val="18"/>
              </w:rPr>
              <w:t>a</w:t>
            </w:r>
            <w:r w:rsidRPr="00FB0D82">
              <w:rPr>
                <w:sz w:val="18"/>
                <w:szCs w:val="18"/>
              </w:rPr>
              <w:t>ctivities</w:t>
            </w:r>
          </w:p>
        </w:tc>
        <w:tc>
          <w:tcPr>
            <w:tcW w:w="2851" w:type="pct"/>
            <w:gridSpan w:val="7"/>
            <w:tcBorders>
              <w:top w:val="single" w:sz="4" w:space="0" w:color="auto"/>
              <w:left w:val="nil"/>
              <w:bottom w:val="single" w:sz="4" w:space="0" w:color="auto"/>
              <w:right w:val="single" w:sz="4" w:space="0" w:color="000000"/>
            </w:tcBorders>
            <w:shd w:val="clear" w:color="auto" w:fill="auto"/>
            <w:noWrap/>
            <w:vAlign w:val="bottom"/>
            <w:hideMark/>
          </w:tcPr>
          <w:p w:rsidR="00FB0D82" w:rsidRPr="00FB0D82" w:rsidRDefault="00FB0D82" w:rsidP="00922880">
            <w:pPr>
              <w:widowControl/>
              <w:autoSpaceDE/>
              <w:autoSpaceDN/>
              <w:adjustRightInd/>
              <w:jc w:val="center"/>
              <w:rPr>
                <w:sz w:val="18"/>
                <w:szCs w:val="18"/>
              </w:rPr>
            </w:pPr>
            <w:r w:rsidRPr="00FB0D82">
              <w:rPr>
                <w:sz w:val="18"/>
                <w:szCs w:val="18"/>
              </w:rPr>
              <w:t xml:space="preserve">------------------------Included in </w:t>
            </w:r>
            <w:r w:rsidR="00922880">
              <w:rPr>
                <w:sz w:val="18"/>
                <w:szCs w:val="18"/>
              </w:rPr>
              <w:t>3</w:t>
            </w:r>
            <w:r w:rsidRPr="00FB0D82">
              <w:rPr>
                <w:sz w:val="18"/>
                <w:szCs w:val="18"/>
              </w:rPr>
              <w:t>B----------------------------</w:t>
            </w:r>
          </w:p>
        </w:tc>
        <w:tc>
          <w:tcPr>
            <w:tcW w:w="407" w:type="pct"/>
            <w:tcBorders>
              <w:top w:val="single" w:sz="4" w:space="0" w:color="auto"/>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right"/>
              <w:rPr>
                <w:sz w:val="18"/>
                <w:szCs w:val="18"/>
              </w:rPr>
            </w:pPr>
            <w:r w:rsidRPr="00FB0D82">
              <w:rPr>
                <w:sz w:val="18"/>
                <w:szCs w:val="18"/>
              </w:rPr>
              <w:t> </w:t>
            </w:r>
          </w:p>
        </w:tc>
      </w:tr>
      <w:tr w:rsidR="00FB0D82" w:rsidRPr="00FB0D82" w:rsidTr="00CB307E">
        <w:trPr>
          <w:trHeight w:val="255"/>
          <w:jc w:val="center"/>
        </w:trPr>
        <w:tc>
          <w:tcPr>
            <w:tcW w:w="198" w:type="pct"/>
            <w:tcBorders>
              <w:top w:val="single" w:sz="4" w:space="0" w:color="auto"/>
              <w:left w:val="single" w:sz="4" w:space="0" w:color="auto"/>
              <w:bottom w:val="single" w:sz="4" w:space="0" w:color="auto"/>
              <w:right w:val="nil"/>
            </w:tcBorders>
            <w:shd w:val="clear" w:color="auto" w:fill="auto"/>
            <w:noWrap/>
            <w:vAlign w:val="bottom"/>
            <w:hideMark/>
          </w:tcPr>
          <w:p w:rsidR="00FB0D82" w:rsidRPr="00FB0D82" w:rsidRDefault="00FB0D82" w:rsidP="00FB0D82">
            <w:pPr>
              <w:widowControl/>
              <w:autoSpaceDE/>
              <w:autoSpaceDN/>
              <w:adjustRightInd/>
              <w:rPr>
                <w:sz w:val="18"/>
                <w:szCs w:val="18"/>
              </w:rPr>
            </w:pPr>
            <w:r w:rsidRPr="00FB0D82">
              <w:rPr>
                <w:sz w:val="18"/>
                <w:szCs w:val="18"/>
              </w:rPr>
              <w:lastRenderedPageBreak/>
              <w:t> </w:t>
            </w:r>
          </w:p>
        </w:tc>
        <w:tc>
          <w:tcPr>
            <w:tcW w:w="1544" w:type="pct"/>
            <w:gridSpan w:val="3"/>
            <w:tcBorders>
              <w:top w:val="single" w:sz="4" w:space="0" w:color="auto"/>
              <w:left w:val="nil"/>
              <w:bottom w:val="single" w:sz="4" w:space="0" w:color="auto"/>
              <w:right w:val="single" w:sz="4" w:space="0" w:color="000000"/>
            </w:tcBorders>
            <w:shd w:val="clear" w:color="auto" w:fill="auto"/>
            <w:noWrap/>
            <w:vAlign w:val="bottom"/>
            <w:hideMark/>
          </w:tcPr>
          <w:p w:rsidR="00FB0D82" w:rsidRPr="00FB0D82" w:rsidRDefault="00FB0D82" w:rsidP="001F0431">
            <w:pPr>
              <w:widowControl/>
              <w:autoSpaceDE/>
              <w:autoSpaceDN/>
              <w:adjustRightInd/>
              <w:rPr>
                <w:sz w:val="18"/>
                <w:szCs w:val="18"/>
              </w:rPr>
            </w:pPr>
            <w:r w:rsidRPr="00FB0D82">
              <w:rPr>
                <w:sz w:val="18"/>
                <w:szCs w:val="18"/>
              </w:rPr>
              <w:t xml:space="preserve">C.  Implement </w:t>
            </w:r>
            <w:r w:rsidR="001F0431">
              <w:rPr>
                <w:sz w:val="18"/>
                <w:szCs w:val="18"/>
              </w:rPr>
              <w:t>a</w:t>
            </w:r>
            <w:r w:rsidRPr="00FB0D82">
              <w:rPr>
                <w:sz w:val="18"/>
                <w:szCs w:val="18"/>
              </w:rPr>
              <w:t>ctivities</w:t>
            </w:r>
          </w:p>
        </w:tc>
        <w:tc>
          <w:tcPr>
            <w:tcW w:w="2851" w:type="pct"/>
            <w:gridSpan w:val="7"/>
            <w:tcBorders>
              <w:top w:val="single" w:sz="4" w:space="0" w:color="auto"/>
              <w:left w:val="nil"/>
              <w:bottom w:val="single" w:sz="4" w:space="0" w:color="000000"/>
              <w:right w:val="single" w:sz="4" w:space="0" w:color="000000"/>
            </w:tcBorders>
            <w:shd w:val="clear" w:color="auto" w:fill="auto"/>
            <w:noWrap/>
            <w:vAlign w:val="bottom"/>
            <w:hideMark/>
          </w:tcPr>
          <w:p w:rsidR="00FB0D82" w:rsidRPr="00FB0D82" w:rsidRDefault="00FB0D82" w:rsidP="00922880">
            <w:pPr>
              <w:widowControl/>
              <w:autoSpaceDE/>
              <w:autoSpaceDN/>
              <w:adjustRightInd/>
              <w:jc w:val="center"/>
              <w:rPr>
                <w:sz w:val="18"/>
                <w:szCs w:val="18"/>
              </w:rPr>
            </w:pPr>
            <w:r w:rsidRPr="00FB0D82">
              <w:rPr>
                <w:sz w:val="18"/>
                <w:szCs w:val="18"/>
              </w:rPr>
              <w:t xml:space="preserve">------------------------Included in </w:t>
            </w:r>
            <w:r w:rsidR="00922880">
              <w:rPr>
                <w:sz w:val="18"/>
                <w:szCs w:val="18"/>
              </w:rPr>
              <w:t>3</w:t>
            </w:r>
            <w:r w:rsidRPr="00FB0D82">
              <w:rPr>
                <w:sz w:val="18"/>
                <w:szCs w:val="18"/>
              </w:rPr>
              <w:t>B----------------------------</w:t>
            </w:r>
          </w:p>
        </w:tc>
        <w:tc>
          <w:tcPr>
            <w:tcW w:w="407" w:type="pct"/>
            <w:tcBorders>
              <w:top w:val="single" w:sz="4" w:space="0" w:color="auto"/>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right"/>
              <w:rPr>
                <w:sz w:val="18"/>
                <w:szCs w:val="18"/>
              </w:rPr>
            </w:pPr>
            <w:r w:rsidRPr="00FB0D82">
              <w:rPr>
                <w:sz w:val="18"/>
                <w:szCs w:val="18"/>
              </w:rPr>
              <w:t> </w:t>
            </w:r>
          </w:p>
        </w:tc>
      </w:tr>
      <w:tr w:rsidR="00CB307E" w:rsidRPr="00FB0D82" w:rsidTr="00CB307E">
        <w:trPr>
          <w:trHeight w:val="255"/>
          <w:jc w:val="center"/>
        </w:trPr>
        <w:tc>
          <w:tcPr>
            <w:tcW w:w="198" w:type="pct"/>
            <w:tcBorders>
              <w:top w:val="nil"/>
              <w:left w:val="single" w:sz="4" w:space="0" w:color="auto"/>
              <w:bottom w:val="single" w:sz="4" w:space="0" w:color="auto"/>
              <w:right w:val="nil"/>
            </w:tcBorders>
            <w:shd w:val="clear" w:color="auto" w:fill="auto"/>
            <w:noWrap/>
            <w:vAlign w:val="bottom"/>
            <w:hideMark/>
          </w:tcPr>
          <w:p w:rsidR="00FB0D82" w:rsidRPr="00FB0D82" w:rsidRDefault="00FB0D82" w:rsidP="008729DA">
            <w:pPr>
              <w:widowControl/>
              <w:autoSpaceDE/>
              <w:autoSpaceDN/>
              <w:adjustRightInd/>
              <w:ind w:firstLineChars="200" w:firstLine="360"/>
              <w:rPr>
                <w:sz w:val="18"/>
                <w:szCs w:val="18"/>
              </w:rPr>
            </w:pPr>
            <w:r w:rsidRPr="00FB0D82">
              <w:rPr>
                <w:sz w:val="18"/>
                <w:szCs w:val="18"/>
              </w:rPr>
              <w:t> </w:t>
            </w:r>
          </w:p>
        </w:tc>
        <w:tc>
          <w:tcPr>
            <w:tcW w:w="1544" w:type="pct"/>
            <w:gridSpan w:val="3"/>
            <w:tcBorders>
              <w:top w:val="single" w:sz="4" w:space="0" w:color="auto"/>
              <w:left w:val="nil"/>
              <w:bottom w:val="single" w:sz="4" w:space="0" w:color="auto"/>
              <w:right w:val="single" w:sz="4" w:space="0" w:color="000000"/>
            </w:tcBorders>
            <w:shd w:val="clear" w:color="auto" w:fill="auto"/>
            <w:noWrap/>
            <w:vAlign w:val="bottom"/>
            <w:hideMark/>
          </w:tcPr>
          <w:p w:rsidR="00FB0D82" w:rsidRPr="00FB0D82" w:rsidRDefault="00FB0D82" w:rsidP="001F0431">
            <w:pPr>
              <w:widowControl/>
              <w:autoSpaceDE/>
              <w:autoSpaceDN/>
              <w:adjustRightInd/>
              <w:rPr>
                <w:sz w:val="18"/>
                <w:szCs w:val="18"/>
              </w:rPr>
            </w:pPr>
            <w:r w:rsidRPr="00FB0D82">
              <w:rPr>
                <w:sz w:val="18"/>
                <w:szCs w:val="18"/>
              </w:rPr>
              <w:t xml:space="preserve">D.  Develop </w:t>
            </w:r>
            <w:r w:rsidR="001F0431">
              <w:rPr>
                <w:sz w:val="18"/>
                <w:szCs w:val="18"/>
              </w:rPr>
              <w:t>r</w:t>
            </w:r>
            <w:r w:rsidRPr="00FB0D82">
              <w:rPr>
                <w:sz w:val="18"/>
                <w:szCs w:val="18"/>
              </w:rPr>
              <w:t xml:space="preserve">ecord </w:t>
            </w:r>
            <w:r w:rsidR="001F0431">
              <w:rPr>
                <w:sz w:val="18"/>
                <w:szCs w:val="18"/>
              </w:rPr>
              <w:t>s</w:t>
            </w:r>
            <w:r w:rsidRPr="00FB0D82">
              <w:rPr>
                <w:sz w:val="18"/>
                <w:szCs w:val="18"/>
              </w:rPr>
              <w:t xml:space="preserve">ystem </w:t>
            </w:r>
          </w:p>
        </w:tc>
        <w:tc>
          <w:tcPr>
            <w:tcW w:w="383"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r w:rsidRPr="00FB0D82">
              <w:rPr>
                <w:sz w:val="18"/>
                <w:szCs w:val="18"/>
              </w:rPr>
              <w:t>N/A</w:t>
            </w:r>
          </w:p>
        </w:tc>
        <w:tc>
          <w:tcPr>
            <w:tcW w:w="401"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p>
        </w:tc>
        <w:tc>
          <w:tcPr>
            <w:tcW w:w="431"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p>
        </w:tc>
        <w:tc>
          <w:tcPr>
            <w:tcW w:w="408"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p>
        </w:tc>
        <w:tc>
          <w:tcPr>
            <w:tcW w:w="351"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p>
        </w:tc>
        <w:tc>
          <w:tcPr>
            <w:tcW w:w="457"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p>
        </w:tc>
        <w:tc>
          <w:tcPr>
            <w:tcW w:w="419"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p>
        </w:tc>
        <w:tc>
          <w:tcPr>
            <w:tcW w:w="407"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right"/>
              <w:rPr>
                <w:sz w:val="18"/>
                <w:szCs w:val="18"/>
              </w:rPr>
            </w:pPr>
          </w:p>
        </w:tc>
      </w:tr>
      <w:tr w:rsidR="00CB307E" w:rsidRPr="00FB0D82" w:rsidTr="00CB307E">
        <w:trPr>
          <w:trHeight w:val="285"/>
          <w:jc w:val="center"/>
        </w:trPr>
        <w:tc>
          <w:tcPr>
            <w:tcW w:w="198" w:type="pct"/>
            <w:tcBorders>
              <w:top w:val="nil"/>
              <w:left w:val="single" w:sz="4" w:space="0" w:color="auto"/>
              <w:bottom w:val="single" w:sz="4" w:space="0" w:color="auto"/>
              <w:right w:val="nil"/>
            </w:tcBorders>
            <w:shd w:val="clear" w:color="auto" w:fill="auto"/>
            <w:noWrap/>
            <w:vAlign w:val="bottom"/>
            <w:hideMark/>
          </w:tcPr>
          <w:p w:rsidR="00FB0D82" w:rsidRPr="00FB0D82" w:rsidRDefault="00FB0D82" w:rsidP="008729DA">
            <w:pPr>
              <w:widowControl/>
              <w:autoSpaceDE/>
              <w:autoSpaceDN/>
              <w:adjustRightInd/>
              <w:ind w:firstLineChars="200" w:firstLine="360"/>
              <w:rPr>
                <w:sz w:val="18"/>
                <w:szCs w:val="18"/>
              </w:rPr>
            </w:pPr>
            <w:r w:rsidRPr="00FB0D82">
              <w:rPr>
                <w:sz w:val="18"/>
                <w:szCs w:val="18"/>
              </w:rPr>
              <w:t> </w:t>
            </w:r>
          </w:p>
        </w:tc>
        <w:tc>
          <w:tcPr>
            <w:tcW w:w="1544" w:type="pct"/>
            <w:gridSpan w:val="3"/>
            <w:tcBorders>
              <w:top w:val="single" w:sz="4" w:space="0" w:color="auto"/>
              <w:left w:val="nil"/>
              <w:bottom w:val="single" w:sz="4" w:space="0" w:color="auto"/>
              <w:right w:val="single" w:sz="4" w:space="0" w:color="000000"/>
            </w:tcBorders>
            <w:shd w:val="clear" w:color="auto" w:fill="auto"/>
            <w:noWrap/>
            <w:vAlign w:val="bottom"/>
            <w:hideMark/>
          </w:tcPr>
          <w:p w:rsidR="00FB0D82" w:rsidRPr="00FB0D82" w:rsidRDefault="00FB0D82" w:rsidP="001F0431">
            <w:pPr>
              <w:widowControl/>
              <w:autoSpaceDE/>
              <w:autoSpaceDN/>
              <w:adjustRightInd/>
              <w:rPr>
                <w:sz w:val="18"/>
                <w:szCs w:val="18"/>
              </w:rPr>
            </w:pPr>
            <w:r w:rsidRPr="00FB0D82">
              <w:rPr>
                <w:sz w:val="18"/>
                <w:szCs w:val="18"/>
              </w:rPr>
              <w:t xml:space="preserve">E.  Time to </w:t>
            </w:r>
            <w:r w:rsidR="001F0431">
              <w:rPr>
                <w:sz w:val="18"/>
                <w:szCs w:val="18"/>
              </w:rPr>
              <w:t>e</w:t>
            </w:r>
            <w:r w:rsidRPr="00FB0D82">
              <w:rPr>
                <w:sz w:val="18"/>
                <w:szCs w:val="18"/>
              </w:rPr>
              <w:t xml:space="preserve">nter and </w:t>
            </w:r>
            <w:r w:rsidR="001F0431">
              <w:rPr>
                <w:sz w:val="18"/>
                <w:szCs w:val="18"/>
              </w:rPr>
              <w:t>t</w:t>
            </w:r>
            <w:r w:rsidRPr="00FB0D82">
              <w:rPr>
                <w:sz w:val="18"/>
                <w:szCs w:val="18"/>
              </w:rPr>
              <w:t xml:space="preserve">ransmit </w:t>
            </w:r>
            <w:r w:rsidR="001F0431">
              <w:rPr>
                <w:sz w:val="18"/>
                <w:szCs w:val="18"/>
              </w:rPr>
              <w:t>i</w:t>
            </w:r>
            <w:r w:rsidRPr="00FB0D82">
              <w:rPr>
                <w:sz w:val="18"/>
                <w:szCs w:val="18"/>
              </w:rPr>
              <w:t>nformation</w:t>
            </w:r>
            <w:r w:rsidR="001F0431">
              <w:rPr>
                <w:sz w:val="18"/>
                <w:szCs w:val="18"/>
              </w:rPr>
              <w:t xml:space="preserve"> </w:t>
            </w:r>
            <w:r w:rsidRPr="00FB0D82">
              <w:rPr>
                <w:sz w:val="18"/>
                <w:szCs w:val="18"/>
                <w:vertAlign w:val="superscript"/>
              </w:rPr>
              <w:t>h</w:t>
            </w:r>
          </w:p>
        </w:tc>
        <w:tc>
          <w:tcPr>
            <w:tcW w:w="383"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r w:rsidRPr="00FB0D82">
              <w:rPr>
                <w:sz w:val="18"/>
                <w:szCs w:val="18"/>
              </w:rPr>
              <w:t> </w:t>
            </w:r>
          </w:p>
        </w:tc>
        <w:tc>
          <w:tcPr>
            <w:tcW w:w="401"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r w:rsidRPr="00FB0D82">
              <w:rPr>
                <w:sz w:val="18"/>
                <w:szCs w:val="18"/>
              </w:rPr>
              <w:t> </w:t>
            </w:r>
          </w:p>
        </w:tc>
        <w:tc>
          <w:tcPr>
            <w:tcW w:w="431"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r w:rsidRPr="00FB0D82">
              <w:rPr>
                <w:sz w:val="18"/>
                <w:szCs w:val="18"/>
              </w:rPr>
              <w:t> </w:t>
            </w:r>
          </w:p>
        </w:tc>
        <w:tc>
          <w:tcPr>
            <w:tcW w:w="408"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r w:rsidRPr="00FB0D82">
              <w:rPr>
                <w:sz w:val="18"/>
                <w:szCs w:val="18"/>
              </w:rPr>
              <w:t> </w:t>
            </w:r>
          </w:p>
        </w:tc>
        <w:tc>
          <w:tcPr>
            <w:tcW w:w="351"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r w:rsidRPr="00FB0D82">
              <w:rPr>
                <w:sz w:val="18"/>
                <w:szCs w:val="18"/>
              </w:rPr>
              <w:t> </w:t>
            </w:r>
          </w:p>
        </w:tc>
        <w:tc>
          <w:tcPr>
            <w:tcW w:w="457"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r w:rsidRPr="00FB0D82">
              <w:rPr>
                <w:sz w:val="18"/>
                <w:szCs w:val="18"/>
              </w:rPr>
              <w:t> </w:t>
            </w:r>
          </w:p>
        </w:tc>
        <w:tc>
          <w:tcPr>
            <w:tcW w:w="419"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r w:rsidRPr="00FB0D82">
              <w:rPr>
                <w:sz w:val="18"/>
                <w:szCs w:val="18"/>
              </w:rPr>
              <w:t> </w:t>
            </w:r>
          </w:p>
        </w:tc>
        <w:tc>
          <w:tcPr>
            <w:tcW w:w="407"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right"/>
              <w:rPr>
                <w:sz w:val="18"/>
                <w:szCs w:val="18"/>
              </w:rPr>
            </w:pPr>
            <w:r w:rsidRPr="00FB0D82">
              <w:rPr>
                <w:sz w:val="18"/>
                <w:szCs w:val="18"/>
              </w:rPr>
              <w:t> </w:t>
            </w:r>
          </w:p>
        </w:tc>
      </w:tr>
      <w:tr w:rsidR="00CB307E" w:rsidRPr="00FB0D82" w:rsidTr="00CB307E">
        <w:trPr>
          <w:trHeight w:val="255"/>
          <w:jc w:val="center"/>
        </w:trPr>
        <w:tc>
          <w:tcPr>
            <w:tcW w:w="198" w:type="pct"/>
            <w:tcBorders>
              <w:top w:val="nil"/>
              <w:left w:val="single" w:sz="4" w:space="0" w:color="auto"/>
              <w:bottom w:val="single" w:sz="4" w:space="0" w:color="auto"/>
              <w:right w:val="nil"/>
            </w:tcBorders>
            <w:shd w:val="clear" w:color="auto" w:fill="auto"/>
            <w:noWrap/>
            <w:vAlign w:val="bottom"/>
            <w:hideMark/>
          </w:tcPr>
          <w:p w:rsidR="00FB0D82" w:rsidRPr="00FB0D82" w:rsidRDefault="00FB0D82" w:rsidP="00FB0D82">
            <w:pPr>
              <w:widowControl/>
              <w:autoSpaceDE/>
              <w:autoSpaceDN/>
              <w:adjustRightInd/>
              <w:rPr>
                <w:sz w:val="18"/>
                <w:szCs w:val="18"/>
              </w:rPr>
            </w:pPr>
            <w:r w:rsidRPr="00FB0D82">
              <w:rPr>
                <w:sz w:val="18"/>
                <w:szCs w:val="18"/>
              </w:rPr>
              <w:t> </w:t>
            </w:r>
          </w:p>
        </w:tc>
        <w:tc>
          <w:tcPr>
            <w:tcW w:w="127" w:type="pct"/>
            <w:tcBorders>
              <w:top w:val="nil"/>
              <w:left w:val="nil"/>
              <w:bottom w:val="nil"/>
              <w:right w:val="nil"/>
            </w:tcBorders>
            <w:shd w:val="clear" w:color="auto" w:fill="auto"/>
            <w:noWrap/>
            <w:vAlign w:val="bottom"/>
            <w:hideMark/>
          </w:tcPr>
          <w:p w:rsidR="00FB0D82" w:rsidRPr="00FB0D82" w:rsidRDefault="00FB0D82" w:rsidP="00FB0D82">
            <w:pPr>
              <w:widowControl/>
              <w:autoSpaceDE/>
              <w:autoSpaceDN/>
              <w:adjustRightInd/>
              <w:rPr>
                <w:sz w:val="18"/>
                <w:szCs w:val="18"/>
              </w:rPr>
            </w:pPr>
          </w:p>
        </w:tc>
        <w:tc>
          <w:tcPr>
            <w:tcW w:w="1417" w:type="pct"/>
            <w:gridSpan w:val="2"/>
            <w:tcBorders>
              <w:top w:val="single" w:sz="4" w:space="0" w:color="auto"/>
              <w:left w:val="nil"/>
              <w:bottom w:val="single" w:sz="4" w:space="0" w:color="auto"/>
              <w:right w:val="single" w:sz="4" w:space="0" w:color="000000"/>
            </w:tcBorders>
            <w:shd w:val="clear" w:color="auto" w:fill="auto"/>
            <w:noWrap/>
            <w:vAlign w:val="bottom"/>
            <w:hideMark/>
          </w:tcPr>
          <w:p w:rsidR="00FB0D82" w:rsidRPr="00FB0D82" w:rsidRDefault="00FB0D82" w:rsidP="00FB0D82">
            <w:pPr>
              <w:widowControl/>
              <w:autoSpaceDE/>
              <w:autoSpaceDN/>
              <w:adjustRightInd/>
              <w:rPr>
                <w:sz w:val="18"/>
                <w:szCs w:val="18"/>
              </w:rPr>
            </w:pPr>
            <w:r w:rsidRPr="00FB0D82">
              <w:rPr>
                <w:sz w:val="18"/>
                <w:szCs w:val="18"/>
              </w:rPr>
              <w:t>Records of startups, shutdowns, malfunctions, etc.</w:t>
            </w:r>
          </w:p>
        </w:tc>
        <w:tc>
          <w:tcPr>
            <w:tcW w:w="383"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r w:rsidRPr="00FB0D82">
              <w:rPr>
                <w:sz w:val="18"/>
                <w:szCs w:val="18"/>
              </w:rPr>
              <w:t>1.5</w:t>
            </w:r>
          </w:p>
        </w:tc>
        <w:tc>
          <w:tcPr>
            <w:tcW w:w="401"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r w:rsidRPr="00FB0D82">
              <w:rPr>
                <w:sz w:val="18"/>
                <w:szCs w:val="18"/>
              </w:rPr>
              <w:t>1</w:t>
            </w:r>
          </w:p>
        </w:tc>
        <w:tc>
          <w:tcPr>
            <w:tcW w:w="431"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r w:rsidRPr="00FB0D82">
              <w:rPr>
                <w:sz w:val="18"/>
                <w:szCs w:val="18"/>
              </w:rPr>
              <w:t>1.5</w:t>
            </w:r>
          </w:p>
        </w:tc>
        <w:tc>
          <w:tcPr>
            <w:tcW w:w="408"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r w:rsidRPr="00FB0D82">
              <w:rPr>
                <w:sz w:val="18"/>
                <w:szCs w:val="18"/>
              </w:rPr>
              <w:t>5</w:t>
            </w:r>
          </w:p>
        </w:tc>
        <w:tc>
          <w:tcPr>
            <w:tcW w:w="351"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r w:rsidRPr="00FB0D82">
              <w:rPr>
                <w:sz w:val="18"/>
                <w:szCs w:val="18"/>
              </w:rPr>
              <w:t>7.5</w:t>
            </w:r>
          </w:p>
        </w:tc>
        <w:tc>
          <w:tcPr>
            <w:tcW w:w="457"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r w:rsidRPr="00FB0D82">
              <w:rPr>
                <w:sz w:val="18"/>
                <w:szCs w:val="18"/>
              </w:rPr>
              <w:t xml:space="preserve">0.38 </w:t>
            </w:r>
          </w:p>
        </w:tc>
        <w:tc>
          <w:tcPr>
            <w:tcW w:w="419"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r w:rsidRPr="00FB0D82">
              <w:rPr>
                <w:sz w:val="18"/>
                <w:szCs w:val="18"/>
              </w:rPr>
              <w:t>0.75</w:t>
            </w:r>
          </w:p>
        </w:tc>
        <w:tc>
          <w:tcPr>
            <w:tcW w:w="407"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right"/>
              <w:rPr>
                <w:sz w:val="18"/>
                <w:szCs w:val="18"/>
              </w:rPr>
            </w:pPr>
            <w:r w:rsidRPr="00FB0D82">
              <w:rPr>
                <w:sz w:val="18"/>
                <w:szCs w:val="18"/>
              </w:rPr>
              <w:t>$843.63</w:t>
            </w:r>
          </w:p>
        </w:tc>
      </w:tr>
      <w:tr w:rsidR="00FB0D82" w:rsidRPr="00FB0D82" w:rsidTr="00CB307E">
        <w:trPr>
          <w:trHeight w:val="255"/>
          <w:jc w:val="center"/>
        </w:trPr>
        <w:tc>
          <w:tcPr>
            <w:tcW w:w="198" w:type="pct"/>
            <w:tcBorders>
              <w:top w:val="nil"/>
              <w:left w:val="single" w:sz="4" w:space="0" w:color="auto"/>
              <w:bottom w:val="single" w:sz="4" w:space="0" w:color="auto"/>
              <w:right w:val="nil"/>
            </w:tcBorders>
            <w:shd w:val="clear" w:color="auto" w:fill="auto"/>
            <w:noWrap/>
            <w:vAlign w:val="bottom"/>
            <w:hideMark/>
          </w:tcPr>
          <w:p w:rsidR="00FB0D82" w:rsidRPr="00FB0D82" w:rsidRDefault="00FB0D82" w:rsidP="00FB0D82">
            <w:pPr>
              <w:widowControl/>
              <w:autoSpaceDE/>
              <w:autoSpaceDN/>
              <w:adjustRightInd/>
              <w:rPr>
                <w:sz w:val="18"/>
                <w:szCs w:val="18"/>
              </w:rPr>
            </w:pPr>
            <w:r w:rsidRPr="00FB0D82">
              <w:rPr>
                <w:sz w:val="18"/>
                <w:szCs w:val="18"/>
              </w:rPr>
              <w:t> </w:t>
            </w:r>
          </w:p>
        </w:tc>
        <w:tc>
          <w:tcPr>
            <w:tcW w:w="127" w:type="pct"/>
            <w:tcBorders>
              <w:top w:val="single" w:sz="4" w:space="0" w:color="auto"/>
              <w:left w:val="nil"/>
              <w:bottom w:val="single" w:sz="4" w:space="0" w:color="auto"/>
              <w:right w:val="nil"/>
            </w:tcBorders>
            <w:shd w:val="clear" w:color="auto" w:fill="auto"/>
            <w:noWrap/>
            <w:vAlign w:val="bottom"/>
            <w:hideMark/>
          </w:tcPr>
          <w:p w:rsidR="00FB0D82" w:rsidRPr="00FB0D82" w:rsidRDefault="00FB0D82" w:rsidP="00FB0D82">
            <w:pPr>
              <w:widowControl/>
              <w:autoSpaceDE/>
              <w:autoSpaceDN/>
              <w:adjustRightInd/>
              <w:rPr>
                <w:sz w:val="18"/>
                <w:szCs w:val="18"/>
              </w:rPr>
            </w:pPr>
            <w:r w:rsidRPr="00FB0D82">
              <w:rPr>
                <w:sz w:val="18"/>
                <w:szCs w:val="18"/>
              </w:rPr>
              <w:t> </w:t>
            </w:r>
          </w:p>
        </w:tc>
        <w:tc>
          <w:tcPr>
            <w:tcW w:w="1417" w:type="pct"/>
            <w:gridSpan w:val="2"/>
            <w:tcBorders>
              <w:top w:val="single" w:sz="4" w:space="0" w:color="auto"/>
              <w:left w:val="nil"/>
              <w:bottom w:val="single" w:sz="4" w:space="0" w:color="auto"/>
              <w:right w:val="single" w:sz="4" w:space="0" w:color="000000"/>
            </w:tcBorders>
            <w:shd w:val="clear" w:color="auto" w:fill="auto"/>
            <w:noWrap/>
            <w:vAlign w:val="bottom"/>
            <w:hideMark/>
          </w:tcPr>
          <w:p w:rsidR="00FB0D82" w:rsidRPr="00FB0D82" w:rsidRDefault="00FB0D82" w:rsidP="00FB0D82">
            <w:pPr>
              <w:widowControl/>
              <w:autoSpaceDE/>
              <w:autoSpaceDN/>
              <w:adjustRightInd/>
              <w:rPr>
                <w:sz w:val="18"/>
                <w:szCs w:val="18"/>
              </w:rPr>
            </w:pPr>
            <w:r w:rsidRPr="00FB0D82">
              <w:rPr>
                <w:sz w:val="18"/>
                <w:szCs w:val="18"/>
              </w:rPr>
              <w:t>Records of emissions and systems performance</w:t>
            </w:r>
          </w:p>
        </w:tc>
        <w:tc>
          <w:tcPr>
            <w:tcW w:w="2851" w:type="pct"/>
            <w:gridSpan w:val="7"/>
            <w:tcBorders>
              <w:top w:val="single" w:sz="4" w:space="0" w:color="000000"/>
              <w:left w:val="nil"/>
              <w:bottom w:val="single" w:sz="4" w:space="0" w:color="000000"/>
              <w:right w:val="single" w:sz="4" w:space="0" w:color="000000"/>
            </w:tcBorders>
            <w:shd w:val="clear" w:color="auto" w:fill="auto"/>
            <w:noWrap/>
            <w:vAlign w:val="bottom"/>
            <w:hideMark/>
          </w:tcPr>
          <w:p w:rsidR="00FB0D82" w:rsidRPr="00FB0D82" w:rsidRDefault="00FB0D82" w:rsidP="00922880">
            <w:pPr>
              <w:widowControl/>
              <w:autoSpaceDE/>
              <w:autoSpaceDN/>
              <w:adjustRightInd/>
              <w:jc w:val="center"/>
              <w:rPr>
                <w:sz w:val="18"/>
                <w:szCs w:val="18"/>
              </w:rPr>
            </w:pPr>
            <w:r w:rsidRPr="00FB0D82">
              <w:rPr>
                <w:sz w:val="18"/>
                <w:szCs w:val="18"/>
              </w:rPr>
              <w:t xml:space="preserve">------------------------Included in </w:t>
            </w:r>
            <w:r w:rsidR="00922880">
              <w:rPr>
                <w:sz w:val="18"/>
                <w:szCs w:val="18"/>
              </w:rPr>
              <w:t>3</w:t>
            </w:r>
            <w:r w:rsidRPr="00FB0D82">
              <w:rPr>
                <w:sz w:val="18"/>
                <w:szCs w:val="18"/>
              </w:rPr>
              <w:t>B----------------------------</w:t>
            </w:r>
          </w:p>
        </w:tc>
        <w:tc>
          <w:tcPr>
            <w:tcW w:w="407"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right"/>
              <w:rPr>
                <w:sz w:val="18"/>
                <w:szCs w:val="18"/>
              </w:rPr>
            </w:pPr>
            <w:r w:rsidRPr="00FB0D82">
              <w:rPr>
                <w:sz w:val="18"/>
                <w:szCs w:val="18"/>
              </w:rPr>
              <w:t> </w:t>
            </w:r>
          </w:p>
        </w:tc>
      </w:tr>
      <w:tr w:rsidR="00CB307E" w:rsidRPr="00FB0D82" w:rsidTr="00CB307E">
        <w:trPr>
          <w:trHeight w:val="255"/>
          <w:jc w:val="center"/>
        </w:trPr>
        <w:tc>
          <w:tcPr>
            <w:tcW w:w="198" w:type="pct"/>
            <w:tcBorders>
              <w:top w:val="nil"/>
              <w:left w:val="single" w:sz="4" w:space="0" w:color="auto"/>
              <w:bottom w:val="single" w:sz="4" w:space="0" w:color="auto"/>
              <w:right w:val="nil"/>
            </w:tcBorders>
            <w:shd w:val="clear" w:color="auto" w:fill="auto"/>
            <w:noWrap/>
            <w:vAlign w:val="bottom"/>
            <w:hideMark/>
          </w:tcPr>
          <w:p w:rsidR="00FB0D82" w:rsidRPr="00FB0D82" w:rsidRDefault="00FB0D82" w:rsidP="00FB0D82">
            <w:pPr>
              <w:widowControl/>
              <w:autoSpaceDE/>
              <w:autoSpaceDN/>
              <w:adjustRightInd/>
              <w:rPr>
                <w:sz w:val="18"/>
                <w:szCs w:val="18"/>
              </w:rPr>
            </w:pPr>
            <w:r w:rsidRPr="00FB0D82">
              <w:rPr>
                <w:sz w:val="18"/>
                <w:szCs w:val="18"/>
              </w:rPr>
              <w:t> </w:t>
            </w:r>
          </w:p>
        </w:tc>
        <w:tc>
          <w:tcPr>
            <w:tcW w:w="1544" w:type="pct"/>
            <w:gridSpan w:val="3"/>
            <w:tcBorders>
              <w:top w:val="single" w:sz="4" w:space="0" w:color="auto"/>
              <w:left w:val="nil"/>
              <w:bottom w:val="single" w:sz="4" w:space="0" w:color="auto"/>
              <w:right w:val="single" w:sz="4" w:space="0" w:color="000000"/>
            </w:tcBorders>
            <w:shd w:val="clear" w:color="auto" w:fill="auto"/>
            <w:noWrap/>
            <w:vAlign w:val="bottom"/>
            <w:hideMark/>
          </w:tcPr>
          <w:p w:rsidR="00FB0D82" w:rsidRPr="00FB0D82" w:rsidRDefault="00FB0D82" w:rsidP="001F0431">
            <w:pPr>
              <w:widowControl/>
              <w:autoSpaceDE/>
              <w:autoSpaceDN/>
              <w:adjustRightInd/>
              <w:rPr>
                <w:sz w:val="18"/>
                <w:szCs w:val="18"/>
              </w:rPr>
            </w:pPr>
            <w:r w:rsidRPr="00FB0D82">
              <w:rPr>
                <w:sz w:val="18"/>
                <w:szCs w:val="18"/>
              </w:rPr>
              <w:t xml:space="preserve">F. Time to </w:t>
            </w:r>
            <w:r w:rsidR="001F0431">
              <w:rPr>
                <w:sz w:val="18"/>
                <w:szCs w:val="18"/>
              </w:rPr>
              <w:t>t</w:t>
            </w:r>
            <w:r w:rsidRPr="00FB0D82">
              <w:rPr>
                <w:sz w:val="18"/>
                <w:szCs w:val="18"/>
              </w:rPr>
              <w:t xml:space="preserve">rain </w:t>
            </w:r>
            <w:r w:rsidR="001F0431">
              <w:rPr>
                <w:sz w:val="18"/>
                <w:szCs w:val="18"/>
              </w:rPr>
              <w:t>p</w:t>
            </w:r>
            <w:r w:rsidRPr="00FB0D82">
              <w:rPr>
                <w:sz w:val="18"/>
                <w:szCs w:val="18"/>
              </w:rPr>
              <w:t>ersonnel</w:t>
            </w:r>
          </w:p>
        </w:tc>
        <w:tc>
          <w:tcPr>
            <w:tcW w:w="383"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r w:rsidRPr="00FB0D82">
              <w:rPr>
                <w:sz w:val="18"/>
                <w:szCs w:val="18"/>
              </w:rPr>
              <w:t>N/A</w:t>
            </w:r>
          </w:p>
        </w:tc>
        <w:tc>
          <w:tcPr>
            <w:tcW w:w="401"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p>
        </w:tc>
        <w:tc>
          <w:tcPr>
            <w:tcW w:w="431"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p>
        </w:tc>
        <w:tc>
          <w:tcPr>
            <w:tcW w:w="408"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p>
        </w:tc>
        <w:tc>
          <w:tcPr>
            <w:tcW w:w="351"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p>
        </w:tc>
        <w:tc>
          <w:tcPr>
            <w:tcW w:w="457"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p>
        </w:tc>
        <w:tc>
          <w:tcPr>
            <w:tcW w:w="419"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p>
        </w:tc>
        <w:tc>
          <w:tcPr>
            <w:tcW w:w="407"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right"/>
              <w:rPr>
                <w:sz w:val="18"/>
                <w:szCs w:val="18"/>
              </w:rPr>
            </w:pPr>
          </w:p>
        </w:tc>
      </w:tr>
      <w:tr w:rsidR="00CB307E" w:rsidRPr="00FB0D82" w:rsidTr="00CB307E">
        <w:trPr>
          <w:trHeight w:val="255"/>
          <w:jc w:val="center"/>
        </w:trPr>
        <w:tc>
          <w:tcPr>
            <w:tcW w:w="198" w:type="pct"/>
            <w:tcBorders>
              <w:top w:val="nil"/>
              <w:left w:val="single" w:sz="4" w:space="0" w:color="auto"/>
              <w:bottom w:val="single" w:sz="4" w:space="0" w:color="auto"/>
              <w:right w:val="nil"/>
            </w:tcBorders>
            <w:shd w:val="clear" w:color="auto" w:fill="auto"/>
            <w:noWrap/>
            <w:vAlign w:val="bottom"/>
            <w:hideMark/>
          </w:tcPr>
          <w:p w:rsidR="00FB0D82" w:rsidRPr="00FB0D82" w:rsidRDefault="00FB0D82" w:rsidP="00FB0D82">
            <w:pPr>
              <w:widowControl/>
              <w:autoSpaceDE/>
              <w:autoSpaceDN/>
              <w:adjustRightInd/>
              <w:rPr>
                <w:sz w:val="18"/>
                <w:szCs w:val="18"/>
              </w:rPr>
            </w:pPr>
            <w:r w:rsidRPr="00FB0D82">
              <w:rPr>
                <w:sz w:val="18"/>
                <w:szCs w:val="18"/>
              </w:rPr>
              <w:t> </w:t>
            </w:r>
          </w:p>
        </w:tc>
        <w:tc>
          <w:tcPr>
            <w:tcW w:w="1544" w:type="pct"/>
            <w:gridSpan w:val="3"/>
            <w:tcBorders>
              <w:top w:val="single" w:sz="4" w:space="0" w:color="auto"/>
              <w:left w:val="nil"/>
              <w:bottom w:val="single" w:sz="4" w:space="0" w:color="auto"/>
              <w:right w:val="single" w:sz="4" w:space="0" w:color="000000"/>
            </w:tcBorders>
            <w:shd w:val="clear" w:color="auto" w:fill="auto"/>
            <w:noWrap/>
            <w:vAlign w:val="bottom"/>
            <w:hideMark/>
          </w:tcPr>
          <w:p w:rsidR="00FB0D82" w:rsidRPr="00FB0D82" w:rsidRDefault="00FB0D82" w:rsidP="001F0431">
            <w:pPr>
              <w:widowControl/>
              <w:autoSpaceDE/>
              <w:autoSpaceDN/>
              <w:adjustRightInd/>
              <w:rPr>
                <w:sz w:val="18"/>
                <w:szCs w:val="18"/>
              </w:rPr>
            </w:pPr>
            <w:r w:rsidRPr="00FB0D82">
              <w:rPr>
                <w:sz w:val="18"/>
                <w:szCs w:val="18"/>
              </w:rPr>
              <w:t xml:space="preserve">G.  Time for </w:t>
            </w:r>
            <w:r w:rsidR="001F0431">
              <w:rPr>
                <w:sz w:val="18"/>
                <w:szCs w:val="18"/>
              </w:rPr>
              <w:t>a</w:t>
            </w:r>
            <w:r w:rsidRPr="00FB0D82">
              <w:rPr>
                <w:sz w:val="18"/>
                <w:szCs w:val="18"/>
              </w:rPr>
              <w:t>udits</w:t>
            </w:r>
          </w:p>
        </w:tc>
        <w:tc>
          <w:tcPr>
            <w:tcW w:w="383"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r w:rsidRPr="00FB0D82">
              <w:rPr>
                <w:sz w:val="18"/>
                <w:szCs w:val="18"/>
              </w:rPr>
              <w:t>N/A</w:t>
            </w:r>
          </w:p>
        </w:tc>
        <w:tc>
          <w:tcPr>
            <w:tcW w:w="401"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p>
        </w:tc>
        <w:tc>
          <w:tcPr>
            <w:tcW w:w="431"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p>
        </w:tc>
        <w:tc>
          <w:tcPr>
            <w:tcW w:w="408"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p>
        </w:tc>
        <w:tc>
          <w:tcPr>
            <w:tcW w:w="351"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p>
        </w:tc>
        <w:tc>
          <w:tcPr>
            <w:tcW w:w="457"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p>
        </w:tc>
        <w:tc>
          <w:tcPr>
            <w:tcW w:w="419"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center"/>
              <w:rPr>
                <w:sz w:val="18"/>
                <w:szCs w:val="18"/>
              </w:rPr>
            </w:pPr>
          </w:p>
        </w:tc>
        <w:tc>
          <w:tcPr>
            <w:tcW w:w="407" w:type="pct"/>
            <w:tcBorders>
              <w:top w:val="nil"/>
              <w:left w:val="nil"/>
              <w:bottom w:val="single" w:sz="4" w:space="0" w:color="auto"/>
              <w:right w:val="single" w:sz="4" w:space="0" w:color="auto"/>
            </w:tcBorders>
            <w:shd w:val="clear" w:color="auto" w:fill="auto"/>
            <w:noWrap/>
            <w:vAlign w:val="bottom"/>
            <w:hideMark/>
          </w:tcPr>
          <w:p w:rsidR="00FB0D82" w:rsidRPr="00FB0D82" w:rsidRDefault="00FB0D82" w:rsidP="00FB0D82">
            <w:pPr>
              <w:widowControl/>
              <w:autoSpaceDE/>
              <w:autoSpaceDN/>
              <w:adjustRightInd/>
              <w:jc w:val="right"/>
              <w:rPr>
                <w:sz w:val="18"/>
                <w:szCs w:val="18"/>
              </w:rPr>
            </w:pPr>
          </w:p>
        </w:tc>
      </w:tr>
      <w:tr w:rsidR="00CB307E" w:rsidRPr="00FB0D82" w:rsidTr="00CB307E">
        <w:trPr>
          <w:trHeight w:val="255"/>
          <w:jc w:val="center"/>
        </w:trPr>
        <w:tc>
          <w:tcPr>
            <w:tcW w:w="198" w:type="pct"/>
            <w:tcBorders>
              <w:top w:val="nil"/>
              <w:left w:val="single" w:sz="4" w:space="0" w:color="auto"/>
              <w:bottom w:val="single" w:sz="4" w:space="0" w:color="auto"/>
              <w:right w:val="nil"/>
            </w:tcBorders>
            <w:shd w:val="clear" w:color="auto" w:fill="auto"/>
            <w:noWrap/>
            <w:vAlign w:val="bottom"/>
            <w:hideMark/>
          </w:tcPr>
          <w:p w:rsidR="008729DA" w:rsidRPr="00FB0D82" w:rsidRDefault="008729DA" w:rsidP="00FB0D82">
            <w:pPr>
              <w:widowControl/>
              <w:autoSpaceDE/>
              <w:autoSpaceDN/>
              <w:adjustRightInd/>
              <w:rPr>
                <w:b/>
                <w:bCs/>
                <w:sz w:val="18"/>
                <w:szCs w:val="18"/>
              </w:rPr>
            </w:pPr>
            <w:r w:rsidRPr="00FB0D82">
              <w:rPr>
                <w:b/>
                <w:bCs/>
                <w:sz w:val="18"/>
                <w:szCs w:val="18"/>
              </w:rPr>
              <w:t> </w:t>
            </w:r>
          </w:p>
        </w:tc>
        <w:tc>
          <w:tcPr>
            <w:tcW w:w="1544" w:type="pct"/>
            <w:gridSpan w:val="3"/>
            <w:tcBorders>
              <w:top w:val="single" w:sz="4" w:space="0" w:color="auto"/>
              <w:left w:val="nil"/>
              <w:bottom w:val="single" w:sz="4" w:space="0" w:color="auto"/>
              <w:right w:val="single" w:sz="4" w:space="0" w:color="000000"/>
            </w:tcBorders>
            <w:shd w:val="clear" w:color="auto" w:fill="auto"/>
            <w:noWrap/>
            <w:vAlign w:val="center"/>
            <w:hideMark/>
          </w:tcPr>
          <w:p w:rsidR="008729DA" w:rsidRPr="00FB0D82" w:rsidRDefault="001F0431" w:rsidP="001F0431">
            <w:pPr>
              <w:widowControl/>
              <w:autoSpaceDE/>
              <w:autoSpaceDN/>
              <w:adjustRightInd/>
              <w:rPr>
                <w:b/>
                <w:bCs/>
                <w:sz w:val="18"/>
                <w:szCs w:val="18"/>
              </w:rPr>
            </w:pPr>
            <w:r>
              <w:rPr>
                <w:b/>
                <w:bCs/>
                <w:sz w:val="18"/>
                <w:szCs w:val="18"/>
              </w:rPr>
              <w:t>Subtotal for Recordkeeping Requirements</w:t>
            </w:r>
          </w:p>
        </w:tc>
        <w:tc>
          <w:tcPr>
            <w:tcW w:w="383" w:type="pct"/>
            <w:tcBorders>
              <w:top w:val="nil"/>
              <w:left w:val="nil"/>
              <w:bottom w:val="single" w:sz="4" w:space="0" w:color="auto"/>
              <w:right w:val="single" w:sz="4" w:space="0" w:color="auto"/>
            </w:tcBorders>
            <w:shd w:val="clear" w:color="auto" w:fill="auto"/>
            <w:noWrap/>
            <w:vAlign w:val="bottom"/>
            <w:hideMark/>
          </w:tcPr>
          <w:p w:rsidR="008729DA" w:rsidRPr="00FB0D82" w:rsidRDefault="008729DA" w:rsidP="00FB0D82">
            <w:pPr>
              <w:widowControl/>
              <w:autoSpaceDE/>
              <w:autoSpaceDN/>
              <w:adjustRightInd/>
              <w:jc w:val="center"/>
              <w:rPr>
                <w:sz w:val="18"/>
                <w:szCs w:val="18"/>
              </w:rPr>
            </w:pPr>
            <w:r w:rsidRPr="00FB0D82">
              <w:rPr>
                <w:sz w:val="18"/>
                <w:szCs w:val="18"/>
              </w:rPr>
              <w:t> </w:t>
            </w:r>
          </w:p>
        </w:tc>
        <w:tc>
          <w:tcPr>
            <w:tcW w:w="401" w:type="pct"/>
            <w:tcBorders>
              <w:top w:val="nil"/>
              <w:left w:val="nil"/>
              <w:bottom w:val="single" w:sz="4" w:space="0" w:color="auto"/>
              <w:right w:val="single" w:sz="4" w:space="0" w:color="auto"/>
            </w:tcBorders>
            <w:shd w:val="clear" w:color="auto" w:fill="auto"/>
            <w:noWrap/>
            <w:vAlign w:val="bottom"/>
            <w:hideMark/>
          </w:tcPr>
          <w:p w:rsidR="008729DA" w:rsidRPr="00FB0D82" w:rsidRDefault="008729DA" w:rsidP="00FB0D82">
            <w:pPr>
              <w:widowControl/>
              <w:autoSpaceDE/>
              <w:autoSpaceDN/>
              <w:adjustRightInd/>
              <w:jc w:val="center"/>
              <w:rPr>
                <w:sz w:val="18"/>
                <w:szCs w:val="18"/>
              </w:rPr>
            </w:pPr>
            <w:r w:rsidRPr="00FB0D82">
              <w:rPr>
                <w:sz w:val="18"/>
                <w:szCs w:val="18"/>
              </w:rPr>
              <w:t> </w:t>
            </w:r>
          </w:p>
        </w:tc>
        <w:tc>
          <w:tcPr>
            <w:tcW w:w="431" w:type="pct"/>
            <w:tcBorders>
              <w:top w:val="nil"/>
              <w:left w:val="nil"/>
              <w:bottom w:val="single" w:sz="4" w:space="0" w:color="auto"/>
              <w:right w:val="single" w:sz="4" w:space="0" w:color="auto"/>
            </w:tcBorders>
            <w:shd w:val="clear" w:color="auto" w:fill="auto"/>
            <w:noWrap/>
            <w:vAlign w:val="bottom"/>
            <w:hideMark/>
          </w:tcPr>
          <w:p w:rsidR="008729DA" w:rsidRPr="00FB0D82" w:rsidRDefault="008729DA" w:rsidP="00FB0D82">
            <w:pPr>
              <w:widowControl/>
              <w:autoSpaceDE/>
              <w:autoSpaceDN/>
              <w:adjustRightInd/>
              <w:jc w:val="center"/>
              <w:rPr>
                <w:sz w:val="18"/>
                <w:szCs w:val="18"/>
              </w:rPr>
            </w:pPr>
            <w:r w:rsidRPr="00FB0D82">
              <w:rPr>
                <w:sz w:val="18"/>
                <w:szCs w:val="18"/>
              </w:rPr>
              <w:t> </w:t>
            </w:r>
          </w:p>
        </w:tc>
        <w:tc>
          <w:tcPr>
            <w:tcW w:w="408" w:type="pct"/>
            <w:tcBorders>
              <w:top w:val="nil"/>
              <w:left w:val="nil"/>
              <w:bottom w:val="single" w:sz="4" w:space="0" w:color="auto"/>
              <w:right w:val="single" w:sz="4" w:space="0" w:color="auto"/>
            </w:tcBorders>
            <w:shd w:val="clear" w:color="auto" w:fill="auto"/>
            <w:noWrap/>
            <w:vAlign w:val="bottom"/>
            <w:hideMark/>
          </w:tcPr>
          <w:p w:rsidR="008729DA" w:rsidRPr="00FB0D82" w:rsidRDefault="008729DA" w:rsidP="00FB0D82">
            <w:pPr>
              <w:widowControl/>
              <w:autoSpaceDE/>
              <w:autoSpaceDN/>
              <w:adjustRightInd/>
              <w:jc w:val="center"/>
              <w:rPr>
                <w:sz w:val="18"/>
                <w:szCs w:val="18"/>
              </w:rPr>
            </w:pPr>
            <w:r w:rsidRPr="00FB0D82">
              <w:rPr>
                <w:sz w:val="18"/>
                <w:szCs w:val="18"/>
              </w:rPr>
              <w:t> </w:t>
            </w:r>
          </w:p>
        </w:tc>
        <w:tc>
          <w:tcPr>
            <w:tcW w:w="1227" w:type="pct"/>
            <w:gridSpan w:val="3"/>
            <w:tcBorders>
              <w:top w:val="nil"/>
              <w:left w:val="nil"/>
              <w:bottom w:val="single" w:sz="4" w:space="0" w:color="auto"/>
              <w:right w:val="single" w:sz="4" w:space="0" w:color="auto"/>
            </w:tcBorders>
            <w:shd w:val="clear" w:color="auto" w:fill="auto"/>
            <w:noWrap/>
            <w:vAlign w:val="bottom"/>
            <w:hideMark/>
          </w:tcPr>
          <w:p w:rsidR="008729DA" w:rsidRPr="00FB0D82" w:rsidRDefault="00C64DD0" w:rsidP="008729DA">
            <w:pPr>
              <w:widowControl/>
              <w:autoSpaceDE/>
              <w:autoSpaceDN/>
              <w:adjustRightInd/>
              <w:jc w:val="center"/>
              <w:rPr>
                <w:b/>
                <w:bCs/>
                <w:sz w:val="18"/>
                <w:szCs w:val="18"/>
              </w:rPr>
            </w:pPr>
            <w:r>
              <w:rPr>
                <w:b/>
                <w:bCs/>
                <w:sz w:val="18"/>
                <w:szCs w:val="18"/>
              </w:rPr>
              <w:t>8.63</w:t>
            </w:r>
          </w:p>
        </w:tc>
        <w:tc>
          <w:tcPr>
            <w:tcW w:w="407" w:type="pct"/>
            <w:tcBorders>
              <w:top w:val="nil"/>
              <w:left w:val="nil"/>
              <w:bottom w:val="single" w:sz="4" w:space="0" w:color="auto"/>
              <w:right w:val="single" w:sz="4" w:space="0" w:color="auto"/>
            </w:tcBorders>
            <w:shd w:val="clear" w:color="auto" w:fill="auto"/>
            <w:noWrap/>
            <w:vAlign w:val="bottom"/>
            <w:hideMark/>
          </w:tcPr>
          <w:p w:rsidR="008729DA" w:rsidRPr="00FB0D82" w:rsidRDefault="008729DA" w:rsidP="00FB0D82">
            <w:pPr>
              <w:widowControl/>
              <w:autoSpaceDE/>
              <w:autoSpaceDN/>
              <w:adjustRightInd/>
              <w:jc w:val="right"/>
              <w:rPr>
                <w:b/>
                <w:bCs/>
                <w:sz w:val="18"/>
                <w:szCs w:val="18"/>
              </w:rPr>
            </w:pPr>
            <w:r w:rsidRPr="00FB0D82">
              <w:rPr>
                <w:b/>
                <w:bCs/>
                <w:sz w:val="18"/>
                <w:szCs w:val="18"/>
              </w:rPr>
              <w:t>$844</w:t>
            </w:r>
            <w:r w:rsidR="00C64DD0">
              <w:rPr>
                <w:b/>
                <w:bCs/>
                <w:sz w:val="18"/>
                <w:szCs w:val="18"/>
              </w:rPr>
              <w:t>.63</w:t>
            </w:r>
          </w:p>
        </w:tc>
      </w:tr>
      <w:tr w:rsidR="00CB307E" w:rsidRPr="00FB0D82" w:rsidTr="00CB307E">
        <w:trPr>
          <w:trHeight w:val="255"/>
          <w:jc w:val="center"/>
        </w:trPr>
        <w:tc>
          <w:tcPr>
            <w:tcW w:w="198" w:type="pct"/>
            <w:tcBorders>
              <w:top w:val="nil"/>
              <w:left w:val="single" w:sz="4" w:space="0" w:color="auto"/>
              <w:bottom w:val="single" w:sz="4" w:space="0" w:color="auto"/>
              <w:right w:val="nil"/>
            </w:tcBorders>
            <w:shd w:val="clear" w:color="auto" w:fill="auto"/>
            <w:noWrap/>
            <w:vAlign w:val="bottom"/>
            <w:hideMark/>
          </w:tcPr>
          <w:p w:rsidR="008729DA" w:rsidRPr="00FB0D82" w:rsidRDefault="008729DA" w:rsidP="00FB0D82">
            <w:pPr>
              <w:widowControl/>
              <w:autoSpaceDE/>
              <w:autoSpaceDN/>
              <w:adjustRightInd/>
              <w:rPr>
                <w:b/>
                <w:bCs/>
                <w:sz w:val="18"/>
                <w:szCs w:val="18"/>
              </w:rPr>
            </w:pPr>
            <w:r w:rsidRPr="00FB0D82">
              <w:rPr>
                <w:b/>
                <w:bCs/>
                <w:sz w:val="18"/>
                <w:szCs w:val="18"/>
              </w:rPr>
              <w:t> </w:t>
            </w:r>
          </w:p>
        </w:tc>
        <w:tc>
          <w:tcPr>
            <w:tcW w:w="1544" w:type="pct"/>
            <w:gridSpan w:val="3"/>
            <w:tcBorders>
              <w:top w:val="single" w:sz="4" w:space="0" w:color="auto"/>
              <w:left w:val="nil"/>
              <w:bottom w:val="single" w:sz="4" w:space="0" w:color="auto"/>
              <w:right w:val="single" w:sz="4" w:space="0" w:color="000000"/>
            </w:tcBorders>
            <w:shd w:val="clear" w:color="auto" w:fill="auto"/>
            <w:noWrap/>
            <w:vAlign w:val="bottom"/>
            <w:hideMark/>
          </w:tcPr>
          <w:p w:rsidR="008729DA" w:rsidRPr="00FB0D82" w:rsidRDefault="001F0431" w:rsidP="00FB0D82">
            <w:pPr>
              <w:widowControl/>
              <w:autoSpaceDE/>
              <w:autoSpaceDN/>
              <w:adjustRightInd/>
              <w:rPr>
                <w:b/>
                <w:bCs/>
                <w:sz w:val="18"/>
                <w:szCs w:val="18"/>
              </w:rPr>
            </w:pPr>
            <w:r>
              <w:rPr>
                <w:b/>
                <w:bCs/>
                <w:sz w:val="18"/>
                <w:szCs w:val="18"/>
              </w:rPr>
              <w:t>TOTAL LABOR BURDEN AND COST (rounded)</w:t>
            </w:r>
          </w:p>
        </w:tc>
        <w:tc>
          <w:tcPr>
            <w:tcW w:w="383" w:type="pct"/>
            <w:tcBorders>
              <w:top w:val="nil"/>
              <w:left w:val="nil"/>
              <w:bottom w:val="single" w:sz="4" w:space="0" w:color="auto"/>
              <w:right w:val="single" w:sz="4" w:space="0" w:color="auto"/>
            </w:tcBorders>
            <w:shd w:val="clear" w:color="auto" w:fill="auto"/>
            <w:noWrap/>
            <w:vAlign w:val="bottom"/>
            <w:hideMark/>
          </w:tcPr>
          <w:p w:rsidR="008729DA" w:rsidRPr="00FB0D82" w:rsidRDefault="008729DA" w:rsidP="00FB0D82">
            <w:pPr>
              <w:widowControl/>
              <w:autoSpaceDE/>
              <w:autoSpaceDN/>
              <w:adjustRightInd/>
              <w:jc w:val="center"/>
              <w:rPr>
                <w:sz w:val="18"/>
                <w:szCs w:val="18"/>
              </w:rPr>
            </w:pPr>
            <w:r w:rsidRPr="00FB0D82">
              <w:rPr>
                <w:sz w:val="18"/>
                <w:szCs w:val="18"/>
              </w:rPr>
              <w:t> </w:t>
            </w:r>
          </w:p>
        </w:tc>
        <w:tc>
          <w:tcPr>
            <w:tcW w:w="401" w:type="pct"/>
            <w:tcBorders>
              <w:top w:val="nil"/>
              <w:left w:val="nil"/>
              <w:bottom w:val="single" w:sz="4" w:space="0" w:color="auto"/>
              <w:right w:val="single" w:sz="4" w:space="0" w:color="auto"/>
            </w:tcBorders>
            <w:shd w:val="clear" w:color="auto" w:fill="auto"/>
            <w:noWrap/>
            <w:vAlign w:val="bottom"/>
            <w:hideMark/>
          </w:tcPr>
          <w:p w:rsidR="008729DA" w:rsidRPr="00FB0D82" w:rsidRDefault="008729DA" w:rsidP="00FB0D82">
            <w:pPr>
              <w:widowControl/>
              <w:autoSpaceDE/>
              <w:autoSpaceDN/>
              <w:adjustRightInd/>
              <w:jc w:val="center"/>
              <w:rPr>
                <w:sz w:val="18"/>
                <w:szCs w:val="18"/>
              </w:rPr>
            </w:pPr>
            <w:r w:rsidRPr="00FB0D82">
              <w:rPr>
                <w:sz w:val="18"/>
                <w:szCs w:val="18"/>
              </w:rPr>
              <w:t> </w:t>
            </w:r>
          </w:p>
        </w:tc>
        <w:tc>
          <w:tcPr>
            <w:tcW w:w="431" w:type="pct"/>
            <w:tcBorders>
              <w:top w:val="nil"/>
              <w:left w:val="nil"/>
              <w:bottom w:val="single" w:sz="4" w:space="0" w:color="auto"/>
              <w:right w:val="single" w:sz="4" w:space="0" w:color="auto"/>
            </w:tcBorders>
            <w:shd w:val="clear" w:color="auto" w:fill="auto"/>
            <w:noWrap/>
            <w:vAlign w:val="bottom"/>
            <w:hideMark/>
          </w:tcPr>
          <w:p w:rsidR="008729DA" w:rsidRPr="00FB0D82" w:rsidRDefault="008729DA" w:rsidP="00FB0D82">
            <w:pPr>
              <w:widowControl/>
              <w:autoSpaceDE/>
              <w:autoSpaceDN/>
              <w:adjustRightInd/>
              <w:jc w:val="center"/>
              <w:rPr>
                <w:sz w:val="18"/>
                <w:szCs w:val="18"/>
              </w:rPr>
            </w:pPr>
            <w:r w:rsidRPr="00FB0D82">
              <w:rPr>
                <w:sz w:val="18"/>
                <w:szCs w:val="18"/>
              </w:rPr>
              <w:t> </w:t>
            </w:r>
          </w:p>
        </w:tc>
        <w:tc>
          <w:tcPr>
            <w:tcW w:w="408" w:type="pct"/>
            <w:tcBorders>
              <w:top w:val="nil"/>
              <w:left w:val="nil"/>
              <w:bottom w:val="single" w:sz="4" w:space="0" w:color="auto"/>
              <w:right w:val="single" w:sz="4" w:space="0" w:color="auto"/>
            </w:tcBorders>
            <w:shd w:val="clear" w:color="auto" w:fill="auto"/>
            <w:noWrap/>
            <w:vAlign w:val="bottom"/>
            <w:hideMark/>
          </w:tcPr>
          <w:p w:rsidR="008729DA" w:rsidRPr="00FB0D82" w:rsidRDefault="008729DA" w:rsidP="00FB0D82">
            <w:pPr>
              <w:widowControl/>
              <w:autoSpaceDE/>
              <w:autoSpaceDN/>
              <w:adjustRightInd/>
              <w:jc w:val="center"/>
              <w:rPr>
                <w:sz w:val="18"/>
                <w:szCs w:val="18"/>
              </w:rPr>
            </w:pPr>
            <w:r w:rsidRPr="00FB0D82">
              <w:rPr>
                <w:sz w:val="18"/>
                <w:szCs w:val="18"/>
              </w:rPr>
              <w:t> </w:t>
            </w:r>
          </w:p>
        </w:tc>
        <w:tc>
          <w:tcPr>
            <w:tcW w:w="1227" w:type="pct"/>
            <w:gridSpan w:val="3"/>
            <w:tcBorders>
              <w:top w:val="nil"/>
              <w:left w:val="nil"/>
              <w:bottom w:val="single" w:sz="4" w:space="0" w:color="auto"/>
              <w:right w:val="single" w:sz="4" w:space="0" w:color="auto"/>
            </w:tcBorders>
            <w:shd w:val="clear" w:color="auto" w:fill="auto"/>
            <w:noWrap/>
            <w:vAlign w:val="bottom"/>
            <w:hideMark/>
          </w:tcPr>
          <w:p w:rsidR="008729DA" w:rsidRPr="00FB0D82" w:rsidRDefault="008729DA" w:rsidP="008729DA">
            <w:pPr>
              <w:widowControl/>
              <w:autoSpaceDE/>
              <w:autoSpaceDN/>
              <w:adjustRightInd/>
              <w:jc w:val="center"/>
              <w:rPr>
                <w:b/>
                <w:bCs/>
                <w:sz w:val="18"/>
                <w:szCs w:val="18"/>
              </w:rPr>
            </w:pPr>
            <w:r w:rsidRPr="00FB0D82">
              <w:rPr>
                <w:b/>
                <w:bCs/>
                <w:sz w:val="18"/>
                <w:szCs w:val="18"/>
              </w:rPr>
              <w:t>1,058</w:t>
            </w:r>
          </w:p>
        </w:tc>
        <w:tc>
          <w:tcPr>
            <w:tcW w:w="407" w:type="pct"/>
            <w:tcBorders>
              <w:top w:val="nil"/>
              <w:left w:val="nil"/>
              <w:bottom w:val="single" w:sz="4" w:space="0" w:color="auto"/>
              <w:right w:val="single" w:sz="4" w:space="0" w:color="auto"/>
            </w:tcBorders>
            <w:shd w:val="clear" w:color="auto" w:fill="auto"/>
            <w:noWrap/>
            <w:vAlign w:val="bottom"/>
            <w:hideMark/>
          </w:tcPr>
          <w:p w:rsidR="008729DA" w:rsidRPr="00FB0D82" w:rsidRDefault="008729DA" w:rsidP="00FB0D82">
            <w:pPr>
              <w:widowControl/>
              <w:autoSpaceDE/>
              <w:autoSpaceDN/>
              <w:adjustRightInd/>
              <w:jc w:val="right"/>
              <w:rPr>
                <w:b/>
                <w:bCs/>
                <w:sz w:val="18"/>
                <w:szCs w:val="18"/>
              </w:rPr>
            </w:pPr>
            <w:r w:rsidRPr="00FB0D82">
              <w:rPr>
                <w:b/>
                <w:bCs/>
                <w:sz w:val="18"/>
                <w:szCs w:val="18"/>
              </w:rPr>
              <w:t>$103,486</w:t>
            </w:r>
          </w:p>
        </w:tc>
      </w:tr>
      <w:tr w:rsidR="00CB307E" w:rsidRPr="00FB0D82" w:rsidTr="00CB307E">
        <w:trPr>
          <w:trHeight w:val="255"/>
          <w:jc w:val="center"/>
        </w:trPr>
        <w:tc>
          <w:tcPr>
            <w:tcW w:w="198" w:type="pct"/>
            <w:tcBorders>
              <w:top w:val="nil"/>
              <w:left w:val="nil"/>
              <w:bottom w:val="nil"/>
              <w:right w:val="nil"/>
            </w:tcBorders>
            <w:shd w:val="clear" w:color="auto" w:fill="auto"/>
            <w:noWrap/>
            <w:vAlign w:val="bottom"/>
            <w:hideMark/>
          </w:tcPr>
          <w:p w:rsidR="00FB0D82" w:rsidRPr="00FB0D82" w:rsidRDefault="00FB0D82" w:rsidP="00FB0D82">
            <w:pPr>
              <w:widowControl/>
              <w:autoSpaceDE/>
              <w:autoSpaceDN/>
              <w:adjustRightInd/>
              <w:rPr>
                <w:sz w:val="18"/>
                <w:szCs w:val="18"/>
              </w:rPr>
            </w:pPr>
          </w:p>
        </w:tc>
        <w:tc>
          <w:tcPr>
            <w:tcW w:w="127" w:type="pct"/>
            <w:tcBorders>
              <w:top w:val="nil"/>
              <w:left w:val="nil"/>
              <w:bottom w:val="nil"/>
              <w:right w:val="nil"/>
            </w:tcBorders>
            <w:shd w:val="clear" w:color="auto" w:fill="auto"/>
            <w:noWrap/>
            <w:vAlign w:val="bottom"/>
            <w:hideMark/>
          </w:tcPr>
          <w:p w:rsidR="00FB0D82" w:rsidRPr="00FB0D82" w:rsidRDefault="00FB0D82" w:rsidP="00FB0D82">
            <w:pPr>
              <w:widowControl/>
              <w:autoSpaceDE/>
              <w:autoSpaceDN/>
              <w:adjustRightInd/>
              <w:rPr>
                <w:sz w:val="18"/>
                <w:szCs w:val="18"/>
              </w:rPr>
            </w:pPr>
          </w:p>
        </w:tc>
        <w:tc>
          <w:tcPr>
            <w:tcW w:w="1219" w:type="pct"/>
            <w:tcBorders>
              <w:top w:val="nil"/>
              <w:left w:val="nil"/>
              <w:bottom w:val="nil"/>
              <w:right w:val="nil"/>
            </w:tcBorders>
            <w:shd w:val="clear" w:color="auto" w:fill="auto"/>
            <w:noWrap/>
            <w:vAlign w:val="bottom"/>
            <w:hideMark/>
          </w:tcPr>
          <w:p w:rsidR="00FB0D82" w:rsidRPr="00FB0D82" w:rsidRDefault="00FB0D82" w:rsidP="00FB0D82">
            <w:pPr>
              <w:widowControl/>
              <w:autoSpaceDE/>
              <w:autoSpaceDN/>
              <w:adjustRightInd/>
              <w:rPr>
                <w:sz w:val="18"/>
                <w:szCs w:val="18"/>
              </w:rPr>
            </w:pPr>
          </w:p>
        </w:tc>
        <w:tc>
          <w:tcPr>
            <w:tcW w:w="198" w:type="pct"/>
            <w:tcBorders>
              <w:top w:val="nil"/>
              <w:left w:val="nil"/>
              <w:bottom w:val="nil"/>
              <w:right w:val="nil"/>
            </w:tcBorders>
            <w:shd w:val="clear" w:color="auto" w:fill="auto"/>
            <w:noWrap/>
            <w:vAlign w:val="bottom"/>
            <w:hideMark/>
          </w:tcPr>
          <w:p w:rsidR="00FB0D82" w:rsidRPr="00FB0D82" w:rsidRDefault="00FB0D82" w:rsidP="00FB0D82">
            <w:pPr>
              <w:widowControl/>
              <w:autoSpaceDE/>
              <w:autoSpaceDN/>
              <w:adjustRightInd/>
              <w:rPr>
                <w:sz w:val="18"/>
                <w:szCs w:val="18"/>
              </w:rPr>
            </w:pPr>
          </w:p>
        </w:tc>
        <w:tc>
          <w:tcPr>
            <w:tcW w:w="383" w:type="pct"/>
            <w:tcBorders>
              <w:top w:val="nil"/>
              <w:left w:val="nil"/>
              <w:bottom w:val="nil"/>
              <w:right w:val="nil"/>
            </w:tcBorders>
            <w:shd w:val="clear" w:color="auto" w:fill="auto"/>
            <w:noWrap/>
            <w:vAlign w:val="bottom"/>
            <w:hideMark/>
          </w:tcPr>
          <w:p w:rsidR="00FB0D82" w:rsidRPr="00FB0D82" w:rsidRDefault="00FB0D82" w:rsidP="00FB0D82">
            <w:pPr>
              <w:widowControl/>
              <w:autoSpaceDE/>
              <w:autoSpaceDN/>
              <w:adjustRightInd/>
              <w:rPr>
                <w:sz w:val="18"/>
                <w:szCs w:val="18"/>
              </w:rPr>
            </w:pPr>
          </w:p>
        </w:tc>
        <w:tc>
          <w:tcPr>
            <w:tcW w:w="401" w:type="pct"/>
            <w:tcBorders>
              <w:top w:val="nil"/>
              <w:left w:val="nil"/>
              <w:bottom w:val="nil"/>
              <w:right w:val="nil"/>
            </w:tcBorders>
            <w:shd w:val="clear" w:color="auto" w:fill="auto"/>
            <w:noWrap/>
            <w:vAlign w:val="bottom"/>
            <w:hideMark/>
          </w:tcPr>
          <w:p w:rsidR="00FB0D82" w:rsidRPr="00FB0D82" w:rsidRDefault="00FB0D82" w:rsidP="00FB0D82">
            <w:pPr>
              <w:widowControl/>
              <w:autoSpaceDE/>
              <w:autoSpaceDN/>
              <w:adjustRightInd/>
              <w:rPr>
                <w:sz w:val="18"/>
                <w:szCs w:val="18"/>
              </w:rPr>
            </w:pPr>
          </w:p>
        </w:tc>
        <w:tc>
          <w:tcPr>
            <w:tcW w:w="431" w:type="pct"/>
            <w:tcBorders>
              <w:top w:val="nil"/>
              <w:left w:val="nil"/>
              <w:bottom w:val="nil"/>
              <w:right w:val="nil"/>
            </w:tcBorders>
            <w:shd w:val="clear" w:color="auto" w:fill="auto"/>
            <w:noWrap/>
            <w:vAlign w:val="bottom"/>
            <w:hideMark/>
          </w:tcPr>
          <w:p w:rsidR="00FB0D82" w:rsidRPr="00FB0D82" w:rsidRDefault="00FB0D82" w:rsidP="00FB0D82">
            <w:pPr>
              <w:widowControl/>
              <w:autoSpaceDE/>
              <w:autoSpaceDN/>
              <w:adjustRightInd/>
              <w:rPr>
                <w:sz w:val="18"/>
                <w:szCs w:val="18"/>
              </w:rPr>
            </w:pPr>
          </w:p>
        </w:tc>
        <w:tc>
          <w:tcPr>
            <w:tcW w:w="408" w:type="pct"/>
            <w:tcBorders>
              <w:top w:val="nil"/>
              <w:left w:val="nil"/>
              <w:bottom w:val="nil"/>
              <w:right w:val="nil"/>
            </w:tcBorders>
            <w:shd w:val="clear" w:color="auto" w:fill="auto"/>
            <w:noWrap/>
            <w:vAlign w:val="bottom"/>
            <w:hideMark/>
          </w:tcPr>
          <w:p w:rsidR="00FB0D82" w:rsidRPr="00FB0D82" w:rsidRDefault="00FB0D82" w:rsidP="00FB0D82">
            <w:pPr>
              <w:widowControl/>
              <w:autoSpaceDE/>
              <w:autoSpaceDN/>
              <w:adjustRightInd/>
              <w:rPr>
                <w:sz w:val="18"/>
                <w:szCs w:val="18"/>
              </w:rPr>
            </w:pPr>
          </w:p>
        </w:tc>
        <w:tc>
          <w:tcPr>
            <w:tcW w:w="351" w:type="pct"/>
            <w:tcBorders>
              <w:top w:val="nil"/>
              <w:left w:val="nil"/>
              <w:bottom w:val="nil"/>
              <w:right w:val="nil"/>
            </w:tcBorders>
            <w:shd w:val="clear" w:color="auto" w:fill="auto"/>
            <w:noWrap/>
            <w:vAlign w:val="bottom"/>
            <w:hideMark/>
          </w:tcPr>
          <w:p w:rsidR="00FB0D82" w:rsidRPr="00FB0D82" w:rsidRDefault="00FB0D82" w:rsidP="00FB0D82">
            <w:pPr>
              <w:widowControl/>
              <w:autoSpaceDE/>
              <w:autoSpaceDN/>
              <w:adjustRightInd/>
              <w:rPr>
                <w:sz w:val="18"/>
                <w:szCs w:val="18"/>
              </w:rPr>
            </w:pPr>
          </w:p>
        </w:tc>
        <w:tc>
          <w:tcPr>
            <w:tcW w:w="457" w:type="pct"/>
            <w:tcBorders>
              <w:top w:val="nil"/>
              <w:left w:val="nil"/>
              <w:bottom w:val="nil"/>
              <w:right w:val="nil"/>
            </w:tcBorders>
            <w:shd w:val="clear" w:color="auto" w:fill="auto"/>
            <w:noWrap/>
            <w:vAlign w:val="bottom"/>
            <w:hideMark/>
          </w:tcPr>
          <w:p w:rsidR="00FB0D82" w:rsidRPr="00FB0D82" w:rsidRDefault="00FB0D82" w:rsidP="00FB0D82">
            <w:pPr>
              <w:widowControl/>
              <w:autoSpaceDE/>
              <w:autoSpaceDN/>
              <w:adjustRightInd/>
              <w:rPr>
                <w:sz w:val="18"/>
                <w:szCs w:val="18"/>
              </w:rPr>
            </w:pPr>
          </w:p>
        </w:tc>
        <w:tc>
          <w:tcPr>
            <w:tcW w:w="419" w:type="pct"/>
            <w:tcBorders>
              <w:top w:val="nil"/>
              <w:left w:val="nil"/>
              <w:bottom w:val="nil"/>
              <w:right w:val="nil"/>
            </w:tcBorders>
            <w:shd w:val="clear" w:color="auto" w:fill="auto"/>
            <w:noWrap/>
            <w:vAlign w:val="bottom"/>
            <w:hideMark/>
          </w:tcPr>
          <w:p w:rsidR="00FB0D82" w:rsidRPr="00FB0D82" w:rsidRDefault="00FB0D82" w:rsidP="00FB0D82">
            <w:pPr>
              <w:widowControl/>
              <w:autoSpaceDE/>
              <w:autoSpaceDN/>
              <w:adjustRightInd/>
              <w:rPr>
                <w:sz w:val="18"/>
                <w:szCs w:val="18"/>
              </w:rPr>
            </w:pPr>
          </w:p>
        </w:tc>
        <w:tc>
          <w:tcPr>
            <w:tcW w:w="407" w:type="pct"/>
            <w:tcBorders>
              <w:top w:val="nil"/>
              <w:left w:val="nil"/>
              <w:bottom w:val="nil"/>
              <w:right w:val="nil"/>
            </w:tcBorders>
            <w:shd w:val="clear" w:color="auto" w:fill="auto"/>
            <w:noWrap/>
            <w:vAlign w:val="bottom"/>
            <w:hideMark/>
          </w:tcPr>
          <w:p w:rsidR="00FB0D82" w:rsidRPr="00FB0D82" w:rsidRDefault="00FB0D82" w:rsidP="00FB0D82">
            <w:pPr>
              <w:widowControl/>
              <w:autoSpaceDE/>
              <w:autoSpaceDN/>
              <w:adjustRightInd/>
              <w:rPr>
                <w:sz w:val="18"/>
                <w:szCs w:val="18"/>
              </w:rPr>
            </w:pPr>
          </w:p>
        </w:tc>
      </w:tr>
      <w:tr w:rsidR="00CB307E" w:rsidRPr="00FB0D82" w:rsidTr="00CB307E">
        <w:trPr>
          <w:trHeight w:val="255"/>
          <w:jc w:val="center"/>
        </w:trPr>
        <w:tc>
          <w:tcPr>
            <w:tcW w:w="1544" w:type="pct"/>
            <w:gridSpan w:val="3"/>
            <w:tcBorders>
              <w:top w:val="nil"/>
              <w:left w:val="nil"/>
              <w:bottom w:val="nil"/>
              <w:right w:val="nil"/>
            </w:tcBorders>
            <w:shd w:val="clear" w:color="auto" w:fill="auto"/>
            <w:noWrap/>
            <w:vAlign w:val="bottom"/>
            <w:hideMark/>
          </w:tcPr>
          <w:p w:rsidR="00FB0D82" w:rsidRPr="00FB0D82" w:rsidRDefault="00FB0D82" w:rsidP="00FB0D82">
            <w:pPr>
              <w:widowControl/>
              <w:autoSpaceDE/>
              <w:autoSpaceDN/>
              <w:adjustRightInd/>
              <w:rPr>
                <w:sz w:val="18"/>
                <w:szCs w:val="18"/>
                <w:u w:val="single"/>
              </w:rPr>
            </w:pPr>
            <w:r w:rsidRPr="006E1279">
              <w:rPr>
                <w:b/>
                <w:sz w:val="18"/>
                <w:szCs w:val="18"/>
                <w:u w:val="single"/>
              </w:rPr>
              <w:t>Assumptions</w:t>
            </w:r>
            <w:r w:rsidRPr="00FB0D82">
              <w:rPr>
                <w:sz w:val="18"/>
                <w:szCs w:val="18"/>
                <w:u w:val="single"/>
              </w:rPr>
              <w:t>:</w:t>
            </w:r>
          </w:p>
        </w:tc>
        <w:tc>
          <w:tcPr>
            <w:tcW w:w="198" w:type="pct"/>
            <w:tcBorders>
              <w:top w:val="nil"/>
              <w:left w:val="nil"/>
              <w:bottom w:val="nil"/>
              <w:right w:val="nil"/>
            </w:tcBorders>
            <w:shd w:val="clear" w:color="auto" w:fill="auto"/>
            <w:noWrap/>
            <w:vAlign w:val="bottom"/>
            <w:hideMark/>
          </w:tcPr>
          <w:p w:rsidR="00FB0D82" w:rsidRPr="00FB0D82" w:rsidRDefault="00FB0D82" w:rsidP="00FB0D82">
            <w:pPr>
              <w:widowControl/>
              <w:autoSpaceDE/>
              <w:autoSpaceDN/>
              <w:adjustRightInd/>
              <w:rPr>
                <w:sz w:val="18"/>
                <w:szCs w:val="18"/>
                <w:u w:val="single"/>
              </w:rPr>
            </w:pPr>
          </w:p>
        </w:tc>
        <w:tc>
          <w:tcPr>
            <w:tcW w:w="383" w:type="pct"/>
            <w:tcBorders>
              <w:top w:val="nil"/>
              <w:left w:val="nil"/>
              <w:bottom w:val="nil"/>
              <w:right w:val="nil"/>
            </w:tcBorders>
            <w:shd w:val="clear" w:color="auto" w:fill="auto"/>
            <w:noWrap/>
            <w:vAlign w:val="bottom"/>
            <w:hideMark/>
          </w:tcPr>
          <w:p w:rsidR="00FB0D82" w:rsidRPr="00FB0D82" w:rsidRDefault="00FB0D82" w:rsidP="00FB0D82">
            <w:pPr>
              <w:widowControl/>
              <w:autoSpaceDE/>
              <w:autoSpaceDN/>
              <w:adjustRightInd/>
              <w:rPr>
                <w:sz w:val="18"/>
                <w:szCs w:val="18"/>
              </w:rPr>
            </w:pPr>
          </w:p>
        </w:tc>
        <w:tc>
          <w:tcPr>
            <w:tcW w:w="401" w:type="pct"/>
            <w:tcBorders>
              <w:top w:val="nil"/>
              <w:left w:val="nil"/>
              <w:bottom w:val="nil"/>
              <w:right w:val="nil"/>
            </w:tcBorders>
            <w:shd w:val="clear" w:color="auto" w:fill="auto"/>
            <w:noWrap/>
            <w:vAlign w:val="bottom"/>
            <w:hideMark/>
          </w:tcPr>
          <w:p w:rsidR="00FB0D82" w:rsidRPr="00FB0D82" w:rsidRDefault="00FB0D82" w:rsidP="00FB0D82">
            <w:pPr>
              <w:widowControl/>
              <w:autoSpaceDE/>
              <w:autoSpaceDN/>
              <w:adjustRightInd/>
              <w:rPr>
                <w:sz w:val="18"/>
                <w:szCs w:val="18"/>
              </w:rPr>
            </w:pPr>
          </w:p>
        </w:tc>
        <w:tc>
          <w:tcPr>
            <w:tcW w:w="431" w:type="pct"/>
            <w:tcBorders>
              <w:top w:val="nil"/>
              <w:left w:val="nil"/>
              <w:bottom w:val="nil"/>
              <w:right w:val="nil"/>
            </w:tcBorders>
            <w:shd w:val="clear" w:color="auto" w:fill="auto"/>
            <w:noWrap/>
            <w:vAlign w:val="bottom"/>
            <w:hideMark/>
          </w:tcPr>
          <w:p w:rsidR="00FB0D82" w:rsidRPr="00FB0D82" w:rsidRDefault="00FB0D82" w:rsidP="00FB0D82">
            <w:pPr>
              <w:widowControl/>
              <w:autoSpaceDE/>
              <w:autoSpaceDN/>
              <w:adjustRightInd/>
              <w:rPr>
                <w:sz w:val="18"/>
                <w:szCs w:val="18"/>
              </w:rPr>
            </w:pPr>
          </w:p>
        </w:tc>
        <w:tc>
          <w:tcPr>
            <w:tcW w:w="408" w:type="pct"/>
            <w:tcBorders>
              <w:top w:val="nil"/>
              <w:left w:val="nil"/>
              <w:bottom w:val="nil"/>
              <w:right w:val="nil"/>
            </w:tcBorders>
            <w:shd w:val="clear" w:color="auto" w:fill="auto"/>
            <w:noWrap/>
            <w:vAlign w:val="bottom"/>
            <w:hideMark/>
          </w:tcPr>
          <w:p w:rsidR="00FB0D82" w:rsidRPr="00FB0D82" w:rsidRDefault="00FB0D82" w:rsidP="00FB0D82">
            <w:pPr>
              <w:widowControl/>
              <w:autoSpaceDE/>
              <w:autoSpaceDN/>
              <w:adjustRightInd/>
              <w:rPr>
                <w:sz w:val="18"/>
                <w:szCs w:val="18"/>
              </w:rPr>
            </w:pPr>
          </w:p>
        </w:tc>
        <w:tc>
          <w:tcPr>
            <w:tcW w:w="351" w:type="pct"/>
            <w:tcBorders>
              <w:top w:val="nil"/>
              <w:left w:val="nil"/>
              <w:bottom w:val="nil"/>
              <w:right w:val="nil"/>
            </w:tcBorders>
            <w:shd w:val="clear" w:color="auto" w:fill="auto"/>
            <w:noWrap/>
            <w:vAlign w:val="bottom"/>
            <w:hideMark/>
          </w:tcPr>
          <w:p w:rsidR="00FB0D82" w:rsidRPr="00FB0D82" w:rsidRDefault="00FB0D82" w:rsidP="00FB0D82">
            <w:pPr>
              <w:widowControl/>
              <w:autoSpaceDE/>
              <w:autoSpaceDN/>
              <w:adjustRightInd/>
              <w:rPr>
                <w:sz w:val="18"/>
                <w:szCs w:val="18"/>
              </w:rPr>
            </w:pPr>
          </w:p>
        </w:tc>
        <w:tc>
          <w:tcPr>
            <w:tcW w:w="457" w:type="pct"/>
            <w:tcBorders>
              <w:top w:val="nil"/>
              <w:left w:val="nil"/>
              <w:bottom w:val="nil"/>
              <w:right w:val="nil"/>
            </w:tcBorders>
            <w:shd w:val="clear" w:color="auto" w:fill="auto"/>
            <w:noWrap/>
            <w:vAlign w:val="bottom"/>
            <w:hideMark/>
          </w:tcPr>
          <w:p w:rsidR="00FB0D82" w:rsidRPr="00FB0D82" w:rsidRDefault="00FB0D82" w:rsidP="00FB0D82">
            <w:pPr>
              <w:widowControl/>
              <w:autoSpaceDE/>
              <w:autoSpaceDN/>
              <w:adjustRightInd/>
              <w:rPr>
                <w:sz w:val="18"/>
                <w:szCs w:val="18"/>
              </w:rPr>
            </w:pPr>
          </w:p>
        </w:tc>
        <w:tc>
          <w:tcPr>
            <w:tcW w:w="419" w:type="pct"/>
            <w:tcBorders>
              <w:top w:val="nil"/>
              <w:left w:val="nil"/>
              <w:bottom w:val="nil"/>
              <w:right w:val="nil"/>
            </w:tcBorders>
            <w:shd w:val="clear" w:color="auto" w:fill="auto"/>
            <w:noWrap/>
            <w:vAlign w:val="bottom"/>
            <w:hideMark/>
          </w:tcPr>
          <w:p w:rsidR="00FB0D82" w:rsidRPr="00FB0D82" w:rsidRDefault="00FB0D82" w:rsidP="00FB0D82">
            <w:pPr>
              <w:widowControl/>
              <w:autoSpaceDE/>
              <w:autoSpaceDN/>
              <w:adjustRightInd/>
              <w:rPr>
                <w:sz w:val="18"/>
                <w:szCs w:val="18"/>
              </w:rPr>
            </w:pPr>
          </w:p>
        </w:tc>
        <w:tc>
          <w:tcPr>
            <w:tcW w:w="407" w:type="pct"/>
            <w:tcBorders>
              <w:top w:val="nil"/>
              <w:left w:val="nil"/>
              <w:bottom w:val="nil"/>
              <w:right w:val="nil"/>
            </w:tcBorders>
            <w:shd w:val="clear" w:color="auto" w:fill="auto"/>
            <w:noWrap/>
            <w:vAlign w:val="bottom"/>
            <w:hideMark/>
          </w:tcPr>
          <w:p w:rsidR="00FB0D82" w:rsidRPr="00FB0D82" w:rsidRDefault="00FB0D82" w:rsidP="00FB0D82">
            <w:pPr>
              <w:widowControl/>
              <w:autoSpaceDE/>
              <w:autoSpaceDN/>
              <w:adjustRightInd/>
              <w:rPr>
                <w:sz w:val="18"/>
                <w:szCs w:val="18"/>
              </w:rPr>
            </w:pPr>
          </w:p>
        </w:tc>
      </w:tr>
      <w:tr w:rsidR="00FB0D82" w:rsidRPr="00FB0D82" w:rsidTr="00CB307E">
        <w:trPr>
          <w:trHeight w:val="423"/>
          <w:jc w:val="center"/>
        </w:trPr>
        <w:tc>
          <w:tcPr>
            <w:tcW w:w="5000" w:type="pct"/>
            <w:gridSpan w:val="12"/>
            <w:tcBorders>
              <w:top w:val="nil"/>
              <w:left w:val="nil"/>
              <w:bottom w:val="nil"/>
              <w:right w:val="nil"/>
            </w:tcBorders>
            <w:shd w:val="clear" w:color="auto" w:fill="auto"/>
            <w:vAlign w:val="bottom"/>
            <w:hideMark/>
          </w:tcPr>
          <w:p w:rsidR="00FB0D82" w:rsidRPr="00FB0D82" w:rsidRDefault="00FB0D82" w:rsidP="00FB0D82">
            <w:pPr>
              <w:widowControl/>
              <w:autoSpaceDE/>
              <w:autoSpaceDN/>
              <w:adjustRightInd/>
              <w:rPr>
                <w:sz w:val="18"/>
                <w:szCs w:val="18"/>
              </w:rPr>
            </w:pPr>
            <w:proofErr w:type="spellStart"/>
            <w:r w:rsidRPr="0088036A">
              <w:rPr>
                <w:sz w:val="22"/>
                <w:szCs w:val="22"/>
                <w:vertAlign w:val="superscript"/>
              </w:rPr>
              <w:t>a</w:t>
            </w:r>
            <w:proofErr w:type="spellEnd"/>
            <w:r w:rsidRPr="0088036A">
              <w:rPr>
                <w:sz w:val="18"/>
                <w:szCs w:val="18"/>
                <w:vertAlign w:val="superscript"/>
              </w:rPr>
              <w:t xml:space="preserve"> </w:t>
            </w:r>
            <w:r w:rsidRPr="00FB0D82">
              <w:rPr>
                <w:sz w:val="18"/>
                <w:szCs w:val="18"/>
              </w:rPr>
              <w:t xml:space="preserve">We have assumed that are approximately 5 out of 11 secondary brass and bronze ingots production plants subject to NSPS subpart M.  We have further assumed that no new sources will become subject to the rule over the three year period of this ICR. </w:t>
            </w:r>
          </w:p>
        </w:tc>
      </w:tr>
      <w:tr w:rsidR="00FB0D82" w:rsidRPr="00FB0D82" w:rsidTr="00CB307E">
        <w:trPr>
          <w:trHeight w:val="423"/>
          <w:jc w:val="center"/>
        </w:trPr>
        <w:tc>
          <w:tcPr>
            <w:tcW w:w="5000" w:type="pct"/>
            <w:gridSpan w:val="12"/>
            <w:tcBorders>
              <w:top w:val="nil"/>
              <w:left w:val="nil"/>
              <w:bottom w:val="nil"/>
              <w:right w:val="nil"/>
            </w:tcBorders>
            <w:shd w:val="clear" w:color="auto" w:fill="auto"/>
            <w:vAlign w:val="bottom"/>
            <w:hideMark/>
          </w:tcPr>
          <w:p w:rsidR="00FB0D82" w:rsidRPr="00FB0D82" w:rsidRDefault="00FB0D82" w:rsidP="00FB0D82">
            <w:pPr>
              <w:widowControl/>
              <w:autoSpaceDE/>
              <w:autoSpaceDN/>
              <w:adjustRightInd/>
              <w:rPr>
                <w:sz w:val="18"/>
                <w:szCs w:val="18"/>
              </w:rPr>
            </w:pPr>
            <w:proofErr w:type="gramStart"/>
            <w:r w:rsidRPr="0088036A">
              <w:rPr>
                <w:sz w:val="22"/>
                <w:szCs w:val="22"/>
                <w:vertAlign w:val="superscript"/>
              </w:rPr>
              <w:t>b</w:t>
            </w:r>
            <w:r w:rsidRPr="0088036A">
              <w:rPr>
                <w:sz w:val="22"/>
                <w:szCs w:val="22"/>
              </w:rPr>
              <w:t xml:space="preserve"> </w:t>
            </w:r>
            <w:r w:rsidRPr="00FB0D82">
              <w:rPr>
                <w:sz w:val="18"/>
                <w:szCs w:val="18"/>
              </w:rPr>
              <w:t xml:space="preserve"> The</w:t>
            </w:r>
            <w:proofErr w:type="gramEnd"/>
            <w:r w:rsidRPr="00FB0D82">
              <w:rPr>
                <w:sz w:val="18"/>
                <w:szCs w:val="18"/>
              </w:rPr>
              <w:t xml:space="preserve"> labor rates are from the United States Department of Labor, Bureau of Labor Statistics, September 2012, “Table 2. Civilian Workers, by occupational and industry group.”  The rates are from column 1, “Total compensation.”  The rate has been increased by 110% to account for the benefit packages available to those employed by private industry.</w:t>
            </w:r>
          </w:p>
        </w:tc>
      </w:tr>
      <w:tr w:rsidR="00FB0D82" w:rsidRPr="00FB0D82" w:rsidTr="00CB307E">
        <w:trPr>
          <w:trHeight w:val="180"/>
          <w:jc w:val="center"/>
        </w:trPr>
        <w:tc>
          <w:tcPr>
            <w:tcW w:w="5000" w:type="pct"/>
            <w:gridSpan w:val="12"/>
            <w:tcBorders>
              <w:top w:val="nil"/>
              <w:left w:val="nil"/>
              <w:bottom w:val="nil"/>
              <w:right w:val="nil"/>
            </w:tcBorders>
            <w:shd w:val="clear" w:color="auto" w:fill="auto"/>
            <w:noWrap/>
            <w:vAlign w:val="bottom"/>
            <w:hideMark/>
          </w:tcPr>
          <w:p w:rsidR="00FB0D82" w:rsidRPr="00FB0D82" w:rsidRDefault="00FB0D82" w:rsidP="00FB0D82">
            <w:pPr>
              <w:widowControl/>
              <w:autoSpaceDE/>
              <w:autoSpaceDN/>
              <w:adjustRightInd/>
              <w:rPr>
                <w:sz w:val="18"/>
                <w:szCs w:val="18"/>
              </w:rPr>
            </w:pPr>
            <w:proofErr w:type="gramStart"/>
            <w:r w:rsidRPr="0088036A">
              <w:rPr>
                <w:sz w:val="22"/>
                <w:szCs w:val="22"/>
                <w:vertAlign w:val="superscript"/>
              </w:rPr>
              <w:t xml:space="preserve">c </w:t>
            </w:r>
            <w:r w:rsidRPr="00FB0D82">
              <w:rPr>
                <w:sz w:val="18"/>
                <w:szCs w:val="18"/>
              </w:rPr>
              <w:t xml:space="preserve"> We</w:t>
            </w:r>
            <w:proofErr w:type="gramEnd"/>
            <w:r w:rsidRPr="00FB0D82">
              <w:rPr>
                <w:sz w:val="18"/>
                <w:szCs w:val="18"/>
              </w:rPr>
              <w:t xml:space="preserve"> have assumed that all existing sources are in compliance with the initial rule requirements.</w:t>
            </w:r>
          </w:p>
        </w:tc>
      </w:tr>
      <w:tr w:rsidR="00FB0D82" w:rsidRPr="00FB0D82" w:rsidTr="00CB307E">
        <w:trPr>
          <w:trHeight w:val="243"/>
          <w:jc w:val="center"/>
        </w:trPr>
        <w:tc>
          <w:tcPr>
            <w:tcW w:w="5000" w:type="pct"/>
            <w:gridSpan w:val="12"/>
            <w:tcBorders>
              <w:top w:val="nil"/>
              <w:left w:val="nil"/>
              <w:bottom w:val="nil"/>
              <w:right w:val="nil"/>
            </w:tcBorders>
            <w:shd w:val="clear" w:color="auto" w:fill="auto"/>
            <w:vAlign w:val="bottom"/>
            <w:hideMark/>
          </w:tcPr>
          <w:p w:rsidR="00FB0D82" w:rsidRPr="00FB0D82" w:rsidRDefault="00FB0D82" w:rsidP="00FB0D82">
            <w:pPr>
              <w:widowControl/>
              <w:autoSpaceDE/>
              <w:autoSpaceDN/>
              <w:adjustRightInd/>
              <w:rPr>
                <w:sz w:val="18"/>
                <w:szCs w:val="18"/>
              </w:rPr>
            </w:pPr>
            <w:proofErr w:type="gramStart"/>
            <w:r w:rsidRPr="0088036A">
              <w:rPr>
                <w:sz w:val="22"/>
                <w:szCs w:val="22"/>
                <w:vertAlign w:val="superscript"/>
              </w:rPr>
              <w:t xml:space="preserve">d </w:t>
            </w:r>
            <w:r w:rsidRPr="00FB0D82">
              <w:rPr>
                <w:sz w:val="18"/>
                <w:szCs w:val="18"/>
              </w:rPr>
              <w:t xml:space="preserve"> We</w:t>
            </w:r>
            <w:proofErr w:type="gramEnd"/>
            <w:r w:rsidRPr="00FB0D82">
              <w:rPr>
                <w:sz w:val="18"/>
                <w:szCs w:val="18"/>
              </w:rPr>
              <w:t xml:space="preserve"> have assumed that 20 percent of initial performance tests must be repeated due to failure.</w:t>
            </w:r>
          </w:p>
        </w:tc>
      </w:tr>
      <w:tr w:rsidR="00FB0D82" w:rsidRPr="00FB0D82" w:rsidTr="00CB307E">
        <w:trPr>
          <w:trHeight w:val="450"/>
          <w:jc w:val="center"/>
        </w:trPr>
        <w:tc>
          <w:tcPr>
            <w:tcW w:w="5000" w:type="pct"/>
            <w:gridSpan w:val="12"/>
            <w:tcBorders>
              <w:top w:val="nil"/>
              <w:left w:val="nil"/>
              <w:bottom w:val="nil"/>
              <w:right w:val="nil"/>
            </w:tcBorders>
            <w:shd w:val="clear" w:color="auto" w:fill="auto"/>
            <w:vAlign w:val="bottom"/>
            <w:hideMark/>
          </w:tcPr>
          <w:p w:rsidR="00FB0D82" w:rsidRPr="00FB0D82" w:rsidRDefault="00FB0D82" w:rsidP="00FB0D82">
            <w:pPr>
              <w:widowControl/>
              <w:autoSpaceDE/>
              <w:autoSpaceDN/>
              <w:adjustRightInd/>
              <w:rPr>
                <w:sz w:val="18"/>
                <w:szCs w:val="18"/>
              </w:rPr>
            </w:pPr>
            <w:proofErr w:type="gramStart"/>
            <w:r w:rsidRPr="0088036A">
              <w:rPr>
                <w:sz w:val="22"/>
                <w:szCs w:val="22"/>
                <w:vertAlign w:val="superscript"/>
              </w:rPr>
              <w:t>e</w:t>
            </w:r>
            <w:r w:rsidRPr="00FB0D82">
              <w:rPr>
                <w:sz w:val="18"/>
                <w:szCs w:val="18"/>
              </w:rPr>
              <w:t xml:space="preserve">  Sources</w:t>
            </w:r>
            <w:proofErr w:type="gramEnd"/>
            <w:r w:rsidRPr="00FB0D82">
              <w:rPr>
                <w:sz w:val="18"/>
                <w:szCs w:val="18"/>
              </w:rPr>
              <w:t xml:space="preserve"> are required to use the following  Reference Methods (RM) in conducting performance tests, if applicable: 1) RM 5 for particulate matter concentrations and volumetric flow rate of the effluent gas (all subparts); 2) RM 9 for visible emissions observations of opacity. </w:t>
            </w:r>
          </w:p>
        </w:tc>
      </w:tr>
      <w:tr w:rsidR="00FB0D82" w:rsidRPr="00FB0D82" w:rsidTr="00CB307E">
        <w:trPr>
          <w:trHeight w:val="360"/>
          <w:jc w:val="center"/>
        </w:trPr>
        <w:tc>
          <w:tcPr>
            <w:tcW w:w="5000" w:type="pct"/>
            <w:gridSpan w:val="12"/>
            <w:tcBorders>
              <w:top w:val="nil"/>
              <w:left w:val="nil"/>
              <w:bottom w:val="nil"/>
              <w:right w:val="nil"/>
            </w:tcBorders>
            <w:shd w:val="clear" w:color="auto" w:fill="auto"/>
            <w:vAlign w:val="bottom"/>
            <w:hideMark/>
          </w:tcPr>
          <w:p w:rsidR="00FB0D82" w:rsidRPr="00FB0D82" w:rsidRDefault="00FB0D82" w:rsidP="00FB0D82">
            <w:pPr>
              <w:widowControl/>
              <w:autoSpaceDE/>
              <w:autoSpaceDN/>
              <w:adjustRightInd/>
              <w:rPr>
                <w:sz w:val="18"/>
                <w:szCs w:val="18"/>
              </w:rPr>
            </w:pPr>
            <w:proofErr w:type="gramStart"/>
            <w:r w:rsidRPr="0088036A">
              <w:rPr>
                <w:sz w:val="22"/>
                <w:szCs w:val="22"/>
                <w:vertAlign w:val="superscript"/>
              </w:rPr>
              <w:t xml:space="preserve">f </w:t>
            </w:r>
            <w:r w:rsidRPr="00FB0D82">
              <w:rPr>
                <w:sz w:val="18"/>
                <w:szCs w:val="18"/>
              </w:rPr>
              <w:t xml:space="preserve"> Section</w:t>
            </w:r>
            <w:proofErr w:type="gramEnd"/>
            <w:r w:rsidRPr="00FB0D82">
              <w:rPr>
                <w:sz w:val="18"/>
                <w:szCs w:val="18"/>
              </w:rPr>
              <w:t xml:space="preserve"> 60.11 of the General Provisions allows sources to use a continuous opacity monitor (COM) in lieu of Method 9 to determine compliance with the opacity standard.  However, we have assumed that all sources are complying with the standard using RM 9. </w:t>
            </w:r>
          </w:p>
        </w:tc>
      </w:tr>
      <w:tr w:rsidR="00FB0D82" w:rsidRPr="00FB0D82" w:rsidTr="00CB307E">
        <w:trPr>
          <w:trHeight w:val="387"/>
          <w:jc w:val="center"/>
        </w:trPr>
        <w:tc>
          <w:tcPr>
            <w:tcW w:w="5000" w:type="pct"/>
            <w:gridSpan w:val="12"/>
            <w:tcBorders>
              <w:top w:val="nil"/>
              <w:left w:val="nil"/>
              <w:bottom w:val="nil"/>
              <w:right w:val="nil"/>
            </w:tcBorders>
            <w:shd w:val="clear" w:color="auto" w:fill="auto"/>
            <w:vAlign w:val="bottom"/>
            <w:hideMark/>
          </w:tcPr>
          <w:p w:rsidR="00FB0D82" w:rsidRPr="00FB0D82" w:rsidRDefault="00FB0D82" w:rsidP="00FB0D82">
            <w:pPr>
              <w:widowControl/>
              <w:autoSpaceDE/>
              <w:autoSpaceDN/>
              <w:adjustRightInd/>
              <w:rPr>
                <w:sz w:val="18"/>
                <w:szCs w:val="18"/>
              </w:rPr>
            </w:pPr>
            <w:proofErr w:type="gramStart"/>
            <w:r w:rsidRPr="0088036A">
              <w:rPr>
                <w:sz w:val="22"/>
                <w:szCs w:val="22"/>
                <w:vertAlign w:val="superscript"/>
              </w:rPr>
              <w:t>g</w:t>
            </w:r>
            <w:r w:rsidRPr="0088036A">
              <w:rPr>
                <w:sz w:val="22"/>
                <w:szCs w:val="22"/>
              </w:rPr>
              <w:t xml:space="preserve">  </w:t>
            </w:r>
            <w:r w:rsidRPr="00FB0D82">
              <w:rPr>
                <w:sz w:val="18"/>
                <w:szCs w:val="18"/>
              </w:rPr>
              <w:t>Only</w:t>
            </w:r>
            <w:proofErr w:type="gramEnd"/>
            <w:r w:rsidRPr="00FB0D82">
              <w:rPr>
                <w:sz w:val="18"/>
                <w:szCs w:val="18"/>
              </w:rPr>
              <w:t xml:space="preserve"> existing sources using a continuous monitoring system (i.e., a COM or a continuous parameter monitoring system) are required to submit semiannual reports.  Therefore, sources subject to NSPS subpart M are not required to submit semiannual reports. </w:t>
            </w:r>
          </w:p>
        </w:tc>
      </w:tr>
      <w:tr w:rsidR="00FB0D82" w:rsidRPr="00FB0D82" w:rsidTr="00CB307E">
        <w:trPr>
          <w:trHeight w:val="342"/>
          <w:jc w:val="center"/>
        </w:trPr>
        <w:tc>
          <w:tcPr>
            <w:tcW w:w="5000" w:type="pct"/>
            <w:gridSpan w:val="12"/>
            <w:tcBorders>
              <w:top w:val="nil"/>
              <w:left w:val="nil"/>
              <w:bottom w:val="nil"/>
              <w:right w:val="nil"/>
            </w:tcBorders>
            <w:shd w:val="clear" w:color="auto" w:fill="auto"/>
            <w:vAlign w:val="bottom"/>
            <w:hideMark/>
          </w:tcPr>
          <w:p w:rsidR="00FB0D82" w:rsidRPr="00FB0D82" w:rsidRDefault="00FB0D82" w:rsidP="00FB0D82">
            <w:pPr>
              <w:widowControl/>
              <w:autoSpaceDE/>
              <w:autoSpaceDN/>
              <w:adjustRightInd/>
              <w:rPr>
                <w:sz w:val="18"/>
                <w:szCs w:val="18"/>
              </w:rPr>
            </w:pPr>
            <w:proofErr w:type="gramStart"/>
            <w:r w:rsidRPr="0088036A">
              <w:rPr>
                <w:sz w:val="22"/>
                <w:szCs w:val="22"/>
                <w:vertAlign w:val="superscript"/>
              </w:rPr>
              <w:t>h</w:t>
            </w:r>
            <w:r w:rsidRPr="0088036A">
              <w:rPr>
                <w:sz w:val="22"/>
                <w:szCs w:val="22"/>
              </w:rPr>
              <w:t xml:space="preserve"> </w:t>
            </w:r>
            <w:r w:rsidRPr="00FB0D82">
              <w:rPr>
                <w:sz w:val="18"/>
                <w:szCs w:val="18"/>
              </w:rPr>
              <w:t xml:space="preserve"> Sources</w:t>
            </w:r>
            <w:proofErr w:type="gramEnd"/>
            <w:r w:rsidRPr="00FB0D82">
              <w:rPr>
                <w:sz w:val="18"/>
                <w:szCs w:val="18"/>
              </w:rPr>
              <w:t xml:space="preserve"> are required to maintain records of startups, shutdowns and  malfunctions including periods where the continuous monitoring system is inoperative, and of emission test results, continuous monitoring system data including, performance test results and other data needed to determine compliance with mass and visible emission limits.</w:t>
            </w:r>
          </w:p>
        </w:tc>
      </w:tr>
    </w:tbl>
    <w:p w:rsidR="008729DA" w:rsidRDefault="008729DA" w:rsidP="00504745">
      <w:pPr>
        <w:outlineLvl w:val="0"/>
        <w:rPr>
          <w:b/>
          <w:bCs/>
          <w:color w:val="000000"/>
        </w:rPr>
      </w:pPr>
    </w:p>
    <w:p w:rsidR="008729DA" w:rsidRDefault="008729DA">
      <w:pPr>
        <w:widowControl/>
        <w:autoSpaceDE/>
        <w:autoSpaceDN/>
        <w:adjustRightInd/>
        <w:rPr>
          <w:b/>
          <w:bCs/>
          <w:color w:val="000000"/>
        </w:rPr>
      </w:pPr>
      <w:r>
        <w:rPr>
          <w:b/>
          <w:bCs/>
          <w:color w:val="000000"/>
        </w:rPr>
        <w:br w:type="page"/>
      </w:r>
    </w:p>
    <w:p w:rsidR="006E1279" w:rsidRDefault="0045066F" w:rsidP="0045066F">
      <w:pPr>
        <w:jc w:val="center"/>
        <w:outlineLvl w:val="0"/>
        <w:rPr>
          <w:b/>
          <w:bCs/>
        </w:rPr>
      </w:pPr>
      <w:r w:rsidRPr="00C4183F">
        <w:rPr>
          <w:b/>
          <w:bCs/>
          <w:color w:val="000000"/>
        </w:rPr>
        <w:lastRenderedPageBreak/>
        <w:t>Table 1</w:t>
      </w:r>
      <w:r>
        <w:rPr>
          <w:b/>
          <w:bCs/>
          <w:color w:val="000000"/>
        </w:rPr>
        <w:t>b</w:t>
      </w:r>
      <w:r w:rsidRPr="00C4183F">
        <w:rPr>
          <w:b/>
          <w:bCs/>
          <w:color w:val="000000"/>
        </w:rPr>
        <w:t>: Annual Respondent Burden and Cost</w:t>
      </w:r>
      <w:r>
        <w:rPr>
          <w:b/>
          <w:bCs/>
          <w:color w:val="000000"/>
        </w:rPr>
        <w:t xml:space="preserve"> </w:t>
      </w:r>
      <w:r w:rsidRPr="00A632D0">
        <w:rPr>
          <w:b/>
          <w:bCs/>
          <w:color w:val="000000"/>
        </w:rPr>
        <w:t xml:space="preserve">– </w:t>
      </w:r>
      <w:r w:rsidRPr="00A632D0">
        <w:rPr>
          <w:b/>
          <w:color w:val="000000" w:themeColor="text1"/>
        </w:rPr>
        <w:t xml:space="preserve">NSPS for </w:t>
      </w:r>
      <w:r w:rsidRPr="00A632D0">
        <w:rPr>
          <w:b/>
          <w:bCs/>
        </w:rPr>
        <w:t xml:space="preserve">Primary Copper Smelters (40 CFR </w:t>
      </w:r>
      <w:proofErr w:type="gramStart"/>
      <w:r w:rsidRPr="00A632D0">
        <w:rPr>
          <w:b/>
          <w:bCs/>
        </w:rPr>
        <w:t>Part</w:t>
      </w:r>
      <w:proofErr w:type="gramEnd"/>
      <w:r w:rsidRPr="00A632D0">
        <w:rPr>
          <w:b/>
          <w:bCs/>
        </w:rPr>
        <w:t xml:space="preserve"> 60, Subpart P), Primary</w:t>
      </w:r>
    </w:p>
    <w:p w:rsidR="0045066F" w:rsidRDefault="006E1279" w:rsidP="006E1279">
      <w:pPr>
        <w:outlineLvl w:val="0"/>
        <w:rPr>
          <w:b/>
          <w:bCs/>
          <w:color w:val="000000"/>
        </w:rPr>
      </w:pPr>
      <w:r>
        <w:rPr>
          <w:b/>
          <w:bCs/>
        </w:rPr>
        <w:t xml:space="preserve">  </w:t>
      </w:r>
      <w:r w:rsidR="0045066F" w:rsidRPr="00A632D0">
        <w:rPr>
          <w:b/>
          <w:bCs/>
        </w:rPr>
        <w:t xml:space="preserve"> Zinc Smelters (40 CFR Part 60, Subpart Q), Primary Lead Smelters</w:t>
      </w:r>
      <w:r w:rsidR="0045066F" w:rsidRPr="00A632D0">
        <w:rPr>
          <w:b/>
        </w:rPr>
        <w:t xml:space="preserve"> (40 CFR Part 60, Subpart R)</w:t>
      </w:r>
      <w:r w:rsidR="0045066F">
        <w:rPr>
          <w:b/>
        </w:rPr>
        <w:t xml:space="preserve"> </w:t>
      </w:r>
      <w:r w:rsidR="0045066F" w:rsidRPr="00A632D0">
        <w:rPr>
          <w:b/>
          <w:bCs/>
        </w:rPr>
        <w:t>(Renewal)</w:t>
      </w:r>
    </w:p>
    <w:p w:rsidR="0045066F" w:rsidRDefault="0045066F" w:rsidP="00504745">
      <w:pPr>
        <w:outlineLvl w:val="0"/>
        <w:rPr>
          <w:b/>
          <w:bCs/>
          <w:color w:val="000000"/>
        </w:rPr>
      </w:pPr>
    </w:p>
    <w:tbl>
      <w:tblPr>
        <w:tblW w:w="5258" w:type="pct"/>
        <w:tblInd w:w="-72" w:type="dxa"/>
        <w:tblLayout w:type="fixed"/>
        <w:tblLook w:val="04A0"/>
      </w:tblPr>
      <w:tblGrid>
        <w:gridCol w:w="332"/>
        <w:gridCol w:w="3644"/>
        <w:gridCol w:w="614"/>
        <w:gridCol w:w="1077"/>
        <w:gridCol w:w="1169"/>
        <w:gridCol w:w="1356"/>
        <w:gridCol w:w="1169"/>
        <w:gridCol w:w="988"/>
        <w:gridCol w:w="1261"/>
        <w:gridCol w:w="1169"/>
        <w:gridCol w:w="1172"/>
      </w:tblGrid>
      <w:tr w:rsidR="00E055C9" w:rsidRPr="008E2576" w:rsidTr="00E13103">
        <w:trPr>
          <w:trHeight w:val="1340"/>
        </w:trPr>
        <w:tc>
          <w:tcPr>
            <w:tcW w:w="1645"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8E2576" w:rsidRPr="008E2576" w:rsidRDefault="007C77AC" w:rsidP="007C77AC">
            <w:pPr>
              <w:widowControl/>
              <w:autoSpaceDE/>
              <w:autoSpaceDN/>
              <w:adjustRightInd/>
              <w:jc w:val="center"/>
              <w:rPr>
                <w:sz w:val="18"/>
                <w:szCs w:val="18"/>
              </w:rPr>
            </w:pPr>
            <w:r>
              <w:rPr>
                <w:sz w:val="18"/>
                <w:szCs w:val="18"/>
              </w:rPr>
              <w:t>BURDEN ITEMS</w:t>
            </w:r>
          </w:p>
        </w:tc>
        <w:tc>
          <w:tcPr>
            <w:tcW w:w="386" w:type="pct"/>
            <w:tcBorders>
              <w:top w:val="single" w:sz="4" w:space="0" w:color="auto"/>
              <w:left w:val="nil"/>
              <w:bottom w:val="nil"/>
              <w:right w:val="nil"/>
            </w:tcBorders>
            <w:shd w:val="clear" w:color="auto" w:fill="auto"/>
            <w:hideMark/>
          </w:tcPr>
          <w:p w:rsidR="008E2576" w:rsidRPr="008E2576" w:rsidRDefault="008E2576" w:rsidP="005400FF">
            <w:pPr>
              <w:widowControl/>
              <w:autoSpaceDE/>
              <w:autoSpaceDN/>
              <w:adjustRightInd/>
              <w:jc w:val="center"/>
              <w:rPr>
                <w:sz w:val="18"/>
                <w:szCs w:val="18"/>
              </w:rPr>
            </w:pPr>
            <w:r w:rsidRPr="008E2576">
              <w:rPr>
                <w:sz w:val="18"/>
                <w:szCs w:val="18"/>
              </w:rPr>
              <w:t>(A)</w:t>
            </w:r>
            <w:r w:rsidRPr="008E2576">
              <w:rPr>
                <w:sz w:val="18"/>
                <w:szCs w:val="18"/>
              </w:rPr>
              <w:br/>
              <w:t>Respondent Hours per Occur</w:t>
            </w:r>
            <w:r w:rsidR="007668E1">
              <w:rPr>
                <w:sz w:val="18"/>
                <w:szCs w:val="18"/>
              </w:rPr>
              <w:t>r</w:t>
            </w:r>
            <w:r w:rsidRPr="008E2576">
              <w:rPr>
                <w:sz w:val="18"/>
                <w:szCs w:val="18"/>
              </w:rPr>
              <w:t xml:space="preserve">ence  </w:t>
            </w:r>
          </w:p>
        </w:tc>
        <w:tc>
          <w:tcPr>
            <w:tcW w:w="419" w:type="pct"/>
            <w:tcBorders>
              <w:top w:val="single" w:sz="4" w:space="0" w:color="auto"/>
              <w:left w:val="single" w:sz="4" w:space="0" w:color="000000"/>
              <w:bottom w:val="nil"/>
              <w:right w:val="nil"/>
            </w:tcBorders>
            <w:shd w:val="clear" w:color="auto" w:fill="auto"/>
            <w:hideMark/>
          </w:tcPr>
          <w:p w:rsidR="008E2576" w:rsidRPr="008E2576" w:rsidRDefault="008E2576" w:rsidP="008E2576">
            <w:pPr>
              <w:widowControl/>
              <w:autoSpaceDE/>
              <w:autoSpaceDN/>
              <w:adjustRightInd/>
              <w:jc w:val="center"/>
              <w:rPr>
                <w:sz w:val="18"/>
                <w:szCs w:val="18"/>
              </w:rPr>
            </w:pPr>
            <w:r w:rsidRPr="008E2576">
              <w:rPr>
                <w:sz w:val="18"/>
                <w:szCs w:val="18"/>
              </w:rPr>
              <w:t>(B)</w:t>
            </w:r>
            <w:r w:rsidRPr="008E2576">
              <w:rPr>
                <w:sz w:val="18"/>
                <w:szCs w:val="18"/>
              </w:rPr>
              <w:br/>
              <w:t>Number of Occur</w:t>
            </w:r>
            <w:r w:rsidR="007668E1">
              <w:rPr>
                <w:sz w:val="18"/>
                <w:szCs w:val="18"/>
              </w:rPr>
              <w:t>r</w:t>
            </w:r>
            <w:r w:rsidRPr="008E2576">
              <w:rPr>
                <w:sz w:val="18"/>
                <w:szCs w:val="18"/>
              </w:rPr>
              <w:t xml:space="preserve">ences per Respondent per Year                        </w:t>
            </w:r>
          </w:p>
        </w:tc>
        <w:tc>
          <w:tcPr>
            <w:tcW w:w="485" w:type="pct"/>
            <w:tcBorders>
              <w:top w:val="single" w:sz="4" w:space="0" w:color="auto"/>
              <w:left w:val="single" w:sz="4" w:space="0" w:color="000000"/>
              <w:bottom w:val="nil"/>
              <w:right w:val="nil"/>
            </w:tcBorders>
            <w:shd w:val="clear" w:color="auto" w:fill="auto"/>
            <w:hideMark/>
          </w:tcPr>
          <w:p w:rsidR="008E2576" w:rsidRPr="008E2576" w:rsidRDefault="008E2576" w:rsidP="008E2576">
            <w:pPr>
              <w:widowControl/>
              <w:autoSpaceDE/>
              <w:autoSpaceDN/>
              <w:adjustRightInd/>
              <w:jc w:val="center"/>
              <w:rPr>
                <w:sz w:val="18"/>
                <w:szCs w:val="18"/>
              </w:rPr>
            </w:pPr>
            <w:r w:rsidRPr="008E2576">
              <w:rPr>
                <w:sz w:val="18"/>
                <w:szCs w:val="18"/>
              </w:rPr>
              <w:t>(C)</w:t>
            </w:r>
            <w:r w:rsidRPr="008E2576">
              <w:rPr>
                <w:sz w:val="18"/>
                <w:szCs w:val="18"/>
              </w:rPr>
              <w:br/>
              <w:t>Hours per Respondent per Year</w:t>
            </w:r>
            <w:r w:rsidRPr="008E2576">
              <w:rPr>
                <w:sz w:val="18"/>
                <w:szCs w:val="18"/>
              </w:rPr>
              <w:br/>
              <w:t xml:space="preserve">(C=A x B)          </w:t>
            </w:r>
          </w:p>
        </w:tc>
        <w:tc>
          <w:tcPr>
            <w:tcW w:w="419" w:type="pct"/>
            <w:tcBorders>
              <w:top w:val="single" w:sz="4" w:space="0" w:color="auto"/>
              <w:left w:val="single" w:sz="4" w:space="0" w:color="000000"/>
              <w:bottom w:val="nil"/>
              <w:right w:val="nil"/>
            </w:tcBorders>
            <w:shd w:val="clear" w:color="auto" w:fill="auto"/>
            <w:hideMark/>
          </w:tcPr>
          <w:p w:rsidR="008E2576" w:rsidRPr="008E2576" w:rsidRDefault="008E2576" w:rsidP="008E2576">
            <w:pPr>
              <w:widowControl/>
              <w:autoSpaceDE/>
              <w:autoSpaceDN/>
              <w:adjustRightInd/>
              <w:jc w:val="center"/>
              <w:rPr>
                <w:sz w:val="18"/>
                <w:szCs w:val="18"/>
              </w:rPr>
            </w:pPr>
            <w:r w:rsidRPr="008E2576">
              <w:rPr>
                <w:sz w:val="18"/>
                <w:szCs w:val="18"/>
              </w:rPr>
              <w:t>(D)</w:t>
            </w:r>
            <w:r w:rsidRPr="008E2576">
              <w:rPr>
                <w:sz w:val="18"/>
                <w:szCs w:val="18"/>
              </w:rPr>
              <w:br/>
              <w:t xml:space="preserve">Number of Respondents per Year </w:t>
            </w:r>
            <w:r w:rsidRPr="008E2576">
              <w:rPr>
                <w:sz w:val="18"/>
                <w:szCs w:val="18"/>
                <w:vertAlign w:val="superscript"/>
              </w:rPr>
              <w:t>a</w:t>
            </w:r>
            <w:r w:rsidRPr="008E2576">
              <w:rPr>
                <w:sz w:val="18"/>
                <w:szCs w:val="18"/>
              </w:rPr>
              <w:t xml:space="preserve">                 </w:t>
            </w:r>
          </w:p>
        </w:tc>
        <w:tc>
          <w:tcPr>
            <w:tcW w:w="354" w:type="pct"/>
            <w:tcBorders>
              <w:top w:val="single" w:sz="4" w:space="0" w:color="auto"/>
              <w:left w:val="single" w:sz="4" w:space="0" w:color="000000"/>
              <w:bottom w:val="nil"/>
              <w:right w:val="single" w:sz="4" w:space="0" w:color="000000"/>
            </w:tcBorders>
            <w:shd w:val="clear" w:color="auto" w:fill="auto"/>
            <w:hideMark/>
          </w:tcPr>
          <w:p w:rsidR="008E2576" w:rsidRPr="008E2576" w:rsidRDefault="00574741" w:rsidP="00574741">
            <w:pPr>
              <w:widowControl/>
              <w:autoSpaceDE/>
              <w:autoSpaceDN/>
              <w:adjustRightInd/>
              <w:jc w:val="center"/>
              <w:rPr>
                <w:sz w:val="18"/>
                <w:szCs w:val="18"/>
              </w:rPr>
            </w:pPr>
            <w:r>
              <w:rPr>
                <w:sz w:val="18"/>
                <w:szCs w:val="18"/>
              </w:rPr>
              <w:t>(E)</w:t>
            </w:r>
            <w:r>
              <w:rPr>
                <w:sz w:val="18"/>
                <w:szCs w:val="18"/>
              </w:rPr>
              <w:br/>
              <w:t>Technical Hours per Year</w:t>
            </w:r>
            <w:r w:rsidR="008E2576" w:rsidRPr="008E2576">
              <w:rPr>
                <w:sz w:val="18"/>
                <w:szCs w:val="18"/>
              </w:rPr>
              <w:br/>
              <w:t xml:space="preserve">(E=C x D)        </w:t>
            </w:r>
          </w:p>
        </w:tc>
        <w:tc>
          <w:tcPr>
            <w:tcW w:w="452" w:type="pct"/>
            <w:tcBorders>
              <w:top w:val="single" w:sz="4" w:space="0" w:color="auto"/>
              <w:left w:val="nil"/>
              <w:bottom w:val="nil"/>
              <w:right w:val="single" w:sz="4" w:space="0" w:color="000000"/>
            </w:tcBorders>
            <w:shd w:val="clear" w:color="auto" w:fill="auto"/>
            <w:hideMark/>
          </w:tcPr>
          <w:p w:rsidR="008E2576" w:rsidRPr="008E2576" w:rsidRDefault="008E2576" w:rsidP="00574741">
            <w:pPr>
              <w:widowControl/>
              <w:autoSpaceDE/>
              <w:autoSpaceDN/>
              <w:adjustRightInd/>
              <w:jc w:val="center"/>
              <w:rPr>
                <w:sz w:val="18"/>
                <w:szCs w:val="18"/>
              </w:rPr>
            </w:pPr>
            <w:r w:rsidRPr="008E2576">
              <w:rPr>
                <w:sz w:val="18"/>
                <w:szCs w:val="18"/>
              </w:rPr>
              <w:t>(F)</w:t>
            </w:r>
            <w:r w:rsidRPr="008E2576">
              <w:rPr>
                <w:sz w:val="18"/>
                <w:szCs w:val="18"/>
              </w:rPr>
              <w:br/>
              <w:t>M</w:t>
            </w:r>
            <w:r w:rsidR="00574741">
              <w:rPr>
                <w:sz w:val="18"/>
                <w:szCs w:val="18"/>
              </w:rPr>
              <w:t>anagement Hours per Year</w:t>
            </w:r>
            <w:r w:rsidRPr="008E2576">
              <w:rPr>
                <w:sz w:val="18"/>
                <w:szCs w:val="18"/>
              </w:rPr>
              <w:br/>
              <w:t xml:space="preserve">(F= E x 0.05)        </w:t>
            </w:r>
          </w:p>
        </w:tc>
        <w:tc>
          <w:tcPr>
            <w:tcW w:w="419" w:type="pct"/>
            <w:tcBorders>
              <w:top w:val="single" w:sz="4" w:space="0" w:color="auto"/>
              <w:left w:val="nil"/>
              <w:bottom w:val="nil"/>
              <w:right w:val="single" w:sz="4" w:space="0" w:color="000000"/>
            </w:tcBorders>
            <w:shd w:val="clear" w:color="auto" w:fill="auto"/>
            <w:hideMark/>
          </w:tcPr>
          <w:p w:rsidR="008E2576" w:rsidRPr="008E2576" w:rsidRDefault="00574741" w:rsidP="00574741">
            <w:pPr>
              <w:widowControl/>
              <w:autoSpaceDE/>
              <w:autoSpaceDN/>
              <w:adjustRightInd/>
              <w:jc w:val="center"/>
              <w:rPr>
                <w:sz w:val="18"/>
                <w:szCs w:val="18"/>
              </w:rPr>
            </w:pPr>
            <w:r>
              <w:rPr>
                <w:sz w:val="18"/>
                <w:szCs w:val="18"/>
              </w:rPr>
              <w:t>(G)</w:t>
            </w:r>
            <w:r>
              <w:rPr>
                <w:sz w:val="18"/>
                <w:szCs w:val="18"/>
              </w:rPr>
              <w:br/>
              <w:t>Clerical Hours per Year</w:t>
            </w:r>
            <w:r w:rsidR="008E2576" w:rsidRPr="008E2576">
              <w:rPr>
                <w:sz w:val="18"/>
                <w:szCs w:val="18"/>
              </w:rPr>
              <w:br/>
              <w:t xml:space="preserve">(G= E x 0.1)        </w:t>
            </w:r>
          </w:p>
        </w:tc>
        <w:tc>
          <w:tcPr>
            <w:tcW w:w="420" w:type="pct"/>
            <w:tcBorders>
              <w:top w:val="single" w:sz="4" w:space="0" w:color="auto"/>
              <w:left w:val="nil"/>
              <w:bottom w:val="nil"/>
              <w:right w:val="single" w:sz="4" w:space="0" w:color="auto"/>
            </w:tcBorders>
            <w:shd w:val="clear" w:color="auto" w:fill="auto"/>
            <w:hideMark/>
          </w:tcPr>
          <w:p w:rsidR="003706D6" w:rsidRDefault="003706D6" w:rsidP="008E2576">
            <w:pPr>
              <w:widowControl/>
              <w:autoSpaceDE/>
              <w:autoSpaceDN/>
              <w:adjustRightInd/>
              <w:jc w:val="center"/>
              <w:rPr>
                <w:sz w:val="18"/>
                <w:szCs w:val="18"/>
              </w:rPr>
            </w:pPr>
            <w:r>
              <w:rPr>
                <w:sz w:val="18"/>
                <w:szCs w:val="18"/>
              </w:rPr>
              <w:t>(H)</w:t>
            </w:r>
            <w:r w:rsidR="008E2576" w:rsidRPr="008E2576">
              <w:rPr>
                <w:sz w:val="18"/>
                <w:szCs w:val="18"/>
              </w:rPr>
              <w:t xml:space="preserve"> </w:t>
            </w:r>
          </w:p>
          <w:p w:rsidR="008E2576" w:rsidRPr="008E2576" w:rsidRDefault="008E2576" w:rsidP="008E2576">
            <w:pPr>
              <w:widowControl/>
              <w:autoSpaceDE/>
              <w:autoSpaceDN/>
              <w:adjustRightInd/>
              <w:jc w:val="center"/>
              <w:rPr>
                <w:sz w:val="18"/>
                <w:szCs w:val="18"/>
              </w:rPr>
            </w:pPr>
            <w:r w:rsidRPr="008E2576">
              <w:rPr>
                <w:sz w:val="18"/>
                <w:szCs w:val="18"/>
              </w:rPr>
              <w:t xml:space="preserve">Total Labor Costs per Year </w:t>
            </w:r>
            <w:r w:rsidRPr="008E2576">
              <w:rPr>
                <w:sz w:val="18"/>
                <w:szCs w:val="18"/>
                <w:vertAlign w:val="superscript"/>
              </w:rPr>
              <w:t xml:space="preserve">b   </w:t>
            </w:r>
            <w:r w:rsidRPr="008E2576">
              <w:rPr>
                <w:sz w:val="18"/>
                <w:szCs w:val="18"/>
              </w:rPr>
              <w:t xml:space="preserve">                             </w:t>
            </w:r>
          </w:p>
        </w:tc>
      </w:tr>
      <w:tr w:rsidR="00E055C9" w:rsidRPr="008E2576" w:rsidTr="00E13103">
        <w:trPr>
          <w:trHeight w:val="255"/>
        </w:trPr>
        <w:tc>
          <w:tcPr>
            <w:tcW w:w="1645" w:type="pct"/>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E2576" w:rsidRPr="008E2576" w:rsidRDefault="008E2576" w:rsidP="001349D4">
            <w:pPr>
              <w:widowControl/>
              <w:autoSpaceDE/>
              <w:autoSpaceDN/>
              <w:adjustRightInd/>
              <w:rPr>
                <w:sz w:val="18"/>
                <w:szCs w:val="18"/>
              </w:rPr>
            </w:pPr>
            <w:r w:rsidRPr="008E2576">
              <w:rPr>
                <w:sz w:val="18"/>
                <w:szCs w:val="18"/>
              </w:rPr>
              <w:t>1.  A</w:t>
            </w:r>
            <w:r w:rsidR="001349D4">
              <w:rPr>
                <w:sz w:val="18"/>
                <w:szCs w:val="18"/>
              </w:rPr>
              <w:t>pplications</w:t>
            </w:r>
          </w:p>
        </w:tc>
        <w:tc>
          <w:tcPr>
            <w:tcW w:w="386" w:type="pct"/>
            <w:tcBorders>
              <w:top w:val="single" w:sz="4" w:space="0" w:color="auto"/>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r w:rsidRPr="008E2576">
              <w:rPr>
                <w:sz w:val="18"/>
                <w:szCs w:val="18"/>
              </w:rPr>
              <w:t>N/A</w:t>
            </w:r>
          </w:p>
        </w:tc>
        <w:tc>
          <w:tcPr>
            <w:tcW w:w="419" w:type="pct"/>
            <w:tcBorders>
              <w:top w:val="single" w:sz="4" w:space="0" w:color="auto"/>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p>
        </w:tc>
        <w:tc>
          <w:tcPr>
            <w:tcW w:w="485" w:type="pct"/>
            <w:tcBorders>
              <w:top w:val="single" w:sz="4" w:space="0" w:color="auto"/>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p>
        </w:tc>
        <w:tc>
          <w:tcPr>
            <w:tcW w:w="419" w:type="pct"/>
            <w:tcBorders>
              <w:top w:val="single" w:sz="4" w:space="0" w:color="auto"/>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p>
        </w:tc>
        <w:tc>
          <w:tcPr>
            <w:tcW w:w="354" w:type="pct"/>
            <w:tcBorders>
              <w:top w:val="single" w:sz="4" w:space="0" w:color="auto"/>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p>
        </w:tc>
        <w:tc>
          <w:tcPr>
            <w:tcW w:w="452" w:type="pct"/>
            <w:tcBorders>
              <w:top w:val="single" w:sz="4" w:space="0" w:color="auto"/>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p>
        </w:tc>
        <w:tc>
          <w:tcPr>
            <w:tcW w:w="419" w:type="pct"/>
            <w:tcBorders>
              <w:top w:val="single" w:sz="4" w:space="0" w:color="auto"/>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p>
        </w:tc>
        <w:tc>
          <w:tcPr>
            <w:tcW w:w="420" w:type="pct"/>
            <w:tcBorders>
              <w:top w:val="single" w:sz="4" w:space="0" w:color="auto"/>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right"/>
              <w:rPr>
                <w:sz w:val="18"/>
                <w:szCs w:val="18"/>
              </w:rPr>
            </w:pPr>
          </w:p>
        </w:tc>
      </w:tr>
      <w:tr w:rsidR="00E055C9" w:rsidRPr="008E2576" w:rsidTr="00E13103">
        <w:trPr>
          <w:trHeight w:val="255"/>
        </w:trPr>
        <w:tc>
          <w:tcPr>
            <w:tcW w:w="1645" w:type="pct"/>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E2576" w:rsidRPr="008E2576" w:rsidRDefault="008E2576" w:rsidP="001349D4">
            <w:pPr>
              <w:widowControl/>
              <w:autoSpaceDE/>
              <w:autoSpaceDN/>
              <w:adjustRightInd/>
              <w:rPr>
                <w:sz w:val="18"/>
                <w:szCs w:val="18"/>
              </w:rPr>
            </w:pPr>
            <w:r w:rsidRPr="008E2576">
              <w:rPr>
                <w:sz w:val="18"/>
                <w:szCs w:val="18"/>
              </w:rPr>
              <w:t xml:space="preserve">2.  </w:t>
            </w:r>
            <w:r w:rsidR="001349D4">
              <w:rPr>
                <w:sz w:val="18"/>
                <w:szCs w:val="18"/>
              </w:rPr>
              <w:t>surveys and Studies</w:t>
            </w:r>
          </w:p>
        </w:tc>
        <w:tc>
          <w:tcPr>
            <w:tcW w:w="386"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r w:rsidRPr="008E2576">
              <w:rPr>
                <w:sz w:val="18"/>
                <w:szCs w:val="18"/>
              </w:rPr>
              <w:t>N/A</w:t>
            </w:r>
          </w:p>
        </w:tc>
        <w:tc>
          <w:tcPr>
            <w:tcW w:w="419"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p>
        </w:tc>
        <w:tc>
          <w:tcPr>
            <w:tcW w:w="485"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p>
        </w:tc>
        <w:tc>
          <w:tcPr>
            <w:tcW w:w="419"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p>
        </w:tc>
        <w:tc>
          <w:tcPr>
            <w:tcW w:w="354"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p>
        </w:tc>
        <w:tc>
          <w:tcPr>
            <w:tcW w:w="452"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p>
        </w:tc>
        <w:tc>
          <w:tcPr>
            <w:tcW w:w="419"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p>
        </w:tc>
        <w:tc>
          <w:tcPr>
            <w:tcW w:w="420"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right"/>
              <w:rPr>
                <w:sz w:val="18"/>
                <w:szCs w:val="18"/>
              </w:rPr>
            </w:pPr>
          </w:p>
        </w:tc>
      </w:tr>
      <w:tr w:rsidR="00E055C9" w:rsidRPr="008E2576" w:rsidTr="00E13103">
        <w:trPr>
          <w:trHeight w:val="255"/>
        </w:trPr>
        <w:tc>
          <w:tcPr>
            <w:tcW w:w="1645" w:type="pct"/>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E2576" w:rsidRPr="008E2576" w:rsidRDefault="001349D4" w:rsidP="001349D4">
            <w:pPr>
              <w:widowControl/>
              <w:autoSpaceDE/>
              <w:autoSpaceDN/>
              <w:adjustRightInd/>
              <w:rPr>
                <w:sz w:val="18"/>
                <w:szCs w:val="18"/>
              </w:rPr>
            </w:pPr>
            <w:r>
              <w:rPr>
                <w:sz w:val="18"/>
                <w:szCs w:val="18"/>
              </w:rPr>
              <w:t>3</w:t>
            </w:r>
            <w:r w:rsidR="008E2576" w:rsidRPr="008E2576">
              <w:rPr>
                <w:sz w:val="18"/>
                <w:szCs w:val="18"/>
              </w:rPr>
              <w:t xml:space="preserve">.  </w:t>
            </w:r>
            <w:r>
              <w:rPr>
                <w:sz w:val="18"/>
                <w:szCs w:val="18"/>
              </w:rPr>
              <w:t>Reporting Requirements</w:t>
            </w:r>
          </w:p>
        </w:tc>
        <w:tc>
          <w:tcPr>
            <w:tcW w:w="386"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r w:rsidRPr="008E2576">
              <w:rPr>
                <w:sz w:val="18"/>
                <w:szCs w:val="18"/>
              </w:rPr>
              <w:t> </w:t>
            </w:r>
          </w:p>
        </w:tc>
        <w:tc>
          <w:tcPr>
            <w:tcW w:w="419"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r w:rsidRPr="008E2576">
              <w:rPr>
                <w:sz w:val="18"/>
                <w:szCs w:val="18"/>
              </w:rPr>
              <w:t> </w:t>
            </w:r>
          </w:p>
        </w:tc>
        <w:tc>
          <w:tcPr>
            <w:tcW w:w="485"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r w:rsidRPr="008E2576">
              <w:rPr>
                <w:sz w:val="18"/>
                <w:szCs w:val="18"/>
              </w:rPr>
              <w:t> </w:t>
            </w:r>
          </w:p>
        </w:tc>
        <w:tc>
          <w:tcPr>
            <w:tcW w:w="419"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r w:rsidRPr="008E2576">
              <w:rPr>
                <w:sz w:val="18"/>
                <w:szCs w:val="18"/>
              </w:rPr>
              <w:t> </w:t>
            </w:r>
          </w:p>
        </w:tc>
        <w:tc>
          <w:tcPr>
            <w:tcW w:w="354"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r w:rsidRPr="008E2576">
              <w:rPr>
                <w:sz w:val="18"/>
                <w:szCs w:val="18"/>
              </w:rPr>
              <w:t> </w:t>
            </w:r>
          </w:p>
        </w:tc>
        <w:tc>
          <w:tcPr>
            <w:tcW w:w="452"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r w:rsidRPr="008E2576">
              <w:rPr>
                <w:sz w:val="18"/>
                <w:szCs w:val="18"/>
              </w:rPr>
              <w:t> </w:t>
            </w:r>
          </w:p>
        </w:tc>
        <w:tc>
          <w:tcPr>
            <w:tcW w:w="419"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r w:rsidRPr="008E2576">
              <w:rPr>
                <w:sz w:val="18"/>
                <w:szCs w:val="18"/>
              </w:rPr>
              <w:t> </w:t>
            </w:r>
          </w:p>
        </w:tc>
        <w:tc>
          <w:tcPr>
            <w:tcW w:w="420"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right"/>
              <w:rPr>
                <w:sz w:val="18"/>
                <w:szCs w:val="18"/>
              </w:rPr>
            </w:pPr>
            <w:r w:rsidRPr="008E2576">
              <w:rPr>
                <w:sz w:val="18"/>
                <w:szCs w:val="18"/>
              </w:rPr>
              <w:t> </w:t>
            </w:r>
          </w:p>
        </w:tc>
      </w:tr>
      <w:tr w:rsidR="00E055C9" w:rsidRPr="008E2576" w:rsidTr="00E13103">
        <w:trPr>
          <w:trHeight w:val="255"/>
        </w:trPr>
        <w:tc>
          <w:tcPr>
            <w:tcW w:w="119" w:type="pct"/>
            <w:tcBorders>
              <w:top w:val="nil"/>
              <w:left w:val="single" w:sz="4" w:space="0" w:color="auto"/>
              <w:bottom w:val="single" w:sz="4" w:space="0" w:color="auto"/>
              <w:right w:val="nil"/>
            </w:tcBorders>
            <w:shd w:val="clear" w:color="auto" w:fill="auto"/>
            <w:noWrap/>
            <w:vAlign w:val="bottom"/>
            <w:hideMark/>
          </w:tcPr>
          <w:p w:rsidR="008E2576" w:rsidRPr="008E2576" w:rsidRDefault="008E2576" w:rsidP="008E2576">
            <w:pPr>
              <w:widowControl/>
              <w:autoSpaceDE/>
              <w:autoSpaceDN/>
              <w:adjustRightInd/>
              <w:rPr>
                <w:sz w:val="18"/>
                <w:szCs w:val="18"/>
              </w:rPr>
            </w:pPr>
            <w:r w:rsidRPr="008E2576">
              <w:rPr>
                <w:sz w:val="18"/>
                <w:szCs w:val="18"/>
              </w:rPr>
              <w:t> </w:t>
            </w:r>
          </w:p>
        </w:tc>
        <w:tc>
          <w:tcPr>
            <w:tcW w:w="1526" w:type="pct"/>
            <w:gridSpan w:val="2"/>
            <w:tcBorders>
              <w:top w:val="single" w:sz="4" w:space="0" w:color="auto"/>
              <w:left w:val="nil"/>
              <w:bottom w:val="single" w:sz="4" w:space="0" w:color="auto"/>
              <w:right w:val="single" w:sz="4" w:space="0" w:color="000000"/>
            </w:tcBorders>
            <w:shd w:val="clear" w:color="auto" w:fill="auto"/>
            <w:noWrap/>
            <w:vAlign w:val="bottom"/>
            <w:hideMark/>
          </w:tcPr>
          <w:p w:rsidR="008E2576" w:rsidRPr="008E2576" w:rsidRDefault="008E2576" w:rsidP="001349D4">
            <w:pPr>
              <w:widowControl/>
              <w:autoSpaceDE/>
              <w:autoSpaceDN/>
              <w:adjustRightInd/>
              <w:rPr>
                <w:sz w:val="18"/>
                <w:szCs w:val="18"/>
              </w:rPr>
            </w:pPr>
            <w:r w:rsidRPr="008E2576">
              <w:rPr>
                <w:sz w:val="18"/>
                <w:szCs w:val="18"/>
              </w:rPr>
              <w:t xml:space="preserve">A.  Read </w:t>
            </w:r>
            <w:r w:rsidR="001349D4">
              <w:rPr>
                <w:sz w:val="18"/>
                <w:szCs w:val="18"/>
              </w:rPr>
              <w:t>i</w:t>
            </w:r>
            <w:r w:rsidRPr="008E2576">
              <w:rPr>
                <w:sz w:val="18"/>
                <w:szCs w:val="18"/>
              </w:rPr>
              <w:t>nstructions</w:t>
            </w:r>
          </w:p>
        </w:tc>
        <w:tc>
          <w:tcPr>
            <w:tcW w:w="386"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r w:rsidRPr="008E2576">
              <w:rPr>
                <w:sz w:val="18"/>
                <w:szCs w:val="18"/>
              </w:rPr>
              <w:t>1</w:t>
            </w:r>
          </w:p>
        </w:tc>
        <w:tc>
          <w:tcPr>
            <w:tcW w:w="419"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r w:rsidRPr="008E2576">
              <w:rPr>
                <w:sz w:val="18"/>
                <w:szCs w:val="18"/>
              </w:rPr>
              <w:t>1</w:t>
            </w:r>
          </w:p>
        </w:tc>
        <w:tc>
          <w:tcPr>
            <w:tcW w:w="485"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r w:rsidRPr="008E2576">
              <w:rPr>
                <w:sz w:val="18"/>
                <w:szCs w:val="18"/>
              </w:rPr>
              <w:t>1</w:t>
            </w:r>
          </w:p>
        </w:tc>
        <w:tc>
          <w:tcPr>
            <w:tcW w:w="419"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r w:rsidRPr="008E2576">
              <w:rPr>
                <w:sz w:val="18"/>
                <w:szCs w:val="18"/>
              </w:rPr>
              <w:t>0</w:t>
            </w:r>
          </w:p>
        </w:tc>
        <w:tc>
          <w:tcPr>
            <w:tcW w:w="354"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r w:rsidRPr="008E2576">
              <w:rPr>
                <w:sz w:val="18"/>
                <w:szCs w:val="18"/>
              </w:rPr>
              <w:t>0</w:t>
            </w:r>
          </w:p>
        </w:tc>
        <w:tc>
          <w:tcPr>
            <w:tcW w:w="452"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r w:rsidRPr="008E2576">
              <w:rPr>
                <w:sz w:val="18"/>
                <w:szCs w:val="18"/>
              </w:rPr>
              <w:t>0</w:t>
            </w:r>
          </w:p>
        </w:tc>
        <w:tc>
          <w:tcPr>
            <w:tcW w:w="419"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r w:rsidRPr="008E2576">
              <w:rPr>
                <w:sz w:val="18"/>
                <w:szCs w:val="18"/>
              </w:rPr>
              <w:t>0</w:t>
            </w:r>
          </w:p>
        </w:tc>
        <w:tc>
          <w:tcPr>
            <w:tcW w:w="420"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right"/>
              <w:rPr>
                <w:sz w:val="18"/>
                <w:szCs w:val="18"/>
              </w:rPr>
            </w:pPr>
            <w:r w:rsidRPr="008E2576">
              <w:rPr>
                <w:sz w:val="18"/>
                <w:szCs w:val="18"/>
              </w:rPr>
              <w:t>$0</w:t>
            </w:r>
          </w:p>
        </w:tc>
      </w:tr>
      <w:tr w:rsidR="00E055C9" w:rsidRPr="008E2576" w:rsidTr="00E13103">
        <w:trPr>
          <w:trHeight w:val="255"/>
        </w:trPr>
        <w:tc>
          <w:tcPr>
            <w:tcW w:w="119" w:type="pct"/>
            <w:tcBorders>
              <w:top w:val="nil"/>
              <w:left w:val="single" w:sz="4" w:space="0" w:color="auto"/>
              <w:bottom w:val="single" w:sz="4" w:space="0" w:color="auto"/>
              <w:right w:val="nil"/>
            </w:tcBorders>
            <w:shd w:val="clear" w:color="auto" w:fill="auto"/>
            <w:noWrap/>
            <w:vAlign w:val="bottom"/>
            <w:hideMark/>
          </w:tcPr>
          <w:p w:rsidR="008E2576" w:rsidRPr="008E2576" w:rsidRDefault="008E2576" w:rsidP="008E2576">
            <w:pPr>
              <w:widowControl/>
              <w:autoSpaceDE/>
              <w:autoSpaceDN/>
              <w:adjustRightInd/>
              <w:rPr>
                <w:sz w:val="18"/>
                <w:szCs w:val="18"/>
              </w:rPr>
            </w:pPr>
            <w:r w:rsidRPr="008E2576">
              <w:rPr>
                <w:sz w:val="18"/>
                <w:szCs w:val="18"/>
              </w:rPr>
              <w:t> </w:t>
            </w:r>
          </w:p>
        </w:tc>
        <w:tc>
          <w:tcPr>
            <w:tcW w:w="1526" w:type="pct"/>
            <w:gridSpan w:val="2"/>
            <w:tcBorders>
              <w:top w:val="single" w:sz="4" w:space="0" w:color="auto"/>
              <w:left w:val="nil"/>
              <w:bottom w:val="single" w:sz="4" w:space="0" w:color="auto"/>
              <w:right w:val="single" w:sz="4" w:space="0" w:color="000000"/>
            </w:tcBorders>
            <w:shd w:val="clear" w:color="auto" w:fill="auto"/>
            <w:noWrap/>
            <w:vAlign w:val="bottom"/>
            <w:hideMark/>
          </w:tcPr>
          <w:p w:rsidR="008E2576" w:rsidRPr="008E2576" w:rsidRDefault="008E2576" w:rsidP="001349D4">
            <w:pPr>
              <w:widowControl/>
              <w:autoSpaceDE/>
              <w:autoSpaceDN/>
              <w:adjustRightInd/>
              <w:rPr>
                <w:sz w:val="18"/>
                <w:szCs w:val="18"/>
              </w:rPr>
            </w:pPr>
            <w:r w:rsidRPr="008E2576">
              <w:rPr>
                <w:sz w:val="18"/>
                <w:szCs w:val="18"/>
              </w:rPr>
              <w:t xml:space="preserve">B.  Required </w:t>
            </w:r>
            <w:r w:rsidR="001349D4">
              <w:rPr>
                <w:sz w:val="18"/>
                <w:szCs w:val="18"/>
              </w:rPr>
              <w:t>a</w:t>
            </w:r>
            <w:r w:rsidRPr="008E2576">
              <w:rPr>
                <w:sz w:val="18"/>
                <w:szCs w:val="18"/>
              </w:rPr>
              <w:t>ctivities</w:t>
            </w:r>
          </w:p>
        </w:tc>
        <w:tc>
          <w:tcPr>
            <w:tcW w:w="386"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u w:val="single"/>
              </w:rPr>
            </w:pPr>
            <w:r w:rsidRPr="008E2576">
              <w:rPr>
                <w:sz w:val="18"/>
                <w:szCs w:val="18"/>
                <w:u w:val="single"/>
              </w:rPr>
              <w:t> </w:t>
            </w:r>
          </w:p>
        </w:tc>
        <w:tc>
          <w:tcPr>
            <w:tcW w:w="419"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r w:rsidRPr="008E2576">
              <w:rPr>
                <w:sz w:val="18"/>
                <w:szCs w:val="18"/>
              </w:rPr>
              <w:t> </w:t>
            </w:r>
          </w:p>
        </w:tc>
        <w:tc>
          <w:tcPr>
            <w:tcW w:w="485"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r w:rsidRPr="008E2576">
              <w:rPr>
                <w:sz w:val="18"/>
                <w:szCs w:val="18"/>
              </w:rPr>
              <w:t> </w:t>
            </w:r>
          </w:p>
        </w:tc>
        <w:tc>
          <w:tcPr>
            <w:tcW w:w="419"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r w:rsidRPr="008E2576">
              <w:rPr>
                <w:sz w:val="18"/>
                <w:szCs w:val="18"/>
              </w:rPr>
              <w:t> </w:t>
            </w:r>
          </w:p>
        </w:tc>
        <w:tc>
          <w:tcPr>
            <w:tcW w:w="354"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r w:rsidRPr="008E2576">
              <w:rPr>
                <w:sz w:val="18"/>
                <w:szCs w:val="18"/>
              </w:rPr>
              <w:t> </w:t>
            </w:r>
          </w:p>
        </w:tc>
        <w:tc>
          <w:tcPr>
            <w:tcW w:w="452"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r w:rsidRPr="008E2576">
              <w:rPr>
                <w:sz w:val="18"/>
                <w:szCs w:val="18"/>
              </w:rPr>
              <w:t> </w:t>
            </w:r>
          </w:p>
        </w:tc>
        <w:tc>
          <w:tcPr>
            <w:tcW w:w="419"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r w:rsidRPr="008E2576">
              <w:rPr>
                <w:sz w:val="18"/>
                <w:szCs w:val="18"/>
              </w:rPr>
              <w:t> </w:t>
            </w:r>
          </w:p>
        </w:tc>
        <w:tc>
          <w:tcPr>
            <w:tcW w:w="420"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right"/>
              <w:rPr>
                <w:sz w:val="18"/>
                <w:szCs w:val="18"/>
              </w:rPr>
            </w:pPr>
            <w:r w:rsidRPr="008E2576">
              <w:rPr>
                <w:sz w:val="18"/>
                <w:szCs w:val="18"/>
              </w:rPr>
              <w:t> </w:t>
            </w:r>
          </w:p>
        </w:tc>
      </w:tr>
      <w:tr w:rsidR="00E055C9" w:rsidRPr="008E2576" w:rsidTr="00E13103">
        <w:trPr>
          <w:trHeight w:val="285"/>
        </w:trPr>
        <w:tc>
          <w:tcPr>
            <w:tcW w:w="119" w:type="pct"/>
            <w:tcBorders>
              <w:top w:val="nil"/>
              <w:left w:val="single" w:sz="4" w:space="0" w:color="auto"/>
              <w:bottom w:val="single" w:sz="4" w:space="0" w:color="auto"/>
              <w:right w:val="nil"/>
            </w:tcBorders>
            <w:shd w:val="clear" w:color="auto" w:fill="auto"/>
            <w:noWrap/>
            <w:vAlign w:val="bottom"/>
            <w:hideMark/>
          </w:tcPr>
          <w:p w:rsidR="008E2576" w:rsidRPr="008E2576" w:rsidRDefault="008E2576" w:rsidP="008E2576">
            <w:pPr>
              <w:widowControl/>
              <w:autoSpaceDE/>
              <w:autoSpaceDN/>
              <w:adjustRightInd/>
              <w:rPr>
                <w:sz w:val="18"/>
                <w:szCs w:val="18"/>
              </w:rPr>
            </w:pPr>
            <w:r w:rsidRPr="008E2576">
              <w:rPr>
                <w:sz w:val="18"/>
                <w:szCs w:val="18"/>
              </w:rPr>
              <w:t> </w:t>
            </w:r>
          </w:p>
        </w:tc>
        <w:tc>
          <w:tcPr>
            <w:tcW w:w="1526" w:type="pct"/>
            <w:gridSpan w:val="2"/>
            <w:tcBorders>
              <w:top w:val="nil"/>
              <w:left w:val="nil"/>
              <w:bottom w:val="single" w:sz="4" w:space="0" w:color="auto"/>
              <w:right w:val="single" w:sz="4" w:space="0" w:color="000000"/>
            </w:tcBorders>
            <w:shd w:val="clear" w:color="auto" w:fill="auto"/>
            <w:noWrap/>
            <w:vAlign w:val="bottom"/>
            <w:hideMark/>
          </w:tcPr>
          <w:p w:rsidR="008E2576" w:rsidRPr="008E2576" w:rsidRDefault="008E2576" w:rsidP="008E2576">
            <w:pPr>
              <w:widowControl/>
              <w:autoSpaceDE/>
              <w:autoSpaceDN/>
              <w:adjustRightInd/>
              <w:rPr>
                <w:sz w:val="18"/>
                <w:szCs w:val="18"/>
              </w:rPr>
            </w:pPr>
            <w:r>
              <w:rPr>
                <w:sz w:val="18"/>
                <w:szCs w:val="18"/>
              </w:rPr>
              <w:t xml:space="preserve">      </w:t>
            </w:r>
            <w:r w:rsidRPr="008E2576">
              <w:rPr>
                <w:sz w:val="18"/>
                <w:szCs w:val="18"/>
              </w:rPr>
              <w:t xml:space="preserve">Initial performance test </w:t>
            </w:r>
            <w:r w:rsidRPr="008E2576">
              <w:rPr>
                <w:sz w:val="18"/>
                <w:szCs w:val="18"/>
                <w:vertAlign w:val="superscript"/>
              </w:rPr>
              <w:t>c</w:t>
            </w:r>
          </w:p>
        </w:tc>
        <w:tc>
          <w:tcPr>
            <w:tcW w:w="386"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r w:rsidRPr="008E2576">
              <w:rPr>
                <w:sz w:val="18"/>
                <w:szCs w:val="18"/>
              </w:rPr>
              <w:t>24</w:t>
            </w:r>
          </w:p>
        </w:tc>
        <w:tc>
          <w:tcPr>
            <w:tcW w:w="419"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r w:rsidRPr="008E2576">
              <w:rPr>
                <w:sz w:val="18"/>
                <w:szCs w:val="18"/>
              </w:rPr>
              <w:t>1</w:t>
            </w:r>
          </w:p>
        </w:tc>
        <w:tc>
          <w:tcPr>
            <w:tcW w:w="485"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r w:rsidRPr="008E2576">
              <w:rPr>
                <w:sz w:val="18"/>
                <w:szCs w:val="18"/>
              </w:rPr>
              <w:t>24</w:t>
            </w:r>
          </w:p>
        </w:tc>
        <w:tc>
          <w:tcPr>
            <w:tcW w:w="419"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r w:rsidRPr="008E2576">
              <w:rPr>
                <w:sz w:val="18"/>
                <w:szCs w:val="18"/>
              </w:rPr>
              <w:t>0</w:t>
            </w:r>
          </w:p>
        </w:tc>
        <w:tc>
          <w:tcPr>
            <w:tcW w:w="354"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r w:rsidRPr="008E2576">
              <w:rPr>
                <w:sz w:val="18"/>
                <w:szCs w:val="18"/>
              </w:rPr>
              <w:t>0</w:t>
            </w:r>
          </w:p>
        </w:tc>
        <w:tc>
          <w:tcPr>
            <w:tcW w:w="452"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r w:rsidRPr="008E2576">
              <w:rPr>
                <w:sz w:val="18"/>
                <w:szCs w:val="18"/>
              </w:rPr>
              <w:t>0</w:t>
            </w:r>
          </w:p>
        </w:tc>
        <w:tc>
          <w:tcPr>
            <w:tcW w:w="419"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r w:rsidRPr="008E2576">
              <w:rPr>
                <w:sz w:val="18"/>
                <w:szCs w:val="18"/>
              </w:rPr>
              <w:t>0</w:t>
            </w:r>
          </w:p>
        </w:tc>
        <w:tc>
          <w:tcPr>
            <w:tcW w:w="420"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right"/>
              <w:rPr>
                <w:sz w:val="18"/>
                <w:szCs w:val="18"/>
              </w:rPr>
            </w:pPr>
            <w:r w:rsidRPr="008E2576">
              <w:rPr>
                <w:sz w:val="18"/>
                <w:szCs w:val="18"/>
              </w:rPr>
              <w:t>$0</w:t>
            </w:r>
          </w:p>
        </w:tc>
      </w:tr>
      <w:tr w:rsidR="00E055C9" w:rsidRPr="008E2576" w:rsidTr="00E13103">
        <w:trPr>
          <w:trHeight w:val="285"/>
        </w:trPr>
        <w:tc>
          <w:tcPr>
            <w:tcW w:w="119" w:type="pct"/>
            <w:tcBorders>
              <w:top w:val="nil"/>
              <w:left w:val="single" w:sz="4" w:space="0" w:color="auto"/>
              <w:bottom w:val="single" w:sz="4" w:space="0" w:color="auto"/>
              <w:right w:val="nil"/>
            </w:tcBorders>
            <w:shd w:val="clear" w:color="auto" w:fill="auto"/>
            <w:noWrap/>
            <w:vAlign w:val="bottom"/>
            <w:hideMark/>
          </w:tcPr>
          <w:p w:rsidR="008E2576" w:rsidRPr="008E2576" w:rsidRDefault="008E2576" w:rsidP="008E2576">
            <w:pPr>
              <w:widowControl/>
              <w:autoSpaceDE/>
              <w:autoSpaceDN/>
              <w:adjustRightInd/>
              <w:rPr>
                <w:sz w:val="18"/>
                <w:szCs w:val="18"/>
              </w:rPr>
            </w:pPr>
            <w:r w:rsidRPr="008E2576">
              <w:rPr>
                <w:sz w:val="18"/>
                <w:szCs w:val="18"/>
              </w:rPr>
              <w:t> </w:t>
            </w:r>
          </w:p>
        </w:tc>
        <w:tc>
          <w:tcPr>
            <w:tcW w:w="1526" w:type="pct"/>
            <w:gridSpan w:val="2"/>
            <w:tcBorders>
              <w:top w:val="nil"/>
              <w:left w:val="nil"/>
              <w:bottom w:val="single" w:sz="4" w:space="0" w:color="auto"/>
              <w:right w:val="single" w:sz="4" w:space="0" w:color="000000"/>
            </w:tcBorders>
            <w:shd w:val="clear" w:color="auto" w:fill="auto"/>
            <w:noWrap/>
            <w:vAlign w:val="bottom"/>
            <w:hideMark/>
          </w:tcPr>
          <w:p w:rsidR="008E2576" w:rsidRPr="008E2576" w:rsidRDefault="008E2576" w:rsidP="008E2576">
            <w:pPr>
              <w:widowControl/>
              <w:autoSpaceDE/>
              <w:autoSpaceDN/>
              <w:adjustRightInd/>
              <w:rPr>
                <w:sz w:val="18"/>
                <w:szCs w:val="18"/>
              </w:rPr>
            </w:pPr>
            <w:r w:rsidRPr="008E2576">
              <w:rPr>
                <w:sz w:val="18"/>
                <w:szCs w:val="18"/>
              </w:rPr>
              <w:t> </w:t>
            </w:r>
            <w:r>
              <w:rPr>
                <w:sz w:val="18"/>
                <w:szCs w:val="18"/>
              </w:rPr>
              <w:t xml:space="preserve">     </w:t>
            </w:r>
            <w:r w:rsidRPr="008E2576">
              <w:rPr>
                <w:sz w:val="18"/>
                <w:szCs w:val="18"/>
              </w:rPr>
              <w:t xml:space="preserve">Repeat of performance test </w:t>
            </w:r>
            <w:r w:rsidRPr="008E2576">
              <w:rPr>
                <w:sz w:val="18"/>
                <w:szCs w:val="18"/>
                <w:vertAlign w:val="superscript"/>
              </w:rPr>
              <w:t>d</w:t>
            </w:r>
          </w:p>
        </w:tc>
        <w:tc>
          <w:tcPr>
            <w:tcW w:w="386"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r w:rsidRPr="008E2576">
              <w:rPr>
                <w:sz w:val="18"/>
                <w:szCs w:val="18"/>
              </w:rPr>
              <w:t>24</w:t>
            </w:r>
          </w:p>
        </w:tc>
        <w:tc>
          <w:tcPr>
            <w:tcW w:w="419"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r w:rsidRPr="008E2576">
              <w:rPr>
                <w:sz w:val="18"/>
                <w:szCs w:val="18"/>
              </w:rPr>
              <w:t>0.2</w:t>
            </w:r>
          </w:p>
        </w:tc>
        <w:tc>
          <w:tcPr>
            <w:tcW w:w="485"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r w:rsidRPr="008E2576">
              <w:rPr>
                <w:sz w:val="18"/>
                <w:szCs w:val="18"/>
              </w:rPr>
              <w:t>4.8</w:t>
            </w:r>
          </w:p>
        </w:tc>
        <w:tc>
          <w:tcPr>
            <w:tcW w:w="419"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r w:rsidRPr="008E2576">
              <w:rPr>
                <w:sz w:val="18"/>
                <w:szCs w:val="18"/>
              </w:rPr>
              <w:t>0</w:t>
            </w:r>
          </w:p>
        </w:tc>
        <w:tc>
          <w:tcPr>
            <w:tcW w:w="354"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r w:rsidRPr="008E2576">
              <w:rPr>
                <w:sz w:val="18"/>
                <w:szCs w:val="18"/>
              </w:rPr>
              <w:t>0</w:t>
            </w:r>
          </w:p>
        </w:tc>
        <w:tc>
          <w:tcPr>
            <w:tcW w:w="452"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r w:rsidRPr="008E2576">
              <w:rPr>
                <w:sz w:val="18"/>
                <w:szCs w:val="18"/>
              </w:rPr>
              <w:t>0</w:t>
            </w:r>
          </w:p>
        </w:tc>
        <w:tc>
          <w:tcPr>
            <w:tcW w:w="419"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r w:rsidRPr="008E2576">
              <w:rPr>
                <w:sz w:val="18"/>
                <w:szCs w:val="18"/>
              </w:rPr>
              <w:t>0</w:t>
            </w:r>
          </w:p>
        </w:tc>
        <w:tc>
          <w:tcPr>
            <w:tcW w:w="420"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right"/>
              <w:rPr>
                <w:sz w:val="18"/>
                <w:szCs w:val="18"/>
              </w:rPr>
            </w:pPr>
            <w:r w:rsidRPr="008E2576">
              <w:rPr>
                <w:sz w:val="18"/>
                <w:szCs w:val="18"/>
              </w:rPr>
              <w:t>$0</w:t>
            </w:r>
          </w:p>
        </w:tc>
      </w:tr>
      <w:tr w:rsidR="00E055C9" w:rsidRPr="008E2576" w:rsidTr="00E13103">
        <w:trPr>
          <w:trHeight w:val="285"/>
        </w:trPr>
        <w:tc>
          <w:tcPr>
            <w:tcW w:w="119" w:type="pct"/>
            <w:tcBorders>
              <w:top w:val="nil"/>
              <w:left w:val="single" w:sz="4" w:space="0" w:color="auto"/>
              <w:bottom w:val="single" w:sz="4" w:space="0" w:color="auto"/>
              <w:right w:val="nil"/>
            </w:tcBorders>
            <w:shd w:val="clear" w:color="auto" w:fill="auto"/>
            <w:noWrap/>
            <w:vAlign w:val="bottom"/>
            <w:hideMark/>
          </w:tcPr>
          <w:p w:rsidR="008E2576" w:rsidRPr="008E2576" w:rsidRDefault="008E2576" w:rsidP="008E2576">
            <w:pPr>
              <w:widowControl/>
              <w:autoSpaceDE/>
              <w:autoSpaceDN/>
              <w:adjustRightInd/>
              <w:rPr>
                <w:sz w:val="18"/>
                <w:szCs w:val="18"/>
              </w:rPr>
            </w:pPr>
            <w:r w:rsidRPr="008E2576">
              <w:rPr>
                <w:sz w:val="18"/>
                <w:szCs w:val="18"/>
              </w:rPr>
              <w:t> </w:t>
            </w:r>
          </w:p>
        </w:tc>
        <w:tc>
          <w:tcPr>
            <w:tcW w:w="1526" w:type="pct"/>
            <w:gridSpan w:val="2"/>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rPr>
                <w:sz w:val="18"/>
                <w:szCs w:val="18"/>
              </w:rPr>
            </w:pPr>
            <w:r w:rsidRPr="008E2576">
              <w:rPr>
                <w:sz w:val="18"/>
                <w:szCs w:val="18"/>
              </w:rPr>
              <w:t> </w:t>
            </w:r>
            <w:r>
              <w:rPr>
                <w:sz w:val="18"/>
                <w:szCs w:val="18"/>
              </w:rPr>
              <w:t xml:space="preserve">        </w:t>
            </w:r>
            <w:r w:rsidRPr="008E2576">
              <w:rPr>
                <w:sz w:val="18"/>
                <w:szCs w:val="18"/>
              </w:rPr>
              <w:t xml:space="preserve">Reference Method 5 or 9 </w:t>
            </w:r>
            <w:r w:rsidRPr="008E2576">
              <w:rPr>
                <w:sz w:val="18"/>
                <w:szCs w:val="18"/>
                <w:vertAlign w:val="superscript"/>
              </w:rPr>
              <w:t>e</w:t>
            </w:r>
          </w:p>
        </w:tc>
        <w:tc>
          <w:tcPr>
            <w:tcW w:w="386"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r w:rsidRPr="008E2576">
              <w:rPr>
                <w:sz w:val="18"/>
                <w:szCs w:val="18"/>
              </w:rPr>
              <w:t>4</w:t>
            </w:r>
          </w:p>
        </w:tc>
        <w:tc>
          <w:tcPr>
            <w:tcW w:w="419"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r w:rsidRPr="008E2576">
              <w:rPr>
                <w:sz w:val="18"/>
                <w:szCs w:val="18"/>
              </w:rPr>
              <w:t>1.2</w:t>
            </w:r>
          </w:p>
        </w:tc>
        <w:tc>
          <w:tcPr>
            <w:tcW w:w="485"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r w:rsidRPr="008E2576">
              <w:rPr>
                <w:sz w:val="18"/>
                <w:szCs w:val="18"/>
              </w:rPr>
              <w:t>4.8</w:t>
            </w:r>
          </w:p>
        </w:tc>
        <w:tc>
          <w:tcPr>
            <w:tcW w:w="419"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r w:rsidRPr="008E2576">
              <w:rPr>
                <w:sz w:val="18"/>
                <w:szCs w:val="18"/>
              </w:rPr>
              <w:t>0</w:t>
            </w:r>
          </w:p>
        </w:tc>
        <w:tc>
          <w:tcPr>
            <w:tcW w:w="354"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r w:rsidRPr="008E2576">
              <w:rPr>
                <w:sz w:val="18"/>
                <w:szCs w:val="18"/>
              </w:rPr>
              <w:t>0</w:t>
            </w:r>
          </w:p>
        </w:tc>
        <w:tc>
          <w:tcPr>
            <w:tcW w:w="452"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r w:rsidRPr="008E2576">
              <w:rPr>
                <w:sz w:val="18"/>
                <w:szCs w:val="18"/>
              </w:rPr>
              <w:t>0</w:t>
            </w:r>
          </w:p>
        </w:tc>
        <w:tc>
          <w:tcPr>
            <w:tcW w:w="419"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r w:rsidRPr="008E2576">
              <w:rPr>
                <w:sz w:val="18"/>
                <w:szCs w:val="18"/>
              </w:rPr>
              <w:t>0</w:t>
            </w:r>
          </w:p>
        </w:tc>
        <w:tc>
          <w:tcPr>
            <w:tcW w:w="420"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right"/>
              <w:rPr>
                <w:sz w:val="18"/>
                <w:szCs w:val="18"/>
              </w:rPr>
            </w:pPr>
            <w:r w:rsidRPr="008E2576">
              <w:rPr>
                <w:sz w:val="18"/>
                <w:szCs w:val="18"/>
              </w:rPr>
              <w:t>$0</w:t>
            </w:r>
          </w:p>
        </w:tc>
      </w:tr>
      <w:tr w:rsidR="00E055C9" w:rsidRPr="008E2576" w:rsidTr="00E13103">
        <w:trPr>
          <w:trHeight w:val="285"/>
        </w:trPr>
        <w:tc>
          <w:tcPr>
            <w:tcW w:w="119" w:type="pct"/>
            <w:tcBorders>
              <w:top w:val="single" w:sz="4" w:space="0" w:color="auto"/>
              <w:left w:val="single" w:sz="4" w:space="0" w:color="auto"/>
              <w:bottom w:val="single" w:sz="4" w:space="0" w:color="auto"/>
              <w:right w:val="nil"/>
            </w:tcBorders>
            <w:shd w:val="clear" w:color="auto" w:fill="auto"/>
            <w:noWrap/>
            <w:vAlign w:val="bottom"/>
            <w:hideMark/>
          </w:tcPr>
          <w:p w:rsidR="00CC1F0A" w:rsidRPr="008E2576" w:rsidRDefault="00CC1F0A" w:rsidP="008E2576">
            <w:pPr>
              <w:widowControl/>
              <w:autoSpaceDE/>
              <w:autoSpaceDN/>
              <w:adjustRightInd/>
              <w:rPr>
                <w:sz w:val="18"/>
                <w:szCs w:val="18"/>
              </w:rPr>
            </w:pPr>
          </w:p>
        </w:tc>
        <w:tc>
          <w:tcPr>
            <w:tcW w:w="1526" w:type="pct"/>
            <w:gridSpan w:val="2"/>
            <w:tcBorders>
              <w:top w:val="single" w:sz="4" w:space="0" w:color="auto"/>
              <w:left w:val="nil"/>
              <w:bottom w:val="single" w:sz="4" w:space="0" w:color="auto"/>
              <w:right w:val="nil"/>
            </w:tcBorders>
            <w:shd w:val="clear" w:color="auto" w:fill="auto"/>
            <w:noWrap/>
            <w:vAlign w:val="bottom"/>
            <w:hideMark/>
          </w:tcPr>
          <w:p w:rsidR="00CC1F0A" w:rsidRPr="008E2576" w:rsidRDefault="00CC1F0A" w:rsidP="008E2576">
            <w:pPr>
              <w:widowControl/>
              <w:autoSpaceDE/>
              <w:autoSpaceDN/>
              <w:adjustRightInd/>
              <w:rPr>
                <w:sz w:val="18"/>
                <w:szCs w:val="18"/>
              </w:rPr>
            </w:pPr>
            <w:r>
              <w:rPr>
                <w:sz w:val="18"/>
                <w:szCs w:val="18"/>
              </w:rPr>
              <w:t xml:space="preserve">         </w:t>
            </w:r>
            <w:r w:rsidRPr="008E2576">
              <w:rPr>
                <w:sz w:val="18"/>
                <w:szCs w:val="18"/>
              </w:rPr>
              <w:t xml:space="preserve">Monitoring of emissions and operations </w:t>
            </w:r>
            <w:r w:rsidRPr="008E2576">
              <w:rPr>
                <w:sz w:val="18"/>
                <w:szCs w:val="18"/>
                <w:vertAlign w:val="superscript"/>
              </w:rPr>
              <w:t>f</w:t>
            </w:r>
          </w:p>
        </w:tc>
        <w:tc>
          <w:tcPr>
            <w:tcW w:w="3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1F0A" w:rsidRPr="008E2576" w:rsidRDefault="00CC1F0A" w:rsidP="008E2576">
            <w:pPr>
              <w:widowControl/>
              <w:autoSpaceDE/>
              <w:autoSpaceDN/>
              <w:adjustRightInd/>
              <w:jc w:val="center"/>
              <w:rPr>
                <w:sz w:val="18"/>
                <w:szCs w:val="18"/>
              </w:rPr>
            </w:pPr>
            <w:r w:rsidRPr="008E2576">
              <w:rPr>
                <w:sz w:val="18"/>
                <w:szCs w:val="18"/>
              </w:rPr>
              <w:t>0.5</w:t>
            </w:r>
          </w:p>
        </w:tc>
        <w:tc>
          <w:tcPr>
            <w:tcW w:w="419" w:type="pct"/>
            <w:tcBorders>
              <w:top w:val="single" w:sz="4" w:space="0" w:color="auto"/>
              <w:left w:val="nil"/>
              <w:bottom w:val="single" w:sz="4" w:space="0" w:color="auto"/>
              <w:right w:val="nil"/>
            </w:tcBorders>
            <w:shd w:val="clear" w:color="auto" w:fill="auto"/>
            <w:noWrap/>
            <w:vAlign w:val="bottom"/>
            <w:hideMark/>
          </w:tcPr>
          <w:p w:rsidR="00CC1F0A" w:rsidRPr="008E2576" w:rsidRDefault="00CC1F0A" w:rsidP="008E2576">
            <w:pPr>
              <w:widowControl/>
              <w:autoSpaceDE/>
              <w:autoSpaceDN/>
              <w:adjustRightInd/>
              <w:jc w:val="center"/>
              <w:rPr>
                <w:sz w:val="18"/>
                <w:szCs w:val="18"/>
              </w:rPr>
            </w:pPr>
            <w:r w:rsidRPr="008E2576">
              <w:rPr>
                <w:sz w:val="18"/>
                <w:szCs w:val="18"/>
              </w:rPr>
              <w:t>365</w:t>
            </w:r>
          </w:p>
        </w:tc>
        <w:tc>
          <w:tcPr>
            <w:tcW w:w="4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1F0A" w:rsidRPr="008E2576" w:rsidRDefault="00CC1F0A" w:rsidP="008E2576">
            <w:pPr>
              <w:widowControl/>
              <w:autoSpaceDE/>
              <w:autoSpaceDN/>
              <w:adjustRightInd/>
              <w:jc w:val="center"/>
              <w:rPr>
                <w:sz w:val="18"/>
                <w:szCs w:val="18"/>
              </w:rPr>
            </w:pPr>
            <w:r w:rsidRPr="008E2576">
              <w:rPr>
                <w:sz w:val="18"/>
                <w:szCs w:val="18"/>
              </w:rPr>
              <w:t>182.5</w:t>
            </w:r>
          </w:p>
        </w:tc>
        <w:tc>
          <w:tcPr>
            <w:tcW w:w="419" w:type="pct"/>
            <w:tcBorders>
              <w:top w:val="single" w:sz="4" w:space="0" w:color="auto"/>
              <w:left w:val="nil"/>
              <w:bottom w:val="single" w:sz="4" w:space="0" w:color="auto"/>
              <w:right w:val="nil"/>
            </w:tcBorders>
            <w:shd w:val="clear" w:color="auto" w:fill="auto"/>
            <w:noWrap/>
            <w:vAlign w:val="bottom"/>
            <w:hideMark/>
          </w:tcPr>
          <w:p w:rsidR="00CC1F0A" w:rsidRPr="008E2576" w:rsidRDefault="00CC1F0A" w:rsidP="008E2576">
            <w:pPr>
              <w:widowControl/>
              <w:autoSpaceDE/>
              <w:autoSpaceDN/>
              <w:adjustRightInd/>
              <w:jc w:val="center"/>
              <w:rPr>
                <w:sz w:val="18"/>
                <w:szCs w:val="18"/>
              </w:rPr>
            </w:pPr>
            <w:r>
              <w:rPr>
                <w:sz w:val="18"/>
                <w:szCs w:val="18"/>
              </w:rPr>
              <w:t>7</w:t>
            </w:r>
          </w:p>
        </w:tc>
        <w:tc>
          <w:tcPr>
            <w:tcW w:w="354" w:type="pct"/>
            <w:tcBorders>
              <w:top w:val="nil"/>
              <w:left w:val="single" w:sz="4" w:space="0" w:color="auto"/>
              <w:bottom w:val="single" w:sz="4" w:space="0" w:color="auto"/>
              <w:right w:val="single" w:sz="4" w:space="0" w:color="auto"/>
            </w:tcBorders>
            <w:shd w:val="clear" w:color="auto" w:fill="auto"/>
            <w:noWrap/>
            <w:vAlign w:val="bottom"/>
            <w:hideMark/>
          </w:tcPr>
          <w:p w:rsidR="00CC1F0A" w:rsidRPr="00CC1F0A" w:rsidRDefault="00CC1F0A">
            <w:pPr>
              <w:jc w:val="center"/>
              <w:rPr>
                <w:sz w:val="18"/>
                <w:szCs w:val="18"/>
              </w:rPr>
            </w:pPr>
            <w:r w:rsidRPr="00CC1F0A">
              <w:rPr>
                <w:sz w:val="18"/>
                <w:szCs w:val="18"/>
              </w:rPr>
              <w:t>1</w:t>
            </w:r>
            <w:r w:rsidR="002A0546">
              <w:rPr>
                <w:sz w:val="18"/>
                <w:szCs w:val="18"/>
              </w:rPr>
              <w:t>,</w:t>
            </w:r>
            <w:r w:rsidRPr="00CC1F0A">
              <w:rPr>
                <w:sz w:val="18"/>
                <w:szCs w:val="18"/>
              </w:rPr>
              <w:t>278</w:t>
            </w:r>
          </w:p>
        </w:tc>
        <w:tc>
          <w:tcPr>
            <w:tcW w:w="452" w:type="pct"/>
            <w:tcBorders>
              <w:top w:val="nil"/>
              <w:left w:val="nil"/>
              <w:bottom w:val="single" w:sz="4" w:space="0" w:color="auto"/>
              <w:right w:val="single" w:sz="4" w:space="0" w:color="auto"/>
            </w:tcBorders>
            <w:shd w:val="clear" w:color="auto" w:fill="auto"/>
            <w:noWrap/>
            <w:vAlign w:val="bottom"/>
            <w:hideMark/>
          </w:tcPr>
          <w:p w:rsidR="00CC1F0A" w:rsidRPr="00CC1F0A" w:rsidRDefault="00CC1F0A">
            <w:pPr>
              <w:jc w:val="center"/>
              <w:rPr>
                <w:sz w:val="18"/>
                <w:szCs w:val="18"/>
              </w:rPr>
            </w:pPr>
            <w:r w:rsidRPr="00CC1F0A">
              <w:rPr>
                <w:sz w:val="18"/>
                <w:szCs w:val="18"/>
              </w:rPr>
              <w:t>64</w:t>
            </w:r>
          </w:p>
        </w:tc>
        <w:tc>
          <w:tcPr>
            <w:tcW w:w="419" w:type="pct"/>
            <w:tcBorders>
              <w:top w:val="nil"/>
              <w:left w:val="nil"/>
              <w:bottom w:val="single" w:sz="4" w:space="0" w:color="auto"/>
              <w:right w:val="single" w:sz="4" w:space="0" w:color="auto"/>
            </w:tcBorders>
            <w:shd w:val="clear" w:color="auto" w:fill="auto"/>
            <w:noWrap/>
            <w:vAlign w:val="bottom"/>
            <w:hideMark/>
          </w:tcPr>
          <w:p w:rsidR="00CC1F0A" w:rsidRPr="00CC1F0A" w:rsidRDefault="00CC1F0A">
            <w:pPr>
              <w:jc w:val="center"/>
              <w:rPr>
                <w:sz w:val="18"/>
                <w:szCs w:val="18"/>
              </w:rPr>
            </w:pPr>
            <w:r w:rsidRPr="00CC1F0A">
              <w:rPr>
                <w:sz w:val="18"/>
                <w:szCs w:val="18"/>
              </w:rPr>
              <w:t>128</w:t>
            </w:r>
          </w:p>
        </w:tc>
        <w:tc>
          <w:tcPr>
            <w:tcW w:w="420" w:type="pct"/>
            <w:tcBorders>
              <w:top w:val="nil"/>
              <w:left w:val="nil"/>
              <w:bottom w:val="single" w:sz="4" w:space="0" w:color="auto"/>
              <w:right w:val="single" w:sz="4" w:space="0" w:color="auto"/>
            </w:tcBorders>
            <w:shd w:val="clear" w:color="auto" w:fill="auto"/>
            <w:noWrap/>
            <w:vAlign w:val="bottom"/>
            <w:hideMark/>
          </w:tcPr>
          <w:p w:rsidR="00CC1F0A" w:rsidRPr="00CC1F0A" w:rsidRDefault="00CC1F0A">
            <w:pPr>
              <w:jc w:val="right"/>
              <w:rPr>
                <w:sz w:val="18"/>
                <w:szCs w:val="18"/>
              </w:rPr>
            </w:pPr>
            <w:r w:rsidRPr="00CC1F0A">
              <w:rPr>
                <w:sz w:val="18"/>
                <w:szCs w:val="18"/>
              </w:rPr>
              <w:t>$143,698.95</w:t>
            </w:r>
          </w:p>
        </w:tc>
      </w:tr>
      <w:tr w:rsidR="00E13103" w:rsidRPr="008E2576" w:rsidTr="00E13103">
        <w:trPr>
          <w:trHeight w:val="255"/>
        </w:trPr>
        <w:tc>
          <w:tcPr>
            <w:tcW w:w="119" w:type="pct"/>
            <w:tcBorders>
              <w:top w:val="single" w:sz="4" w:space="0" w:color="auto"/>
              <w:left w:val="single" w:sz="4" w:space="0" w:color="auto"/>
              <w:bottom w:val="single" w:sz="4" w:space="0" w:color="auto"/>
              <w:right w:val="nil"/>
            </w:tcBorders>
            <w:shd w:val="clear" w:color="auto" w:fill="auto"/>
            <w:noWrap/>
            <w:vAlign w:val="bottom"/>
            <w:hideMark/>
          </w:tcPr>
          <w:p w:rsidR="008E2576" w:rsidRPr="008E2576" w:rsidRDefault="008E2576" w:rsidP="008E2576">
            <w:pPr>
              <w:widowControl/>
              <w:autoSpaceDE/>
              <w:autoSpaceDN/>
              <w:adjustRightInd/>
              <w:rPr>
                <w:sz w:val="18"/>
                <w:szCs w:val="18"/>
              </w:rPr>
            </w:pPr>
            <w:r w:rsidRPr="008E2576">
              <w:rPr>
                <w:sz w:val="18"/>
                <w:szCs w:val="18"/>
              </w:rPr>
              <w:t> </w:t>
            </w:r>
          </w:p>
        </w:tc>
        <w:tc>
          <w:tcPr>
            <w:tcW w:w="1526" w:type="pct"/>
            <w:gridSpan w:val="2"/>
            <w:tcBorders>
              <w:top w:val="single" w:sz="4" w:space="0" w:color="auto"/>
              <w:left w:val="nil"/>
              <w:bottom w:val="single" w:sz="4" w:space="0" w:color="auto"/>
              <w:right w:val="single" w:sz="4" w:space="0" w:color="000000"/>
            </w:tcBorders>
            <w:shd w:val="clear" w:color="auto" w:fill="auto"/>
            <w:noWrap/>
            <w:vAlign w:val="bottom"/>
            <w:hideMark/>
          </w:tcPr>
          <w:p w:rsidR="008E2576" w:rsidRPr="008E2576" w:rsidRDefault="008E2576" w:rsidP="001349D4">
            <w:pPr>
              <w:widowControl/>
              <w:autoSpaceDE/>
              <w:autoSpaceDN/>
              <w:adjustRightInd/>
              <w:rPr>
                <w:sz w:val="18"/>
                <w:szCs w:val="18"/>
              </w:rPr>
            </w:pPr>
            <w:r w:rsidRPr="008E2576">
              <w:rPr>
                <w:sz w:val="18"/>
                <w:szCs w:val="18"/>
              </w:rPr>
              <w:t xml:space="preserve">C.  Create </w:t>
            </w:r>
            <w:r w:rsidR="001349D4">
              <w:rPr>
                <w:sz w:val="18"/>
                <w:szCs w:val="18"/>
              </w:rPr>
              <w:t>i</w:t>
            </w:r>
            <w:r w:rsidRPr="008E2576">
              <w:rPr>
                <w:sz w:val="18"/>
                <w:szCs w:val="18"/>
              </w:rPr>
              <w:t>nformation</w:t>
            </w:r>
          </w:p>
        </w:tc>
        <w:tc>
          <w:tcPr>
            <w:tcW w:w="2935" w:type="pct"/>
            <w:gridSpan w:val="7"/>
            <w:tcBorders>
              <w:top w:val="nil"/>
              <w:left w:val="nil"/>
              <w:bottom w:val="single" w:sz="4" w:space="0" w:color="000000"/>
              <w:right w:val="single" w:sz="4" w:space="0" w:color="000000"/>
            </w:tcBorders>
            <w:shd w:val="clear" w:color="auto" w:fill="auto"/>
            <w:noWrap/>
            <w:vAlign w:val="bottom"/>
            <w:hideMark/>
          </w:tcPr>
          <w:p w:rsidR="008E2576" w:rsidRPr="008E2576" w:rsidRDefault="008E2576" w:rsidP="001349D4">
            <w:pPr>
              <w:widowControl/>
              <w:autoSpaceDE/>
              <w:autoSpaceDN/>
              <w:adjustRightInd/>
              <w:jc w:val="center"/>
              <w:rPr>
                <w:sz w:val="18"/>
                <w:szCs w:val="18"/>
              </w:rPr>
            </w:pPr>
            <w:r w:rsidRPr="008E2576">
              <w:rPr>
                <w:sz w:val="18"/>
                <w:szCs w:val="18"/>
              </w:rPr>
              <w:t xml:space="preserve">------------------------Included in </w:t>
            </w:r>
            <w:r w:rsidR="001349D4">
              <w:rPr>
                <w:sz w:val="18"/>
                <w:szCs w:val="18"/>
              </w:rPr>
              <w:t>3</w:t>
            </w:r>
            <w:r w:rsidRPr="008E2576">
              <w:rPr>
                <w:sz w:val="18"/>
                <w:szCs w:val="18"/>
              </w:rPr>
              <w:t xml:space="preserve">B and </w:t>
            </w:r>
            <w:r w:rsidR="001349D4">
              <w:rPr>
                <w:sz w:val="18"/>
                <w:szCs w:val="18"/>
              </w:rPr>
              <w:t>4</w:t>
            </w:r>
            <w:r w:rsidRPr="008E2576">
              <w:rPr>
                <w:sz w:val="18"/>
                <w:szCs w:val="18"/>
              </w:rPr>
              <w:t>E----------------------------</w:t>
            </w:r>
          </w:p>
        </w:tc>
        <w:tc>
          <w:tcPr>
            <w:tcW w:w="420"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right"/>
              <w:rPr>
                <w:sz w:val="18"/>
                <w:szCs w:val="18"/>
              </w:rPr>
            </w:pPr>
            <w:r w:rsidRPr="008E2576">
              <w:rPr>
                <w:sz w:val="18"/>
                <w:szCs w:val="18"/>
              </w:rPr>
              <w:t> </w:t>
            </w:r>
          </w:p>
        </w:tc>
      </w:tr>
      <w:tr w:rsidR="00E13103" w:rsidRPr="008E2576" w:rsidTr="00E13103">
        <w:trPr>
          <w:trHeight w:val="255"/>
        </w:trPr>
        <w:tc>
          <w:tcPr>
            <w:tcW w:w="119" w:type="pct"/>
            <w:tcBorders>
              <w:top w:val="nil"/>
              <w:left w:val="single" w:sz="4" w:space="0" w:color="auto"/>
              <w:bottom w:val="single" w:sz="4" w:space="0" w:color="auto"/>
              <w:right w:val="nil"/>
            </w:tcBorders>
            <w:shd w:val="clear" w:color="auto" w:fill="auto"/>
            <w:noWrap/>
            <w:vAlign w:val="bottom"/>
            <w:hideMark/>
          </w:tcPr>
          <w:p w:rsidR="008E2576" w:rsidRPr="008E2576" w:rsidRDefault="008E2576" w:rsidP="008E2576">
            <w:pPr>
              <w:widowControl/>
              <w:autoSpaceDE/>
              <w:autoSpaceDN/>
              <w:adjustRightInd/>
              <w:rPr>
                <w:sz w:val="18"/>
                <w:szCs w:val="18"/>
              </w:rPr>
            </w:pPr>
            <w:r w:rsidRPr="008E2576">
              <w:rPr>
                <w:sz w:val="18"/>
                <w:szCs w:val="18"/>
              </w:rPr>
              <w:t> </w:t>
            </w:r>
          </w:p>
        </w:tc>
        <w:tc>
          <w:tcPr>
            <w:tcW w:w="1526" w:type="pct"/>
            <w:gridSpan w:val="2"/>
            <w:tcBorders>
              <w:top w:val="single" w:sz="4" w:space="0" w:color="auto"/>
              <w:left w:val="nil"/>
              <w:bottom w:val="single" w:sz="4" w:space="0" w:color="auto"/>
              <w:right w:val="single" w:sz="4" w:space="0" w:color="000000"/>
            </w:tcBorders>
            <w:shd w:val="clear" w:color="auto" w:fill="auto"/>
            <w:noWrap/>
            <w:vAlign w:val="bottom"/>
            <w:hideMark/>
          </w:tcPr>
          <w:p w:rsidR="008E2576" w:rsidRPr="008E2576" w:rsidRDefault="008E2576" w:rsidP="001349D4">
            <w:pPr>
              <w:widowControl/>
              <w:autoSpaceDE/>
              <w:autoSpaceDN/>
              <w:adjustRightInd/>
              <w:rPr>
                <w:sz w:val="18"/>
                <w:szCs w:val="18"/>
              </w:rPr>
            </w:pPr>
            <w:r w:rsidRPr="008E2576">
              <w:rPr>
                <w:sz w:val="18"/>
                <w:szCs w:val="18"/>
              </w:rPr>
              <w:t xml:space="preserve">D.  Gather </w:t>
            </w:r>
            <w:r w:rsidR="001349D4">
              <w:rPr>
                <w:sz w:val="18"/>
                <w:szCs w:val="18"/>
              </w:rPr>
              <w:t>e</w:t>
            </w:r>
            <w:r w:rsidRPr="008E2576">
              <w:rPr>
                <w:sz w:val="18"/>
                <w:szCs w:val="18"/>
              </w:rPr>
              <w:t xml:space="preserve">xisting </w:t>
            </w:r>
            <w:r w:rsidR="001349D4">
              <w:rPr>
                <w:sz w:val="18"/>
                <w:szCs w:val="18"/>
              </w:rPr>
              <w:t>i</w:t>
            </w:r>
            <w:r w:rsidRPr="008E2576">
              <w:rPr>
                <w:sz w:val="18"/>
                <w:szCs w:val="18"/>
              </w:rPr>
              <w:t>nformation</w:t>
            </w:r>
          </w:p>
        </w:tc>
        <w:tc>
          <w:tcPr>
            <w:tcW w:w="2935" w:type="pct"/>
            <w:gridSpan w:val="7"/>
            <w:tcBorders>
              <w:top w:val="single" w:sz="4" w:space="0" w:color="000000"/>
              <w:left w:val="nil"/>
              <w:bottom w:val="single" w:sz="4" w:space="0" w:color="000000"/>
              <w:right w:val="single" w:sz="4" w:space="0" w:color="000000"/>
            </w:tcBorders>
            <w:shd w:val="clear" w:color="auto" w:fill="auto"/>
            <w:noWrap/>
            <w:vAlign w:val="bottom"/>
            <w:hideMark/>
          </w:tcPr>
          <w:p w:rsidR="008E2576" w:rsidRPr="008E2576" w:rsidRDefault="008E2576" w:rsidP="001349D4">
            <w:pPr>
              <w:widowControl/>
              <w:autoSpaceDE/>
              <w:autoSpaceDN/>
              <w:adjustRightInd/>
              <w:jc w:val="center"/>
              <w:rPr>
                <w:sz w:val="18"/>
                <w:szCs w:val="18"/>
              </w:rPr>
            </w:pPr>
            <w:r w:rsidRPr="008E2576">
              <w:rPr>
                <w:sz w:val="18"/>
                <w:szCs w:val="18"/>
              </w:rPr>
              <w:t xml:space="preserve">------------------------Included in </w:t>
            </w:r>
            <w:r w:rsidR="001349D4">
              <w:rPr>
                <w:sz w:val="18"/>
                <w:szCs w:val="18"/>
              </w:rPr>
              <w:t>3</w:t>
            </w:r>
            <w:r w:rsidRPr="008E2576">
              <w:rPr>
                <w:sz w:val="18"/>
                <w:szCs w:val="18"/>
              </w:rPr>
              <w:t xml:space="preserve">B and </w:t>
            </w:r>
            <w:r w:rsidR="001349D4">
              <w:rPr>
                <w:sz w:val="18"/>
                <w:szCs w:val="18"/>
              </w:rPr>
              <w:t>4</w:t>
            </w:r>
            <w:r w:rsidRPr="008E2576">
              <w:rPr>
                <w:sz w:val="18"/>
                <w:szCs w:val="18"/>
              </w:rPr>
              <w:t>E----------------------------</w:t>
            </w:r>
          </w:p>
        </w:tc>
        <w:tc>
          <w:tcPr>
            <w:tcW w:w="420"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right"/>
              <w:rPr>
                <w:sz w:val="18"/>
                <w:szCs w:val="18"/>
              </w:rPr>
            </w:pPr>
            <w:r w:rsidRPr="008E2576">
              <w:rPr>
                <w:sz w:val="18"/>
                <w:szCs w:val="18"/>
              </w:rPr>
              <w:t> </w:t>
            </w:r>
          </w:p>
        </w:tc>
      </w:tr>
      <w:tr w:rsidR="00E055C9" w:rsidRPr="008E2576" w:rsidTr="00E13103">
        <w:trPr>
          <w:trHeight w:val="255"/>
        </w:trPr>
        <w:tc>
          <w:tcPr>
            <w:tcW w:w="119" w:type="pct"/>
            <w:tcBorders>
              <w:top w:val="nil"/>
              <w:left w:val="single" w:sz="4" w:space="0" w:color="auto"/>
              <w:bottom w:val="single" w:sz="4" w:space="0" w:color="auto"/>
              <w:right w:val="nil"/>
            </w:tcBorders>
            <w:shd w:val="clear" w:color="auto" w:fill="auto"/>
            <w:noWrap/>
            <w:vAlign w:val="bottom"/>
            <w:hideMark/>
          </w:tcPr>
          <w:p w:rsidR="008E2576" w:rsidRPr="008E2576" w:rsidRDefault="008E2576" w:rsidP="008E2576">
            <w:pPr>
              <w:widowControl/>
              <w:autoSpaceDE/>
              <w:autoSpaceDN/>
              <w:adjustRightInd/>
              <w:rPr>
                <w:sz w:val="18"/>
                <w:szCs w:val="18"/>
              </w:rPr>
            </w:pPr>
            <w:r w:rsidRPr="008E2576">
              <w:rPr>
                <w:sz w:val="18"/>
                <w:szCs w:val="18"/>
              </w:rPr>
              <w:t> </w:t>
            </w:r>
          </w:p>
        </w:tc>
        <w:tc>
          <w:tcPr>
            <w:tcW w:w="1526" w:type="pct"/>
            <w:gridSpan w:val="2"/>
            <w:tcBorders>
              <w:top w:val="single" w:sz="4" w:space="0" w:color="auto"/>
              <w:left w:val="nil"/>
              <w:bottom w:val="single" w:sz="4" w:space="0" w:color="auto"/>
              <w:right w:val="single" w:sz="4" w:space="0" w:color="000000"/>
            </w:tcBorders>
            <w:shd w:val="clear" w:color="auto" w:fill="auto"/>
            <w:noWrap/>
            <w:vAlign w:val="bottom"/>
            <w:hideMark/>
          </w:tcPr>
          <w:p w:rsidR="008E2576" w:rsidRPr="008E2576" w:rsidRDefault="008E2576" w:rsidP="008E2576">
            <w:pPr>
              <w:widowControl/>
              <w:autoSpaceDE/>
              <w:autoSpaceDN/>
              <w:adjustRightInd/>
              <w:rPr>
                <w:sz w:val="18"/>
                <w:szCs w:val="18"/>
              </w:rPr>
            </w:pPr>
            <w:r w:rsidRPr="008E2576">
              <w:rPr>
                <w:sz w:val="18"/>
                <w:szCs w:val="18"/>
              </w:rPr>
              <w:t>E.  Write Report</w:t>
            </w:r>
          </w:p>
        </w:tc>
        <w:tc>
          <w:tcPr>
            <w:tcW w:w="386"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r w:rsidRPr="008E2576">
              <w:rPr>
                <w:sz w:val="18"/>
                <w:szCs w:val="18"/>
              </w:rPr>
              <w:t> </w:t>
            </w:r>
          </w:p>
        </w:tc>
        <w:tc>
          <w:tcPr>
            <w:tcW w:w="419"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r w:rsidRPr="008E2576">
              <w:rPr>
                <w:sz w:val="18"/>
                <w:szCs w:val="18"/>
              </w:rPr>
              <w:t> </w:t>
            </w:r>
          </w:p>
        </w:tc>
        <w:tc>
          <w:tcPr>
            <w:tcW w:w="485"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r w:rsidRPr="008E2576">
              <w:rPr>
                <w:sz w:val="18"/>
                <w:szCs w:val="18"/>
              </w:rPr>
              <w:t> </w:t>
            </w:r>
          </w:p>
        </w:tc>
        <w:tc>
          <w:tcPr>
            <w:tcW w:w="419"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r w:rsidRPr="008E2576">
              <w:rPr>
                <w:sz w:val="18"/>
                <w:szCs w:val="18"/>
              </w:rPr>
              <w:t> </w:t>
            </w:r>
          </w:p>
        </w:tc>
        <w:tc>
          <w:tcPr>
            <w:tcW w:w="354"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r w:rsidRPr="008E2576">
              <w:rPr>
                <w:sz w:val="18"/>
                <w:szCs w:val="18"/>
              </w:rPr>
              <w:t> </w:t>
            </w:r>
          </w:p>
        </w:tc>
        <w:tc>
          <w:tcPr>
            <w:tcW w:w="452"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r w:rsidRPr="008E2576">
              <w:rPr>
                <w:sz w:val="18"/>
                <w:szCs w:val="18"/>
              </w:rPr>
              <w:t> </w:t>
            </w:r>
          </w:p>
        </w:tc>
        <w:tc>
          <w:tcPr>
            <w:tcW w:w="419"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r w:rsidRPr="008E2576">
              <w:rPr>
                <w:sz w:val="18"/>
                <w:szCs w:val="18"/>
              </w:rPr>
              <w:t> </w:t>
            </w:r>
          </w:p>
        </w:tc>
        <w:tc>
          <w:tcPr>
            <w:tcW w:w="420"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right"/>
              <w:rPr>
                <w:sz w:val="18"/>
                <w:szCs w:val="18"/>
              </w:rPr>
            </w:pPr>
            <w:r w:rsidRPr="008E2576">
              <w:rPr>
                <w:sz w:val="18"/>
                <w:szCs w:val="18"/>
              </w:rPr>
              <w:t> </w:t>
            </w:r>
          </w:p>
        </w:tc>
      </w:tr>
      <w:tr w:rsidR="00E055C9" w:rsidRPr="008E2576" w:rsidTr="00E13103">
        <w:trPr>
          <w:trHeight w:val="285"/>
        </w:trPr>
        <w:tc>
          <w:tcPr>
            <w:tcW w:w="119" w:type="pct"/>
            <w:tcBorders>
              <w:top w:val="nil"/>
              <w:left w:val="single" w:sz="4" w:space="0" w:color="auto"/>
              <w:bottom w:val="single" w:sz="4" w:space="0" w:color="auto"/>
              <w:right w:val="nil"/>
            </w:tcBorders>
            <w:shd w:val="clear" w:color="auto" w:fill="auto"/>
            <w:noWrap/>
            <w:vAlign w:val="bottom"/>
            <w:hideMark/>
          </w:tcPr>
          <w:p w:rsidR="008E2576" w:rsidRPr="008E2576" w:rsidRDefault="008E2576" w:rsidP="008E2576">
            <w:pPr>
              <w:widowControl/>
              <w:autoSpaceDE/>
              <w:autoSpaceDN/>
              <w:adjustRightInd/>
              <w:rPr>
                <w:sz w:val="18"/>
                <w:szCs w:val="18"/>
              </w:rPr>
            </w:pPr>
            <w:r w:rsidRPr="008E2576">
              <w:rPr>
                <w:sz w:val="18"/>
                <w:szCs w:val="18"/>
              </w:rPr>
              <w:t> </w:t>
            </w:r>
          </w:p>
        </w:tc>
        <w:tc>
          <w:tcPr>
            <w:tcW w:w="1526" w:type="pct"/>
            <w:gridSpan w:val="2"/>
            <w:tcBorders>
              <w:top w:val="nil"/>
              <w:left w:val="nil"/>
              <w:bottom w:val="single" w:sz="4" w:space="0" w:color="auto"/>
              <w:right w:val="single" w:sz="4" w:space="0" w:color="000000"/>
            </w:tcBorders>
            <w:shd w:val="clear" w:color="auto" w:fill="auto"/>
            <w:noWrap/>
            <w:vAlign w:val="bottom"/>
            <w:hideMark/>
          </w:tcPr>
          <w:p w:rsidR="008E2576" w:rsidRPr="008E2576" w:rsidRDefault="008E2576" w:rsidP="008E2576">
            <w:pPr>
              <w:widowControl/>
              <w:autoSpaceDE/>
              <w:autoSpaceDN/>
              <w:adjustRightInd/>
              <w:rPr>
                <w:sz w:val="18"/>
                <w:szCs w:val="18"/>
              </w:rPr>
            </w:pPr>
            <w:r w:rsidRPr="008E2576">
              <w:rPr>
                <w:sz w:val="18"/>
                <w:szCs w:val="18"/>
              </w:rPr>
              <w:t> </w:t>
            </w:r>
            <w:r>
              <w:rPr>
                <w:sz w:val="18"/>
                <w:szCs w:val="18"/>
              </w:rPr>
              <w:t xml:space="preserve">    </w:t>
            </w:r>
            <w:r w:rsidRPr="008E2576">
              <w:rPr>
                <w:sz w:val="18"/>
                <w:szCs w:val="18"/>
              </w:rPr>
              <w:t>Notification of actual startup</w:t>
            </w:r>
            <w:r w:rsidR="001349D4">
              <w:rPr>
                <w:sz w:val="18"/>
                <w:szCs w:val="18"/>
              </w:rPr>
              <w:t xml:space="preserve"> </w:t>
            </w:r>
            <w:r w:rsidRPr="008E2576">
              <w:rPr>
                <w:sz w:val="18"/>
                <w:szCs w:val="18"/>
                <w:vertAlign w:val="superscript"/>
              </w:rPr>
              <w:t>e</w:t>
            </w:r>
          </w:p>
        </w:tc>
        <w:tc>
          <w:tcPr>
            <w:tcW w:w="386"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r w:rsidRPr="008E2576">
              <w:rPr>
                <w:sz w:val="18"/>
                <w:szCs w:val="18"/>
              </w:rPr>
              <w:t>2</w:t>
            </w:r>
          </w:p>
        </w:tc>
        <w:tc>
          <w:tcPr>
            <w:tcW w:w="419"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r w:rsidRPr="008E2576">
              <w:rPr>
                <w:sz w:val="18"/>
                <w:szCs w:val="18"/>
              </w:rPr>
              <w:t>1</w:t>
            </w:r>
          </w:p>
        </w:tc>
        <w:tc>
          <w:tcPr>
            <w:tcW w:w="485"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r w:rsidRPr="008E2576">
              <w:rPr>
                <w:sz w:val="18"/>
                <w:szCs w:val="18"/>
              </w:rPr>
              <w:t>2</w:t>
            </w:r>
          </w:p>
        </w:tc>
        <w:tc>
          <w:tcPr>
            <w:tcW w:w="419"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r w:rsidRPr="008E2576">
              <w:rPr>
                <w:sz w:val="18"/>
                <w:szCs w:val="18"/>
              </w:rPr>
              <w:t>0</w:t>
            </w:r>
          </w:p>
        </w:tc>
        <w:tc>
          <w:tcPr>
            <w:tcW w:w="354"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r w:rsidRPr="008E2576">
              <w:rPr>
                <w:sz w:val="18"/>
                <w:szCs w:val="18"/>
              </w:rPr>
              <w:t>0</w:t>
            </w:r>
          </w:p>
        </w:tc>
        <w:tc>
          <w:tcPr>
            <w:tcW w:w="452"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r w:rsidRPr="008E2576">
              <w:rPr>
                <w:sz w:val="18"/>
                <w:szCs w:val="18"/>
              </w:rPr>
              <w:t>0</w:t>
            </w:r>
          </w:p>
        </w:tc>
        <w:tc>
          <w:tcPr>
            <w:tcW w:w="419"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r w:rsidRPr="008E2576">
              <w:rPr>
                <w:sz w:val="18"/>
                <w:szCs w:val="18"/>
              </w:rPr>
              <w:t>0</w:t>
            </w:r>
          </w:p>
        </w:tc>
        <w:tc>
          <w:tcPr>
            <w:tcW w:w="420"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right"/>
              <w:rPr>
                <w:sz w:val="18"/>
                <w:szCs w:val="18"/>
              </w:rPr>
            </w:pPr>
            <w:r w:rsidRPr="008E2576">
              <w:rPr>
                <w:sz w:val="18"/>
                <w:szCs w:val="18"/>
              </w:rPr>
              <w:t>$0</w:t>
            </w:r>
          </w:p>
        </w:tc>
      </w:tr>
      <w:tr w:rsidR="00E055C9" w:rsidRPr="008E2576" w:rsidTr="00E13103">
        <w:trPr>
          <w:trHeight w:val="285"/>
        </w:trPr>
        <w:tc>
          <w:tcPr>
            <w:tcW w:w="119" w:type="pct"/>
            <w:tcBorders>
              <w:top w:val="nil"/>
              <w:left w:val="single" w:sz="4" w:space="0" w:color="auto"/>
              <w:bottom w:val="single" w:sz="4" w:space="0" w:color="auto"/>
              <w:right w:val="nil"/>
            </w:tcBorders>
            <w:shd w:val="clear" w:color="auto" w:fill="auto"/>
            <w:noWrap/>
            <w:vAlign w:val="bottom"/>
            <w:hideMark/>
          </w:tcPr>
          <w:p w:rsidR="008E2576" w:rsidRPr="008E2576" w:rsidRDefault="008E2576" w:rsidP="008E2576">
            <w:pPr>
              <w:widowControl/>
              <w:autoSpaceDE/>
              <w:autoSpaceDN/>
              <w:adjustRightInd/>
              <w:rPr>
                <w:sz w:val="18"/>
                <w:szCs w:val="18"/>
              </w:rPr>
            </w:pPr>
            <w:r w:rsidRPr="008E2576">
              <w:rPr>
                <w:sz w:val="18"/>
                <w:szCs w:val="18"/>
              </w:rPr>
              <w:t> </w:t>
            </w:r>
          </w:p>
        </w:tc>
        <w:tc>
          <w:tcPr>
            <w:tcW w:w="1526" w:type="pct"/>
            <w:gridSpan w:val="2"/>
            <w:tcBorders>
              <w:top w:val="nil"/>
              <w:left w:val="nil"/>
              <w:bottom w:val="single" w:sz="4" w:space="0" w:color="auto"/>
              <w:right w:val="single" w:sz="4" w:space="0" w:color="000000"/>
            </w:tcBorders>
            <w:shd w:val="clear" w:color="auto" w:fill="auto"/>
            <w:noWrap/>
            <w:vAlign w:val="bottom"/>
            <w:hideMark/>
          </w:tcPr>
          <w:p w:rsidR="008E2576" w:rsidRPr="008E2576" w:rsidRDefault="008E2576" w:rsidP="008E2576">
            <w:pPr>
              <w:widowControl/>
              <w:autoSpaceDE/>
              <w:autoSpaceDN/>
              <w:adjustRightInd/>
              <w:rPr>
                <w:sz w:val="18"/>
                <w:szCs w:val="18"/>
              </w:rPr>
            </w:pPr>
            <w:r w:rsidRPr="008E2576">
              <w:rPr>
                <w:sz w:val="18"/>
                <w:szCs w:val="18"/>
              </w:rPr>
              <w:t> </w:t>
            </w:r>
            <w:r>
              <w:rPr>
                <w:sz w:val="18"/>
                <w:szCs w:val="18"/>
              </w:rPr>
              <w:t xml:space="preserve">    </w:t>
            </w:r>
            <w:r w:rsidRPr="008E2576">
              <w:rPr>
                <w:sz w:val="18"/>
                <w:szCs w:val="18"/>
              </w:rPr>
              <w:t>Notification of initial performance test</w:t>
            </w:r>
            <w:r w:rsidRPr="008E2576">
              <w:rPr>
                <w:sz w:val="18"/>
                <w:szCs w:val="18"/>
                <w:vertAlign w:val="superscript"/>
              </w:rPr>
              <w:t xml:space="preserve"> f</w:t>
            </w:r>
          </w:p>
        </w:tc>
        <w:tc>
          <w:tcPr>
            <w:tcW w:w="386"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r w:rsidRPr="008E2576">
              <w:rPr>
                <w:sz w:val="18"/>
                <w:szCs w:val="18"/>
              </w:rPr>
              <w:t>2</w:t>
            </w:r>
          </w:p>
        </w:tc>
        <w:tc>
          <w:tcPr>
            <w:tcW w:w="419"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r w:rsidRPr="008E2576">
              <w:rPr>
                <w:sz w:val="18"/>
                <w:szCs w:val="18"/>
              </w:rPr>
              <w:t>1</w:t>
            </w:r>
          </w:p>
        </w:tc>
        <w:tc>
          <w:tcPr>
            <w:tcW w:w="485"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r w:rsidRPr="008E2576">
              <w:rPr>
                <w:sz w:val="18"/>
                <w:szCs w:val="18"/>
              </w:rPr>
              <w:t>2</w:t>
            </w:r>
          </w:p>
        </w:tc>
        <w:tc>
          <w:tcPr>
            <w:tcW w:w="419"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r w:rsidRPr="008E2576">
              <w:rPr>
                <w:sz w:val="18"/>
                <w:szCs w:val="18"/>
              </w:rPr>
              <w:t>0</w:t>
            </w:r>
          </w:p>
        </w:tc>
        <w:tc>
          <w:tcPr>
            <w:tcW w:w="354"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r w:rsidRPr="008E2576">
              <w:rPr>
                <w:sz w:val="18"/>
                <w:szCs w:val="18"/>
              </w:rPr>
              <w:t>0</w:t>
            </w:r>
          </w:p>
        </w:tc>
        <w:tc>
          <w:tcPr>
            <w:tcW w:w="452"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r w:rsidRPr="008E2576">
              <w:rPr>
                <w:sz w:val="18"/>
                <w:szCs w:val="18"/>
              </w:rPr>
              <w:t>0</w:t>
            </w:r>
          </w:p>
        </w:tc>
        <w:tc>
          <w:tcPr>
            <w:tcW w:w="419"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r w:rsidRPr="008E2576">
              <w:rPr>
                <w:sz w:val="18"/>
                <w:szCs w:val="18"/>
              </w:rPr>
              <w:t>0</w:t>
            </w:r>
          </w:p>
        </w:tc>
        <w:tc>
          <w:tcPr>
            <w:tcW w:w="420"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right"/>
              <w:rPr>
                <w:sz w:val="18"/>
                <w:szCs w:val="18"/>
              </w:rPr>
            </w:pPr>
            <w:r w:rsidRPr="008E2576">
              <w:rPr>
                <w:sz w:val="18"/>
                <w:szCs w:val="18"/>
              </w:rPr>
              <w:t>$0</w:t>
            </w:r>
          </w:p>
        </w:tc>
      </w:tr>
      <w:tr w:rsidR="00E055C9" w:rsidRPr="008E2576" w:rsidTr="00E13103">
        <w:trPr>
          <w:trHeight w:val="255"/>
        </w:trPr>
        <w:tc>
          <w:tcPr>
            <w:tcW w:w="119" w:type="pct"/>
            <w:tcBorders>
              <w:top w:val="nil"/>
              <w:left w:val="single" w:sz="4" w:space="0" w:color="auto"/>
              <w:bottom w:val="single" w:sz="4" w:space="0" w:color="auto"/>
              <w:right w:val="nil"/>
            </w:tcBorders>
            <w:shd w:val="clear" w:color="auto" w:fill="auto"/>
            <w:noWrap/>
            <w:vAlign w:val="bottom"/>
            <w:hideMark/>
          </w:tcPr>
          <w:p w:rsidR="008E2576" w:rsidRPr="008E2576" w:rsidRDefault="008E2576" w:rsidP="008E2576">
            <w:pPr>
              <w:widowControl/>
              <w:autoSpaceDE/>
              <w:autoSpaceDN/>
              <w:adjustRightInd/>
              <w:rPr>
                <w:sz w:val="18"/>
                <w:szCs w:val="18"/>
              </w:rPr>
            </w:pPr>
            <w:r w:rsidRPr="008E2576">
              <w:rPr>
                <w:sz w:val="18"/>
                <w:szCs w:val="18"/>
              </w:rPr>
              <w:t> </w:t>
            </w:r>
          </w:p>
        </w:tc>
        <w:tc>
          <w:tcPr>
            <w:tcW w:w="1526" w:type="pct"/>
            <w:gridSpan w:val="2"/>
            <w:tcBorders>
              <w:top w:val="nil"/>
              <w:left w:val="nil"/>
              <w:bottom w:val="single" w:sz="4" w:space="0" w:color="auto"/>
              <w:right w:val="nil"/>
            </w:tcBorders>
            <w:shd w:val="clear" w:color="auto" w:fill="auto"/>
            <w:noWrap/>
            <w:vAlign w:val="bottom"/>
            <w:hideMark/>
          </w:tcPr>
          <w:p w:rsidR="008E2576" w:rsidRPr="008E2576" w:rsidRDefault="008E2576" w:rsidP="008E2576">
            <w:pPr>
              <w:widowControl/>
              <w:autoSpaceDE/>
              <w:autoSpaceDN/>
              <w:adjustRightInd/>
              <w:rPr>
                <w:sz w:val="18"/>
                <w:szCs w:val="18"/>
              </w:rPr>
            </w:pPr>
            <w:r w:rsidRPr="008E2576">
              <w:rPr>
                <w:sz w:val="18"/>
                <w:szCs w:val="18"/>
              </w:rPr>
              <w:t> </w:t>
            </w:r>
            <w:r>
              <w:rPr>
                <w:sz w:val="18"/>
                <w:szCs w:val="18"/>
              </w:rPr>
              <w:t xml:space="preserve">    </w:t>
            </w:r>
            <w:r w:rsidRPr="008E2576">
              <w:rPr>
                <w:sz w:val="18"/>
                <w:szCs w:val="18"/>
              </w:rPr>
              <w:t>Performance test results</w:t>
            </w:r>
          </w:p>
        </w:tc>
        <w:tc>
          <w:tcPr>
            <w:tcW w:w="386" w:type="pct"/>
            <w:tcBorders>
              <w:top w:val="nil"/>
              <w:left w:val="single" w:sz="4" w:space="0" w:color="auto"/>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r w:rsidRPr="008E2576">
              <w:rPr>
                <w:sz w:val="18"/>
                <w:szCs w:val="18"/>
              </w:rPr>
              <w:t>2</w:t>
            </w:r>
          </w:p>
        </w:tc>
        <w:tc>
          <w:tcPr>
            <w:tcW w:w="419"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r w:rsidRPr="008E2576">
              <w:rPr>
                <w:sz w:val="18"/>
                <w:szCs w:val="18"/>
              </w:rPr>
              <w:t>1</w:t>
            </w:r>
          </w:p>
        </w:tc>
        <w:tc>
          <w:tcPr>
            <w:tcW w:w="485"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r w:rsidRPr="008E2576">
              <w:rPr>
                <w:sz w:val="18"/>
                <w:szCs w:val="18"/>
              </w:rPr>
              <w:t>2</w:t>
            </w:r>
          </w:p>
        </w:tc>
        <w:tc>
          <w:tcPr>
            <w:tcW w:w="419"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r w:rsidRPr="008E2576">
              <w:rPr>
                <w:sz w:val="18"/>
                <w:szCs w:val="18"/>
              </w:rPr>
              <w:t>0</w:t>
            </w:r>
          </w:p>
        </w:tc>
        <w:tc>
          <w:tcPr>
            <w:tcW w:w="354"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r w:rsidRPr="008E2576">
              <w:rPr>
                <w:sz w:val="18"/>
                <w:szCs w:val="18"/>
              </w:rPr>
              <w:t>0</w:t>
            </w:r>
          </w:p>
        </w:tc>
        <w:tc>
          <w:tcPr>
            <w:tcW w:w="452"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r w:rsidRPr="008E2576">
              <w:rPr>
                <w:sz w:val="18"/>
                <w:szCs w:val="18"/>
              </w:rPr>
              <w:t>0</w:t>
            </w:r>
          </w:p>
        </w:tc>
        <w:tc>
          <w:tcPr>
            <w:tcW w:w="419"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r w:rsidRPr="008E2576">
              <w:rPr>
                <w:sz w:val="18"/>
                <w:szCs w:val="18"/>
              </w:rPr>
              <w:t>0</w:t>
            </w:r>
          </w:p>
        </w:tc>
        <w:tc>
          <w:tcPr>
            <w:tcW w:w="420"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right"/>
              <w:rPr>
                <w:sz w:val="18"/>
                <w:szCs w:val="18"/>
              </w:rPr>
            </w:pPr>
            <w:r w:rsidRPr="008E2576">
              <w:rPr>
                <w:sz w:val="18"/>
                <w:szCs w:val="18"/>
              </w:rPr>
              <w:t>$0</w:t>
            </w:r>
          </w:p>
        </w:tc>
      </w:tr>
      <w:tr w:rsidR="00E13103" w:rsidRPr="008E2576" w:rsidTr="00E13103">
        <w:trPr>
          <w:trHeight w:val="285"/>
        </w:trPr>
        <w:tc>
          <w:tcPr>
            <w:tcW w:w="119" w:type="pct"/>
            <w:tcBorders>
              <w:top w:val="single" w:sz="4" w:space="0" w:color="auto"/>
              <w:left w:val="single" w:sz="4" w:space="0" w:color="auto"/>
              <w:bottom w:val="single" w:sz="4" w:space="0" w:color="auto"/>
              <w:right w:val="nil"/>
            </w:tcBorders>
            <w:shd w:val="clear" w:color="auto" w:fill="auto"/>
            <w:noWrap/>
            <w:vAlign w:val="bottom"/>
            <w:hideMark/>
          </w:tcPr>
          <w:p w:rsidR="008E2576" w:rsidRPr="008E2576" w:rsidRDefault="008E2576" w:rsidP="008E2576">
            <w:pPr>
              <w:widowControl/>
              <w:autoSpaceDE/>
              <w:autoSpaceDN/>
              <w:adjustRightInd/>
              <w:rPr>
                <w:sz w:val="18"/>
                <w:szCs w:val="18"/>
              </w:rPr>
            </w:pPr>
          </w:p>
        </w:tc>
        <w:tc>
          <w:tcPr>
            <w:tcW w:w="1306" w:type="pct"/>
            <w:tcBorders>
              <w:top w:val="nil"/>
              <w:left w:val="nil"/>
              <w:bottom w:val="single" w:sz="4" w:space="0" w:color="auto"/>
              <w:right w:val="nil"/>
            </w:tcBorders>
            <w:shd w:val="clear" w:color="auto" w:fill="auto"/>
            <w:noWrap/>
            <w:vAlign w:val="bottom"/>
            <w:hideMark/>
          </w:tcPr>
          <w:p w:rsidR="008E2576" w:rsidRPr="008E2576" w:rsidRDefault="008E2576" w:rsidP="008E2576">
            <w:pPr>
              <w:widowControl/>
              <w:autoSpaceDE/>
              <w:autoSpaceDN/>
              <w:adjustRightInd/>
              <w:rPr>
                <w:sz w:val="18"/>
                <w:szCs w:val="18"/>
              </w:rPr>
            </w:pPr>
            <w:r>
              <w:rPr>
                <w:sz w:val="18"/>
                <w:szCs w:val="18"/>
              </w:rPr>
              <w:t xml:space="preserve">     </w:t>
            </w:r>
            <w:r w:rsidRPr="008E2576">
              <w:rPr>
                <w:sz w:val="18"/>
                <w:szCs w:val="18"/>
              </w:rPr>
              <w:t xml:space="preserve">Notification of CMS </w:t>
            </w:r>
            <w:r w:rsidRPr="008E2576">
              <w:rPr>
                <w:sz w:val="18"/>
                <w:szCs w:val="18"/>
                <w:vertAlign w:val="superscript"/>
              </w:rPr>
              <w:t>e,</w:t>
            </w:r>
            <w:r w:rsidR="00FD2C12">
              <w:rPr>
                <w:sz w:val="18"/>
                <w:szCs w:val="18"/>
                <w:vertAlign w:val="superscript"/>
              </w:rPr>
              <w:t xml:space="preserve"> </w:t>
            </w:r>
            <w:r w:rsidRPr="008E2576">
              <w:rPr>
                <w:sz w:val="18"/>
                <w:szCs w:val="18"/>
                <w:vertAlign w:val="superscript"/>
              </w:rPr>
              <w:t>f</w:t>
            </w:r>
          </w:p>
        </w:tc>
        <w:tc>
          <w:tcPr>
            <w:tcW w:w="220" w:type="pct"/>
            <w:tcBorders>
              <w:top w:val="nil"/>
              <w:left w:val="nil"/>
              <w:bottom w:val="single" w:sz="4" w:space="0" w:color="auto"/>
              <w:right w:val="nil"/>
            </w:tcBorders>
            <w:shd w:val="clear" w:color="auto" w:fill="auto"/>
            <w:noWrap/>
            <w:vAlign w:val="bottom"/>
            <w:hideMark/>
          </w:tcPr>
          <w:p w:rsidR="008E2576" w:rsidRPr="008E2576" w:rsidRDefault="008E2576" w:rsidP="008E2576">
            <w:pPr>
              <w:widowControl/>
              <w:autoSpaceDE/>
              <w:autoSpaceDN/>
              <w:adjustRightInd/>
              <w:rPr>
                <w:sz w:val="18"/>
                <w:szCs w:val="18"/>
              </w:rPr>
            </w:pPr>
          </w:p>
        </w:tc>
        <w:tc>
          <w:tcPr>
            <w:tcW w:w="386" w:type="pct"/>
            <w:tcBorders>
              <w:top w:val="nil"/>
              <w:left w:val="single" w:sz="4" w:space="0" w:color="auto"/>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r w:rsidRPr="008E2576">
              <w:rPr>
                <w:sz w:val="18"/>
                <w:szCs w:val="18"/>
              </w:rPr>
              <w:t>2</w:t>
            </w:r>
          </w:p>
        </w:tc>
        <w:tc>
          <w:tcPr>
            <w:tcW w:w="419"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r w:rsidRPr="008E2576">
              <w:rPr>
                <w:sz w:val="18"/>
                <w:szCs w:val="18"/>
              </w:rPr>
              <w:t>1</w:t>
            </w:r>
          </w:p>
        </w:tc>
        <w:tc>
          <w:tcPr>
            <w:tcW w:w="485"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r w:rsidRPr="008E2576">
              <w:rPr>
                <w:sz w:val="18"/>
                <w:szCs w:val="18"/>
              </w:rPr>
              <w:t>2</w:t>
            </w:r>
          </w:p>
        </w:tc>
        <w:tc>
          <w:tcPr>
            <w:tcW w:w="419"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r w:rsidRPr="008E2576">
              <w:rPr>
                <w:sz w:val="18"/>
                <w:szCs w:val="18"/>
              </w:rPr>
              <w:t>0</w:t>
            </w:r>
          </w:p>
        </w:tc>
        <w:tc>
          <w:tcPr>
            <w:tcW w:w="354"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r w:rsidRPr="008E2576">
              <w:rPr>
                <w:sz w:val="18"/>
                <w:szCs w:val="18"/>
              </w:rPr>
              <w:t>0</w:t>
            </w:r>
          </w:p>
        </w:tc>
        <w:tc>
          <w:tcPr>
            <w:tcW w:w="452"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r w:rsidRPr="008E2576">
              <w:rPr>
                <w:sz w:val="18"/>
                <w:szCs w:val="18"/>
              </w:rPr>
              <w:t>0</w:t>
            </w:r>
          </w:p>
        </w:tc>
        <w:tc>
          <w:tcPr>
            <w:tcW w:w="419"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r w:rsidRPr="008E2576">
              <w:rPr>
                <w:sz w:val="18"/>
                <w:szCs w:val="18"/>
              </w:rPr>
              <w:t>0</w:t>
            </w:r>
          </w:p>
        </w:tc>
        <w:tc>
          <w:tcPr>
            <w:tcW w:w="420"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right"/>
              <w:rPr>
                <w:sz w:val="18"/>
                <w:szCs w:val="18"/>
              </w:rPr>
            </w:pPr>
            <w:r w:rsidRPr="008E2576">
              <w:rPr>
                <w:sz w:val="18"/>
                <w:szCs w:val="18"/>
              </w:rPr>
              <w:t>$0</w:t>
            </w:r>
          </w:p>
        </w:tc>
      </w:tr>
      <w:tr w:rsidR="00E055C9" w:rsidRPr="008E2576" w:rsidTr="00E13103">
        <w:trPr>
          <w:trHeight w:val="480"/>
        </w:trPr>
        <w:tc>
          <w:tcPr>
            <w:tcW w:w="119" w:type="pct"/>
            <w:tcBorders>
              <w:top w:val="single" w:sz="4" w:space="0" w:color="auto"/>
              <w:left w:val="single" w:sz="4" w:space="0" w:color="auto"/>
              <w:bottom w:val="single" w:sz="4" w:space="0" w:color="auto"/>
              <w:right w:val="nil"/>
            </w:tcBorders>
            <w:shd w:val="clear" w:color="auto" w:fill="auto"/>
            <w:noWrap/>
            <w:vAlign w:val="bottom"/>
            <w:hideMark/>
          </w:tcPr>
          <w:p w:rsidR="008E2576" w:rsidRPr="008E2576" w:rsidRDefault="001349D4" w:rsidP="008E2576">
            <w:pPr>
              <w:widowControl/>
              <w:autoSpaceDE/>
              <w:autoSpaceDN/>
              <w:adjustRightInd/>
              <w:rPr>
                <w:sz w:val="18"/>
                <w:szCs w:val="18"/>
              </w:rPr>
            </w:pPr>
            <w:r>
              <w:rPr>
                <w:sz w:val="18"/>
                <w:szCs w:val="18"/>
              </w:rPr>
              <w:t xml:space="preserve">   </w:t>
            </w:r>
          </w:p>
        </w:tc>
        <w:tc>
          <w:tcPr>
            <w:tcW w:w="1526" w:type="pct"/>
            <w:gridSpan w:val="2"/>
            <w:tcBorders>
              <w:top w:val="single" w:sz="4" w:space="0" w:color="auto"/>
              <w:left w:val="nil"/>
              <w:bottom w:val="nil"/>
              <w:right w:val="nil"/>
            </w:tcBorders>
            <w:shd w:val="clear" w:color="auto" w:fill="auto"/>
            <w:noWrap/>
            <w:vAlign w:val="bottom"/>
            <w:hideMark/>
          </w:tcPr>
          <w:p w:rsidR="008E2576" w:rsidRPr="008E2576" w:rsidRDefault="008E2576" w:rsidP="008E2576">
            <w:pPr>
              <w:widowControl/>
              <w:autoSpaceDE/>
              <w:autoSpaceDN/>
              <w:adjustRightInd/>
              <w:rPr>
                <w:sz w:val="18"/>
                <w:szCs w:val="18"/>
              </w:rPr>
            </w:pPr>
            <w:r>
              <w:rPr>
                <w:sz w:val="18"/>
                <w:szCs w:val="18"/>
              </w:rPr>
              <w:t xml:space="preserve">    </w:t>
            </w:r>
            <w:r w:rsidRPr="008E2576">
              <w:rPr>
                <w:sz w:val="18"/>
                <w:szCs w:val="18"/>
              </w:rPr>
              <w:t xml:space="preserve">Notification of anticipated date for conduction the opacity of observations </w:t>
            </w:r>
            <w:r w:rsidRPr="008E2576">
              <w:rPr>
                <w:sz w:val="18"/>
                <w:szCs w:val="18"/>
                <w:vertAlign w:val="superscript"/>
              </w:rPr>
              <w:t>e,</w:t>
            </w:r>
            <w:r w:rsidR="001349D4">
              <w:rPr>
                <w:sz w:val="18"/>
                <w:szCs w:val="18"/>
                <w:vertAlign w:val="superscript"/>
              </w:rPr>
              <w:t xml:space="preserve"> </w:t>
            </w:r>
            <w:r w:rsidRPr="008E2576">
              <w:rPr>
                <w:sz w:val="18"/>
                <w:szCs w:val="18"/>
                <w:vertAlign w:val="superscript"/>
              </w:rPr>
              <w:t>f</w:t>
            </w:r>
          </w:p>
        </w:tc>
        <w:tc>
          <w:tcPr>
            <w:tcW w:w="3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r w:rsidRPr="008E2576">
              <w:rPr>
                <w:sz w:val="18"/>
                <w:szCs w:val="18"/>
              </w:rPr>
              <w:t>2</w:t>
            </w:r>
          </w:p>
        </w:tc>
        <w:tc>
          <w:tcPr>
            <w:tcW w:w="419" w:type="pct"/>
            <w:tcBorders>
              <w:top w:val="single" w:sz="4" w:space="0" w:color="auto"/>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r w:rsidRPr="008E2576">
              <w:rPr>
                <w:sz w:val="18"/>
                <w:szCs w:val="18"/>
              </w:rPr>
              <w:t>1</w:t>
            </w:r>
          </w:p>
        </w:tc>
        <w:tc>
          <w:tcPr>
            <w:tcW w:w="485" w:type="pct"/>
            <w:tcBorders>
              <w:top w:val="single" w:sz="4" w:space="0" w:color="auto"/>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r w:rsidRPr="008E2576">
              <w:rPr>
                <w:sz w:val="18"/>
                <w:szCs w:val="18"/>
              </w:rPr>
              <w:t>2</w:t>
            </w:r>
          </w:p>
        </w:tc>
        <w:tc>
          <w:tcPr>
            <w:tcW w:w="419" w:type="pct"/>
            <w:tcBorders>
              <w:top w:val="single" w:sz="4" w:space="0" w:color="auto"/>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r w:rsidRPr="008E2576">
              <w:rPr>
                <w:sz w:val="18"/>
                <w:szCs w:val="18"/>
              </w:rPr>
              <w:t>0</w:t>
            </w:r>
          </w:p>
        </w:tc>
        <w:tc>
          <w:tcPr>
            <w:tcW w:w="354" w:type="pct"/>
            <w:tcBorders>
              <w:top w:val="single" w:sz="4" w:space="0" w:color="auto"/>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r w:rsidRPr="008E2576">
              <w:rPr>
                <w:sz w:val="18"/>
                <w:szCs w:val="18"/>
              </w:rPr>
              <w:t>0</w:t>
            </w:r>
          </w:p>
        </w:tc>
        <w:tc>
          <w:tcPr>
            <w:tcW w:w="452" w:type="pct"/>
            <w:tcBorders>
              <w:top w:val="single" w:sz="4" w:space="0" w:color="auto"/>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r w:rsidRPr="008E2576">
              <w:rPr>
                <w:sz w:val="18"/>
                <w:szCs w:val="18"/>
              </w:rPr>
              <w:t>0</w:t>
            </w:r>
          </w:p>
        </w:tc>
        <w:tc>
          <w:tcPr>
            <w:tcW w:w="419" w:type="pct"/>
            <w:tcBorders>
              <w:top w:val="single" w:sz="4" w:space="0" w:color="auto"/>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r w:rsidRPr="008E2576">
              <w:rPr>
                <w:sz w:val="18"/>
                <w:szCs w:val="18"/>
              </w:rPr>
              <w:t>0</w:t>
            </w:r>
          </w:p>
        </w:tc>
        <w:tc>
          <w:tcPr>
            <w:tcW w:w="420" w:type="pct"/>
            <w:tcBorders>
              <w:top w:val="single" w:sz="4" w:space="0" w:color="auto"/>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right"/>
              <w:rPr>
                <w:sz w:val="18"/>
                <w:szCs w:val="18"/>
              </w:rPr>
            </w:pPr>
            <w:r w:rsidRPr="008E2576">
              <w:rPr>
                <w:sz w:val="18"/>
                <w:szCs w:val="18"/>
              </w:rPr>
              <w:t>$0</w:t>
            </w:r>
          </w:p>
        </w:tc>
      </w:tr>
      <w:tr w:rsidR="00E055C9" w:rsidRPr="008E2576" w:rsidTr="00E13103">
        <w:trPr>
          <w:trHeight w:val="255"/>
        </w:trPr>
        <w:tc>
          <w:tcPr>
            <w:tcW w:w="119" w:type="pct"/>
            <w:tcBorders>
              <w:top w:val="single" w:sz="4" w:space="0" w:color="auto"/>
              <w:left w:val="single" w:sz="4" w:space="0" w:color="auto"/>
              <w:bottom w:val="single" w:sz="4" w:space="0" w:color="auto"/>
              <w:right w:val="nil"/>
            </w:tcBorders>
            <w:shd w:val="clear" w:color="auto" w:fill="auto"/>
            <w:noWrap/>
            <w:vAlign w:val="bottom"/>
            <w:hideMark/>
          </w:tcPr>
          <w:p w:rsidR="008E2576" w:rsidRPr="008E2576" w:rsidRDefault="008E2576" w:rsidP="008E2576">
            <w:pPr>
              <w:widowControl/>
              <w:autoSpaceDE/>
              <w:autoSpaceDN/>
              <w:adjustRightInd/>
              <w:rPr>
                <w:sz w:val="18"/>
                <w:szCs w:val="18"/>
              </w:rPr>
            </w:pPr>
            <w:r w:rsidRPr="008E2576">
              <w:rPr>
                <w:sz w:val="18"/>
                <w:szCs w:val="18"/>
              </w:rPr>
              <w:t> </w:t>
            </w:r>
          </w:p>
        </w:tc>
        <w:tc>
          <w:tcPr>
            <w:tcW w:w="1526" w:type="pct"/>
            <w:gridSpan w:val="2"/>
            <w:tcBorders>
              <w:top w:val="single" w:sz="4" w:space="0" w:color="auto"/>
              <w:left w:val="nil"/>
              <w:bottom w:val="single" w:sz="4" w:space="0" w:color="auto"/>
              <w:right w:val="nil"/>
            </w:tcBorders>
            <w:shd w:val="clear" w:color="auto" w:fill="auto"/>
            <w:noWrap/>
            <w:vAlign w:val="bottom"/>
            <w:hideMark/>
          </w:tcPr>
          <w:p w:rsidR="008E2576" w:rsidRPr="008E2576" w:rsidRDefault="008E2576" w:rsidP="008E2576">
            <w:pPr>
              <w:widowControl/>
              <w:autoSpaceDE/>
              <w:autoSpaceDN/>
              <w:adjustRightInd/>
              <w:rPr>
                <w:sz w:val="18"/>
                <w:szCs w:val="18"/>
              </w:rPr>
            </w:pPr>
            <w:r>
              <w:rPr>
                <w:sz w:val="18"/>
                <w:szCs w:val="18"/>
              </w:rPr>
              <w:t xml:space="preserve">    </w:t>
            </w:r>
            <w:r w:rsidRPr="008E2576">
              <w:rPr>
                <w:sz w:val="18"/>
                <w:szCs w:val="18"/>
              </w:rPr>
              <w:t>Notification of modification/reconstruction</w:t>
            </w:r>
          </w:p>
        </w:tc>
        <w:tc>
          <w:tcPr>
            <w:tcW w:w="386" w:type="pct"/>
            <w:tcBorders>
              <w:top w:val="nil"/>
              <w:left w:val="single" w:sz="4" w:space="0" w:color="auto"/>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r w:rsidRPr="008E2576">
              <w:rPr>
                <w:sz w:val="18"/>
                <w:szCs w:val="18"/>
              </w:rPr>
              <w:t>2</w:t>
            </w:r>
          </w:p>
        </w:tc>
        <w:tc>
          <w:tcPr>
            <w:tcW w:w="419"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r w:rsidRPr="008E2576">
              <w:rPr>
                <w:sz w:val="18"/>
                <w:szCs w:val="18"/>
              </w:rPr>
              <w:t>1</w:t>
            </w:r>
          </w:p>
        </w:tc>
        <w:tc>
          <w:tcPr>
            <w:tcW w:w="485"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r w:rsidRPr="008E2576">
              <w:rPr>
                <w:sz w:val="18"/>
                <w:szCs w:val="18"/>
              </w:rPr>
              <w:t>2</w:t>
            </w:r>
          </w:p>
        </w:tc>
        <w:tc>
          <w:tcPr>
            <w:tcW w:w="419"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r w:rsidRPr="008E2576">
              <w:rPr>
                <w:sz w:val="18"/>
                <w:szCs w:val="18"/>
              </w:rPr>
              <w:t>0</w:t>
            </w:r>
          </w:p>
        </w:tc>
        <w:tc>
          <w:tcPr>
            <w:tcW w:w="354"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r w:rsidRPr="008E2576">
              <w:rPr>
                <w:sz w:val="18"/>
                <w:szCs w:val="18"/>
              </w:rPr>
              <w:t>0</w:t>
            </w:r>
          </w:p>
        </w:tc>
        <w:tc>
          <w:tcPr>
            <w:tcW w:w="452"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r w:rsidRPr="008E2576">
              <w:rPr>
                <w:sz w:val="18"/>
                <w:szCs w:val="18"/>
              </w:rPr>
              <w:t>0</w:t>
            </w:r>
          </w:p>
        </w:tc>
        <w:tc>
          <w:tcPr>
            <w:tcW w:w="419"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r w:rsidRPr="008E2576">
              <w:rPr>
                <w:sz w:val="18"/>
                <w:szCs w:val="18"/>
              </w:rPr>
              <w:t>0</w:t>
            </w:r>
          </w:p>
        </w:tc>
        <w:tc>
          <w:tcPr>
            <w:tcW w:w="420"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right"/>
              <w:rPr>
                <w:sz w:val="18"/>
                <w:szCs w:val="18"/>
              </w:rPr>
            </w:pPr>
            <w:r w:rsidRPr="008E2576">
              <w:rPr>
                <w:sz w:val="18"/>
                <w:szCs w:val="18"/>
              </w:rPr>
              <w:t>$0</w:t>
            </w:r>
          </w:p>
        </w:tc>
      </w:tr>
      <w:tr w:rsidR="00E055C9" w:rsidRPr="008E2576" w:rsidTr="00E13103">
        <w:trPr>
          <w:trHeight w:val="458"/>
        </w:trPr>
        <w:tc>
          <w:tcPr>
            <w:tcW w:w="119" w:type="pct"/>
            <w:tcBorders>
              <w:top w:val="nil"/>
              <w:left w:val="single" w:sz="4" w:space="0" w:color="auto"/>
              <w:bottom w:val="single" w:sz="4" w:space="0" w:color="auto"/>
              <w:right w:val="nil"/>
            </w:tcBorders>
            <w:shd w:val="clear" w:color="auto" w:fill="auto"/>
            <w:noWrap/>
            <w:vAlign w:val="bottom"/>
            <w:hideMark/>
          </w:tcPr>
          <w:p w:rsidR="00CC1F0A" w:rsidRPr="008E2576" w:rsidRDefault="00CC1F0A" w:rsidP="008E2576">
            <w:pPr>
              <w:widowControl/>
              <w:autoSpaceDE/>
              <w:autoSpaceDN/>
              <w:adjustRightInd/>
              <w:rPr>
                <w:sz w:val="18"/>
                <w:szCs w:val="18"/>
              </w:rPr>
            </w:pPr>
            <w:r w:rsidRPr="008E2576">
              <w:rPr>
                <w:sz w:val="18"/>
                <w:szCs w:val="18"/>
              </w:rPr>
              <w:t> </w:t>
            </w:r>
          </w:p>
        </w:tc>
        <w:tc>
          <w:tcPr>
            <w:tcW w:w="1526" w:type="pct"/>
            <w:gridSpan w:val="2"/>
            <w:tcBorders>
              <w:top w:val="nil"/>
              <w:left w:val="nil"/>
              <w:bottom w:val="single" w:sz="4" w:space="0" w:color="auto"/>
              <w:right w:val="nil"/>
            </w:tcBorders>
            <w:shd w:val="clear" w:color="auto" w:fill="auto"/>
            <w:noWrap/>
            <w:vAlign w:val="bottom"/>
            <w:hideMark/>
          </w:tcPr>
          <w:p w:rsidR="00CC1F0A" w:rsidRPr="008E2576" w:rsidRDefault="001349D4" w:rsidP="008E2576">
            <w:pPr>
              <w:widowControl/>
              <w:autoSpaceDE/>
              <w:autoSpaceDN/>
              <w:adjustRightInd/>
              <w:rPr>
                <w:sz w:val="18"/>
                <w:szCs w:val="18"/>
              </w:rPr>
            </w:pPr>
            <w:r>
              <w:rPr>
                <w:sz w:val="18"/>
                <w:szCs w:val="18"/>
              </w:rPr>
              <w:t xml:space="preserve">   </w:t>
            </w:r>
            <w:r w:rsidR="00CC1F0A">
              <w:rPr>
                <w:sz w:val="18"/>
                <w:szCs w:val="18"/>
              </w:rPr>
              <w:t xml:space="preserve"> </w:t>
            </w:r>
            <w:r w:rsidR="00CC1F0A" w:rsidRPr="008E2576">
              <w:rPr>
                <w:sz w:val="18"/>
                <w:szCs w:val="18"/>
              </w:rPr>
              <w:t>Semiannual reports of excess emissions and monitoring systems performance</w:t>
            </w:r>
            <w:r w:rsidR="00CC1F0A" w:rsidRPr="008E2576">
              <w:rPr>
                <w:sz w:val="18"/>
                <w:szCs w:val="18"/>
                <w:vertAlign w:val="superscript"/>
              </w:rPr>
              <w:t xml:space="preserve"> g </w:t>
            </w:r>
          </w:p>
        </w:tc>
        <w:tc>
          <w:tcPr>
            <w:tcW w:w="386" w:type="pct"/>
            <w:tcBorders>
              <w:top w:val="nil"/>
              <w:left w:val="single" w:sz="4" w:space="0" w:color="auto"/>
              <w:bottom w:val="single" w:sz="4" w:space="0" w:color="auto"/>
              <w:right w:val="single" w:sz="4" w:space="0" w:color="auto"/>
            </w:tcBorders>
            <w:shd w:val="clear" w:color="auto" w:fill="auto"/>
            <w:noWrap/>
            <w:vAlign w:val="bottom"/>
            <w:hideMark/>
          </w:tcPr>
          <w:p w:rsidR="00CC1F0A" w:rsidRPr="008E2576" w:rsidRDefault="00CC1F0A" w:rsidP="008E2576">
            <w:pPr>
              <w:widowControl/>
              <w:autoSpaceDE/>
              <w:autoSpaceDN/>
              <w:adjustRightInd/>
              <w:jc w:val="center"/>
              <w:rPr>
                <w:sz w:val="18"/>
                <w:szCs w:val="18"/>
              </w:rPr>
            </w:pPr>
            <w:r w:rsidRPr="008E2576">
              <w:rPr>
                <w:sz w:val="18"/>
                <w:szCs w:val="18"/>
              </w:rPr>
              <w:t>4</w:t>
            </w:r>
          </w:p>
        </w:tc>
        <w:tc>
          <w:tcPr>
            <w:tcW w:w="419" w:type="pct"/>
            <w:tcBorders>
              <w:top w:val="nil"/>
              <w:left w:val="nil"/>
              <w:bottom w:val="single" w:sz="4" w:space="0" w:color="auto"/>
              <w:right w:val="single" w:sz="4" w:space="0" w:color="auto"/>
            </w:tcBorders>
            <w:shd w:val="clear" w:color="auto" w:fill="auto"/>
            <w:noWrap/>
            <w:vAlign w:val="bottom"/>
            <w:hideMark/>
          </w:tcPr>
          <w:p w:rsidR="00CC1F0A" w:rsidRPr="008E2576" w:rsidRDefault="00CC1F0A" w:rsidP="008E2576">
            <w:pPr>
              <w:widowControl/>
              <w:autoSpaceDE/>
              <w:autoSpaceDN/>
              <w:adjustRightInd/>
              <w:jc w:val="center"/>
              <w:rPr>
                <w:sz w:val="18"/>
                <w:szCs w:val="18"/>
              </w:rPr>
            </w:pPr>
            <w:r w:rsidRPr="008E2576">
              <w:rPr>
                <w:sz w:val="18"/>
                <w:szCs w:val="18"/>
              </w:rPr>
              <w:t>2</w:t>
            </w:r>
          </w:p>
        </w:tc>
        <w:tc>
          <w:tcPr>
            <w:tcW w:w="485" w:type="pct"/>
            <w:tcBorders>
              <w:top w:val="nil"/>
              <w:left w:val="nil"/>
              <w:bottom w:val="single" w:sz="4" w:space="0" w:color="auto"/>
              <w:right w:val="single" w:sz="4" w:space="0" w:color="auto"/>
            </w:tcBorders>
            <w:shd w:val="clear" w:color="auto" w:fill="auto"/>
            <w:noWrap/>
            <w:vAlign w:val="bottom"/>
            <w:hideMark/>
          </w:tcPr>
          <w:p w:rsidR="00CC1F0A" w:rsidRPr="008E2576" w:rsidRDefault="00CC1F0A" w:rsidP="008E2576">
            <w:pPr>
              <w:widowControl/>
              <w:autoSpaceDE/>
              <w:autoSpaceDN/>
              <w:adjustRightInd/>
              <w:jc w:val="center"/>
              <w:rPr>
                <w:sz w:val="18"/>
                <w:szCs w:val="18"/>
              </w:rPr>
            </w:pPr>
            <w:r w:rsidRPr="008E2576">
              <w:rPr>
                <w:sz w:val="18"/>
                <w:szCs w:val="18"/>
              </w:rPr>
              <w:t>8</w:t>
            </w:r>
          </w:p>
        </w:tc>
        <w:tc>
          <w:tcPr>
            <w:tcW w:w="419" w:type="pct"/>
            <w:tcBorders>
              <w:top w:val="nil"/>
              <w:left w:val="nil"/>
              <w:bottom w:val="single" w:sz="4" w:space="0" w:color="auto"/>
              <w:right w:val="single" w:sz="4" w:space="0" w:color="auto"/>
            </w:tcBorders>
            <w:shd w:val="clear" w:color="auto" w:fill="auto"/>
            <w:noWrap/>
            <w:vAlign w:val="bottom"/>
            <w:hideMark/>
          </w:tcPr>
          <w:p w:rsidR="00CC1F0A" w:rsidRPr="008E2576" w:rsidRDefault="00CC1F0A" w:rsidP="008E2576">
            <w:pPr>
              <w:widowControl/>
              <w:autoSpaceDE/>
              <w:autoSpaceDN/>
              <w:adjustRightInd/>
              <w:jc w:val="center"/>
              <w:rPr>
                <w:sz w:val="18"/>
                <w:szCs w:val="18"/>
              </w:rPr>
            </w:pPr>
            <w:r>
              <w:rPr>
                <w:sz w:val="18"/>
                <w:szCs w:val="18"/>
              </w:rPr>
              <w:t>7</w:t>
            </w:r>
          </w:p>
        </w:tc>
        <w:tc>
          <w:tcPr>
            <w:tcW w:w="354" w:type="pct"/>
            <w:tcBorders>
              <w:top w:val="nil"/>
              <w:left w:val="nil"/>
              <w:bottom w:val="single" w:sz="4" w:space="0" w:color="auto"/>
              <w:right w:val="single" w:sz="4" w:space="0" w:color="auto"/>
            </w:tcBorders>
            <w:shd w:val="clear" w:color="auto" w:fill="auto"/>
            <w:noWrap/>
            <w:vAlign w:val="bottom"/>
            <w:hideMark/>
          </w:tcPr>
          <w:p w:rsidR="00CC1F0A" w:rsidRPr="00CC1F0A" w:rsidRDefault="00CC1F0A">
            <w:pPr>
              <w:jc w:val="center"/>
              <w:rPr>
                <w:sz w:val="18"/>
                <w:szCs w:val="18"/>
              </w:rPr>
            </w:pPr>
            <w:r w:rsidRPr="00CC1F0A">
              <w:rPr>
                <w:sz w:val="18"/>
                <w:szCs w:val="18"/>
              </w:rPr>
              <w:t>56</w:t>
            </w:r>
          </w:p>
        </w:tc>
        <w:tc>
          <w:tcPr>
            <w:tcW w:w="452" w:type="pct"/>
            <w:tcBorders>
              <w:top w:val="nil"/>
              <w:left w:val="nil"/>
              <w:bottom w:val="single" w:sz="4" w:space="0" w:color="auto"/>
              <w:right w:val="single" w:sz="4" w:space="0" w:color="auto"/>
            </w:tcBorders>
            <w:shd w:val="clear" w:color="auto" w:fill="auto"/>
            <w:noWrap/>
            <w:vAlign w:val="bottom"/>
            <w:hideMark/>
          </w:tcPr>
          <w:p w:rsidR="00CC1F0A" w:rsidRPr="00CC1F0A" w:rsidRDefault="00CC1F0A">
            <w:pPr>
              <w:jc w:val="center"/>
              <w:rPr>
                <w:sz w:val="18"/>
                <w:szCs w:val="18"/>
              </w:rPr>
            </w:pPr>
            <w:r w:rsidRPr="00CC1F0A">
              <w:rPr>
                <w:sz w:val="18"/>
                <w:szCs w:val="18"/>
              </w:rPr>
              <w:t>2.8</w:t>
            </w:r>
          </w:p>
        </w:tc>
        <w:tc>
          <w:tcPr>
            <w:tcW w:w="419" w:type="pct"/>
            <w:tcBorders>
              <w:top w:val="nil"/>
              <w:left w:val="nil"/>
              <w:bottom w:val="single" w:sz="4" w:space="0" w:color="auto"/>
              <w:right w:val="single" w:sz="4" w:space="0" w:color="auto"/>
            </w:tcBorders>
            <w:shd w:val="clear" w:color="auto" w:fill="auto"/>
            <w:noWrap/>
            <w:vAlign w:val="bottom"/>
            <w:hideMark/>
          </w:tcPr>
          <w:p w:rsidR="00CC1F0A" w:rsidRPr="00CC1F0A" w:rsidRDefault="00CC1F0A">
            <w:pPr>
              <w:jc w:val="center"/>
              <w:rPr>
                <w:sz w:val="18"/>
                <w:szCs w:val="18"/>
              </w:rPr>
            </w:pPr>
            <w:r w:rsidRPr="00CC1F0A">
              <w:rPr>
                <w:sz w:val="18"/>
                <w:szCs w:val="18"/>
              </w:rPr>
              <w:t>5.6</w:t>
            </w:r>
          </w:p>
        </w:tc>
        <w:tc>
          <w:tcPr>
            <w:tcW w:w="420" w:type="pct"/>
            <w:tcBorders>
              <w:top w:val="nil"/>
              <w:left w:val="nil"/>
              <w:bottom w:val="single" w:sz="4" w:space="0" w:color="auto"/>
              <w:right w:val="single" w:sz="4" w:space="0" w:color="auto"/>
            </w:tcBorders>
            <w:shd w:val="clear" w:color="auto" w:fill="auto"/>
            <w:noWrap/>
            <w:vAlign w:val="bottom"/>
            <w:hideMark/>
          </w:tcPr>
          <w:p w:rsidR="00CC1F0A" w:rsidRPr="00CC1F0A" w:rsidRDefault="00CC1F0A">
            <w:pPr>
              <w:jc w:val="right"/>
              <w:rPr>
                <w:sz w:val="18"/>
                <w:szCs w:val="18"/>
              </w:rPr>
            </w:pPr>
            <w:r w:rsidRPr="00CC1F0A">
              <w:rPr>
                <w:sz w:val="18"/>
                <w:szCs w:val="18"/>
              </w:rPr>
              <w:t>$6,299.13</w:t>
            </w:r>
          </w:p>
        </w:tc>
      </w:tr>
      <w:tr w:rsidR="00E055C9" w:rsidRPr="008E2576" w:rsidTr="00E13103">
        <w:trPr>
          <w:trHeight w:val="255"/>
        </w:trPr>
        <w:tc>
          <w:tcPr>
            <w:tcW w:w="119" w:type="pct"/>
            <w:tcBorders>
              <w:top w:val="nil"/>
              <w:left w:val="single" w:sz="4" w:space="0" w:color="auto"/>
              <w:bottom w:val="single" w:sz="4" w:space="0" w:color="auto"/>
              <w:right w:val="nil"/>
            </w:tcBorders>
            <w:shd w:val="clear" w:color="auto" w:fill="auto"/>
            <w:noWrap/>
            <w:vAlign w:val="bottom"/>
            <w:hideMark/>
          </w:tcPr>
          <w:p w:rsidR="008E2576" w:rsidRPr="008E2576" w:rsidRDefault="008E2576" w:rsidP="008E2576">
            <w:pPr>
              <w:widowControl/>
              <w:autoSpaceDE/>
              <w:autoSpaceDN/>
              <w:adjustRightInd/>
              <w:rPr>
                <w:sz w:val="18"/>
                <w:szCs w:val="18"/>
              </w:rPr>
            </w:pPr>
            <w:r w:rsidRPr="008E2576">
              <w:rPr>
                <w:sz w:val="18"/>
                <w:szCs w:val="18"/>
              </w:rPr>
              <w:t> </w:t>
            </w:r>
          </w:p>
        </w:tc>
        <w:tc>
          <w:tcPr>
            <w:tcW w:w="1526" w:type="pct"/>
            <w:gridSpan w:val="2"/>
            <w:tcBorders>
              <w:top w:val="nil"/>
              <w:left w:val="nil"/>
              <w:bottom w:val="single" w:sz="4" w:space="0" w:color="auto"/>
              <w:right w:val="single" w:sz="4" w:space="0" w:color="000000"/>
            </w:tcBorders>
            <w:shd w:val="clear" w:color="auto" w:fill="auto"/>
            <w:noWrap/>
            <w:vAlign w:val="bottom"/>
            <w:hideMark/>
          </w:tcPr>
          <w:p w:rsidR="008E2576" w:rsidRPr="008E2576" w:rsidRDefault="008E2576" w:rsidP="008E2576">
            <w:pPr>
              <w:widowControl/>
              <w:autoSpaceDE/>
              <w:autoSpaceDN/>
              <w:adjustRightInd/>
              <w:rPr>
                <w:sz w:val="18"/>
                <w:szCs w:val="18"/>
              </w:rPr>
            </w:pPr>
            <w:r w:rsidRPr="008E2576">
              <w:rPr>
                <w:sz w:val="18"/>
                <w:szCs w:val="18"/>
              </w:rPr>
              <w:t> </w:t>
            </w:r>
            <w:r>
              <w:rPr>
                <w:sz w:val="18"/>
                <w:szCs w:val="18"/>
              </w:rPr>
              <w:t xml:space="preserve">    </w:t>
            </w:r>
            <w:r w:rsidRPr="008E2576">
              <w:rPr>
                <w:sz w:val="18"/>
                <w:szCs w:val="18"/>
              </w:rPr>
              <w:t>Process Change</w:t>
            </w:r>
          </w:p>
        </w:tc>
        <w:tc>
          <w:tcPr>
            <w:tcW w:w="386"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r w:rsidRPr="008E2576">
              <w:rPr>
                <w:sz w:val="18"/>
                <w:szCs w:val="18"/>
              </w:rPr>
              <w:t>2</w:t>
            </w:r>
          </w:p>
        </w:tc>
        <w:tc>
          <w:tcPr>
            <w:tcW w:w="419"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r w:rsidRPr="008E2576">
              <w:rPr>
                <w:sz w:val="18"/>
                <w:szCs w:val="18"/>
              </w:rPr>
              <w:t>2</w:t>
            </w:r>
          </w:p>
        </w:tc>
        <w:tc>
          <w:tcPr>
            <w:tcW w:w="485"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r w:rsidRPr="008E2576">
              <w:rPr>
                <w:sz w:val="18"/>
                <w:szCs w:val="18"/>
              </w:rPr>
              <w:t>4</w:t>
            </w:r>
          </w:p>
        </w:tc>
        <w:tc>
          <w:tcPr>
            <w:tcW w:w="419"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r w:rsidRPr="008E2576">
              <w:rPr>
                <w:sz w:val="18"/>
                <w:szCs w:val="18"/>
              </w:rPr>
              <w:t>0</w:t>
            </w:r>
          </w:p>
        </w:tc>
        <w:tc>
          <w:tcPr>
            <w:tcW w:w="354"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r w:rsidRPr="008E2576">
              <w:rPr>
                <w:sz w:val="18"/>
                <w:szCs w:val="18"/>
              </w:rPr>
              <w:t>0</w:t>
            </w:r>
          </w:p>
        </w:tc>
        <w:tc>
          <w:tcPr>
            <w:tcW w:w="452"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r w:rsidRPr="008E2576">
              <w:rPr>
                <w:sz w:val="18"/>
                <w:szCs w:val="18"/>
              </w:rPr>
              <w:t>0</w:t>
            </w:r>
          </w:p>
        </w:tc>
        <w:tc>
          <w:tcPr>
            <w:tcW w:w="419"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r w:rsidRPr="008E2576">
              <w:rPr>
                <w:sz w:val="18"/>
                <w:szCs w:val="18"/>
              </w:rPr>
              <w:t>0</w:t>
            </w:r>
          </w:p>
        </w:tc>
        <w:tc>
          <w:tcPr>
            <w:tcW w:w="420"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right"/>
              <w:rPr>
                <w:sz w:val="18"/>
                <w:szCs w:val="18"/>
              </w:rPr>
            </w:pPr>
            <w:r w:rsidRPr="008E2576">
              <w:rPr>
                <w:sz w:val="18"/>
                <w:szCs w:val="18"/>
              </w:rPr>
              <w:t>$0</w:t>
            </w:r>
          </w:p>
        </w:tc>
      </w:tr>
      <w:tr w:rsidR="00E13103" w:rsidRPr="008E2576" w:rsidTr="00E13103">
        <w:trPr>
          <w:trHeight w:val="255"/>
        </w:trPr>
        <w:tc>
          <w:tcPr>
            <w:tcW w:w="119" w:type="pct"/>
            <w:tcBorders>
              <w:top w:val="nil"/>
              <w:left w:val="single" w:sz="4" w:space="0" w:color="auto"/>
              <w:bottom w:val="single" w:sz="4" w:space="0" w:color="auto"/>
              <w:right w:val="nil"/>
            </w:tcBorders>
            <w:shd w:val="clear" w:color="auto" w:fill="auto"/>
            <w:noWrap/>
            <w:vAlign w:val="bottom"/>
            <w:hideMark/>
          </w:tcPr>
          <w:p w:rsidR="007668E1" w:rsidRPr="008E2576" w:rsidRDefault="007668E1" w:rsidP="008E2576">
            <w:pPr>
              <w:widowControl/>
              <w:autoSpaceDE/>
              <w:autoSpaceDN/>
              <w:adjustRightInd/>
              <w:rPr>
                <w:b/>
                <w:bCs/>
                <w:sz w:val="18"/>
                <w:szCs w:val="18"/>
              </w:rPr>
            </w:pPr>
            <w:r w:rsidRPr="008E2576">
              <w:rPr>
                <w:b/>
                <w:bCs/>
                <w:sz w:val="18"/>
                <w:szCs w:val="18"/>
              </w:rPr>
              <w:t> </w:t>
            </w:r>
          </w:p>
        </w:tc>
        <w:tc>
          <w:tcPr>
            <w:tcW w:w="1526" w:type="pct"/>
            <w:gridSpan w:val="2"/>
            <w:tcBorders>
              <w:top w:val="single" w:sz="4" w:space="0" w:color="auto"/>
              <w:left w:val="nil"/>
              <w:bottom w:val="single" w:sz="4" w:space="0" w:color="auto"/>
              <w:right w:val="single" w:sz="4" w:space="0" w:color="000000"/>
            </w:tcBorders>
            <w:shd w:val="clear" w:color="auto" w:fill="auto"/>
            <w:noWrap/>
            <w:vAlign w:val="center"/>
            <w:hideMark/>
          </w:tcPr>
          <w:p w:rsidR="007668E1" w:rsidRPr="008E2576" w:rsidRDefault="004C69BD" w:rsidP="008E2576">
            <w:pPr>
              <w:widowControl/>
              <w:autoSpaceDE/>
              <w:autoSpaceDN/>
              <w:adjustRightInd/>
              <w:rPr>
                <w:b/>
                <w:bCs/>
                <w:sz w:val="18"/>
                <w:szCs w:val="18"/>
              </w:rPr>
            </w:pPr>
            <w:r>
              <w:rPr>
                <w:b/>
                <w:bCs/>
                <w:sz w:val="18"/>
                <w:szCs w:val="18"/>
              </w:rPr>
              <w:t>Subtotal for Reporting Requirements</w:t>
            </w:r>
          </w:p>
        </w:tc>
        <w:tc>
          <w:tcPr>
            <w:tcW w:w="386" w:type="pct"/>
            <w:tcBorders>
              <w:top w:val="nil"/>
              <w:left w:val="nil"/>
              <w:bottom w:val="single" w:sz="4" w:space="0" w:color="auto"/>
              <w:right w:val="single" w:sz="4" w:space="0" w:color="auto"/>
            </w:tcBorders>
            <w:shd w:val="clear" w:color="auto" w:fill="auto"/>
            <w:noWrap/>
            <w:vAlign w:val="bottom"/>
            <w:hideMark/>
          </w:tcPr>
          <w:p w:rsidR="007668E1" w:rsidRPr="008E2576" w:rsidRDefault="007668E1" w:rsidP="008E2576">
            <w:pPr>
              <w:widowControl/>
              <w:autoSpaceDE/>
              <w:autoSpaceDN/>
              <w:adjustRightInd/>
              <w:jc w:val="center"/>
              <w:rPr>
                <w:sz w:val="18"/>
                <w:szCs w:val="18"/>
              </w:rPr>
            </w:pPr>
            <w:r w:rsidRPr="008E2576">
              <w:rPr>
                <w:sz w:val="18"/>
                <w:szCs w:val="18"/>
              </w:rPr>
              <w:t> </w:t>
            </w:r>
          </w:p>
        </w:tc>
        <w:tc>
          <w:tcPr>
            <w:tcW w:w="419" w:type="pct"/>
            <w:tcBorders>
              <w:top w:val="nil"/>
              <w:left w:val="nil"/>
              <w:bottom w:val="single" w:sz="4" w:space="0" w:color="auto"/>
              <w:right w:val="single" w:sz="4" w:space="0" w:color="auto"/>
            </w:tcBorders>
            <w:shd w:val="clear" w:color="auto" w:fill="auto"/>
            <w:noWrap/>
            <w:vAlign w:val="bottom"/>
            <w:hideMark/>
          </w:tcPr>
          <w:p w:rsidR="007668E1" w:rsidRPr="008E2576" w:rsidRDefault="007668E1" w:rsidP="008E2576">
            <w:pPr>
              <w:widowControl/>
              <w:autoSpaceDE/>
              <w:autoSpaceDN/>
              <w:adjustRightInd/>
              <w:jc w:val="center"/>
              <w:rPr>
                <w:sz w:val="18"/>
                <w:szCs w:val="18"/>
              </w:rPr>
            </w:pPr>
            <w:r w:rsidRPr="008E2576">
              <w:rPr>
                <w:sz w:val="18"/>
                <w:szCs w:val="18"/>
              </w:rPr>
              <w:t> </w:t>
            </w:r>
          </w:p>
        </w:tc>
        <w:tc>
          <w:tcPr>
            <w:tcW w:w="485" w:type="pct"/>
            <w:tcBorders>
              <w:top w:val="nil"/>
              <w:left w:val="nil"/>
              <w:bottom w:val="single" w:sz="4" w:space="0" w:color="auto"/>
              <w:right w:val="single" w:sz="4" w:space="0" w:color="auto"/>
            </w:tcBorders>
            <w:shd w:val="clear" w:color="auto" w:fill="auto"/>
            <w:noWrap/>
            <w:vAlign w:val="bottom"/>
            <w:hideMark/>
          </w:tcPr>
          <w:p w:rsidR="007668E1" w:rsidRPr="008E2576" w:rsidRDefault="007668E1" w:rsidP="008E2576">
            <w:pPr>
              <w:widowControl/>
              <w:autoSpaceDE/>
              <w:autoSpaceDN/>
              <w:adjustRightInd/>
              <w:jc w:val="center"/>
              <w:rPr>
                <w:sz w:val="18"/>
                <w:szCs w:val="18"/>
              </w:rPr>
            </w:pPr>
            <w:r w:rsidRPr="008E2576">
              <w:rPr>
                <w:sz w:val="18"/>
                <w:szCs w:val="18"/>
              </w:rPr>
              <w:t> </w:t>
            </w:r>
          </w:p>
        </w:tc>
        <w:tc>
          <w:tcPr>
            <w:tcW w:w="419" w:type="pct"/>
            <w:tcBorders>
              <w:top w:val="nil"/>
              <w:left w:val="nil"/>
              <w:bottom w:val="single" w:sz="4" w:space="0" w:color="auto"/>
              <w:right w:val="single" w:sz="4" w:space="0" w:color="auto"/>
            </w:tcBorders>
            <w:shd w:val="clear" w:color="auto" w:fill="auto"/>
            <w:noWrap/>
            <w:vAlign w:val="bottom"/>
            <w:hideMark/>
          </w:tcPr>
          <w:p w:rsidR="007668E1" w:rsidRPr="008E2576" w:rsidRDefault="007668E1" w:rsidP="008E2576">
            <w:pPr>
              <w:widowControl/>
              <w:autoSpaceDE/>
              <w:autoSpaceDN/>
              <w:adjustRightInd/>
              <w:jc w:val="center"/>
              <w:rPr>
                <w:sz w:val="18"/>
                <w:szCs w:val="18"/>
              </w:rPr>
            </w:pPr>
            <w:r w:rsidRPr="008E2576">
              <w:rPr>
                <w:sz w:val="18"/>
                <w:szCs w:val="18"/>
              </w:rPr>
              <w:t> </w:t>
            </w:r>
          </w:p>
        </w:tc>
        <w:tc>
          <w:tcPr>
            <w:tcW w:w="1225" w:type="pct"/>
            <w:gridSpan w:val="3"/>
            <w:tcBorders>
              <w:top w:val="nil"/>
              <w:left w:val="nil"/>
              <w:bottom w:val="single" w:sz="4" w:space="0" w:color="auto"/>
              <w:right w:val="single" w:sz="4" w:space="0" w:color="auto"/>
            </w:tcBorders>
            <w:shd w:val="clear" w:color="auto" w:fill="auto"/>
            <w:noWrap/>
            <w:vAlign w:val="bottom"/>
            <w:hideMark/>
          </w:tcPr>
          <w:p w:rsidR="007668E1" w:rsidRPr="008E2576" w:rsidRDefault="007668E1" w:rsidP="00A94AF4">
            <w:pPr>
              <w:widowControl/>
              <w:autoSpaceDE/>
              <w:autoSpaceDN/>
              <w:adjustRightInd/>
              <w:jc w:val="center"/>
              <w:rPr>
                <w:b/>
                <w:bCs/>
                <w:sz w:val="18"/>
                <w:szCs w:val="18"/>
              </w:rPr>
            </w:pPr>
            <w:r w:rsidRPr="008E2576">
              <w:rPr>
                <w:b/>
                <w:bCs/>
                <w:sz w:val="18"/>
                <w:szCs w:val="18"/>
              </w:rPr>
              <w:t>1,</w:t>
            </w:r>
            <w:r w:rsidR="00A94AF4">
              <w:rPr>
                <w:b/>
                <w:bCs/>
                <w:sz w:val="18"/>
                <w:szCs w:val="18"/>
              </w:rPr>
              <w:t>534</w:t>
            </w:r>
            <w:r w:rsidR="002A0546">
              <w:rPr>
                <w:b/>
                <w:bCs/>
                <w:sz w:val="18"/>
                <w:szCs w:val="18"/>
              </w:rPr>
              <w:t>.4</w:t>
            </w:r>
          </w:p>
        </w:tc>
        <w:tc>
          <w:tcPr>
            <w:tcW w:w="420" w:type="pct"/>
            <w:tcBorders>
              <w:top w:val="nil"/>
              <w:left w:val="nil"/>
              <w:bottom w:val="single" w:sz="4" w:space="0" w:color="auto"/>
              <w:right w:val="single" w:sz="4" w:space="0" w:color="auto"/>
            </w:tcBorders>
            <w:shd w:val="clear" w:color="auto" w:fill="auto"/>
            <w:noWrap/>
            <w:vAlign w:val="bottom"/>
            <w:hideMark/>
          </w:tcPr>
          <w:p w:rsidR="007668E1" w:rsidRPr="008E2576" w:rsidRDefault="007668E1" w:rsidP="00CC1F0A">
            <w:pPr>
              <w:widowControl/>
              <w:autoSpaceDE/>
              <w:autoSpaceDN/>
              <w:adjustRightInd/>
              <w:jc w:val="right"/>
              <w:rPr>
                <w:b/>
                <w:bCs/>
                <w:sz w:val="18"/>
                <w:szCs w:val="18"/>
              </w:rPr>
            </w:pPr>
            <w:r w:rsidRPr="008E2576">
              <w:rPr>
                <w:b/>
                <w:bCs/>
                <w:sz w:val="18"/>
                <w:szCs w:val="18"/>
              </w:rPr>
              <w:t>$1</w:t>
            </w:r>
            <w:r w:rsidR="00A94AF4">
              <w:rPr>
                <w:b/>
                <w:bCs/>
                <w:sz w:val="18"/>
                <w:szCs w:val="18"/>
              </w:rPr>
              <w:t>49</w:t>
            </w:r>
            <w:r w:rsidRPr="008E2576">
              <w:rPr>
                <w:b/>
                <w:bCs/>
                <w:sz w:val="18"/>
                <w:szCs w:val="18"/>
              </w:rPr>
              <w:t>,</w:t>
            </w:r>
            <w:r w:rsidR="00CC1F0A">
              <w:rPr>
                <w:b/>
                <w:bCs/>
                <w:sz w:val="18"/>
                <w:szCs w:val="18"/>
              </w:rPr>
              <w:t>998</w:t>
            </w:r>
            <w:r w:rsidR="002A0546">
              <w:rPr>
                <w:b/>
                <w:bCs/>
                <w:sz w:val="18"/>
                <w:szCs w:val="18"/>
              </w:rPr>
              <w:t>.08</w:t>
            </w:r>
          </w:p>
        </w:tc>
      </w:tr>
      <w:tr w:rsidR="00E055C9" w:rsidRPr="008E2576" w:rsidTr="00E13103">
        <w:trPr>
          <w:trHeight w:val="255"/>
        </w:trPr>
        <w:tc>
          <w:tcPr>
            <w:tcW w:w="1645" w:type="pct"/>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8E2576" w:rsidRPr="008E2576" w:rsidRDefault="007C77AC" w:rsidP="007C77AC">
            <w:pPr>
              <w:widowControl/>
              <w:autoSpaceDE/>
              <w:autoSpaceDN/>
              <w:adjustRightInd/>
              <w:rPr>
                <w:sz w:val="18"/>
                <w:szCs w:val="18"/>
              </w:rPr>
            </w:pPr>
            <w:r>
              <w:rPr>
                <w:sz w:val="18"/>
                <w:szCs w:val="18"/>
              </w:rPr>
              <w:t>4</w:t>
            </w:r>
            <w:r w:rsidR="008E2576" w:rsidRPr="008E2576">
              <w:rPr>
                <w:sz w:val="18"/>
                <w:szCs w:val="18"/>
              </w:rPr>
              <w:t xml:space="preserve">.  </w:t>
            </w:r>
            <w:r>
              <w:rPr>
                <w:sz w:val="18"/>
                <w:szCs w:val="18"/>
              </w:rPr>
              <w:t>Recordkeeping Requirements</w:t>
            </w:r>
          </w:p>
        </w:tc>
        <w:tc>
          <w:tcPr>
            <w:tcW w:w="386"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r w:rsidRPr="008E2576">
              <w:rPr>
                <w:sz w:val="18"/>
                <w:szCs w:val="18"/>
              </w:rPr>
              <w:t> </w:t>
            </w:r>
          </w:p>
        </w:tc>
        <w:tc>
          <w:tcPr>
            <w:tcW w:w="419"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r w:rsidRPr="008E2576">
              <w:rPr>
                <w:sz w:val="18"/>
                <w:szCs w:val="18"/>
              </w:rPr>
              <w:t> </w:t>
            </w:r>
          </w:p>
        </w:tc>
        <w:tc>
          <w:tcPr>
            <w:tcW w:w="485"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r w:rsidRPr="008E2576">
              <w:rPr>
                <w:sz w:val="18"/>
                <w:szCs w:val="18"/>
              </w:rPr>
              <w:t> </w:t>
            </w:r>
          </w:p>
        </w:tc>
        <w:tc>
          <w:tcPr>
            <w:tcW w:w="419"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r w:rsidRPr="008E2576">
              <w:rPr>
                <w:sz w:val="18"/>
                <w:szCs w:val="18"/>
              </w:rPr>
              <w:t> </w:t>
            </w:r>
          </w:p>
        </w:tc>
        <w:tc>
          <w:tcPr>
            <w:tcW w:w="354"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r w:rsidRPr="008E2576">
              <w:rPr>
                <w:sz w:val="18"/>
                <w:szCs w:val="18"/>
              </w:rPr>
              <w:t> </w:t>
            </w:r>
          </w:p>
        </w:tc>
        <w:tc>
          <w:tcPr>
            <w:tcW w:w="452"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r w:rsidRPr="008E2576">
              <w:rPr>
                <w:sz w:val="18"/>
                <w:szCs w:val="18"/>
              </w:rPr>
              <w:t> </w:t>
            </w:r>
          </w:p>
        </w:tc>
        <w:tc>
          <w:tcPr>
            <w:tcW w:w="419"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r w:rsidRPr="008E2576">
              <w:rPr>
                <w:sz w:val="18"/>
                <w:szCs w:val="18"/>
              </w:rPr>
              <w:t> </w:t>
            </w:r>
          </w:p>
        </w:tc>
        <w:tc>
          <w:tcPr>
            <w:tcW w:w="420"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right"/>
              <w:rPr>
                <w:sz w:val="18"/>
                <w:szCs w:val="18"/>
              </w:rPr>
            </w:pPr>
            <w:r w:rsidRPr="008E2576">
              <w:rPr>
                <w:sz w:val="18"/>
                <w:szCs w:val="18"/>
              </w:rPr>
              <w:t> </w:t>
            </w:r>
          </w:p>
        </w:tc>
      </w:tr>
      <w:tr w:rsidR="00E13103" w:rsidRPr="008E2576" w:rsidTr="00E13103">
        <w:trPr>
          <w:trHeight w:val="255"/>
        </w:trPr>
        <w:tc>
          <w:tcPr>
            <w:tcW w:w="119" w:type="pct"/>
            <w:tcBorders>
              <w:top w:val="nil"/>
              <w:left w:val="single" w:sz="4" w:space="0" w:color="auto"/>
              <w:bottom w:val="single" w:sz="4" w:space="0" w:color="auto"/>
              <w:right w:val="nil"/>
            </w:tcBorders>
            <w:shd w:val="clear" w:color="auto" w:fill="auto"/>
            <w:noWrap/>
            <w:vAlign w:val="bottom"/>
            <w:hideMark/>
          </w:tcPr>
          <w:p w:rsidR="008E2576" w:rsidRPr="008E2576" w:rsidRDefault="008E2576" w:rsidP="008E2576">
            <w:pPr>
              <w:widowControl/>
              <w:autoSpaceDE/>
              <w:autoSpaceDN/>
              <w:adjustRightInd/>
              <w:rPr>
                <w:sz w:val="18"/>
                <w:szCs w:val="18"/>
              </w:rPr>
            </w:pPr>
            <w:r w:rsidRPr="008E2576">
              <w:rPr>
                <w:sz w:val="18"/>
                <w:szCs w:val="18"/>
              </w:rPr>
              <w:t> </w:t>
            </w:r>
          </w:p>
        </w:tc>
        <w:tc>
          <w:tcPr>
            <w:tcW w:w="1526" w:type="pct"/>
            <w:gridSpan w:val="2"/>
            <w:tcBorders>
              <w:top w:val="single" w:sz="4" w:space="0" w:color="auto"/>
              <w:left w:val="nil"/>
              <w:bottom w:val="single" w:sz="4" w:space="0" w:color="auto"/>
              <w:right w:val="single" w:sz="4" w:space="0" w:color="000000"/>
            </w:tcBorders>
            <w:shd w:val="clear" w:color="auto" w:fill="auto"/>
            <w:noWrap/>
            <w:vAlign w:val="bottom"/>
            <w:hideMark/>
          </w:tcPr>
          <w:p w:rsidR="008E2576" w:rsidRPr="008E2576" w:rsidRDefault="008E2576" w:rsidP="004C69BD">
            <w:pPr>
              <w:widowControl/>
              <w:autoSpaceDE/>
              <w:autoSpaceDN/>
              <w:adjustRightInd/>
              <w:rPr>
                <w:sz w:val="18"/>
                <w:szCs w:val="18"/>
              </w:rPr>
            </w:pPr>
            <w:r w:rsidRPr="008E2576">
              <w:rPr>
                <w:sz w:val="18"/>
                <w:szCs w:val="18"/>
              </w:rPr>
              <w:t xml:space="preserve">A.  Read </w:t>
            </w:r>
            <w:r w:rsidR="004C69BD">
              <w:rPr>
                <w:sz w:val="18"/>
                <w:szCs w:val="18"/>
              </w:rPr>
              <w:t>i</w:t>
            </w:r>
            <w:r w:rsidRPr="008E2576">
              <w:rPr>
                <w:sz w:val="18"/>
                <w:szCs w:val="18"/>
              </w:rPr>
              <w:t>nstructions</w:t>
            </w:r>
          </w:p>
        </w:tc>
        <w:tc>
          <w:tcPr>
            <w:tcW w:w="2935" w:type="pct"/>
            <w:gridSpan w:val="7"/>
            <w:tcBorders>
              <w:top w:val="single" w:sz="4" w:space="0" w:color="000000"/>
              <w:left w:val="nil"/>
              <w:bottom w:val="single" w:sz="4" w:space="0" w:color="auto"/>
              <w:right w:val="single" w:sz="4" w:space="0" w:color="000000"/>
            </w:tcBorders>
            <w:shd w:val="clear" w:color="auto" w:fill="auto"/>
            <w:noWrap/>
            <w:vAlign w:val="bottom"/>
            <w:hideMark/>
          </w:tcPr>
          <w:p w:rsidR="008E2576" w:rsidRPr="008E2576" w:rsidRDefault="008E2576" w:rsidP="001349D4">
            <w:pPr>
              <w:widowControl/>
              <w:autoSpaceDE/>
              <w:autoSpaceDN/>
              <w:adjustRightInd/>
              <w:jc w:val="center"/>
              <w:rPr>
                <w:sz w:val="18"/>
                <w:szCs w:val="18"/>
              </w:rPr>
            </w:pPr>
            <w:r w:rsidRPr="008E2576">
              <w:rPr>
                <w:sz w:val="18"/>
                <w:szCs w:val="18"/>
              </w:rPr>
              <w:t xml:space="preserve">------------------------Included in </w:t>
            </w:r>
            <w:r w:rsidR="001349D4">
              <w:rPr>
                <w:sz w:val="18"/>
                <w:szCs w:val="18"/>
              </w:rPr>
              <w:t>3</w:t>
            </w:r>
            <w:r w:rsidRPr="008E2576">
              <w:rPr>
                <w:sz w:val="18"/>
                <w:szCs w:val="18"/>
              </w:rPr>
              <w:t>A----------------------------</w:t>
            </w:r>
          </w:p>
        </w:tc>
        <w:tc>
          <w:tcPr>
            <w:tcW w:w="420"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right"/>
              <w:rPr>
                <w:sz w:val="18"/>
                <w:szCs w:val="18"/>
              </w:rPr>
            </w:pPr>
            <w:r w:rsidRPr="008E2576">
              <w:rPr>
                <w:sz w:val="18"/>
                <w:szCs w:val="18"/>
              </w:rPr>
              <w:t> </w:t>
            </w:r>
          </w:p>
        </w:tc>
      </w:tr>
      <w:tr w:rsidR="00E13103" w:rsidRPr="008E2576" w:rsidTr="00E13103">
        <w:trPr>
          <w:trHeight w:val="255"/>
        </w:trPr>
        <w:tc>
          <w:tcPr>
            <w:tcW w:w="119" w:type="pct"/>
            <w:tcBorders>
              <w:top w:val="single" w:sz="4" w:space="0" w:color="auto"/>
              <w:left w:val="single" w:sz="4" w:space="0" w:color="auto"/>
              <w:bottom w:val="single" w:sz="4" w:space="0" w:color="auto"/>
            </w:tcBorders>
            <w:shd w:val="clear" w:color="auto" w:fill="auto"/>
            <w:noWrap/>
            <w:vAlign w:val="bottom"/>
            <w:hideMark/>
          </w:tcPr>
          <w:p w:rsidR="008E2576" w:rsidRPr="008E2576" w:rsidRDefault="008E2576" w:rsidP="008E2576">
            <w:pPr>
              <w:widowControl/>
              <w:autoSpaceDE/>
              <w:autoSpaceDN/>
              <w:adjustRightInd/>
              <w:rPr>
                <w:sz w:val="18"/>
                <w:szCs w:val="18"/>
              </w:rPr>
            </w:pPr>
            <w:r w:rsidRPr="008E2576">
              <w:rPr>
                <w:sz w:val="18"/>
                <w:szCs w:val="18"/>
              </w:rPr>
              <w:lastRenderedPageBreak/>
              <w:t> </w:t>
            </w:r>
          </w:p>
        </w:tc>
        <w:tc>
          <w:tcPr>
            <w:tcW w:w="1526" w:type="pct"/>
            <w:gridSpan w:val="2"/>
            <w:tcBorders>
              <w:top w:val="single" w:sz="4" w:space="0" w:color="auto"/>
              <w:bottom w:val="single" w:sz="4" w:space="0" w:color="auto"/>
              <w:right w:val="single" w:sz="4" w:space="0" w:color="auto"/>
            </w:tcBorders>
            <w:shd w:val="clear" w:color="auto" w:fill="auto"/>
            <w:noWrap/>
            <w:vAlign w:val="bottom"/>
            <w:hideMark/>
          </w:tcPr>
          <w:p w:rsidR="008E2576" w:rsidRPr="008E2576" w:rsidRDefault="008E2576" w:rsidP="004C69BD">
            <w:pPr>
              <w:widowControl/>
              <w:autoSpaceDE/>
              <w:autoSpaceDN/>
              <w:adjustRightInd/>
              <w:rPr>
                <w:sz w:val="18"/>
                <w:szCs w:val="18"/>
              </w:rPr>
            </w:pPr>
            <w:r w:rsidRPr="008E2576">
              <w:rPr>
                <w:sz w:val="18"/>
                <w:szCs w:val="18"/>
              </w:rPr>
              <w:t xml:space="preserve">B.  Plan </w:t>
            </w:r>
            <w:r w:rsidR="004C69BD">
              <w:rPr>
                <w:sz w:val="18"/>
                <w:szCs w:val="18"/>
              </w:rPr>
              <w:t>a</w:t>
            </w:r>
            <w:r w:rsidRPr="008E2576">
              <w:rPr>
                <w:sz w:val="18"/>
                <w:szCs w:val="18"/>
              </w:rPr>
              <w:t>ctivities</w:t>
            </w:r>
          </w:p>
        </w:tc>
        <w:tc>
          <w:tcPr>
            <w:tcW w:w="2935" w:type="pct"/>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2576" w:rsidRPr="008E2576" w:rsidRDefault="008E2576" w:rsidP="001349D4">
            <w:pPr>
              <w:widowControl/>
              <w:autoSpaceDE/>
              <w:autoSpaceDN/>
              <w:adjustRightInd/>
              <w:jc w:val="center"/>
              <w:rPr>
                <w:sz w:val="18"/>
                <w:szCs w:val="18"/>
              </w:rPr>
            </w:pPr>
            <w:r w:rsidRPr="008E2576">
              <w:rPr>
                <w:sz w:val="18"/>
                <w:szCs w:val="18"/>
              </w:rPr>
              <w:t>------------------------Included in</w:t>
            </w:r>
            <w:r w:rsidR="001349D4">
              <w:rPr>
                <w:sz w:val="18"/>
                <w:szCs w:val="18"/>
              </w:rPr>
              <w:t>3B</w:t>
            </w:r>
            <w:r w:rsidRPr="008E2576">
              <w:rPr>
                <w:sz w:val="18"/>
                <w:szCs w:val="18"/>
              </w:rPr>
              <w:t>----------------------------</w:t>
            </w:r>
          </w:p>
        </w:tc>
        <w:tc>
          <w:tcPr>
            <w:tcW w:w="4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right"/>
              <w:rPr>
                <w:sz w:val="18"/>
                <w:szCs w:val="18"/>
              </w:rPr>
            </w:pPr>
            <w:r w:rsidRPr="008E2576">
              <w:rPr>
                <w:sz w:val="18"/>
                <w:szCs w:val="18"/>
              </w:rPr>
              <w:t> </w:t>
            </w:r>
          </w:p>
        </w:tc>
      </w:tr>
      <w:tr w:rsidR="00E13103" w:rsidRPr="008E2576" w:rsidTr="00E13103">
        <w:trPr>
          <w:trHeight w:val="255"/>
        </w:trPr>
        <w:tc>
          <w:tcPr>
            <w:tcW w:w="119" w:type="pct"/>
            <w:tcBorders>
              <w:top w:val="single" w:sz="4" w:space="0" w:color="auto"/>
              <w:left w:val="single" w:sz="4" w:space="0" w:color="auto"/>
              <w:bottom w:val="single" w:sz="4" w:space="0" w:color="auto"/>
              <w:right w:val="nil"/>
            </w:tcBorders>
            <w:shd w:val="clear" w:color="auto" w:fill="auto"/>
            <w:noWrap/>
            <w:vAlign w:val="bottom"/>
            <w:hideMark/>
          </w:tcPr>
          <w:p w:rsidR="008E2576" w:rsidRPr="008E2576" w:rsidRDefault="008E2576" w:rsidP="008E2576">
            <w:pPr>
              <w:widowControl/>
              <w:autoSpaceDE/>
              <w:autoSpaceDN/>
              <w:adjustRightInd/>
              <w:rPr>
                <w:sz w:val="18"/>
                <w:szCs w:val="18"/>
              </w:rPr>
            </w:pPr>
            <w:r w:rsidRPr="008E2576">
              <w:rPr>
                <w:sz w:val="18"/>
                <w:szCs w:val="18"/>
              </w:rPr>
              <w:t> </w:t>
            </w:r>
          </w:p>
        </w:tc>
        <w:tc>
          <w:tcPr>
            <w:tcW w:w="1526" w:type="pct"/>
            <w:gridSpan w:val="2"/>
            <w:tcBorders>
              <w:top w:val="single" w:sz="4" w:space="0" w:color="auto"/>
              <w:left w:val="nil"/>
              <w:bottom w:val="single" w:sz="4" w:space="0" w:color="auto"/>
              <w:right w:val="single" w:sz="4" w:space="0" w:color="000000"/>
            </w:tcBorders>
            <w:shd w:val="clear" w:color="auto" w:fill="auto"/>
            <w:noWrap/>
            <w:vAlign w:val="bottom"/>
            <w:hideMark/>
          </w:tcPr>
          <w:p w:rsidR="008E2576" w:rsidRPr="008E2576" w:rsidRDefault="008E2576" w:rsidP="004C69BD">
            <w:pPr>
              <w:widowControl/>
              <w:autoSpaceDE/>
              <w:autoSpaceDN/>
              <w:adjustRightInd/>
              <w:rPr>
                <w:sz w:val="18"/>
                <w:szCs w:val="18"/>
              </w:rPr>
            </w:pPr>
            <w:r w:rsidRPr="008E2576">
              <w:rPr>
                <w:sz w:val="18"/>
                <w:szCs w:val="18"/>
              </w:rPr>
              <w:t xml:space="preserve">C.  Implement </w:t>
            </w:r>
            <w:r w:rsidR="004C69BD">
              <w:rPr>
                <w:sz w:val="18"/>
                <w:szCs w:val="18"/>
              </w:rPr>
              <w:t>a</w:t>
            </w:r>
            <w:r w:rsidRPr="008E2576">
              <w:rPr>
                <w:sz w:val="18"/>
                <w:szCs w:val="18"/>
              </w:rPr>
              <w:t>ctivities</w:t>
            </w:r>
          </w:p>
        </w:tc>
        <w:tc>
          <w:tcPr>
            <w:tcW w:w="2935" w:type="pct"/>
            <w:gridSpan w:val="7"/>
            <w:tcBorders>
              <w:top w:val="single" w:sz="4" w:space="0" w:color="auto"/>
              <w:left w:val="nil"/>
              <w:bottom w:val="single" w:sz="4" w:space="0" w:color="000000"/>
              <w:right w:val="single" w:sz="4" w:space="0" w:color="000000"/>
            </w:tcBorders>
            <w:shd w:val="clear" w:color="auto" w:fill="auto"/>
            <w:noWrap/>
            <w:vAlign w:val="bottom"/>
            <w:hideMark/>
          </w:tcPr>
          <w:p w:rsidR="008E2576" w:rsidRPr="008E2576" w:rsidRDefault="008E2576" w:rsidP="001349D4">
            <w:pPr>
              <w:widowControl/>
              <w:autoSpaceDE/>
              <w:autoSpaceDN/>
              <w:adjustRightInd/>
              <w:jc w:val="center"/>
              <w:rPr>
                <w:sz w:val="18"/>
                <w:szCs w:val="18"/>
              </w:rPr>
            </w:pPr>
            <w:r w:rsidRPr="008E2576">
              <w:rPr>
                <w:sz w:val="18"/>
                <w:szCs w:val="18"/>
              </w:rPr>
              <w:t xml:space="preserve">------------------------Included in </w:t>
            </w:r>
            <w:r w:rsidR="001349D4">
              <w:rPr>
                <w:sz w:val="18"/>
                <w:szCs w:val="18"/>
              </w:rPr>
              <w:t>3</w:t>
            </w:r>
            <w:r w:rsidRPr="008E2576">
              <w:rPr>
                <w:sz w:val="18"/>
                <w:szCs w:val="18"/>
              </w:rPr>
              <w:t>B----------------------------</w:t>
            </w:r>
          </w:p>
        </w:tc>
        <w:tc>
          <w:tcPr>
            <w:tcW w:w="420" w:type="pct"/>
            <w:tcBorders>
              <w:top w:val="single" w:sz="4" w:space="0" w:color="auto"/>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right"/>
              <w:rPr>
                <w:sz w:val="18"/>
                <w:szCs w:val="18"/>
              </w:rPr>
            </w:pPr>
            <w:r w:rsidRPr="008E2576">
              <w:rPr>
                <w:sz w:val="18"/>
                <w:szCs w:val="18"/>
              </w:rPr>
              <w:t> </w:t>
            </w:r>
          </w:p>
        </w:tc>
      </w:tr>
      <w:tr w:rsidR="00E055C9" w:rsidRPr="008E2576" w:rsidTr="00E13103">
        <w:trPr>
          <w:trHeight w:val="255"/>
        </w:trPr>
        <w:tc>
          <w:tcPr>
            <w:tcW w:w="119" w:type="pct"/>
            <w:tcBorders>
              <w:top w:val="nil"/>
              <w:left w:val="single" w:sz="4" w:space="0" w:color="auto"/>
              <w:bottom w:val="single" w:sz="4" w:space="0" w:color="auto"/>
              <w:right w:val="nil"/>
            </w:tcBorders>
            <w:shd w:val="clear" w:color="auto" w:fill="auto"/>
            <w:noWrap/>
            <w:vAlign w:val="bottom"/>
            <w:hideMark/>
          </w:tcPr>
          <w:p w:rsidR="008E2576" w:rsidRPr="008E2576" w:rsidRDefault="008E2576" w:rsidP="008E2576">
            <w:pPr>
              <w:widowControl/>
              <w:autoSpaceDE/>
              <w:autoSpaceDN/>
              <w:adjustRightInd/>
              <w:ind w:firstLineChars="200" w:firstLine="360"/>
              <w:rPr>
                <w:sz w:val="18"/>
                <w:szCs w:val="18"/>
              </w:rPr>
            </w:pPr>
            <w:r w:rsidRPr="008E2576">
              <w:rPr>
                <w:sz w:val="18"/>
                <w:szCs w:val="18"/>
              </w:rPr>
              <w:t> </w:t>
            </w:r>
          </w:p>
        </w:tc>
        <w:tc>
          <w:tcPr>
            <w:tcW w:w="1526" w:type="pct"/>
            <w:gridSpan w:val="2"/>
            <w:tcBorders>
              <w:top w:val="single" w:sz="4" w:space="0" w:color="auto"/>
              <w:left w:val="nil"/>
              <w:bottom w:val="single" w:sz="4" w:space="0" w:color="auto"/>
              <w:right w:val="single" w:sz="4" w:space="0" w:color="000000"/>
            </w:tcBorders>
            <w:shd w:val="clear" w:color="auto" w:fill="auto"/>
            <w:noWrap/>
            <w:vAlign w:val="bottom"/>
            <w:hideMark/>
          </w:tcPr>
          <w:p w:rsidR="008E2576" w:rsidRPr="008E2576" w:rsidRDefault="008E2576" w:rsidP="004C69BD">
            <w:pPr>
              <w:widowControl/>
              <w:autoSpaceDE/>
              <w:autoSpaceDN/>
              <w:adjustRightInd/>
              <w:rPr>
                <w:sz w:val="18"/>
                <w:szCs w:val="18"/>
              </w:rPr>
            </w:pPr>
            <w:r w:rsidRPr="008E2576">
              <w:rPr>
                <w:sz w:val="18"/>
                <w:szCs w:val="18"/>
              </w:rPr>
              <w:t xml:space="preserve">D.  Develop </w:t>
            </w:r>
            <w:r w:rsidR="004C69BD">
              <w:rPr>
                <w:sz w:val="18"/>
                <w:szCs w:val="18"/>
              </w:rPr>
              <w:t>r</w:t>
            </w:r>
            <w:r w:rsidRPr="008E2576">
              <w:rPr>
                <w:sz w:val="18"/>
                <w:szCs w:val="18"/>
              </w:rPr>
              <w:t xml:space="preserve">ecord </w:t>
            </w:r>
            <w:r w:rsidR="004C69BD">
              <w:rPr>
                <w:sz w:val="18"/>
                <w:szCs w:val="18"/>
              </w:rPr>
              <w:t>s</w:t>
            </w:r>
            <w:r w:rsidRPr="008E2576">
              <w:rPr>
                <w:sz w:val="18"/>
                <w:szCs w:val="18"/>
              </w:rPr>
              <w:t xml:space="preserve">ystem </w:t>
            </w:r>
          </w:p>
        </w:tc>
        <w:tc>
          <w:tcPr>
            <w:tcW w:w="386"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r w:rsidRPr="008E2576">
              <w:rPr>
                <w:sz w:val="18"/>
                <w:szCs w:val="18"/>
              </w:rPr>
              <w:t>N/A</w:t>
            </w:r>
          </w:p>
        </w:tc>
        <w:tc>
          <w:tcPr>
            <w:tcW w:w="419"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p>
        </w:tc>
        <w:tc>
          <w:tcPr>
            <w:tcW w:w="485"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p>
        </w:tc>
        <w:tc>
          <w:tcPr>
            <w:tcW w:w="419"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p>
        </w:tc>
        <w:tc>
          <w:tcPr>
            <w:tcW w:w="354"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p>
        </w:tc>
        <w:tc>
          <w:tcPr>
            <w:tcW w:w="452"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p>
        </w:tc>
        <w:tc>
          <w:tcPr>
            <w:tcW w:w="419"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p>
        </w:tc>
        <w:tc>
          <w:tcPr>
            <w:tcW w:w="420"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right"/>
              <w:rPr>
                <w:sz w:val="18"/>
                <w:szCs w:val="18"/>
              </w:rPr>
            </w:pPr>
          </w:p>
        </w:tc>
      </w:tr>
      <w:tr w:rsidR="00E055C9" w:rsidRPr="008E2576" w:rsidTr="00E13103">
        <w:trPr>
          <w:trHeight w:val="285"/>
        </w:trPr>
        <w:tc>
          <w:tcPr>
            <w:tcW w:w="119" w:type="pct"/>
            <w:tcBorders>
              <w:top w:val="nil"/>
              <w:left w:val="single" w:sz="4" w:space="0" w:color="auto"/>
              <w:bottom w:val="single" w:sz="4" w:space="0" w:color="auto"/>
              <w:right w:val="nil"/>
            </w:tcBorders>
            <w:shd w:val="clear" w:color="auto" w:fill="auto"/>
            <w:noWrap/>
            <w:vAlign w:val="bottom"/>
            <w:hideMark/>
          </w:tcPr>
          <w:p w:rsidR="008E2576" w:rsidRPr="008E2576" w:rsidRDefault="008E2576" w:rsidP="008E2576">
            <w:pPr>
              <w:widowControl/>
              <w:autoSpaceDE/>
              <w:autoSpaceDN/>
              <w:adjustRightInd/>
              <w:ind w:firstLineChars="200" w:firstLine="360"/>
              <w:rPr>
                <w:sz w:val="18"/>
                <w:szCs w:val="18"/>
              </w:rPr>
            </w:pPr>
            <w:r w:rsidRPr="008E2576">
              <w:rPr>
                <w:sz w:val="18"/>
                <w:szCs w:val="18"/>
              </w:rPr>
              <w:t> </w:t>
            </w:r>
          </w:p>
        </w:tc>
        <w:tc>
          <w:tcPr>
            <w:tcW w:w="1526" w:type="pct"/>
            <w:gridSpan w:val="2"/>
            <w:tcBorders>
              <w:top w:val="single" w:sz="4" w:space="0" w:color="auto"/>
              <w:left w:val="nil"/>
              <w:bottom w:val="single" w:sz="4" w:space="0" w:color="auto"/>
              <w:right w:val="single" w:sz="4" w:space="0" w:color="000000"/>
            </w:tcBorders>
            <w:shd w:val="clear" w:color="auto" w:fill="auto"/>
            <w:noWrap/>
            <w:vAlign w:val="bottom"/>
            <w:hideMark/>
          </w:tcPr>
          <w:p w:rsidR="008E2576" w:rsidRPr="008E2576" w:rsidRDefault="008E2576" w:rsidP="004C69BD">
            <w:pPr>
              <w:widowControl/>
              <w:autoSpaceDE/>
              <w:autoSpaceDN/>
              <w:adjustRightInd/>
              <w:rPr>
                <w:sz w:val="18"/>
                <w:szCs w:val="18"/>
              </w:rPr>
            </w:pPr>
            <w:r w:rsidRPr="008E2576">
              <w:rPr>
                <w:sz w:val="18"/>
                <w:szCs w:val="18"/>
              </w:rPr>
              <w:t xml:space="preserve">E.  Time to </w:t>
            </w:r>
            <w:r w:rsidR="004C69BD">
              <w:rPr>
                <w:sz w:val="18"/>
                <w:szCs w:val="18"/>
              </w:rPr>
              <w:t>e</w:t>
            </w:r>
            <w:r w:rsidRPr="008E2576">
              <w:rPr>
                <w:sz w:val="18"/>
                <w:szCs w:val="18"/>
              </w:rPr>
              <w:t xml:space="preserve">nter and </w:t>
            </w:r>
            <w:r w:rsidR="004C69BD">
              <w:rPr>
                <w:sz w:val="18"/>
                <w:szCs w:val="18"/>
              </w:rPr>
              <w:t>t</w:t>
            </w:r>
            <w:r w:rsidRPr="008E2576">
              <w:rPr>
                <w:sz w:val="18"/>
                <w:szCs w:val="18"/>
              </w:rPr>
              <w:t xml:space="preserve">ransmit </w:t>
            </w:r>
            <w:r w:rsidR="004C69BD">
              <w:rPr>
                <w:sz w:val="18"/>
                <w:szCs w:val="18"/>
              </w:rPr>
              <w:t>i</w:t>
            </w:r>
            <w:r w:rsidRPr="008E2576">
              <w:rPr>
                <w:sz w:val="18"/>
                <w:szCs w:val="18"/>
              </w:rPr>
              <w:t xml:space="preserve">nformation: </w:t>
            </w:r>
            <w:r w:rsidRPr="008E2576">
              <w:rPr>
                <w:sz w:val="18"/>
                <w:szCs w:val="18"/>
                <w:vertAlign w:val="superscript"/>
              </w:rPr>
              <w:t xml:space="preserve">h </w:t>
            </w:r>
            <w:r w:rsidRPr="008E2576">
              <w:rPr>
                <w:sz w:val="18"/>
                <w:szCs w:val="18"/>
              </w:rPr>
              <w:t xml:space="preserve"> </w:t>
            </w:r>
          </w:p>
        </w:tc>
        <w:tc>
          <w:tcPr>
            <w:tcW w:w="386"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r w:rsidRPr="008E2576">
              <w:rPr>
                <w:sz w:val="18"/>
                <w:szCs w:val="18"/>
              </w:rPr>
              <w:t> </w:t>
            </w:r>
          </w:p>
        </w:tc>
        <w:tc>
          <w:tcPr>
            <w:tcW w:w="419"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r w:rsidRPr="008E2576">
              <w:rPr>
                <w:sz w:val="18"/>
                <w:szCs w:val="18"/>
              </w:rPr>
              <w:t> </w:t>
            </w:r>
          </w:p>
        </w:tc>
        <w:tc>
          <w:tcPr>
            <w:tcW w:w="485"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r w:rsidRPr="008E2576">
              <w:rPr>
                <w:sz w:val="18"/>
                <w:szCs w:val="18"/>
              </w:rPr>
              <w:t> </w:t>
            </w:r>
          </w:p>
        </w:tc>
        <w:tc>
          <w:tcPr>
            <w:tcW w:w="419"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r w:rsidRPr="008E2576">
              <w:rPr>
                <w:sz w:val="18"/>
                <w:szCs w:val="18"/>
              </w:rPr>
              <w:t> </w:t>
            </w:r>
          </w:p>
        </w:tc>
        <w:tc>
          <w:tcPr>
            <w:tcW w:w="354"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r w:rsidRPr="008E2576">
              <w:rPr>
                <w:sz w:val="18"/>
                <w:szCs w:val="18"/>
              </w:rPr>
              <w:t> </w:t>
            </w:r>
          </w:p>
        </w:tc>
        <w:tc>
          <w:tcPr>
            <w:tcW w:w="452"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r w:rsidRPr="008E2576">
              <w:rPr>
                <w:sz w:val="18"/>
                <w:szCs w:val="18"/>
              </w:rPr>
              <w:t> </w:t>
            </w:r>
          </w:p>
        </w:tc>
        <w:tc>
          <w:tcPr>
            <w:tcW w:w="419"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r w:rsidRPr="008E2576">
              <w:rPr>
                <w:sz w:val="18"/>
                <w:szCs w:val="18"/>
              </w:rPr>
              <w:t> </w:t>
            </w:r>
          </w:p>
        </w:tc>
        <w:tc>
          <w:tcPr>
            <w:tcW w:w="420"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right"/>
              <w:rPr>
                <w:sz w:val="18"/>
                <w:szCs w:val="18"/>
              </w:rPr>
            </w:pPr>
            <w:r w:rsidRPr="008E2576">
              <w:rPr>
                <w:sz w:val="18"/>
                <w:szCs w:val="18"/>
              </w:rPr>
              <w:t> </w:t>
            </w:r>
          </w:p>
        </w:tc>
      </w:tr>
      <w:tr w:rsidR="00E055C9" w:rsidRPr="008E2576" w:rsidTr="00E13103">
        <w:trPr>
          <w:trHeight w:val="255"/>
        </w:trPr>
        <w:tc>
          <w:tcPr>
            <w:tcW w:w="119" w:type="pct"/>
            <w:tcBorders>
              <w:top w:val="nil"/>
              <w:left w:val="single" w:sz="4" w:space="0" w:color="auto"/>
              <w:bottom w:val="single" w:sz="4" w:space="0" w:color="auto"/>
              <w:right w:val="nil"/>
            </w:tcBorders>
            <w:shd w:val="clear" w:color="auto" w:fill="auto"/>
            <w:noWrap/>
            <w:vAlign w:val="bottom"/>
            <w:hideMark/>
          </w:tcPr>
          <w:p w:rsidR="00A94AF4" w:rsidRPr="008E2576" w:rsidRDefault="00A94AF4" w:rsidP="008E2576">
            <w:pPr>
              <w:widowControl/>
              <w:autoSpaceDE/>
              <w:autoSpaceDN/>
              <w:adjustRightInd/>
              <w:rPr>
                <w:sz w:val="18"/>
                <w:szCs w:val="18"/>
              </w:rPr>
            </w:pPr>
            <w:r w:rsidRPr="008E2576">
              <w:rPr>
                <w:sz w:val="18"/>
                <w:szCs w:val="18"/>
              </w:rPr>
              <w:t> </w:t>
            </w:r>
          </w:p>
        </w:tc>
        <w:tc>
          <w:tcPr>
            <w:tcW w:w="1526" w:type="pct"/>
            <w:gridSpan w:val="2"/>
            <w:tcBorders>
              <w:top w:val="nil"/>
              <w:left w:val="nil"/>
              <w:bottom w:val="single" w:sz="4" w:space="0" w:color="auto"/>
              <w:right w:val="single" w:sz="4" w:space="0" w:color="000000"/>
            </w:tcBorders>
            <w:shd w:val="clear" w:color="auto" w:fill="auto"/>
            <w:noWrap/>
            <w:vAlign w:val="bottom"/>
            <w:hideMark/>
          </w:tcPr>
          <w:p w:rsidR="00A94AF4" w:rsidRPr="008E2576" w:rsidRDefault="00A94AF4" w:rsidP="008E2576">
            <w:pPr>
              <w:widowControl/>
              <w:autoSpaceDE/>
              <w:autoSpaceDN/>
              <w:adjustRightInd/>
              <w:rPr>
                <w:sz w:val="18"/>
                <w:szCs w:val="18"/>
              </w:rPr>
            </w:pPr>
            <w:r w:rsidRPr="008E2576">
              <w:rPr>
                <w:sz w:val="18"/>
                <w:szCs w:val="18"/>
              </w:rPr>
              <w:t> </w:t>
            </w:r>
            <w:r>
              <w:rPr>
                <w:sz w:val="18"/>
                <w:szCs w:val="18"/>
              </w:rPr>
              <w:t xml:space="preserve">    </w:t>
            </w:r>
            <w:r w:rsidRPr="008E2576">
              <w:rPr>
                <w:sz w:val="18"/>
                <w:szCs w:val="18"/>
              </w:rPr>
              <w:t>Records of startups, shutdowns, malfunctions, etc.</w:t>
            </w:r>
          </w:p>
        </w:tc>
        <w:tc>
          <w:tcPr>
            <w:tcW w:w="386" w:type="pct"/>
            <w:tcBorders>
              <w:top w:val="nil"/>
              <w:left w:val="nil"/>
              <w:bottom w:val="single" w:sz="4" w:space="0" w:color="auto"/>
              <w:right w:val="single" w:sz="4" w:space="0" w:color="auto"/>
            </w:tcBorders>
            <w:shd w:val="clear" w:color="auto" w:fill="auto"/>
            <w:noWrap/>
            <w:vAlign w:val="bottom"/>
            <w:hideMark/>
          </w:tcPr>
          <w:p w:rsidR="00A94AF4" w:rsidRPr="008E2576" w:rsidRDefault="00A94AF4" w:rsidP="008E2576">
            <w:pPr>
              <w:widowControl/>
              <w:autoSpaceDE/>
              <w:autoSpaceDN/>
              <w:adjustRightInd/>
              <w:jc w:val="center"/>
              <w:rPr>
                <w:sz w:val="18"/>
                <w:szCs w:val="18"/>
              </w:rPr>
            </w:pPr>
            <w:r w:rsidRPr="008E2576">
              <w:rPr>
                <w:sz w:val="18"/>
                <w:szCs w:val="18"/>
              </w:rPr>
              <w:t>1.5</w:t>
            </w:r>
          </w:p>
        </w:tc>
        <w:tc>
          <w:tcPr>
            <w:tcW w:w="419" w:type="pct"/>
            <w:tcBorders>
              <w:top w:val="nil"/>
              <w:left w:val="nil"/>
              <w:bottom w:val="single" w:sz="4" w:space="0" w:color="auto"/>
              <w:right w:val="single" w:sz="4" w:space="0" w:color="auto"/>
            </w:tcBorders>
            <w:shd w:val="clear" w:color="auto" w:fill="auto"/>
            <w:noWrap/>
            <w:vAlign w:val="bottom"/>
            <w:hideMark/>
          </w:tcPr>
          <w:p w:rsidR="00A94AF4" w:rsidRPr="008E2576" w:rsidRDefault="00A94AF4" w:rsidP="008E2576">
            <w:pPr>
              <w:widowControl/>
              <w:autoSpaceDE/>
              <w:autoSpaceDN/>
              <w:adjustRightInd/>
              <w:jc w:val="center"/>
              <w:rPr>
                <w:sz w:val="18"/>
                <w:szCs w:val="18"/>
              </w:rPr>
            </w:pPr>
            <w:r w:rsidRPr="008E2576">
              <w:rPr>
                <w:sz w:val="18"/>
                <w:szCs w:val="18"/>
              </w:rPr>
              <w:t>1</w:t>
            </w:r>
          </w:p>
        </w:tc>
        <w:tc>
          <w:tcPr>
            <w:tcW w:w="485" w:type="pct"/>
            <w:tcBorders>
              <w:top w:val="nil"/>
              <w:left w:val="nil"/>
              <w:bottom w:val="single" w:sz="4" w:space="0" w:color="auto"/>
              <w:right w:val="single" w:sz="4" w:space="0" w:color="auto"/>
            </w:tcBorders>
            <w:shd w:val="clear" w:color="auto" w:fill="auto"/>
            <w:noWrap/>
            <w:vAlign w:val="bottom"/>
            <w:hideMark/>
          </w:tcPr>
          <w:p w:rsidR="00A94AF4" w:rsidRPr="008E2576" w:rsidRDefault="00A94AF4" w:rsidP="008E2576">
            <w:pPr>
              <w:widowControl/>
              <w:autoSpaceDE/>
              <w:autoSpaceDN/>
              <w:adjustRightInd/>
              <w:jc w:val="center"/>
              <w:rPr>
                <w:sz w:val="18"/>
                <w:szCs w:val="18"/>
              </w:rPr>
            </w:pPr>
            <w:r w:rsidRPr="008E2576">
              <w:rPr>
                <w:sz w:val="18"/>
                <w:szCs w:val="18"/>
              </w:rPr>
              <w:t>1.5</w:t>
            </w:r>
          </w:p>
        </w:tc>
        <w:tc>
          <w:tcPr>
            <w:tcW w:w="419" w:type="pct"/>
            <w:tcBorders>
              <w:top w:val="nil"/>
              <w:left w:val="nil"/>
              <w:bottom w:val="single" w:sz="4" w:space="0" w:color="auto"/>
              <w:right w:val="single" w:sz="4" w:space="0" w:color="auto"/>
            </w:tcBorders>
            <w:shd w:val="clear" w:color="auto" w:fill="auto"/>
            <w:noWrap/>
            <w:vAlign w:val="bottom"/>
            <w:hideMark/>
          </w:tcPr>
          <w:p w:rsidR="00A94AF4" w:rsidRPr="008E2576" w:rsidRDefault="00A94AF4" w:rsidP="008E2576">
            <w:pPr>
              <w:widowControl/>
              <w:autoSpaceDE/>
              <w:autoSpaceDN/>
              <w:adjustRightInd/>
              <w:jc w:val="center"/>
              <w:rPr>
                <w:sz w:val="18"/>
                <w:szCs w:val="18"/>
              </w:rPr>
            </w:pPr>
            <w:r>
              <w:rPr>
                <w:sz w:val="18"/>
                <w:szCs w:val="18"/>
              </w:rPr>
              <w:t>7</w:t>
            </w:r>
          </w:p>
        </w:tc>
        <w:tc>
          <w:tcPr>
            <w:tcW w:w="354" w:type="pct"/>
            <w:tcBorders>
              <w:top w:val="nil"/>
              <w:left w:val="nil"/>
              <w:bottom w:val="single" w:sz="4" w:space="0" w:color="auto"/>
              <w:right w:val="single" w:sz="4" w:space="0" w:color="auto"/>
            </w:tcBorders>
            <w:shd w:val="clear" w:color="auto" w:fill="auto"/>
            <w:noWrap/>
            <w:vAlign w:val="bottom"/>
            <w:hideMark/>
          </w:tcPr>
          <w:p w:rsidR="00A94AF4" w:rsidRPr="00A94AF4" w:rsidRDefault="00A94AF4">
            <w:pPr>
              <w:jc w:val="center"/>
              <w:rPr>
                <w:sz w:val="18"/>
                <w:szCs w:val="18"/>
              </w:rPr>
            </w:pPr>
            <w:r w:rsidRPr="00A94AF4">
              <w:rPr>
                <w:sz w:val="18"/>
                <w:szCs w:val="18"/>
              </w:rPr>
              <w:t>10.5</w:t>
            </w:r>
          </w:p>
        </w:tc>
        <w:tc>
          <w:tcPr>
            <w:tcW w:w="452" w:type="pct"/>
            <w:tcBorders>
              <w:top w:val="nil"/>
              <w:left w:val="nil"/>
              <w:bottom w:val="single" w:sz="4" w:space="0" w:color="auto"/>
              <w:right w:val="single" w:sz="4" w:space="0" w:color="auto"/>
            </w:tcBorders>
            <w:shd w:val="clear" w:color="auto" w:fill="auto"/>
            <w:noWrap/>
            <w:vAlign w:val="bottom"/>
            <w:hideMark/>
          </w:tcPr>
          <w:p w:rsidR="00A94AF4" w:rsidRPr="00A94AF4" w:rsidRDefault="00A94AF4">
            <w:pPr>
              <w:jc w:val="center"/>
              <w:rPr>
                <w:sz w:val="18"/>
                <w:szCs w:val="18"/>
              </w:rPr>
            </w:pPr>
            <w:r w:rsidRPr="00A94AF4">
              <w:rPr>
                <w:sz w:val="18"/>
                <w:szCs w:val="18"/>
              </w:rPr>
              <w:t xml:space="preserve">0.53 </w:t>
            </w:r>
          </w:p>
        </w:tc>
        <w:tc>
          <w:tcPr>
            <w:tcW w:w="419" w:type="pct"/>
            <w:tcBorders>
              <w:top w:val="nil"/>
              <w:left w:val="nil"/>
              <w:bottom w:val="single" w:sz="4" w:space="0" w:color="auto"/>
              <w:right w:val="single" w:sz="4" w:space="0" w:color="auto"/>
            </w:tcBorders>
            <w:shd w:val="clear" w:color="auto" w:fill="auto"/>
            <w:noWrap/>
            <w:vAlign w:val="bottom"/>
            <w:hideMark/>
          </w:tcPr>
          <w:p w:rsidR="00A94AF4" w:rsidRPr="00A94AF4" w:rsidRDefault="00A94AF4">
            <w:pPr>
              <w:jc w:val="center"/>
              <w:rPr>
                <w:sz w:val="18"/>
                <w:szCs w:val="18"/>
              </w:rPr>
            </w:pPr>
            <w:r w:rsidRPr="00A94AF4">
              <w:rPr>
                <w:sz w:val="18"/>
                <w:szCs w:val="18"/>
              </w:rPr>
              <w:t xml:space="preserve">1.05 </w:t>
            </w:r>
          </w:p>
        </w:tc>
        <w:tc>
          <w:tcPr>
            <w:tcW w:w="420" w:type="pct"/>
            <w:tcBorders>
              <w:top w:val="nil"/>
              <w:left w:val="nil"/>
              <w:bottom w:val="single" w:sz="4" w:space="0" w:color="auto"/>
              <w:right w:val="single" w:sz="4" w:space="0" w:color="auto"/>
            </w:tcBorders>
            <w:shd w:val="clear" w:color="auto" w:fill="auto"/>
            <w:noWrap/>
            <w:vAlign w:val="bottom"/>
            <w:hideMark/>
          </w:tcPr>
          <w:p w:rsidR="00A94AF4" w:rsidRPr="00A94AF4" w:rsidRDefault="00A94AF4">
            <w:pPr>
              <w:jc w:val="right"/>
              <w:rPr>
                <w:sz w:val="18"/>
                <w:szCs w:val="18"/>
              </w:rPr>
            </w:pPr>
            <w:r w:rsidRPr="00A94AF4">
              <w:rPr>
                <w:sz w:val="18"/>
                <w:szCs w:val="18"/>
              </w:rPr>
              <w:t>$1,181.09</w:t>
            </w:r>
          </w:p>
        </w:tc>
      </w:tr>
      <w:tr w:rsidR="00E13103" w:rsidRPr="008E2576" w:rsidTr="00E13103">
        <w:trPr>
          <w:trHeight w:val="255"/>
        </w:trPr>
        <w:tc>
          <w:tcPr>
            <w:tcW w:w="119" w:type="pct"/>
            <w:tcBorders>
              <w:top w:val="nil"/>
              <w:left w:val="single" w:sz="4" w:space="0" w:color="auto"/>
              <w:bottom w:val="single" w:sz="4" w:space="0" w:color="auto"/>
              <w:right w:val="nil"/>
            </w:tcBorders>
            <w:shd w:val="clear" w:color="auto" w:fill="auto"/>
            <w:noWrap/>
            <w:vAlign w:val="bottom"/>
            <w:hideMark/>
          </w:tcPr>
          <w:p w:rsidR="008E2576" w:rsidRPr="008E2576" w:rsidRDefault="008E2576" w:rsidP="008E2576">
            <w:pPr>
              <w:widowControl/>
              <w:autoSpaceDE/>
              <w:autoSpaceDN/>
              <w:adjustRightInd/>
              <w:rPr>
                <w:sz w:val="18"/>
                <w:szCs w:val="18"/>
              </w:rPr>
            </w:pPr>
            <w:r w:rsidRPr="008E2576">
              <w:rPr>
                <w:sz w:val="18"/>
                <w:szCs w:val="18"/>
              </w:rPr>
              <w:t> </w:t>
            </w:r>
          </w:p>
        </w:tc>
        <w:tc>
          <w:tcPr>
            <w:tcW w:w="1526" w:type="pct"/>
            <w:gridSpan w:val="2"/>
            <w:tcBorders>
              <w:top w:val="nil"/>
              <w:left w:val="nil"/>
              <w:bottom w:val="single" w:sz="4" w:space="0" w:color="auto"/>
              <w:right w:val="single" w:sz="4" w:space="0" w:color="000000"/>
            </w:tcBorders>
            <w:shd w:val="clear" w:color="auto" w:fill="auto"/>
            <w:noWrap/>
            <w:vAlign w:val="bottom"/>
            <w:hideMark/>
          </w:tcPr>
          <w:p w:rsidR="008E2576" w:rsidRPr="008E2576" w:rsidRDefault="008E2576" w:rsidP="008E2576">
            <w:pPr>
              <w:widowControl/>
              <w:autoSpaceDE/>
              <w:autoSpaceDN/>
              <w:adjustRightInd/>
              <w:rPr>
                <w:sz w:val="18"/>
                <w:szCs w:val="18"/>
              </w:rPr>
            </w:pPr>
            <w:r>
              <w:rPr>
                <w:sz w:val="18"/>
                <w:szCs w:val="18"/>
              </w:rPr>
              <w:t xml:space="preserve">     </w:t>
            </w:r>
            <w:r w:rsidRPr="008E2576">
              <w:rPr>
                <w:sz w:val="18"/>
                <w:szCs w:val="18"/>
              </w:rPr>
              <w:t>Records of monitoring of emissions and operations</w:t>
            </w:r>
          </w:p>
        </w:tc>
        <w:tc>
          <w:tcPr>
            <w:tcW w:w="2935" w:type="pct"/>
            <w:gridSpan w:val="7"/>
            <w:tcBorders>
              <w:top w:val="single" w:sz="4" w:space="0" w:color="000000"/>
              <w:left w:val="nil"/>
              <w:bottom w:val="single" w:sz="4" w:space="0" w:color="000000"/>
              <w:right w:val="single" w:sz="4" w:space="0" w:color="000000"/>
            </w:tcBorders>
            <w:shd w:val="clear" w:color="auto" w:fill="auto"/>
            <w:noWrap/>
            <w:vAlign w:val="bottom"/>
            <w:hideMark/>
          </w:tcPr>
          <w:p w:rsidR="008E2576" w:rsidRPr="008E2576" w:rsidRDefault="008E2576" w:rsidP="001349D4">
            <w:pPr>
              <w:widowControl/>
              <w:autoSpaceDE/>
              <w:autoSpaceDN/>
              <w:adjustRightInd/>
              <w:jc w:val="center"/>
              <w:rPr>
                <w:sz w:val="18"/>
                <w:szCs w:val="18"/>
              </w:rPr>
            </w:pPr>
            <w:r w:rsidRPr="008E2576">
              <w:rPr>
                <w:sz w:val="18"/>
                <w:szCs w:val="18"/>
              </w:rPr>
              <w:t xml:space="preserve">------------------------Included in </w:t>
            </w:r>
            <w:r w:rsidR="001349D4">
              <w:rPr>
                <w:sz w:val="18"/>
                <w:szCs w:val="18"/>
              </w:rPr>
              <w:t>3</w:t>
            </w:r>
            <w:r w:rsidRPr="008E2576">
              <w:rPr>
                <w:sz w:val="18"/>
                <w:szCs w:val="18"/>
              </w:rPr>
              <w:t>B----------------------------</w:t>
            </w:r>
          </w:p>
        </w:tc>
        <w:tc>
          <w:tcPr>
            <w:tcW w:w="420"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right"/>
              <w:rPr>
                <w:sz w:val="18"/>
                <w:szCs w:val="18"/>
              </w:rPr>
            </w:pPr>
            <w:r w:rsidRPr="008E2576">
              <w:rPr>
                <w:sz w:val="18"/>
                <w:szCs w:val="18"/>
              </w:rPr>
              <w:t>$0</w:t>
            </w:r>
          </w:p>
        </w:tc>
      </w:tr>
      <w:tr w:rsidR="00E055C9" w:rsidRPr="008E2576" w:rsidTr="00E13103">
        <w:trPr>
          <w:trHeight w:val="255"/>
        </w:trPr>
        <w:tc>
          <w:tcPr>
            <w:tcW w:w="119" w:type="pct"/>
            <w:tcBorders>
              <w:top w:val="nil"/>
              <w:left w:val="single" w:sz="4" w:space="0" w:color="auto"/>
              <w:bottom w:val="single" w:sz="4" w:space="0" w:color="auto"/>
              <w:right w:val="nil"/>
            </w:tcBorders>
            <w:shd w:val="clear" w:color="auto" w:fill="auto"/>
            <w:noWrap/>
            <w:vAlign w:val="bottom"/>
            <w:hideMark/>
          </w:tcPr>
          <w:p w:rsidR="008E2576" w:rsidRPr="008E2576" w:rsidRDefault="008E2576" w:rsidP="008E2576">
            <w:pPr>
              <w:widowControl/>
              <w:autoSpaceDE/>
              <w:autoSpaceDN/>
              <w:adjustRightInd/>
              <w:rPr>
                <w:sz w:val="18"/>
                <w:szCs w:val="18"/>
              </w:rPr>
            </w:pPr>
            <w:r w:rsidRPr="008E2576">
              <w:rPr>
                <w:sz w:val="18"/>
                <w:szCs w:val="18"/>
              </w:rPr>
              <w:t> </w:t>
            </w:r>
          </w:p>
        </w:tc>
        <w:tc>
          <w:tcPr>
            <w:tcW w:w="1526" w:type="pct"/>
            <w:gridSpan w:val="2"/>
            <w:tcBorders>
              <w:top w:val="single" w:sz="4" w:space="0" w:color="auto"/>
              <w:left w:val="nil"/>
              <w:bottom w:val="single" w:sz="4" w:space="0" w:color="auto"/>
              <w:right w:val="single" w:sz="4" w:space="0" w:color="000000"/>
            </w:tcBorders>
            <w:shd w:val="clear" w:color="auto" w:fill="auto"/>
            <w:noWrap/>
            <w:vAlign w:val="bottom"/>
            <w:hideMark/>
          </w:tcPr>
          <w:p w:rsidR="008E2576" w:rsidRPr="008E2576" w:rsidRDefault="008E2576" w:rsidP="004C69BD">
            <w:pPr>
              <w:widowControl/>
              <w:autoSpaceDE/>
              <w:autoSpaceDN/>
              <w:adjustRightInd/>
              <w:rPr>
                <w:sz w:val="18"/>
                <w:szCs w:val="18"/>
              </w:rPr>
            </w:pPr>
            <w:r w:rsidRPr="008E2576">
              <w:rPr>
                <w:sz w:val="18"/>
                <w:szCs w:val="18"/>
              </w:rPr>
              <w:t xml:space="preserve">F.   Train </w:t>
            </w:r>
            <w:r w:rsidR="004C69BD">
              <w:rPr>
                <w:sz w:val="18"/>
                <w:szCs w:val="18"/>
              </w:rPr>
              <w:t>p</w:t>
            </w:r>
            <w:r w:rsidRPr="008E2576">
              <w:rPr>
                <w:sz w:val="18"/>
                <w:szCs w:val="18"/>
              </w:rPr>
              <w:t>ersonnel</w:t>
            </w:r>
          </w:p>
        </w:tc>
        <w:tc>
          <w:tcPr>
            <w:tcW w:w="386"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r w:rsidRPr="008E2576">
              <w:rPr>
                <w:sz w:val="18"/>
                <w:szCs w:val="18"/>
              </w:rPr>
              <w:t>N/A</w:t>
            </w:r>
          </w:p>
        </w:tc>
        <w:tc>
          <w:tcPr>
            <w:tcW w:w="419"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p>
        </w:tc>
        <w:tc>
          <w:tcPr>
            <w:tcW w:w="485"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p>
        </w:tc>
        <w:tc>
          <w:tcPr>
            <w:tcW w:w="419"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p>
        </w:tc>
        <w:tc>
          <w:tcPr>
            <w:tcW w:w="354"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p>
        </w:tc>
        <w:tc>
          <w:tcPr>
            <w:tcW w:w="452"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p>
        </w:tc>
        <w:tc>
          <w:tcPr>
            <w:tcW w:w="419"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p>
        </w:tc>
        <w:tc>
          <w:tcPr>
            <w:tcW w:w="420"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right"/>
              <w:rPr>
                <w:sz w:val="18"/>
                <w:szCs w:val="18"/>
              </w:rPr>
            </w:pPr>
          </w:p>
        </w:tc>
      </w:tr>
      <w:tr w:rsidR="00E055C9" w:rsidRPr="008E2576" w:rsidTr="00E13103">
        <w:trPr>
          <w:trHeight w:val="255"/>
        </w:trPr>
        <w:tc>
          <w:tcPr>
            <w:tcW w:w="119" w:type="pct"/>
            <w:tcBorders>
              <w:top w:val="nil"/>
              <w:left w:val="single" w:sz="4" w:space="0" w:color="auto"/>
              <w:bottom w:val="single" w:sz="4" w:space="0" w:color="auto"/>
              <w:right w:val="nil"/>
            </w:tcBorders>
            <w:shd w:val="clear" w:color="auto" w:fill="auto"/>
            <w:noWrap/>
            <w:vAlign w:val="bottom"/>
            <w:hideMark/>
          </w:tcPr>
          <w:p w:rsidR="008E2576" w:rsidRPr="008E2576" w:rsidRDefault="008E2576" w:rsidP="008E2576">
            <w:pPr>
              <w:widowControl/>
              <w:autoSpaceDE/>
              <w:autoSpaceDN/>
              <w:adjustRightInd/>
              <w:rPr>
                <w:sz w:val="18"/>
                <w:szCs w:val="18"/>
              </w:rPr>
            </w:pPr>
            <w:r w:rsidRPr="008E2576">
              <w:rPr>
                <w:sz w:val="18"/>
                <w:szCs w:val="18"/>
              </w:rPr>
              <w:t> </w:t>
            </w:r>
          </w:p>
        </w:tc>
        <w:tc>
          <w:tcPr>
            <w:tcW w:w="1526" w:type="pct"/>
            <w:gridSpan w:val="2"/>
            <w:tcBorders>
              <w:top w:val="single" w:sz="4" w:space="0" w:color="auto"/>
              <w:left w:val="nil"/>
              <w:bottom w:val="single" w:sz="4" w:space="0" w:color="auto"/>
              <w:right w:val="single" w:sz="4" w:space="0" w:color="000000"/>
            </w:tcBorders>
            <w:shd w:val="clear" w:color="auto" w:fill="auto"/>
            <w:noWrap/>
            <w:vAlign w:val="bottom"/>
            <w:hideMark/>
          </w:tcPr>
          <w:p w:rsidR="008E2576" w:rsidRPr="008E2576" w:rsidRDefault="008E2576" w:rsidP="008E2576">
            <w:pPr>
              <w:widowControl/>
              <w:autoSpaceDE/>
              <w:autoSpaceDN/>
              <w:adjustRightInd/>
              <w:rPr>
                <w:sz w:val="18"/>
                <w:szCs w:val="18"/>
              </w:rPr>
            </w:pPr>
            <w:r w:rsidRPr="008E2576">
              <w:rPr>
                <w:sz w:val="18"/>
                <w:szCs w:val="18"/>
              </w:rPr>
              <w:t>G.  Audits</w:t>
            </w:r>
          </w:p>
        </w:tc>
        <w:tc>
          <w:tcPr>
            <w:tcW w:w="386"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r w:rsidRPr="008E2576">
              <w:rPr>
                <w:sz w:val="18"/>
                <w:szCs w:val="18"/>
              </w:rPr>
              <w:t>N/A</w:t>
            </w:r>
          </w:p>
        </w:tc>
        <w:tc>
          <w:tcPr>
            <w:tcW w:w="419"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p>
        </w:tc>
        <w:tc>
          <w:tcPr>
            <w:tcW w:w="485"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p>
        </w:tc>
        <w:tc>
          <w:tcPr>
            <w:tcW w:w="419"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p>
        </w:tc>
        <w:tc>
          <w:tcPr>
            <w:tcW w:w="354"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p>
        </w:tc>
        <w:tc>
          <w:tcPr>
            <w:tcW w:w="452"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p>
        </w:tc>
        <w:tc>
          <w:tcPr>
            <w:tcW w:w="419"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center"/>
              <w:rPr>
                <w:sz w:val="18"/>
                <w:szCs w:val="18"/>
              </w:rPr>
            </w:pPr>
          </w:p>
        </w:tc>
        <w:tc>
          <w:tcPr>
            <w:tcW w:w="420" w:type="pct"/>
            <w:tcBorders>
              <w:top w:val="nil"/>
              <w:left w:val="nil"/>
              <w:bottom w:val="single" w:sz="4" w:space="0" w:color="auto"/>
              <w:right w:val="single" w:sz="4" w:space="0" w:color="auto"/>
            </w:tcBorders>
            <w:shd w:val="clear" w:color="auto" w:fill="auto"/>
            <w:noWrap/>
            <w:vAlign w:val="bottom"/>
            <w:hideMark/>
          </w:tcPr>
          <w:p w:rsidR="008E2576" w:rsidRPr="008E2576" w:rsidRDefault="008E2576" w:rsidP="008E2576">
            <w:pPr>
              <w:widowControl/>
              <w:autoSpaceDE/>
              <w:autoSpaceDN/>
              <w:adjustRightInd/>
              <w:jc w:val="right"/>
              <w:rPr>
                <w:sz w:val="18"/>
                <w:szCs w:val="18"/>
              </w:rPr>
            </w:pPr>
          </w:p>
        </w:tc>
      </w:tr>
      <w:tr w:rsidR="00E13103" w:rsidRPr="008E2576" w:rsidTr="00E13103">
        <w:trPr>
          <w:trHeight w:val="255"/>
        </w:trPr>
        <w:tc>
          <w:tcPr>
            <w:tcW w:w="119" w:type="pct"/>
            <w:tcBorders>
              <w:top w:val="nil"/>
              <w:left w:val="single" w:sz="4" w:space="0" w:color="auto"/>
              <w:bottom w:val="single" w:sz="4" w:space="0" w:color="auto"/>
              <w:right w:val="nil"/>
            </w:tcBorders>
            <w:shd w:val="clear" w:color="auto" w:fill="auto"/>
            <w:noWrap/>
            <w:vAlign w:val="bottom"/>
            <w:hideMark/>
          </w:tcPr>
          <w:p w:rsidR="007668E1" w:rsidRPr="008E2576" w:rsidRDefault="007668E1" w:rsidP="008E2576">
            <w:pPr>
              <w:widowControl/>
              <w:autoSpaceDE/>
              <w:autoSpaceDN/>
              <w:adjustRightInd/>
              <w:rPr>
                <w:b/>
                <w:bCs/>
                <w:sz w:val="18"/>
                <w:szCs w:val="18"/>
              </w:rPr>
            </w:pPr>
            <w:r w:rsidRPr="008E2576">
              <w:rPr>
                <w:b/>
                <w:bCs/>
                <w:sz w:val="18"/>
                <w:szCs w:val="18"/>
              </w:rPr>
              <w:t> </w:t>
            </w:r>
          </w:p>
        </w:tc>
        <w:tc>
          <w:tcPr>
            <w:tcW w:w="1526" w:type="pct"/>
            <w:gridSpan w:val="2"/>
            <w:tcBorders>
              <w:top w:val="single" w:sz="4" w:space="0" w:color="auto"/>
              <w:left w:val="nil"/>
              <w:bottom w:val="single" w:sz="4" w:space="0" w:color="auto"/>
              <w:right w:val="single" w:sz="4" w:space="0" w:color="000000"/>
            </w:tcBorders>
            <w:shd w:val="clear" w:color="auto" w:fill="auto"/>
            <w:noWrap/>
            <w:vAlign w:val="center"/>
            <w:hideMark/>
          </w:tcPr>
          <w:p w:rsidR="007668E1" w:rsidRPr="008E2576" w:rsidRDefault="002A0546" w:rsidP="002A0546">
            <w:pPr>
              <w:widowControl/>
              <w:autoSpaceDE/>
              <w:autoSpaceDN/>
              <w:adjustRightInd/>
              <w:rPr>
                <w:b/>
                <w:bCs/>
                <w:sz w:val="18"/>
                <w:szCs w:val="18"/>
              </w:rPr>
            </w:pPr>
            <w:r>
              <w:rPr>
                <w:b/>
                <w:bCs/>
                <w:sz w:val="18"/>
                <w:szCs w:val="18"/>
              </w:rPr>
              <w:t>Subtotal for Recordkeeping Requirements</w:t>
            </w:r>
          </w:p>
        </w:tc>
        <w:tc>
          <w:tcPr>
            <w:tcW w:w="386" w:type="pct"/>
            <w:tcBorders>
              <w:top w:val="nil"/>
              <w:left w:val="nil"/>
              <w:bottom w:val="nil"/>
              <w:right w:val="nil"/>
            </w:tcBorders>
            <w:shd w:val="clear" w:color="auto" w:fill="auto"/>
            <w:noWrap/>
            <w:vAlign w:val="bottom"/>
            <w:hideMark/>
          </w:tcPr>
          <w:p w:rsidR="007668E1" w:rsidRPr="008E2576" w:rsidRDefault="007668E1" w:rsidP="008E2576">
            <w:pPr>
              <w:widowControl/>
              <w:autoSpaceDE/>
              <w:autoSpaceDN/>
              <w:adjustRightInd/>
              <w:jc w:val="center"/>
              <w:rPr>
                <w:sz w:val="18"/>
                <w:szCs w:val="18"/>
              </w:rPr>
            </w:pPr>
          </w:p>
        </w:tc>
        <w:tc>
          <w:tcPr>
            <w:tcW w:w="419" w:type="pct"/>
            <w:tcBorders>
              <w:top w:val="nil"/>
              <w:left w:val="nil"/>
              <w:bottom w:val="nil"/>
              <w:right w:val="nil"/>
            </w:tcBorders>
            <w:shd w:val="clear" w:color="auto" w:fill="auto"/>
            <w:noWrap/>
            <w:vAlign w:val="bottom"/>
            <w:hideMark/>
          </w:tcPr>
          <w:p w:rsidR="007668E1" w:rsidRPr="008E2576" w:rsidRDefault="007668E1" w:rsidP="008E2576">
            <w:pPr>
              <w:widowControl/>
              <w:autoSpaceDE/>
              <w:autoSpaceDN/>
              <w:adjustRightInd/>
              <w:jc w:val="center"/>
              <w:rPr>
                <w:sz w:val="18"/>
                <w:szCs w:val="18"/>
              </w:rPr>
            </w:pPr>
          </w:p>
        </w:tc>
        <w:tc>
          <w:tcPr>
            <w:tcW w:w="485" w:type="pct"/>
            <w:tcBorders>
              <w:top w:val="nil"/>
              <w:left w:val="nil"/>
              <w:bottom w:val="nil"/>
              <w:right w:val="nil"/>
            </w:tcBorders>
            <w:shd w:val="clear" w:color="auto" w:fill="auto"/>
            <w:noWrap/>
            <w:vAlign w:val="bottom"/>
            <w:hideMark/>
          </w:tcPr>
          <w:p w:rsidR="007668E1" w:rsidRPr="008E2576" w:rsidRDefault="007668E1" w:rsidP="008E2576">
            <w:pPr>
              <w:widowControl/>
              <w:autoSpaceDE/>
              <w:autoSpaceDN/>
              <w:adjustRightInd/>
              <w:jc w:val="center"/>
              <w:rPr>
                <w:sz w:val="18"/>
                <w:szCs w:val="18"/>
              </w:rPr>
            </w:pPr>
          </w:p>
        </w:tc>
        <w:tc>
          <w:tcPr>
            <w:tcW w:w="419" w:type="pct"/>
            <w:tcBorders>
              <w:top w:val="nil"/>
              <w:left w:val="nil"/>
              <w:bottom w:val="nil"/>
              <w:right w:val="single" w:sz="4" w:space="0" w:color="auto"/>
            </w:tcBorders>
            <w:shd w:val="clear" w:color="auto" w:fill="auto"/>
            <w:noWrap/>
            <w:vAlign w:val="bottom"/>
            <w:hideMark/>
          </w:tcPr>
          <w:p w:rsidR="007668E1" w:rsidRPr="008E2576" w:rsidRDefault="007668E1" w:rsidP="008E2576">
            <w:pPr>
              <w:widowControl/>
              <w:autoSpaceDE/>
              <w:autoSpaceDN/>
              <w:adjustRightInd/>
              <w:jc w:val="center"/>
              <w:rPr>
                <w:sz w:val="18"/>
                <w:szCs w:val="18"/>
              </w:rPr>
            </w:pPr>
          </w:p>
        </w:tc>
        <w:tc>
          <w:tcPr>
            <w:tcW w:w="1225"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68E1" w:rsidRPr="008E2576" w:rsidRDefault="00A94AF4" w:rsidP="007668E1">
            <w:pPr>
              <w:widowControl/>
              <w:autoSpaceDE/>
              <w:autoSpaceDN/>
              <w:adjustRightInd/>
              <w:jc w:val="center"/>
              <w:rPr>
                <w:b/>
                <w:bCs/>
                <w:sz w:val="18"/>
                <w:szCs w:val="18"/>
              </w:rPr>
            </w:pPr>
            <w:r>
              <w:rPr>
                <w:b/>
                <w:bCs/>
                <w:sz w:val="18"/>
                <w:szCs w:val="18"/>
              </w:rPr>
              <w:t>12</w:t>
            </w:r>
            <w:r w:rsidR="002A0546">
              <w:rPr>
                <w:b/>
                <w:bCs/>
                <w:sz w:val="18"/>
                <w:szCs w:val="18"/>
              </w:rPr>
              <w:t>.08</w:t>
            </w:r>
          </w:p>
        </w:tc>
        <w:tc>
          <w:tcPr>
            <w:tcW w:w="420" w:type="pct"/>
            <w:tcBorders>
              <w:top w:val="nil"/>
              <w:left w:val="nil"/>
              <w:bottom w:val="single" w:sz="4" w:space="0" w:color="auto"/>
              <w:right w:val="single" w:sz="4" w:space="0" w:color="auto"/>
            </w:tcBorders>
            <w:shd w:val="clear" w:color="auto" w:fill="auto"/>
            <w:noWrap/>
            <w:vAlign w:val="bottom"/>
            <w:hideMark/>
          </w:tcPr>
          <w:p w:rsidR="007668E1" w:rsidRPr="008E2576" w:rsidRDefault="007668E1" w:rsidP="00A94AF4">
            <w:pPr>
              <w:widowControl/>
              <w:autoSpaceDE/>
              <w:autoSpaceDN/>
              <w:adjustRightInd/>
              <w:jc w:val="right"/>
              <w:rPr>
                <w:b/>
                <w:bCs/>
                <w:sz w:val="18"/>
                <w:szCs w:val="18"/>
              </w:rPr>
            </w:pPr>
            <w:r w:rsidRPr="008E2576">
              <w:rPr>
                <w:b/>
                <w:bCs/>
                <w:sz w:val="18"/>
                <w:szCs w:val="18"/>
              </w:rPr>
              <w:t>$1,</w:t>
            </w:r>
            <w:r w:rsidR="00A94AF4">
              <w:rPr>
                <w:b/>
                <w:bCs/>
                <w:sz w:val="18"/>
                <w:szCs w:val="18"/>
              </w:rPr>
              <w:t>181</w:t>
            </w:r>
            <w:r w:rsidR="002A0546">
              <w:rPr>
                <w:b/>
                <w:bCs/>
                <w:sz w:val="18"/>
                <w:szCs w:val="18"/>
              </w:rPr>
              <w:t>.09</w:t>
            </w:r>
          </w:p>
        </w:tc>
      </w:tr>
      <w:tr w:rsidR="00E13103" w:rsidRPr="008E2576" w:rsidTr="00E13103">
        <w:trPr>
          <w:trHeight w:val="305"/>
        </w:trPr>
        <w:tc>
          <w:tcPr>
            <w:tcW w:w="119" w:type="pct"/>
            <w:tcBorders>
              <w:top w:val="nil"/>
              <w:left w:val="single" w:sz="4" w:space="0" w:color="auto"/>
              <w:bottom w:val="single" w:sz="4" w:space="0" w:color="auto"/>
              <w:right w:val="nil"/>
            </w:tcBorders>
            <w:shd w:val="clear" w:color="auto" w:fill="auto"/>
            <w:noWrap/>
            <w:vAlign w:val="bottom"/>
            <w:hideMark/>
          </w:tcPr>
          <w:p w:rsidR="007668E1" w:rsidRPr="008E2576" w:rsidRDefault="007668E1" w:rsidP="008E2576">
            <w:pPr>
              <w:widowControl/>
              <w:autoSpaceDE/>
              <w:autoSpaceDN/>
              <w:adjustRightInd/>
              <w:rPr>
                <w:b/>
                <w:bCs/>
                <w:sz w:val="18"/>
                <w:szCs w:val="18"/>
              </w:rPr>
            </w:pPr>
            <w:r w:rsidRPr="008E2576">
              <w:rPr>
                <w:b/>
                <w:bCs/>
                <w:sz w:val="18"/>
                <w:szCs w:val="18"/>
              </w:rPr>
              <w:t> </w:t>
            </w:r>
          </w:p>
        </w:tc>
        <w:tc>
          <w:tcPr>
            <w:tcW w:w="1526" w:type="pct"/>
            <w:gridSpan w:val="2"/>
            <w:tcBorders>
              <w:top w:val="single" w:sz="4" w:space="0" w:color="auto"/>
              <w:left w:val="nil"/>
              <w:bottom w:val="single" w:sz="4" w:space="0" w:color="auto"/>
              <w:right w:val="single" w:sz="4" w:space="0" w:color="000000"/>
            </w:tcBorders>
            <w:shd w:val="clear" w:color="auto" w:fill="auto"/>
            <w:noWrap/>
            <w:vAlign w:val="bottom"/>
            <w:hideMark/>
          </w:tcPr>
          <w:p w:rsidR="007668E1" w:rsidRPr="008E2576" w:rsidRDefault="002A0546" w:rsidP="008E2576">
            <w:pPr>
              <w:widowControl/>
              <w:autoSpaceDE/>
              <w:autoSpaceDN/>
              <w:adjustRightInd/>
              <w:rPr>
                <w:b/>
                <w:bCs/>
                <w:sz w:val="18"/>
                <w:szCs w:val="18"/>
              </w:rPr>
            </w:pPr>
            <w:r>
              <w:rPr>
                <w:b/>
                <w:bCs/>
                <w:sz w:val="18"/>
                <w:szCs w:val="18"/>
              </w:rPr>
              <w:t>TOTAL ANNUAL BURDEN AND COST (rounded)</w:t>
            </w:r>
          </w:p>
        </w:tc>
        <w:tc>
          <w:tcPr>
            <w:tcW w:w="386" w:type="pct"/>
            <w:tcBorders>
              <w:top w:val="single" w:sz="4" w:space="0" w:color="auto"/>
              <w:left w:val="nil"/>
              <w:bottom w:val="single" w:sz="4" w:space="0" w:color="auto"/>
              <w:right w:val="single" w:sz="4" w:space="0" w:color="auto"/>
            </w:tcBorders>
            <w:shd w:val="clear" w:color="auto" w:fill="auto"/>
            <w:noWrap/>
            <w:vAlign w:val="bottom"/>
            <w:hideMark/>
          </w:tcPr>
          <w:p w:rsidR="007668E1" w:rsidRPr="008E2576" w:rsidRDefault="007668E1" w:rsidP="008E2576">
            <w:pPr>
              <w:widowControl/>
              <w:autoSpaceDE/>
              <w:autoSpaceDN/>
              <w:adjustRightInd/>
              <w:jc w:val="center"/>
              <w:rPr>
                <w:sz w:val="18"/>
                <w:szCs w:val="18"/>
              </w:rPr>
            </w:pPr>
            <w:r w:rsidRPr="008E2576">
              <w:rPr>
                <w:sz w:val="18"/>
                <w:szCs w:val="18"/>
              </w:rPr>
              <w:t> </w:t>
            </w:r>
          </w:p>
        </w:tc>
        <w:tc>
          <w:tcPr>
            <w:tcW w:w="419" w:type="pct"/>
            <w:tcBorders>
              <w:top w:val="single" w:sz="4" w:space="0" w:color="auto"/>
              <w:left w:val="nil"/>
              <w:bottom w:val="single" w:sz="4" w:space="0" w:color="auto"/>
              <w:right w:val="single" w:sz="4" w:space="0" w:color="auto"/>
            </w:tcBorders>
            <w:shd w:val="clear" w:color="auto" w:fill="auto"/>
            <w:noWrap/>
            <w:vAlign w:val="bottom"/>
            <w:hideMark/>
          </w:tcPr>
          <w:p w:rsidR="007668E1" w:rsidRPr="008E2576" w:rsidRDefault="007668E1" w:rsidP="008E2576">
            <w:pPr>
              <w:widowControl/>
              <w:autoSpaceDE/>
              <w:autoSpaceDN/>
              <w:adjustRightInd/>
              <w:jc w:val="center"/>
              <w:rPr>
                <w:sz w:val="18"/>
                <w:szCs w:val="18"/>
              </w:rPr>
            </w:pPr>
            <w:r w:rsidRPr="008E2576">
              <w:rPr>
                <w:sz w:val="18"/>
                <w:szCs w:val="18"/>
              </w:rPr>
              <w:t> </w:t>
            </w:r>
          </w:p>
        </w:tc>
        <w:tc>
          <w:tcPr>
            <w:tcW w:w="485" w:type="pct"/>
            <w:tcBorders>
              <w:top w:val="single" w:sz="4" w:space="0" w:color="auto"/>
              <w:left w:val="nil"/>
              <w:bottom w:val="single" w:sz="4" w:space="0" w:color="auto"/>
              <w:right w:val="single" w:sz="4" w:space="0" w:color="auto"/>
            </w:tcBorders>
            <w:shd w:val="clear" w:color="auto" w:fill="auto"/>
            <w:noWrap/>
            <w:vAlign w:val="bottom"/>
            <w:hideMark/>
          </w:tcPr>
          <w:p w:rsidR="007668E1" w:rsidRPr="008E2576" w:rsidRDefault="007668E1" w:rsidP="008E2576">
            <w:pPr>
              <w:widowControl/>
              <w:autoSpaceDE/>
              <w:autoSpaceDN/>
              <w:adjustRightInd/>
              <w:jc w:val="center"/>
              <w:rPr>
                <w:sz w:val="18"/>
                <w:szCs w:val="18"/>
              </w:rPr>
            </w:pPr>
            <w:r w:rsidRPr="008E2576">
              <w:rPr>
                <w:sz w:val="18"/>
                <w:szCs w:val="18"/>
              </w:rPr>
              <w:t> </w:t>
            </w:r>
          </w:p>
        </w:tc>
        <w:tc>
          <w:tcPr>
            <w:tcW w:w="419" w:type="pct"/>
            <w:tcBorders>
              <w:top w:val="single" w:sz="4" w:space="0" w:color="auto"/>
              <w:left w:val="nil"/>
              <w:bottom w:val="single" w:sz="4" w:space="0" w:color="auto"/>
              <w:right w:val="single" w:sz="4" w:space="0" w:color="auto"/>
            </w:tcBorders>
            <w:shd w:val="clear" w:color="auto" w:fill="auto"/>
            <w:noWrap/>
            <w:vAlign w:val="bottom"/>
            <w:hideMark/>
          </w:tcPr>
          <w:p w:rsidR="007668E1" w:rsidRPr="008E2576" w:rsidRDefault="007668E1" w:rsidP="008E2576">
            <w:pPr>
              <w:widowControl/>
              <w:autoSpaceDE/>
              <w:autoSpaceDN/>
              <w:adjustRightInd/>
              <w:jc w:val="center"/>
              <w:rPr>
                <w:sz w:val="18"/>
                <w:szCs w:val="18"/>
              </w:rPr>
            </w:pPr>
            <w:r w:rsidRPr="008E2576">
              <w:rPr>
                <w:sz w:val="18"/>
                <w:szCs w:val="18"/>
              </w:rPr>
              <w:t> </w:t>
            </w:r>
          </w:p>
        </w:tc>
        <w:tc>
          <w:tcPr>
            <w:tcW w:w="1225" w:type="pct"/>
            <w:gridSpan w:val="3"/>
            <w:tcBorders>
              <w:top w:val="single" w:sz="4" w:space="0" w:color="auto"/>
              <w:left w:val="nil"/>
              <w:bottom w:val="single" w:sz="4" w:space="0" w:color="auto"/>
              <w:right w:val="single" w:sz="4" w:space="0" w:color="auto"/>
            </w:tcBorders>
            <w:shd w:val="clear" w:color="auto" w:fill="auto"/>
            <w:noWrap/>
            <w:vAlign w:val="bottom"/>
            <w:hideMark/>
          </w:tcPr>
          <w:p w:rsidR="007668E1" w:rsidRPr="008E2576" w:rsidRDefault="007668E1" w:rsidP="007668E1">
            <w:pPr>
              <w:widowControl/>
              <w:autoSpaceDE/>
              <w:autoSpaceDN/>
              <w:adjustRightInd/>
              <w:jc w:val="center"/>
              <w:rPr>
                <w:sz w:val="18"/>
                <w:szCs w:val="18"/>
              </w:rPr>
            </w:pPr>
          </w:p>
          <w:p w:rsidR="007668E1" w:rsidRPr="008E2576" w:rsidRDefault="007668E1" w:rsidP="00A94AF4">
            <w:pPr>
              <w:widowControl/>
              <w:autoSpaceDE/>
              <w:autoSpaceDN/>
              <w:adjustRightInd/>
              <w:jc w:val="center"/>
              <w:rPr>
                <w:b/>
                <w:bCs/>
                <w:sz w:val="18"/>
                <w:szCs w:val="18"/>
              </w:rPr>
            </w:pPr>
            <w:r w:rsidRPr="008E2576">
              <w:rPr>
                <w:b/>
                <w:bCs/>
                <w:sz w:val="18"/>
                <w:szCs w:val="18"/>
              </w:rPr>
              <w:t>1,</w:t>
            </w:r>
            <w:r w:rsidR="00A94AF4">
              <w:rPr>
                <w:b/>
                <w:bCs/>
                <w:sz w:val="18"/>
                <w:szCs w:val="18"/>
              </w:rPr>
              <w:t>546</w:t>
            </w:r>
          </w:p>
        </w:tc>
        <w:tc>
          <w:tcPr>
            <w:tcW w:w="420" w:type="pct"/>
            <w:tcBorders>
              <w:top w:val="nil"/>
              <w:left w:val="nil"/>
              <w:bottom w:val="single" w:sz="4" w:space="0" w:color="auto"/>
              <w:right w:val="single" w:sz="4" w:space="0" w:color="auto"/>
            </w:tcBorders>
            <w:shd w:val="clear" w:color="auto" w:fill="auto"/>
            <w:noWrap/>
            <w:vAlign w:val="bottom"/>
            <w:hideMark/>
          </w:tcPr>
          <w:p w:rsidR="007668E1" w:rsidRPr="008E2576" w:rsidRDefault="007668E1" w:rsidP="00A94AF4">
            <w:pPr>
              <w:widowControl/>
              <w:autoSpaceDE/>
              <w:autoSpaceDN/>
              <w:adjustRightInd/>
              <w:jc w:val="right"/>
              <w:rPr>
                <w:b/>
                <w:bCs/>
                <w:sz w:val="18"/>
                <w:szCs w:val="18"/>
              </w:rPr>
            </w:pPr>
            <w:r w:rsidRPr="008E2576">
              <w:rPr>
                <w:b/>
                <w:bCs/>
                <w:sz w:val="18"/>
                <w:szCs w:val="18"/>
              </w:rPr>
              <w:t>$1</w:t>
            </w:r>
            <w:r w:rsidR="00A94AF4">
              <w:rPr>
                <w:b/>
                <w:bCs/>
                <w:sz w:val="18"/>
                <w:szCs w:val="18"/>
              </w:rPr>
              <w:t>51</w:t>
            </w:r>
            <w:r w:rsidRPr="008E2576">
              <w:rPr>
                <w:b/>
                <w:bCs/>
                <w:sz w:val="18"/>
                <w:szCs w:val="18"/>
              </w:rPr>
              <w:t>,</w:t>
            </w:r>
            <w:r w:rsidR="00A94AF4">
              <w:rPr>
                <w:b/>
                <w:bCs/>
                <w:sz w:val="18"/>
                <w:szCs w:val="18"/>
              </w:rPr>
              <w:t>179</w:t>
            </w:r>
          </w:p>
        </w:tc>
      </w:tr>
      <w:tr w:rsidR="00E055C9" w:rsidRPr="008E2576" w:rsidTr="00E13103">
        <w:trPr>
          <w:trHeight w:val="255"/>
        </w:trPr>
        <w:tc>
          <w:tcPr>
            <w:tcW w:w="1425" w:type="pct"/>
            <w:gridSpan w:val="2"/>
            <w:tcBorders>
              <w:top w:val="nil"/>
              <w:left w:val="nil"/>
              <w:bottom w:val="nil"/>
              <w:right w:val="nil"/>
            </w:tcBorders>
            <w:shd w:val="clear" w:color="auto" w:fill="auto"/>
            <w:noWrap/>
            <w:vAlign w:val="bottom"/>
            <w:hideMark/>
          </w:tcPr>
          <w:p w:rsidR="004C69BD" w:rsidRDefault="004C69BD" w:rsidP="008E2576">
            <w:pPr>
              <w:widowControl/>
              <w:autoSpaceDE/>
              <w:autoSpaceDN/>
              <w:adjustRightInd/>
              <w:rPr>
                <w:sz w:val="18"/>
                <w:szCs w:val="18"/>
                <w:u w:val="single"/>
              </w:rPr>
            </w:pPr>
          </w:p>
          <w:p w:rsidR="004C69BD" w:rsidRDefault="004C69BD" w:rsidP="008E2576">
            <w:pPr>
              <w:widowControl/>
              <w:autoSpaceDE/>
              <w:autoSpaceDN/>
              <w:adjustRightInd/>
              <w:rPr>
                <w:sz w:val="18"/>
                <w:szCs w:val="18"/>
                <w:u w:val="single"/>
              </w:rPr>
            </w:pPr>
          </w:p>
          <w:p w:rsidR="004C69BD" w:rsidRPr="004C69BD" w:rsidRDefault="008E2576" w:rsidP="008E2576">
            <w:pPr>
              <w:widowControl/>
              <w:autoSpaceDE/>
              <w:autoSpaceDN/>
              <w:adjustRightInd/>
              <w:rPr>
                <w:b/>
                <w:sz w:val="18"/>
                <w:szCs w:val="18"/>
                <w:u w:val="single"/>
              </w:rPr>
            </w:pPr>
            <w:r w:rsidRPr="004C69BD">
              <w:rPr>
                <w:b/>
                <w:sz w:val="18"/>
                <w:szCs w:val="18"/>
                <w:u w:val="single"/>
              </w:rPr>
              <w:t>Assumptions:</w:t>
            </w:r>
            <w:r w:rsidR="004C69BD">
              <w:rPr>
                <w:b/>
                <w:sz w:val="18"/>
                <w:szCs w:val="18"/>
                <w:u w:val="single"/>
              </w:rPr>
              <w:t xml:space="preserve"> </w:t>
            </w:r>
          </w:p>
        </w:tc>
        <w:tc>
          <w:tcPr>
            <w:tcW w:w="220" w:type="pct"/>
            <w:tcBorders>
              <w:top w:val="nil"/>
              <w:left w:val="nil"/>
              <w:bottom w:val="nil"/>
              <w:right w:val="nil"/>
            </w:tcBorders>
            <w:shd w:val="clear" w:color="auto" w:fill="auto"/>
            <w:noWrap/>
            <w:vAlign w:val="bottom"/>
            <w:hideMark/>
          </w:tcPr>
          <w:p w:rsidR="008E2576" w:rsidRPr="008E2576" w:rsidRDefault="008E2576" w:rsidP="008E2576">
            <w:pPr>
              <w:widowControl/>
              <w:autoSpaceDE/>
              <w:autoSpaceDN/>
              <w:adjustRightInd/>
              <w:rPr>
                <w:sz w:val="18"/>
                <w:szCs w:val="18"/>
                <w:u w:val="single"/>
              </w:rPr>
            </w:pPr>
          </w:p>
        </w:tc>
        <w:tc>
          <w:tcPr>
            <w:tcW w:w="386" w:type="pct"/>
            <w:tcBorders>
              <w:top w:val="nil"/>
              <w:left w:val="nil"/>
              <w:bottom w:val="nil"/>
              <w:right w:val="nil"/>
            </w:tcBorders>
            <w:shd w:val="clear" w:color="auto" w:fill="auto"/>
            <w:noWrap/>
            <w:vAlign w:val="bottom"/>
            <w:hideMark/>
          </w:tcPr>
          <w:p w:rsidR="008E2576" w:rsidRPr="008E2576" w:rsidRDefault="008E2576" w:rsidP="008E2576">
            <w:pPr>
              <w:widowControl/>
              <w:autoSpaceDE/>
              <w:autoSpaceDN/>
              <w:adjustRightInd/>
              <w:rPr>
                <w:sz w:val="18"/>
                <w:szCs w:val="18"/>
              </w:rPr>
            </w:pPr>
          </w:p>
        </w:tc>
        <w:tc>
          <w:tcPr>
            <w:tcW w:w="419" w:type="pct"/>
            <w:tcBorders>
              <w:top w:val="nil"/>
              <w:left w:val="nil"/>
              <w:bottom w:val="nil"/>
              <w:right w:val="nil"/>
            </w:tcBorders>
            <w:shd w:val="clear" w:color="auto" w:fill="auto"/>
            <w:noWrap/>
            <w:vAlign w:val="bottom"/>
            <w:hideMark/>
          </w:tcPr>
          <w:p w:rsidR="008E2576" w:rsidRPr="008E2576" w:rsidRDefault="008E2576" w:rsidP="008E2576">
            <w:pPr>
              <w:widowControl/>
              <w:autoSpaceDE/>
              <w:autoSpaceDN/>
              <w:adjustRightInd/>
              <w:rPr>
                <w:sz w:val="18"/>
                <w:szCs w:val="18"/>
              </w:rPr>
            </w:pPr>
          </w:p>
        </w:tc>
        <w:tc>
          <w:tcPr>
            <w:tcW w:w="485" w:type="pct"/>
            <w:tcBorders>
              <w:top w:val="nil"/>
              <w:left w:val="nil"/>
              <w:bottom w:val="nil"/>
              <w:right w:val="nil"/>
            </w:tcBorders>
            <w:shd w:val="clear" w:color="auto" w:fill="auto"/>
            <w:noWrap/>
            <w:vAlign w:val="bottom"/>
            <w:hideMark/>
          </w:tcPr>
          <w:p w:rsidR="008E2576" w:rsidRPr="008E2576" w:rsidRDefault="008E2576" w:rsidP="008E2576">
            <w:pPr>
              <w:widowControl/>
              <w:autoSpaceDE/>
              <w:autoSpaceDN/>
              <w:adjustRightInd/>
              <w:rPr>
                <w:sz w:val="18"/>
                <w:szCs w:val="18"/>
              </w:rPr>
            </w:pPr>
          </w:p>
        </w:tc>
        <w:tc>
          <w:tcPr>
            <w:tcW w:w="419" w:type="pct"/>
            <w:tcBorders>
              <w:top w:val="nil"/>
              <w:left w:val="nil"/>
              <w:bottom w:val="nil"/>
              <w:right w:val="nil"/>
            </w:tcBorders>
            <w:shd w:val="clear" w:color="auto" w:fill="auto"/>
            <w:noWrap/>
            <w:vAlign w:val="bottom"/>
            <w:hideMark/>
          </w:tcPr>
          <w:p w:rsidR="008E2576" w:rsidRPr="008E2576" w:rsidRDefault="008E2576" w:rsidP="008E2576">
            <w:pPr>
              <w:widowControl/>
              <w:autoSpaceDE/>
              <w:autoSpaceDN/>
              <w:adjustRightInd/>
              <w:rPr>
                <w:sz w:val="18"/>
                <w:szCs w:val="18"/>
              </w:rPr>
            </w:pPr>
          </w:p>
        </w:tc>
        <w:tc>
          <w:tcPr>
            <w:tcW w:w="354" w:type="pct"/>
            <w:tcBorders>
              <w:top w:val="nil"/>
              <w:left w:val="nil"/>
              <w:bottom w:val="nil"/>
              <w:right w:val="nil"/>
            </w:tcBorders>
            <w:shd w:val="clear" w:color="auto" w:fill="auto"/>
            <w:noWrap/>
            <w:vAlign w:val="bottom"/>
            <w:hideMark/>
          </w:tcPr>
          <w:p w:rsidR="008E2576" w:rsidRPr="008E2576" w:rsidRDefault="008E2576" w:rsidP="008E2576">
            <w:pPr>
              <w:widowControl/>
              <w:autoSpaceDE/>
              <w:autoSpaceDN/>
              <w:adjustRightInd/>
              <w:rPr>
                <w:sz w:val="18"/>
                <w:szCs w:val="18"/>
              </w:rPr>
            </w:pPr>
          </w:p>
        </w:tc>
        <w:tc>
          <w:tcPr>
            <w:tcW w:w="452" w:type="pct"/>
            <w:tcBorders>
              <w:top w:val="nil"/>
              <w:left w:val="nil"/>
              <w:bottom w:val="nil"/>
              <w:right w:val="nil"/>
            </w:tcBorders>
            <w:shd w:val="clear" w:color="auto" w:fill="auto"/>
            <w:noWrap/>
            <w:vAlign w:val="bottom"/>
            <w:hideMark/>
          </w:tcPr>
          <w:p w:rsidR="008E2576" w:rsidRPr="008E2576" w:rsidRDefault="008E2576" w:rsidP="008E2576">
            <w:pPr>
              <w:widowControl/>
              <w:autoSpaceDE/>
              <w:autoSpaceDN/>
              <w:adjustRightInd/>
              <w:rPr>
                <w:sz w:val="18"/>
                <w:szCs w:val="18"/>
              </w:rPr>
            </w:pPr>
          </w:p>
        </w:tc>
        <w:tc>
          <w:tcPr>
            <w:tcW w:w="419" w:type="pct"/>
            <w:tcBorders>
              <w:top w:val="nil"/>
              <w:left w:val="nil"/>
              <w:bottom w:val="nil"/>
              <w:right w:val="nil"/>
            </w:tcBorders>
            <w:shd w:val="clear" w:color="auto" w:fill="auto"/>
            <w:noWrap/>
            <w:vAlign w:val="bottom"/>
            <w:hideMark/>
          </w:tcPr>
          <w:p w:rsidR="008E2576" w:rsidRPr="008E2576" w:rsidRDefault="008E2576" w:rsidP="008E2576">
            <w:pPr>
              <w:widowControl/>
              <w:autoSpaceDE/>
              <w:autoSpaceDN/>
              <w:adjustRightInd/>
              <w:rPr>
                <w:sz w:val="18"/>
                <w:szCs w:val="18"/>
              </w:rPr>
            </w:pPr>
          </w:p>
        </w:tc>
        <w:tc>
          <w:tcPr>
            <w:tcW w:w="420" w:type="pct"/>
            <w:tcBorders>
              <w:top w:val="nil"/>
              <w:left w:val="nil"/>
              <w:bottom w:val="nil"/>
              <w:right w:val="nil"/>
            </w:tcBorders>
            <w:shd w:val="clear" w:color="auto" w:fill="auto"/>
            <w:noWrap/>
            <w:vAlign w:val="bottom"/>
            <w:hideMark/>
          </w:tcPr>
          <w:p w:rsidR="008E2576" w:rsidRPr="008E2576" w:rsidRDefault="008E2576" w:rsidP="008E2576">
            <w:pPr>
              <w:widowControl/>
              <w:autoSpaceDE/>
              <w:autoSpaceDN/>
              <w:adjustRightInd/>
              <w:rPr>
                <w:sz w:val="18"/>
                <w:szCs w:val="18"/>
              </w:rPr>
            </w:pPr>
          </w:p>
        </w:tc>
      </w:tr>
      <w:tr w:rsidR="008E2576" w:rsidRPr="008E2576" w:rsidTr="00E13103">
        <w:trPr>
          <w:trHeight w:val="387"/>
        </w:trPr>
        <w:tc>
          <w:tcPr>
            <w:tcW w:w="5000" w:type="pct"/>
            <w:gridSpan w:val="11"/>
            <w:tcBorders>
              <w:top w:val="nil"/>
              <w:left w:val="nil"/>
              <w:bottom w:val="nil"/>
              <w:right w:val="nil"/>
            </w:tcBorders>
            <w:shd w:val="clear" w:color="auto" w:fill="auto"/>
            <w:vAlign w:val="bottom"/>
            <w:hideMark/>
          </w:tcPr>
          <w:p w:rsidR="008E2576" w:rsidRPr="008E2576" w:rsidRDefault="008E2576" w:rsidP="008E2576">
            <w:pPr>
              <w:widowControl/>
              <w:autoSpaceDE/>
              <w:autoSpaceDN/>
              <w:adjustRightInd/>
              <w:rPr>
                <w:sz w:val="18"/>
                <w:szCs w:val="18"/>
              </w:rPr>
            </w:pPr>
            <w:proofErr w:type="spellStart"/>
            <w:proofErr w:type="gramStart"/>
            <w:r w:rsidRPr="004C69BD">
              <w:rPr>
                <w:sz w:val="22"/>
                <w:szCs w:val="22"/>
                <w:vertAlign w:val="superscript"/>
              </w:rPr>
              <w:t>a</w:t>
            </w:r>
            <w:proofErr w:type="spellEnd"/>
            <w:r w:rsidRPr="004C69BD">
              <w:rPr>
                <w:sz w:val="22"/>
                <w:szCs w:val="22"/>
                <w:vertAlign w:val="superscript"/>
              </w:rPr>
              <w:t xml:space="preserve"> </w:t>
            </w:r>
            <w:r w:rsidRPr="008E2576">
              <w:rPr>
                <w:sz w:val="18"/>
                <w:szCs w:val="18"/>
              </w:rPr>
              <w:t xml:space="preserve"> It</w:t>
            </w:r>
            <w:proofErr w:type="gramEnd"/>
            <w:r w:rsidRPr="008E2576">
              <w:rPr>
                <w:sz w:val="18"/>
                <w:szCs w:val="18"/>
              </w:rPr>
              <w:t xml:space="preserve"> is estimated that six primary </w:t>
            </w:r>
            <w:proofErr w:type="spellStart"/>
            <w:r w:rsidRPr="008E2576">
              <w:rPr>
                <w:sz w:val="18"/>
                <w:szCs w:val="18"/>
              </w:rPr>
              <w:t>pyrometallic</w:t>
            </w:r>
            <w:proofErr w:type="spellEnd"/>
            <w:r w:rsidRPr="008E2576">
              <w:rPr>
                <w:sz w:val="18"/>
                <w:szCs w:val="18"/>
              </w:rPr>
              <w:t xml:space="preserve"> copper smelters (subpart P), one primary </w:t>
            </w:r>
            <w:proofErr w:type="spellStart"/>
            <w:r w:rsidRPr="008E2576">
              <w:rPr>
                <w:sz w:val="18"/>
                <w:szCs w:val="18"/>
              </w:rPr>
              <w:t>pryrometallurgical</w:t>
            </w:r>
            <w:proofErr w:type="spellEnd"/>
            <w:r w:rsidRPr="008E2576">
              <w:rPr>
                <w:sz w:val="18"/>
                <w:szCs w:val="18"/>
              </w:rPr>
              <w:t xml:space="preserve"> zinc smelter (subpart Q), and one  primary </w:t>
            </w:r>
            <w:proofErr w:type="spellStart"/>
            <w:r w:rsidRPr="008E2576">
              <w:rPr>
                <w:sz w:val="18"/>
                <w:szCs w:val="18"/>
              </w:rPr>
              <w:t>pryrometallurgical</w:t>
            </w:r>
            <w:proofErr w:type="spellEnd"/>
            <w:r w:rsidRPr="008E2576">
              <w:rPr>
                <w:sz w:val="18"/>
                <w:szCs w:val="18"/>
              </w:rPr>
              <w:t xml:space="preserve"> lead smelter (subpart R) are currently subject to the NSPS standards, which totals 8 respondents.  </w:t>
            </w:r>
            <w:r w:rsidR="00A94AF4">
              <w:rPr>
                <w:sz w:val="18"/>
                <w:szCs w:val="18"/>
              </w:rPr>
              <w:t xml:space="preserve">However, the affected units at the primary lead smelter will be shutdown, and only 7 respondents will have burden associated with this rule. </w:t>
            </w:r>
            <w:r w:rsidRPr="008E2576">
              <w:rPr>
                <w:sz w:val="18"/>
                <w:szCs w:val="18"/>
              </w:rPr>
              <w:t>We have further assumed that no additional sources will become subject to the standard in the next three years.</w:t>
            </w:r>
          </w:p>
        </w:tc>
      </w:tr>
      <w:tr w:rsidR="008E2576" w:rsidRPr="008E2576" w:rsidTr="00E13103">
        <w:trPr>
          <w:trHeight w:val="378"/>
        </w:trPr>
        <w:tc>
          <w:tcPr>
            <w:tcW w:w="5000" w:type="pct"/>
            <w:gridSpan w:val="11"/>
            <w:tcBorders>
              <w:top w:val="nil"/>
              <w:left w:val="nil"/>
              <w:bottom w:val="nil"/>
              <w:right w:val="nil"/>
            </w:tcBorders>
            <w:shd w:val="clear" w:color="auto" w:fill="auto"/>
            <w:vAlign w:val="bottom"/>
            <w:hideMark/>
          </w:tcPr>
          <w:p w:rsidR="008E2576" w:rsidRPr="008E2576" w:rsidRDefault="008E2576" w:rsidP="008E2576">
            <w:pPr>
              <w:widowControl/>
              <w:autoSpaceDE/>
              <w:autoSpaceDN/>
              <w:adjustRightInd/>
              <w:rPr>
                <w:sz w:val="18"/>
                <w:szCs w:val="18"/>
              </w:rPr>
            </w:pPr>
            <w:proofErr w:type="gramStart"/>
            <w:r w:rsidRPr="004C69BD">
              <w:rPr>
                <w:sz w:val="22"/>
                <w:szCs w:val="22"/>
                <w:vertAlign w:val="superscript"/>
              </w:rPr>
              <w:t xml:space="preserve">b </w:t>
            </w:r>
            <w:r w:rsidRPr="008E2576">
              <w:rPr>
                <w:sz w:val="18"/>
                <w:szCs w:val="18"/>
              </w:rPr>
              <w:t xml:space="preserve"> The</w:t>
            </w:r>
            <w:proofErr w:type="gramEnd"/>
            <w:r w:rsidRPr="008E2576">
              <w:rPr>
                <w:sz w:val="18"/>
                <w:szCs w:val="18"/>
              </w:rPr>
              <w:t xml:space="preserve"> labor rates are from the United States Department of Labor, Bureau of Labor Statistics, September 2012, “Table 2. Civilian Workers, by occupational and industry group.”  The rates are from column 1, “Total compensation.”  The rate has been increased by 110% to account for the benefit packages available to those employed by private industry.</w:t>
            </w:r>
          </w:p>
        </w:tc>
      </w:tr>
      <w:tr w:rsidR="00E055C9" w:rsidRPr="008E2576" w:rsidTr="00E13103">
        <w:trPr>
          <w:trHeight w:val="135"/>
        </w:trPr>
        <w:tc>
          <w:tcPr>
            <w:tcW w:w="2936" w:type="pct"/>
            <w:gridSpan w:val="6"/>
            <w:tcBorders>
              <w:top w:val="nil"/>
              <w:left w:val="nil"/>
              <w:bottom w:val="nil"/>
              <w:right w:val="nil"/>
            </w:tcBorders>
            <w:shd w:val="clear" w:color="auto" w:fill="auto"/>
            <w:noWrap/>
            <w:vAlign w:val="bottom"/>
            <w:hideMark/>
          </w:tcPr>
          <w:p w:rsidR="008E2576" w:rsidRPr="008E2576" w:rsidRDefault="008E2576" w:rsidP="008E2576">
            <w:pPr>
              <w:widowControl/>
              <w:autoSpaceDE/>
              <w:autoSpaceDN/>
              <w:adjustRightInd/>
              <w:rPr>
                <w:sz w:val="18"/>
                <w:szCs w:val="18"/>
              </w:rPr>
            </w:pPr>
            <w:proofErr w:type="gramStart"/>
            <w:r w:rsidRPr="004C69BD">
              <w:rPr>
                <w:sz w:val="22"/>
                <w:szCs w:val="22"/>
                <w:vertAlign w:val="superscript"/>
              </w:rPr>
              <w:t>c</w:t>
            </w:r>
            <w:proofErr w:type="gramEnd"/>
            <w:r w:rsidRPr="004C69BD">
              <w:rPr>
                <w:sz w:val="22"/>
                <w:szCs w:val="22"/>
                <w:vertAlign w:val="superscript"/>
              </w:rPr>
              <w:t xml:space="preserve"> </w:t>
            </w:r>
            <w:r w:rsidRPr="008E2576">
              <w:rPr>
                <w:sz w:val="18"/>
                <w:szCs w:val="18"/>
              </w:rPr>
              <w:t xml:space="preserve">We have assumed that all existing sources are in compliance with the initial rule requirements. </w:t>
            </w:r>
          </w:p>
        </w:tc>
        <w:tc>
          <w:tcPr>
            <w:tcW w:w="419" w:type="pct"/>
            <w:tcBorders>
              <w:top w:val="nil"/>
              <w:left w:val="nil"/>
              <w:bottom w:val="nil"/>
              <w:right w:val="nil"/>
            </w:tcBorders>
            <w:shd w:val="clear" w:color="auto" w:fill="auto"/>
            <w:noWrap/>
            <w:vAlign w:val="bottom"/>
            <w:hideMark/>
          </w:tcPr>
          <w:p w:rsidR="008E2576" w:rsidRPr="008E2576" w:rsidRDefault="008E2576" w:rsidP="008E2576">
            <w:pPr>
              <w:widowControl/>
              <w:autoSpaceDE/>
              <w:autoSpaceDN/>
              <w:adjustRightInd/>
              <w:rPr>
                <w:sz w:val="18"/>
                <w:szCs w:val="18"/>
              </w:rPr>
            </w:pPr>
          </w:p>
        </w:tc>
        <w:tc>
          <w:tcPr>
            <w:tcW w:w="354" w:type="pct"/>
            <w:tcBorders>
              <w:top w:val="nil"/>
              <w:left w:val="nil"/>
              <w:bottom w:val="nil"/>
              <w:right w:val="nil"/>
            </w:tcBorders>
            <w:shd w:val="clear" w:color="auto" w:fill="auto"/>
            <w:noWrap/>
            <w:vAlign w:val="bottom"/>
            <w:hideMark/>
          </w:tcPr>
          <w:p w:rsidR="008E2576" w:rsidRPr="008E2576" w:rsidRDefault="008E2576" w:rsidP="008E2576">
            <w:pPr>
              <w:widowControl/>
              <w:autoSpaceDE/>
              <w:autoSpaceDN/>
              <w:adjustRightInd/>
              <w:rPr>
                <w:sz w:val="18"/>
                <w:szCs w:val="18"/>
              </w:rPr>
            </w:pPr>
          </w:p>
        </w:tc>
        <w:tc>
          <w:tcPr>
            <w:tcW w:w="452" w:type="pct"/>
            <w:tcBorders>
              <w:top w:val="nil"/>
              <w:left w:val="nil"/>
              <w:bottom w:val="nil"/>
              <w:right w:val="nil"/>
            </w:tcBorders>
            <w:shd w:val="clear" w:color="auto" w:fill="auto"/>
            <w:noWrap/>
            <w:vAlign w:val="bottom"/>
            <w:hideMark/>
          </w:tcPr>
          <w:p w:rsidR="008E2576" w:rsidRPr="008E2576" w:rsidRDefault="008E2576" w:rsidP="008E2576">
            <w:pPr>
              <w:widowControl/>
              <w:autoSpaceDE/>
              <w:autoSpaceDN/>
              <w:adjustRightInd/>
              <w:rPr>
                <w:sz w:val="18"/>
                <w:szCs w:val="18"/>
              </w:rPr>
            </w:pPr>
          </w:p>
        </w:tc>
        <w:tc>
          <w:tcPr>
            <w:tcW w:w="419" w:type="pct"/>
            <w:tcBorders>
              <w:top w:val="nil"/>
              <w:left w:val="nil"/>
              <w:bottom w:val="nil"/>
              <w:right w:val="nil"/>
            </w:tcBorders>
            <w:shd w:val="clear" w:color="auto" w:fill="auto"/>
            <w:noWrap/>
            <w:vAlign w:val="bottom"/>
            <w:hideMark/>
          </w:tcPr>
          <w:p w:rsidR="008E2576" w:rsidRPr="008E2576" w:rsidRDefault="008E2576" w:rsidP="008E2576">
            <w:pPr>
              <w:widowControl/>
              <w:autoSpaceDE/>
              <w:autoSpaceDN/>
              <w:adjustRightInd/>
              <w:rPr>
                <w:sz w:val="18"/>
                <w:szCs w:val="18"/>
              </w:rPr>
            </w:pPr>
          </w:p>
        </w:tc>
        <w:tc>
          <w:tcPr>
            <w:tcW w:w="420" w:type="pct"/>
            <w:tcBorders>
              <w:top w:val="nil"/>
              <w:left w:val="nil"/>
              <w:bottom w:val="nil"/>
              <w:right w:val="nil"/>
            </w:tcBorders>
            <w:shd w:val="clear" w:color="auto" w:fill="auto"/>
            <w:noWrap/>
            <w:vAlign w:val="bottom"/>
            <w:hideMark/>
          </w:tcPr>
          <w:p w:rsidR="008E2576" w:rsidRPr="008E2576" w:rsidRDefault="008E2576" w:rsidP="008E2576">
            <w:pPr>
              <w:widowControl/>
              <w:autoSpaceDE/>
              <w:autoSpaceDN/>
              <w:adjustRightInd/>
              <w:rPr>
                <w:sz w:val="18"/>
                <w:szCs w:val="18"/>
              </w:rPr>
            </w:pPr>
          </w:p>
        </w:tc>
      </w:tr>
      <w:tr w:rsidR="00E055C9" w:rsidRPr="008E2576" w:rsidTr="00E13103">
        <w:trPr>
          <w:trHeight w:val="255"/>
        </w:trPr>
        <w:tc>
          <w:tcPr>
            <w:tcW w:w="2936" w:type="pct"/>
            <w:gridSpan w:val="6"/>
            <w:tcBorders>
              <w:top w:val="nil"/>
              <w:left w:val="nil"/>
              <w:bottom w:val="nil"/>
              <w:right w:val="nil"/>
            </w:tcBorders>
            <w:shd w:val="clear" w:color="auto" w:fill="auto"/>
            <w:noWrap/>
            <w:vAlign w:val="bottom"/>
            <w:hideMark/>
          </w:tcPr>
          <w:p w:rsidR="008E2576" w:rsidRPr="008E2576" w:rsidRDefault="008E2576" w:rsidP="008E2576">
            <w:pPr>
              <w:widowControl/>
              <w:autoSpaceDE/>
              <w:autoSpaceDN/>
              <w:adjustRightInd/>
              <w:rPr>
                <w:sz w:val="18"/>
                <w:szCs w:val="18"/>
              </w:rPr>
            </w:pPr>
            <w:proofErr w:type="gramStart"/>
            <w:r w:rsidRPr="004C69BD">
              <w:rPr>
                <w:sz w:val="22"/>
                <w:szCs w:val="22"/>
                <w:vertAlign w:val="superscript"/>
              </w:rPr>
              <w:t>d</w:t>
            </w:r>
            <w:r w:rsidRPr="008E2576">
              <w:rPr>
                <w:sz w:val="18"/>
                <w:szCs w:val="18"/>
              </w:rPr>
              <w:t xml:space="preserve">  We</w:t>
            </w:r>
            <w:proofErr w:type="gramEnd"/>
            <w:r w:rsidRPr="008E2576">
              <w:rPr>
                <w:sz w:val="18"/>
                <w:szCs w:val="18"/>
              </w:rPr>
              <w:t xml:space="preserve"> have assumed that 20 percent of initial performance tests must be repeated due to failure.</w:t>
            </w:r>
          </w:p>
        </w:tc>
        <w:tc>
          <w:tcPr>
            <w:tcW w:w="419" w:type="pct"/>
            <w:tcBorders>
              <w:top w:val="nil"/>
              <w:left w:val="nil"/>
              <w:bottom w:val="nil"/>
              <w:right w:val="nil"/>
            </w:tcBorders>
            <w:shd w:val="clear" w:color="auto" w:fill="auto"/>
            <w:noWrap/>
            <w:vAlign w:val="bottom"/>
            <w:hideMark/>
          </w:tcPr>
          <w:p w:rsidR="008E2576" w:rsidRPr="008E2576" w:rsidRDefault="008E2576" w:rsidP="008E2576">
            <w:pPr>
              <w:widowControl/>
              <w:autoSpaceDE/>
              <w:autoSpaceDN/>
              <w:adjustRightInd/>
              <w:rPr>
                <w:sz w:val="18"/>
                <w:szCs w:val="18"/>
              </w:rPr>
            </w:pPr>
          </w:p>
        </w:tc>
        <w:tc>
          <w:tcPr>
            <w:tcW w:w="354" w:type="pct"/>
            <w:tcBorders>
              <w:top w:val="nil"/>
              <w:left w:val="nil"/>
              <w:bottom w:val="nil"/>
              <w:right w:val="nil"/>
            </w:tcBorders>
            <w:shd w:val="clear" w:color="auto" w:fill="auto"/>
            <w:noWrap/>
            <w:vAlign w:val="bottom"/>
            <w:hideMark/>
          </w:tcPr>
          <w:p w:rsidR="008E2576" w:rsidRPr="008E2576" w:rsidRDefault="008E2576" w:rsidP="008E2576">
            <w:pPr>
              <w:widowControl/>
              <w:autoSpaceDE/>
              <w:autoSpaceDN/>
              <w:adjustRightInd/>
              <w:rPr>
                <w:sz w:val="18"/>
                <w:szCs w:val="18"/>
              </w:rPr>
            </w:pPr>
          </w:p>
        </w:tc>
        <w:tc>
          <w:tcPr>
            <w:tcW w:w="452" w:type="pct"/>
            <w:tcBorders>
              <w:top w:val="nil"/>
              <w:left w:val="nil"/>
              <w:bottom w:val="nil"/>
              <w:right w:val="nil"/>
            </w:tcBorders>
            <w:shd w:val="clear" w:color="auto" w:fill="auto"/>
            <w:noWrap/>
            <w:vAlign w:val="bottom"/>
            <w:hideMark/>
          </w:tcPr>
          <w:p w:rsidR="008E2576" w:rsidRPr="008E2576" w:rsidRDefault="008E2576" w:rsidP="008E2576">
            <w:pPr>
              <w:widowControl/>
              <w:autoSpaceDE/>
              <w:autoSpaceDN/>
              <w:adjustRightInd/>
              <w:rPr>
                <w:sz w:val="18"/>
                <w:szCs w:val="18"/>
              </w:rPr>
            </w:pPr>
          </w:p>
        </w:tc>
        <w:tc>
          <w:tcPr>
            <w:tcW w:w="419" w:type="pct"/>
            <w:tcBorders>
              <w:top w:val="nil"/>
              <w:left w:val="nil"/>
              <w:bottom w:val="nil"/>
              <w:right w:val="nil"/>
            </w:tcBorders>
            <w:shd w:val="clear" w:color="auto" w:fill="auto"/>
            <w:noWrap/>
            <w:vAlign w:val="bottom"/>
            <w:hideMark/>
          </w:tcPr>
          <w:p w:rsidR="008E2576" w:rsidRPr="008E2576" w:rsidRDefault="008E2576" w:rsidP="008E2576">
            <w:pPr>
              <w:widowControl/>
              <w:autoSpaceDE/>
              <w:autoSpaceDN/>
              <w:adjustRightInd/>
              <w:rPr>
                <w:sz w:val="18"/>
                <w:szCs w:val="18"/>
              </w:rPr>
            </w:pPr>
          </w:p>
        </w:tc>
        <w:tc>
          <w:tcPr>
            <w:tcW w:w="420" w:type="pct"/>
            <w:tcBorders>
              <w:top w:val="nil"/>
              <w:left w:val="nil"/>
              <w:bottom w:val="nil"/>
              <w:right w:val="nil"/>
            </w:tcBorders>
            <w:shd w:val="clear" w:color="auto" w:fill="auto"/>
            <w:noWrap/>
            <w:vAlign w:val="bottom"/>
            <w:hideMark/>
          </w:tcPr>
          <w:p w:rsidR="008E2576" w:rsidRPr="008E2576" w:rsidRDefault="008E2576" w:rsidP="008E2576">
            <w:pPr>
              <w:widowControl/>
              <w:autoSpaceDE/>
              <w:autoSpaceDN/>
              <w:adjustRightInd/>
              <w:rPr>
                <w:sz w:val="18"/>
                <w:szCs w:val="18"/>
              </w:rPr>
            </w:pPr>
          </w:p>
        </w:tc>
      </w:tr>
      <w:tr w:rsidR="008E2576" w:rsidRPr="008E2576" w:rsidTr="00E13103">
        <w:trPr>
          <w:trHeight w:val="522"/>
        </w:trPr>
        <w:tc>
          <w:tcPr>
            <w:tcW w:w="5000" w:type="pct"/>
            <w:gridSpan w:val="11"/>
            <w:tcBorders>
              <w:top w:val="nil"/>
              <w:left w:val="nil"/>
              <w:bottom w:val="nil"/>
              <w:right w:val="nil"/>
            </w:tcBorders>
            <w:shd w:val="clear" w:color="auto" w:fill="auto"/>
            <w:vAlign w:val="bottom"/>
            <w:hideMark/>
          </w:tcPr>
          <w:p w:rsidR="008E2576" w:rsidRPr="008E2576" w:rsidRDefault="008E2576" w:rsidP="008E2576">
            <w:pPr>
              <w:widowControl/>
              <w:autoSpaceDE/>
              <w:autoSpaceDN/>
              <w:adjustRightInd/>
              <w:rPr>
                <w:sz w:val="18"/>
                <w:szCs w:val="18"/>
              </w:rPr>
            </w:pPr>
            <w:proofErr w:type="gramStart"/>
            <w:r w:rsidRPr="004C69BD">
              <w:rPr>
                <w:sz w:val="22"/>
                <w:szCs w:val="22"/>
                <w:vertAlign w:val="superscript"/>
              </w:rPr>
              <w:t xml:space="preserve">e </w:t>
            </w:r>
            <w:r w:rsidRPr="008E2576">
              <w:rPr>
                <w:sz w:val="18"/>
                <w:szCs w:val="18"/>
              </w:rPr>
              <w:t xml:space="preserve"> Sources</w:t>
            </w:r>
            <w:proofErr w:type="gramEnd"/>
            <w:r w:rsidRPr="008E2576">
              <w:rPr>
                <w:sz w:val="18"/>
                <w:szCs w:val="18"/>
              </w:rPr>
              <w:t xml:space="preserve"> are required to use the following  Reference Methods (RM) in conducting performance tests, if applicable: 1) RM 5 for particulate matter concentrations and volumetric flow rate of the effluent gas (all subparts); 2) RM 9 for visible emissions observations of opacity.  Sources are expected to conduct the visible emissions observation of opacity during the initial performance test.</w:t>
            </w:r>
          </w:p>
        </w:tc>
      </w:tr>
      <w:tr w:rsidR="008E2576" w:rsidRPr="008E2576" w:rsidTr="00E13103">
        <w:trPr>
          <w:trHeight w:val="405"/>
        </w:trPr>
        <w:tc>
          <w:tcPr>
            <w:tcW w:w="5000" w:type="pct"/>
            <w:gridSpan w:val="11"/>
            <w:tcBorders>
              <w:top w:val="nil"/>
              <w:left w:val="nil"/>
              <w:bottom w:val="nil"/>
              <w:right w:val="nil"/>
            </w:tcBorders>
            <w:shd w:val="clear" w:color="auto" w:fill="auto"/>
            <w:vAlign w:val="bottom"/>
            <w:hideMark/>
          </w:tcPr>
          <w:p w:rsidR="008E2576" w:rsidRPr="008E2576" w:rsidRDefault="008E2576" w:rsidP="008E2576">
            <w:pPr>
              <w:widowControl/>
              <w:autoSpaceDE/>
              <w:autoSpaceDN/>
              <w:adjustRightInd/>
              <w:rPr>
                <w:sz w:val="18"/>
                <w:szCs w:val="18"/>
              </w:rPr>
            </w:pPr>
            <w:r w:rsidRPr="004C69BD">
              <w:rPr>
                <w:sz w:val="22"/>
                <w:szCs w:val="22"/>
                <w:vertAlign w:val="superscript"/>
              </w:rPr>
              <w:t xml:space="preserve">f </w:t>
            </w:r>
            <w:r w:rsidRPr="008E2576">
              <w:rPr>
                <w:sz w:val="18"/>
                <w:szCs w:val="18"/>
              </w:rPr>
              <w:t xml:space="preserve"> Section 60.11of the General Provisions allows sources to use a continuous opacity monitor (COM) in lieu of Method 9 to determine compliance with the opacity standard.  However, we have assumed that all sources are complying with the standard using RM 9. </w:t>
            </w:r>
          </w:p>
        </w:tc>
      </w:tr>
      <w:tr w:rsidR="008E2576" w:rsidRPr="008E2576" w:rsidTr="00E13103">
        <w:trPr>
          <w:trHeight w:val="432"/>
        </w:trPr>
        <w:tc>
          <w:tcPr>
            <w:tcW w:w="5000" w:type="pct"/>
            <w:gridSpan w:val="11"/>
            <w:tcBorders>
              <w:top w:val="nil"/>
              <w:left w:val="nil"/>
              <w:bottom w:val="nil"/>
              <w:right w:val="nil"/>
            </w:tcBorders>
            <w:shd w:val="clear" w:color="auto" w:fill="auto"/>
            <w:vAlign w:val="bottom"/>
            <w:hideMark/>
          </w:tcPr>
          <w:p w:rsidR="008E2576" w:rsidRPr="008E2576" w:rsidRDefault="008E2576" w:rsidP="008E2576">
            <w:pPr>
              <w:widowControl/>
              <w:autoSpaceDE/>
              <w:autoSpaceDN/>
              <w:adjustRightInd/>
              <w:rPr>
                <w:sz w:val="18"/>
                <w:szCs w:val="18"/>
              </w:rPr>
            </w:pPr>
            <w:proofErr w:type="gramStart"/>
            <w:r w:rsidRPr="004C69BD">
              <w:rPr>
                <w:sz w:val="22"/>
                <w:szCs w:val="22"/>
                <w:vertAlign w:val="superscript"/>
              </w:rPr>
              <w:t>g</w:t>
            </w:r>
            <w:proofErr w:type="gramEnd"/>
            <w:r w:rsidRPr="004C69BD">
              <w:rPr>
                <w:sz w:val="22"/>
                <w:szCs w:val="22"/>
                <w:vertAlign w:val="superscript"/>
              </w:rPr>
              <w:t xml:space="preserve"> </w:t>
            </w:r>
            <w:r w:rsidRPr="008E2576">
              <w:rPr>
                <w:sz w:val="18"/>
                <w:szCs w:val="18"/>
              </w:rPr>
              <w:t xml:space="preserve">  Only existing sources using a continuous monitoring system (i.e., a COM or a continuous parameter monitoring system) are required to submit semiannual reports.  Therefore, sources subject to NSPS subparts P, Q, R </w:t>
            </w:r>
            <w:proofErr w:type="gramStart"/>
            <w:r w:rsidRPr="008E2576">
              <w:rPr>
                <w:sz w:val="18"/>
                <w:szCs w:val="18"/>
              </w:rPr>
              <w:t>and  S</w:t>
            </w:r>
            <w:proofErr w:type="gramEnd"/>
            <w:r w:rsidRPr="008E2576">
              <w:rPr>
                <w:sz w:val="18"/>
                <w:szCs w:val="18"/>
              </w:rPr>
              <w:t xml:space="preserve"> are required to submit semiannual reports. </w:t>
            </w:r>
          </w:p>
        </w:tc>
      </w:tr>
      <w:tr w:rsidR="008E2576" w:rsidRPr="008E2576" w:rsidTr="00E13103">
        <w:trPr>
          <w:trHeight w:val="270"/>
        </w:trPr>
        <w:tc>
          <w:tcPr>
            <w:tcW w:w="5000" w:type="pct"/>
            <w:gridSpan w:val="11"/>
            <w:tcBorders>
              <w:top w:val="nil"/>
              <w:left w:val="nil"/>
              <w:bottom w:val="nil"/>
              <w:right w:val="nil"/>
            </w:tcBorders>
            <w:shd w:val="clear" w:color="auto" w:fill="auto"/>
            <w:vAlign w:val="bottom"/>
            <w:hideMark/>
          </w:tcPr>
          <w:p w:rsidR="008E2576" w:rsidRPr="008E2576" w:rsidRDefault="008E2576" w:rsidP="008E2576">
            <w:pPr>
              <w:widowControl/>
              <w:autoSpaceDE/>
              <w:autoSpaceDN/>
              <w:adjustRightInd/>
              <w:rPr>
                <w:sz w:val="18"/>
                <w:szCs w:val="18"/>
              </w:rPr>
            </w:pPr>
            <w:proofErr w:type="gramStart"/>
            <w:r w:rsidRPr="004C69BD">
              <w:rPr>
                <w:sz w:val="22"/>
                <w:szCs w:val="22"/>
                <w:vertAlign w:val="superscript"/>
              </w:rPr>
              <w:t>h</w:t>
            </w:r>
            <w:r w:rsidRPr="008E2576">
              <w:rPr>
                <w:sz w:val="18"/>
                <w:szCs w:val="18"/>
              </w:rPr>
              <w:t xml:space="preserve">  Sources</w:t>
            </w:r>
            <w:proofErr w:type="gramEnd"/>
            <w:r w:rsidRPr="008E2576">
              <w:rPr>
                <w:sz w:val="18"/>
                <w:szCs w:val="18"/>
              </w:rPr>
              <w:t xml:space="preserve"> are required to maintain records of monitoring of operations including startups, shutdowns and  malfunctions including periods where the continuous monitoring system is inoperative, emission test results, continuous monitoring system data including, performance test results and other data needed to determine compliance with mass and visible emission limits.</w:t>
            </w:r>
          </w:p>
        </w:tc>
      </w:tr>
    </w:tbl>
    <w:p w:rsidR="0045066F" w:rsidRDefault="0045066F">
      <w:pPr>
        <w:widowControl/>
        <w:autoSpaceDE/>
        <w:autoSpaceDN/>
        <w:adjustRightInd/>
        <w:rPr>
          <w:b/>
          <w:bCs/>
          <w:color w:val="000000"/>
        </w:rPr>
      </w:pPr>
      <w:r>
        <w:rPr>
          <w:b/>
          <w:bCs/>
          <w:color w:val="000000"/>
        </w:rPr>
        <w:br w:type="page"/>
      </w:r>
    </w:p>
    <w:p w:rsidR="003C6907" w:rsidRDefault="0045066F" w:rsidP="0045066F">
      <w:pPr>
        <w:jc w:val="center"/>
        <w:outlineLvl w:val="0"/>
        <w:rPr>
          <w:b/>
        </w:rPr>
      </w:pPr>
      <w:r w:rsidRPr="00C4183F">
        <w:rPr>
          <w:b/>
          <w:bCs/>
          <w:color w:val="000000"/>
        </w:rPr>
        <w:lastRenderedPageBreak/>
        <w:t>Table 1</w:t>
      </w:r>
      <w:r>
        <w:rPr>
          <w:b/>
          <w:bCs/>
          <w:color w:val="000000"/>
        </w:rPr>
        <w:t>c</w:t>
      </w:r>
      <w:r w:rsidRPr="00C4183F">
        <w:rPr>
          <w:b/>
          <w:bCs/>
          <w:color w:val="000000"/>
        </w:rPr>
        <w:t>: Annual Respondent Burden and Cost</w:t>
      </w:r>
      <w:r>
        <w:rPr>
          <w:b/>
          <w:bCs/>
          <w:color w:val="000000"/>
        </w:rPr>
        <w:t xml:space="preserve"> </w:t>
      </w:r>
      <w:r w:rsidRPr="00A632D0">
        <w:rPr>
          <w:b/>
          <w:bCs/>
          <w:color w:val="000000"/>
        </w:rPr>
        <w:t xml:space="preserve">– </w:t>
      </w:r>
      <w:r w:rsidRPr="00A632D0">
        <w:rPr>
          <w:b/>
          <w:color w:val="000000" w:themeColor="text1"/>
        </w:rPr>
        <w:t xml:space="preserve">NSPS for </w:t>
      </w:r>
      <w:r w:rsidRPr="00A632D0">
        <w:rPr>
          <w:b/>
        </w:rPr>
        <w:t xml:space="preserve">Primary Aluminum Reduction Plants (40 CFR </w:t>
      </w:r>
      <w:proofErr w:type="gramStart"/>
      <w:r w:rsidRPr="00A632D0">
        <w:rPr>
          <w:b/>
        </w:rPr>
        <w:t>Part</w:t>
      </w:r>
      <w:proofErr w:type="gramEnd"/>
      <w:r w:rsidRPr="00A632D0">
        <w:rPr>
          <w:b/>
        </w:rPr>
        <w:t xml:space="preserve"> 60, Subpart S)</w:t>
      </w:r>
      <w:r w:rsidR="003750C7">
        <w:rPr>
          <w:b/>
        </w:rPr>
        <w:t xml:space="preserve"> </w:t>
      </w:r>
    </w:p>
    <w:p w:rsidR="0045066F" w:rsidRDefault="003C6907" w:rsidP="003C6907">
      <w:pPr>
        <w:outlineLvl w:val="0"/>
        <w:rPr>
          <w:b/>
          <w:bCs/>
          <w:color w:val="000000"/>
        </w:rPr>
      </w:pPr>
      <w:r>
        <w:rPr>
          <w:b/>
        </w:rPr>
        <w:t xml:space="preserve">  </w:t>
      </w:r>
      <w:r w:rsidR="0045066F" w:rsidRPr="00A632D0">
        <w:rPr>
          <w:b/>
          <w:bCs/>
        </w:rPr>
        <w:t>(Renewal)</w:t>
      </w:r>
    </w:p>
    <w:tbl>
      <w:tblPr>
        <w:tblW w:w="13950" w:type="dxa"/>
        <w:tblInd w:w="-162" w:type="dxa"/>
        <w:tblLook w:val="04A0"/>
      </w:tblPr>
      <w:tblGrid>
        <w:gridCol w:w="4500"/>
        <w:gridCol w:w="1170"/>
        <w:gridCol w:w="1350"/>
        <w:gridCol w:w="1170"/>
        <w:gridCol w:w="1170"/>
        <w:gridCol w:w="1080"/>
        <w:gridCol w:w="1260"/>
        <w:gridCol w:w="1170"/>
        <w:gridCol w:w="1116"/>
      </w:tblGrid>
      <w:tr w:rsidR="005400FF" w:rsidRPr="00287F05" w:rsidTr="000B73B1">
        <w:trPr>
          <w:trHeight w:val="1178"/>
        </w:trPr>
        <w:tc>
          <w:tcPr>
            <w:tcW w:w="4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7F05" w:rsidRPr="00287F05" w:rsidRDefault="009379B2" w:rsidP="009379B2">
            <w:pPr>
              <w:widowControl/>
              <w:autoSpaceDE/>
              <w:autoSpaceDN/>
              <w:adjustRightInd/>
              <w:jc w:val="center"/>
              <w:rPr>
                <w:sz w:val="18"/>
                <w:szCs w:val="18"/>
              </w:rPr>
            </w:pPr>
            <w:r>
              <w:rPr>
                <w:sz w:val="18"/>
                <w:szCs w:val="18"/>
              </w:rPr>
              <w:t>BURDEN ITEMS</w:t>
            </w:r>
          </w:p>
        </w:tc>
        <w:tc>
          <w:tcPr>
            <w:tcW w:w="1170" w:type="dxa"/>
            <w:tcBorders>
              <w:top w:val="single" w:sz="4" w:space="0" w:color="auto"/>
              <w:left w:val="single" w:sz="4" w:space="0" w:color="auto"/>
              <w:bottom w:val="nil"/>
              <w:right w:val="nil"/>
            </w:tcBorders>
            <w:shd w:val="clear" w:color="auto" w:fill="auto"/>
            <w:hideMark/>
          </w:tcPr>
          <w:p w:rsidR="00287F05" w:rsidRPr="00287F05" w:rsidRDefault="00287F05" w:rsidP="005400FF">
            <w:pPr>
              <w:widowControl/>
              <w:autoSpaceDE/>
              <w:autoSpaceDN/>
              <w:adjustRightInd/>
              <w:jc w:val="center"/>
              <w:rPr>
                <w:sz w:val="18"/>
                <w:szCs w:val="18"/>
              </w:rPr>
            </w:pPr>
            <w:r w:rsidRPr="00287F05">
              <w:rPr>
                <w:sz w:val="18"/>
                <w:szCs w:val="18"/>
              </w:rPr>
              <w:t>(A)</w:t>
            </w:r>
            <w:r w:rsidRPr="00287F05">
              <w:rPr>
                <w:sz w:val="18"/>
                <w:szCs w:val="18"/>
              </w:rPr>
              <w:br/>
              <w:t>Respondent Hours per Occur</w:t>
            </w:r>
            <w:r w:rsidR="0089714B">
              <w:rPr>
                <w:sz w:val="18"/>
                <w:szCs w:val="18"/>
              </w:rPr>
              <w:t>r</w:t>
            </w:r>
            <w:r w:rsidRPr="00287F05">
              <w:rPr>
                <w:sz w:val="18"/>
                <w:szCs w:val="18"/>
              </w:rPr>
              <w:t xml:space="preserve">ence  </w:t>
            </w:r>
          </w:p>
        </w:tc>
        <w:tc>
          <w:tcPr>
            <w:tcW w:w="1350" w:type="dxa"/>
            <w:tcBorders>
              <w:top w:val="single" w:sz="4" w:space="0" w:color="auto"/>
              <w:left w:val="single" w:sz="4" w:space="0" w:color="000000"/>
              <w:bottom w:val="nil"/>
              <w:right w:val="nil"/>
            </w:tcBorders>
            <w:shd w:val="clear" w:color="auto" w:fill="auto"/>
            <w:hideMark/>
          </w:tcPr>
          <w:p w:rsidR="00287F05" w:rsidRPr="00287F05" w:rsidRDefault="00287F05" w:rsidP="00287F05">
            <w:pPr>
              <w:widowControl/>
              <w:autoSpaceDE/>
              <w:autoSpaceDN/>
              <w:adjustRightInd/>
              <w:jc w:val="center"/>
              <w:rPr>
                <w:sz w:val="18"/>
                <w:szCs w:val="18"/>
              </w:rPr>
            </w:pPr>
            <w:r w:rsidRPr="00287F05">
              <w:rPr>
                <w:sz w:val="18"/>
                <w:szCs w:val="18"/>
              </w:rPr>
              <w:t>(B)</w:t>
            </w:r>
            <w:r w:rsidRPr="00287F05">
              <w:rPr>
                <w:sz w:val="18"/>
                <w:szCs w:val="18"/>
              </w:rPr>
              <w:br/>
              <w:t>Number of Occur</w:t>
            </w:r>
            <w:r w:rsidR="0089714B">
              <w:rPr>
                <w:sz w:val="18"/>
                <w:szCs w:val="18"/>
              </w:rPr>
              <w:t>r</w:t>
            </w:r>
            <w:r w:rsidRPr="00287F05">
              <w:rPr>
                <w:sz w:val="18"/>
                <w:szCs w:val="18"/>
              </w:rPr>
              <w:t xml:space="preserve">ences per Respondent per Year                        </w:t>
            </w:r>
          </w:p>
        </w:tc>
        <w:tc>
          <w:tcPr>
            <w:tcW w:w="1170" w:type="dxa"/>
            <w:tcBorders>
              <w:top w:val="single" w:sz="4" w:space="0" w:color="auto"/>
              <w:left w:val="single" w:sz="4" w:space="0" w:color="000000"/>
              <w:bottom w:val="nil"/>
              <w:right w:val="nil"/>
            </w:tcBorders>
            <w:shd w:val="clear" w:color="auto" w:fill="auto"/>
            <w:hideMark/>
          </w:tcPr>
          <w:p w:rsidR="00287F05" w:rsidRPr="00287F05" w:rsidRDefault="00287F05" w:rsidP="00287F05">
            <w:pPr>
              <w:widowControl/>
              <w:autoSpaceDE/>
              <w:autoSpaceDN/>
              <w:adjustRightInd/>
              <w:jc w:val="center"/>
              <w:rPr>
                <w:sz w:val="18"/>
                <w:szCs w:val="18"/>
              </w:rPr>
            </w:pPr>
            <w:r w:rsidRPr="00287F05">
              <w:rPr>
                <w:sz w:val="18"/>
                <w:szCs w:val="18"/>
              </w:rPr>
              <w:t>(C)</w:t>
            </w:r>
            <w:r w:rsidRPr="00287F05">
              <w:rPr>
                <w:sz w:val="18"/>
                <w:szCs w:val="18"/>
              </w:rPr>
              <w:br/>
              <w:t>Hours per Respondent per Year</w:t>
            </w:r>
            <w:r w:rsidRPr="00287F05">
              <w:rPr>
                <w:sz w:val="18"/>
                <w:szCs w:val="18"/>
              </w:rPr>
              <w:br/>
              <w:t xml:space="preserve">(C=A x B)          </w:t>
            </w:r>
          </w:p>
        </w:tc>
        <w:tc>
          <w:tcPr>
            <w:tcW w:w="1170" w:type="dxa"/>
            <w:tcBorders>
              <w:top w:val="single" w:sz="4" w:space="0" w:color="auto"/>
              <w:left w:val="single" w:sz="4" w:space="0" w:color="000000"/>
              <w:bottom w:val="nil"/>
              <w:right w:val="nil"/>
            </w:tcBorders>
            <w:shd w:val="clear" w:color="auto" w:fill="auto"/>
            <w:hideMark/>
          </w:tcPr>
          <w:p w:rsidR="00287F05" w:rsidRPr="00287F05" w:rsidRDefault="00287F05" w:rsidP="00287F05">
            <w:pPr>
              <w:widowControl/>
              <w:autoSpaceDE/>
              <w:autoSpaceDN/>
              <w:adjustRightInd/>
              <w:jc w:val="center"/>
              <w:rPr>
                <w:sz w:val="18"/>
                <w:szCs w:val="18"/>
              </w:rPr>
            </w:pPr>
            <w:r w:rsidRPr="00287F05">
              <w:rPr>
                <w:sz w:val="18"/>
                <w:szCs w:val="18"/>
              </w:rPr>
              <w:t>(D)</w:t>
            </w:r>
            <w:r w:rsidRPr="00287F05">
              <w:rPr>
                <w:sz w:val="18"/>
                <w:szCs w:val="18"/>
              </w:rPr>
              <w:br/>
              <w:t xml:space="preserve">Number of Respondents per Year </w:t>
            </w:r>
            <w:r w:rsidRPr="00287F05">
              <w:rPr>
                <w:sz w:val="18"/>
                <w:szCs w:val="18"/>
                <w:vertAlign w:val="superscript"/>
              </w:rPr>
              <w:t>a</w:t>
            </w:r>
            <w:r w:rsidRPr="00287F05">
              <w:rPr>
                <w:sz w:val="18"/>
                <w:szCs w:val="18"/>
              </w:rPr>
              <w:t xml:space="preserve">                 </w:t>
            </w:r>
          </w:p>
        </w:tc>
        <w:tc>
          <w:tcPr>
            <w:tcW w:w="1080" w:type="dxa"/>
            <w:tcBorders>
              <w:top w:val="single" w:sz="4" w:space="0" w:color="auto"/>
              <w:left w:val="single" w:sz="4" w:space="0" w:color="000000"/>
              <w:bottom w:val="nil"/>
              <w:right w:val="single" w:sz="4" w:space="0" w:color="000000"/>
            </w:tcBorders>
            <w:shd w:val="clear" w:color="auto" w:fill="auto"/>
            <w:hideMark/>
          </w:tcPr>
          <w:p w:rsidR="00287F05" w:rsidRPr="00287F05" w:rsidRDefault="0089714B" w:rsidP="0089714B">
            <w:pPr>
              <w:widowControl/>
              <w:autoSpaceDE/>
              <w:autoSpaceDN/>
              <w:adjustRightInd/>
              <w:jc w:val="center"/>
              <w:rPr>
                <w:sz w:val="18"/>
                <w:szCs w:val="18"/>
              </w:rPr>
            </w:pPr>
            <w:r>
              <w:rPr>
                <w:sz w:val="18"/>
                <w:szCs w:val="18"/>
              </w:rPr>
              <w:t>(E)</w:t>
            </w:r>
            <w:r>
              <w:rPr>
                <w:sz w:val="18"/>
                <w:szCs w:val="18"/>
              </w:rPr>
              <w:br/>
              <w:t>Technical Hours per Year</w:t>
            </w:r>
            <w:r w:rsidR="00287F05" w:rsidRPr="00287F05">
              <w:rPr>
                <w:sz w:val="18"/>
                <w:szCs w:val="18"/>
              </w:rPr>
              <w:br/>
              <w:t xml:space="preserve">(E=C x D)        </w:t>
            </w:r>
          </w:p>
        </w:tc>
        <w:tc>
          <w:tcPr>
            <w:tcW w:w="1260" w:type="dxa"/>
            <w:tcBorders>
              <w:top w:val="single" w:sz="4" w:space="0" w:color="auto"/>
              <w:left w:val="nil"/>
              <w:bottom w:val="nil"/>
              <w:right w:val="single" w:sz="4" w:space="0" w:color="000000"/>
            </w:tcBorders>
            <w:shd w:val="clear" w:color="auto" w:fill="auto"/>
            <w:hideMark/>
          </w:tcPr>
          <w:p w:rsidR="005400FF" w:rsidRDefault="0089714B" w:rsidP="0089714B">
            <w:pPr>
              <w:widowControl/>
              <w:autoSpaceDE/>
              <w:autoSpaceDN/>
              <w:adjustRightInd/>
              <w:jc w:val="center"/>
              <w:rPr>
                <w:sz w:val="18"/>
                <w:szCs w:val="18"/>
              </w:rPr>
            </w:pPr>
            <w:r>
              <w:rPr>
                <w:sz w:val="18"/>
                <w:szCs w:val="18"/>
              </w:rPr>
              <w:t>(F)</w:t>
            </w:r>
            <w:r>
              <w:rPr>
                <w:sz w:val="18"/>
                <w:szCs w:val="18"/>
              </w:rPr>
              <w:br/>
              <w:t xml:space="preserve">Management Hours per </w:t>
            </w:r>
          </w:p>
          <w:p w:rsidR="00287F05" w:rsidRPr="00287F05" w:rsidRDefault="0089714B" w:rsidP="0089714B">
            <w:pPr>
              <w:widowControl/>
              <w:autoSpaceDE/>
              <w:autoSpaceDN/>
              <w:adjustRightInd/>
              <w:jc w:val="center"/>
              <w:rPr>
                <w:sz w:val="18"/>
                <w:szCs w:val="18"/>
              </w:rPr>
            </w:pPr>
            <w:r>
              <w:rPr>
                <w:sz w:val="18"/>
                <w:szCs w:val="18"/>
              </w:rPr>
              <w:t>Year</w:t>
            </w:r>
            <w:r w:rsidR="00287F05" w:rsidRPr="00287F05">
              <w:rPr>
                <w:sz w:val="18"/>
                <w:szCs w:val="18"/>
              </w:rPr>
              <w:br/>
              <w:t xml:space="preserve">(F= E x 0.05)        </w:t>
            </w:r>
          </w:p>
        </w:tc>
        <w:tc>
          <w:tcPr>
            <w:tcW w:w="1170" w:type="dxa"/>
            <w:tcBorders>
              <w:top w:val="single" w:sz="4" w:space="0" w:color="auto"/>
              <w:left w:val="nil"/>
              <w:bottom w:val="nil"/>
              <w:right w:val="single" w:sz="4" w:space="0" w:color="000000"/>
            </w:tcBorders>
            <w:shd w:val="clear" w:color="auto" w:fill="auto"/>
            <w:hideMark/>
          </w:tcPr>
          <w:p w:rsidR="00287F05" w:rsidRPr="00287F05" w:rsidRDefault="0089714B" w:rsidP="005400FF">
            <w:pPr>
              <w:widowControl/>
              <w:autoSpaceDE/>
              <w:autoSpaceDN/>
              <w:adjustRightInd/>
              <w:jc w:val="center"/>
              <w:rPr>
                <w:sz w:val="18"/>
                <w:szCs w:val="18"/>
              </w:rPr>
            </w:pPr>
            <w:r>
              <w:rPr>
                <w:sz w:val="18"/>
                <w:szCs w:val="18"/>
              </w:rPr>
              <w:t>(G)</w:t>
            </w:r>
            <w:r>
              <w:rPr>
                <w:sz w:val="18"/>
                <w:szCs w:val="18"/>
              </w:rPr>
              <w:br/>
              <w:t>Clerical Hours per Year</w:t>
            </w:r>
            <w:r w:rsidR="00287F05" w:rsidRPr="00287F05">
              <w:rPr>
                <w:sz w:val="18"/>
                <w:szCs w:val="18"/>
              </w:rPr>
              <w:br/>
              <w:t>(G= E x</w:t>
            </w:r>
            <w:r w:rsidR="005400FF">
              <w:rPr>
                <w:sz w:val="18"/>
                <w:szCs w:val="18"/>
              </w:rPr>
              <w:t>0.1)</w:t>
            </w:r>
            <w:r w:rsidR="00287F05" w:rsidRPr="00287F05">
              <w:rPr>
                <w:sz w:val="18"/>
                <w:szCs w:val="18"/>
              </w:rPr>
              <w:t xml:space="preserve"> </w:t>
            </w:r>
          </w:p>
        </w:tc>
        <w:tc>
          <w:tcPr>
            <w:tcW w:w="1080" w:type="dxa"/>
            <w:tcBorders>
              <w:top w:val="single" w:sz="4" w:space="0" w:color="auto"/>
              <w:left w:val="nil"/>
              <w:bottom w:val="nil"/>
              <w:right w:val="single" w:sz="4" w:space="0" w:color="auto"/>
            </w:tcBorders>
            <w:shd w:val="clear" w:color="auto" w:fill="auto"/>
            <w:hideMark/>
          </w:tcPr>
          <w:p w:rsidR="00544550" w:rsidRDefault="00544550" w:rsidP="00287F05">
            <w:pPr>
              <w:widowControl/>
              <w:autoSpaceDE/>
              <w:autoSpaceDN/>
              <w:adjustRightInd/>
              <w:jc w:val="center"/>
              <w:rPr>
                <w:sz w:val="18"/>
                <w:szCs w:val="18"/>
              </w:rPr>
            </w:pPr>
            <w:r>
              <w:rPr>
                <w:sz w:val="18"/>
                <w:szCs w:val="18"/>
              </w:rPr>
              <w:t>(H)</w:t>
            </w:r>
            <w:r w:rsidR="00287F05" w:rsidRPr="00287F05">
              <w:rPr>
                <w:sz w:val="18"/>
                <w:szCs w:val="18"/>
              </w:rPr>
              <w:t xml:space="preserve"> </w:t>
            </w:r>
          </w:p>
          <w:p w:rsidR="00287F05" w:rsidRPr="00287F05" w:rsidRDefault="00287F05" w:rsidP="00287F05">
            <w:pPr>
              <w:widowControl/>
              <w:autoSpaceDE/>
              <w:autoSpaceDN/>
              <w:adjustRightInd/>
              <w:jc w:val="center"/>
              <w:rPr>
                <w:sz w:val="18"/>
                <w:szCs w:val="18"/>
              </w:rPr>
            </w:pPr>
            <w:r w:rsidRPr="00287F05">
              <w:rPr>
                <w:sz w:val="18"/>
                <w:szCs w:val="18"/>
              </w:rPr>
              <w:t xml:space="preserve">Total Labor Costs per Year </w:t>
            </w:r>
            <w:r w:rsidRPr="00287F05">
              <w:rPr>
                <w:sz w:val="18"/>
                <w:szCs w:val="18"/>
                <w:vertAlign w:val="superscript"/>
              </w:rPr>
              <w:t xml:space="preserve">b   </w:t>
            </w:r>
            <w:r w:rsidRPr="00287F05">
              <w:rPr>
                <w:sz w:val="18"/>
                <w:szCs w:val="18"/>
              </w:rPr>
              <w:t xml:space="preserve">                             </w:t>
            </w:r>
          </w:p>
        </w:tc>
      </w:tr>
      <w:tr w:rsidR="005400FF" w:rsidRPr="00287F05" w:rsidTr="005400FF">
        <w:trPr>
          <w:trHeight w:val="240"/>
        </w:trPr>
        <w:tc>
          <w:tcPr>
            <w:tcW w:w="4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7F05" w:rsidRPr="00287F05" w:rsidRDefault="00287F05" w:rsidP="009379B2">
            <w:pPr>
              <w:widowControl/>
              <w:autoSpaceDE/>
              <w:autoSpaceDN/>
              <w:adjustRightInd/>
              <w:rPr>
                <w:sz w:val="18"/>
                <w:szCs w:val="18"/>
              </w:rPr>
            </w:pPr>
            <w:r w:rsidRPr="00287F05">
              <w:rPr>
                <w:sz w:val="18"/>
                <w:szCs w:val="18"/>
              </w:rPr>
              <w:t>1.  A</w:t>
            </w:r>
            <w:r w:rsidR="009379B2">
              <w:rPr>
                <w:sz w:val="18"/>
                <w:szCs w:val="18"/>
              </w:rPr>
              <w:t>pplications</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right"/>
              <w:rPr>
                <w:sz w:val="18"/>
                <w:szCs w:val="18"/>
              </w:rPr>
            </w:pPr>
          </w:p>
        </w:tc>
      </w:tr>
      <w:tr w:rsidR="005400FF" w:rsidRPr="00287F05" w:rsidTr="005400FF">
        <w:trPr>
          <w:trHeight w:val="240"/>
        </w:trPr>
        <w:tc>
          <w:tcPr>
            <w:tcW w:w="4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7F05" w:rsidRPr="00287F05" w:rsidRDefault="00287F05" w:rsidP="009379B2">
            <w:pPr>
              <w:widowControl/>
              <w:autoSpaceDE/>
              <w:autoSpaceDN/>
              <w:adjustRightInd/>
              <w:rPr>
                <w:sz w:val="18"/>
                <w:szCs w:val="18"/>
              </w:rPr>
            </w:pPr>
            <w:r w:rsidRPr="00287F05">
              <w:rPr>
                <w:sz w:val="18"/>
                <w:szCs w:val="18"/>
              </w:rPr>
              <w:t xml:space="preserve">2.  </w:t>
            </w:r>
            <w:r w:rsidR="009379B2">
              <w:rPr>
                <w:sz w:val="18"/>
                <w:szCs w:val="18"/>
              </w:rPr>
              <w:t>Survey and Studies</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p>
        </w:tc>
        <w:tc>
          <w:tcPr>
            <w:tcW w:w="135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p>
        </w:tc>
        <w:tc>
          <w:tcPr>
            <w:tcW w:w="117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p>
        </w:tc>
        <w:tc>
          <w:tcPr>
            <w:tcW w:w="117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p>
        </w:tc>
        <w:tc>
          <w:tcPr>
            <w:tcW w:w="108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p>
        </w:tc>
        <w:tc>
          <w:tcPr>
            <w:tcW w:w="126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p>
        </w:tc>
        <w:tc>
          <w:tcPr>
            <w:tcW w:w="117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p>
        </w:tc>
        <w:tc>
          <w:tcPr>
            <w:tcW w:w="108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right"/>
              <w:rPr>
                <w:sz w:val="18"/>
                <w:szCs w:val="18"/>
              </w:rPr>
            </w:pPr>
          </w:p>
        </w:tc>
      </w:tr>
      <w:tr w:rsidR="005400FF" w:rsidRPr="00287F05" w:rsidTr="005400FF">
        <w:trPr>
          <w:trHeight w:val="240"/>
        </w:trPr>
        <w:tc>
          <w:tcPr>
            <w:tcW w:w="4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7F05" w:rsidRPr="00287F05" w:rsidRDefault="009379B2" w:rsidP="009379B2">
            <w:pPr>
              <w:widowControl/>
              <w:autoSpaceDE/>
              <w:autoSpaceDN/>
              <w:adjustRightInd/>
              <w:rPr>
                <w:sz w:val="18"/>
                <w:szCs w:val="18"/>
              </w:rPr>
            </w:pPr>
            <w:r>
              <w:rPr>
                <w:sz w:val="18"/>
                <w:szCs w:val="18"/>
              </w:rPr>
              <w:t>3</w:t>
            </w:r>
            <w:r w:rsidR="00287F05" w:rsidRPr="00287F05">
              <w:rPr>
                <w:sz w:val="18"/>
                <w:szCs w:val="18"/>
              </w:rPr>
              <w:t xml:space="preserve">.  </w:t>
            </w:r>
            <w:r>
              <w:rPr>
                <w:sz w:val="18"/>
                <w:szCs w:val="18"/>
              </w:rPr>
              <w:t>Reporting Requirements</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 </w:t>
            </w:r>
          </w:p>
        </w:tc>
        <w:tc>
          <w:tcPr>
            <w:tcW w:w="108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 </w:t>
            </w:r>
          </w:p>
        </w:tc>
        <w:tc>
          <w:tcPr>
            <w:tcW w:w="126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 </w:t>
            </w:r>
          </w:p>
        </w:tc>
        <w:tc>
          <w:tcPr>
            <w:tcW w:w="108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right"/>
              <w:rPr>
                <w:sz w:val="18"/>
                <w:szCs w:val="18"/>
              </w:rPr>
            </w:pPr>
            <w:r w:rsidRPr="00287F05">
              <w:rPr>
                <w:sz w:val="18"/>
                <w:szCs w:val="18"/>
              </w:rPr>
              <w:t> </w:t>
            </w:r>
          </w:p>
        </w:tc>
      </w:tr>
      <w:tr w:rsidR="005400FF" w:rsidRPr="00287F05" w:rsidTr="005400FF">
        <w:trPr>
          <w:trHeight w:val="240"/>
        </w:trPr>
        <w:tc>
          <w:tcPr>
            <w:tcW w:w="4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7F05" w:rsidRPr="00287F05" w:rsidRDefault="00287F05" w:rsidP="009379B2">
            <w:pPr>
              <w:widowControl/>
              <w:autoSpaceDE/>
              <w:autoSpaceDN/>
              <w:adjustRightInd/>
              <w:ind w:firstLineChars="100" w:firstLine="180"/>
              <w:rPr>
                <w:sz w:val="18"/>
                <w:szCs w:val="18"/>
              </w:rPr>
            </w:pPr>
            <w:r w:rsidRPr="00287F05">
              <w:rPr>
                <w:sz w:val="18"/>
                <w:szCs w:val="18"/>
              </w:rPr>
              <w:t xml:space="preserve">A.  Read </w:t>
            </w:r>
            <w:r w:rsidR="009379B2">
              <w:rPr>
                <w:sz w:val="18"/>
                <w:szCs w:val="18"/>
              </w:rPr>
              <w:t>i</w:t>
            </w:r>
            <w:r w:rsidRPr="00287F05">
              <w:rPr>
                <w:sz w:val="18"/>
                <w:szCs w:val="18"/>
              </w:rPr>
              <w:t>nstructions</w:t>
            </w:r>
          </w:p>
        </w:tc>
        <w:tc>
          <w:tcPr>
            <w:tcW w:w="1170" w:type="dxa"/>
            <w:tcBorders>
              <w:top w:val="nil"/>
              <w:left w:val="single" w:sz="4" w:space="0" w:color="auto"/>
              <w:bottom w:val="single" w:sz="4" w:space="0" w:color="000000"/>
              <w:right w:val="nil"/>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1</w:t>
            </w:r>
          </w:p>
        </w:tc>
        <w:tc>
          <w:tcPr>
            <w:tcW w:w="1350" w:type="dxa"/>
            <w:tcBorders>
              <w:top w:val="nil"/>
              <w:left w:val="nil"/>
              <w:bottom w:val="single" w:sz="4" w:space="0" w:color="000000"/>
              <w:right w:val="nil"/>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1</w:t>
            </w:r>
          </w:p>
        </w:tc>
        <w:tc>
          <w:tcPr>
            <w:tcW w:w="1170" w:type="dxa"/>
            <w:tcBorders>
              <w:top w:val="nil"/>
              <w:left w:val="nil"/>
              <w:bottom w:val="single" w:sz="4" w:space="0" w:color="000000"/>
              <w:right w:val="nil"/>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1</w:t>
            </w:r>
          </w:p>
        </w:tc>
        <w:tc>
          <w:tcPr>
            <w:tcW w:w="1170" w:type="dxa"/>
            <w:tcBorders>
              <w:top w:val="nil"/>
              <w:left w:val="nil"/>
              <w:bottom w:val="single" w:sz="4" w:space="0" w:color="000000"/>
              <w:right w:val="nil"/>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0</w:t>
            </w:r>
          </w:p>
        </w:tc>
        <w:tc>
          <w:tcPr>
            <w:tcW w:w="1080" w:type="dxa"/>
            <w:tcBorders>
              <w:top w:val="nil"/>
              <w:left w:val="nil"/>
              <w:bottom w:val="single" w:sz="4" w:space="0" w:color="000000"/>
              <w:right w:val="nil"/>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0</w:t>
            </w:r>
          </w:p>
        </w:tc>
        <w:tc>
          <w:tcPr>
            <w:tcW w:w="1260" w:type="dxa"/>
            <w:tcBorders>
              <w:top w:val="nil"/>
              <w:left w:val="nil"/>
              <w:bottom w:val="single" w:sz="4" w:space="0" w:color="000000"/>
              <w:right w:val="nil"/>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0</w:t>
            </w:r>
          </w:p>
        </w:tc>
        <w:tc>
          <w:tcPr>
            <w:tcW w:w="1170" w:type="dxa"/>
            <w:tcBorders>
              <w:top w:val="nil"/>
              <w:left w:val="nil"/>
              <w:bottom w:val="single" w:sz="4" w:space="0" w:color="000000"/>
              <w:right w:val="single" w:sz="4" w:space="0" w:color="000000"/>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0</w:t>
            </w:r>
          </w:p>
        </w:tc>
        <w:tc>
          <w:tcPr>
            <w:tcW w:w="108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right"/>
              <w:rPr>
                <w:sz w:val="18"/>
                <w:szCs w:val="18"/>
              </w:rPr>
            </w:pPr>
            <w:r w:rsidRPr="00287F05">
              <w:rPr>
                <w:sz w:val="18"/>
                <w:szCs w:val="18"/>
              </w:rPr>
              <w:t>$0</w:t>
            </w:r>
          </w:p>
        </w:tc>
      </w:tr>
      <w:tr w:rsidR="005400FF" w:rsidRPr="00287F05" w:rsidTr="005400FF">
        <w:trPr>
          <w:trHeight w:val="240"/>
        </w:trPr>
        <w:tc>
          <w:tcPr>
            <w:tcW w:w="4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7F05" w:rsidRPr="00287F05" w:rsidRDefault="00287F05" w:rsidP="009379B2">
            <w:pPr>
              <w:widowControl/>
              <w:autoSpaceDE/>
              <w:autoSpaceDN/>
              <w:adjustRightInd/>
              <w:ind w:firstLineChars="100" w:firstLine="180"/>
              <w:rPr>
                <w:sz w:val="18"/>
                <w:szCs w:val="18"/>
              </w:rPr>
            </w:pPr>
            <w:r w:rsidRPr="00287F05">
              <w:rPr>
                <w:sz w:val="18"/>
                <w:szCs w:val="18"/>
              </w:rPr>
              <w:t xml:space="preserve">B.  Required </w:t>
            </w:r>
            <w:r w:rsidR="009379B2">
              <w:rPr>
                <w:sz w:val="18"/>
                <w:szCs w:val="18"/>
              </w:rPr>
              <w:t>a</w:t>
            </w:r>
            <w:r w:rsidRPr="00287F05">
              <w:rPr>
                <w:sz w:val="18"/>
                <w:szCs w:val="18"/>
              </w:rPr>
              <w:t>ctivities</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u w:val="single"/>
              </w:rPr>
            </w:pPr>
            <w:r w:rsidRPr="00287F05">
              <w:rPr>
                <w:sz w:val="18"/>
                <w:szCs w:val="18"/>
                <w:u w:val="single"/>
              </w:rPr>
              <w:t> </w:t>
            </w:r>
          </w:p>
        </w:tc>
        <w:tc>
          <w:tcPr>
            <w:tcW w:w="135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 </w:t>
            </w:r>
          </w:p>
        </w:tc>
        <w:tc>
          <w:tcPr>
            <w:tcW w:w="108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 </w:t>
            </w:r>
          </w:p>
        </w:tc>
        <w:tc>
          <w:tcPr>
            <w:tcW w:w="126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 </w:t>
            </w:r>
          </w:p>
        </w:tc>
        <w:tc>
          <w:tcPr>
            <w:tcW w:w="108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right"/>
              <w:rPr>
                <w:sz w:val="18"/>
                <w:szCs w:val="18"/>
              </w:rPr>
            </w:pPr>
            <w:r w:rsidRPr="00287F05">
              <w:rPr>
                <w:sz w:val="18"/>
                <w:szCs w:val="18"/>
              </w:rPr>
              <w:t> </w:t>
            </w:r>
          </w:p>
        </w:tc>
      </w:tr>
      <w:tr w:rsidR="005400FF" w:rsidRPr="00287F05" w:rsidTr="005400FF">
        <w:trPr>
          <w:trHeight w:val="270"/>
        </w:trPr>
        <w:tc>
          <w:tcPr>
            <w:tcW w:w="4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7F05" w:rsidRPr="00287F05" w:rsidRDefault="009379B2" w:rsidP="00287F05">
            <w:pPr>
              <w:widowControl/>
              <w:autoSpaceDE/>
              <w:autoSpaceDN/>
              <w:adjustRightInd/>
              <w:ind w:firstLineChars="200" w:firstLine="360"/>
              <w:rPr>
                <w:sz w:val="18"/>
                <w:szCs w:val="18"/>
              </w:rPr>
            </w:pPr>
            <w:r>
              <w:rPr>
                <w:sz w:val="18"/>
                <w:szCs w:val="18"/>
              </w:rPr>
              <w:t xml:space="preserve"> </w:t>
            </w:r>
            <w:r w:rsidR="00287F05" w:rsidRPr="00287F05">
              <w:rPr>
                <w:sz w:val="18"/>
                <w:szCs w:val="18"/>
              </w:rPr>
              <w:t xml:space="preserve">Initial performance test </w:t>
            </w:r>
            <w:r w:rsidR="00287F05" w:rsidRPr="00287F05">
              <w:rPr>
                <w:sz w:val="18"/>
                <w:szCs w:val="18"/>
                <w:vertAlign w:val="superscript"/>
              </w:rPr>
              <w:t>c</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24</w:t>
            </w:r>
          </w:p>
        </w:tc>
        <w:tc>
          <w:tcPr>
            <w:tcW w:w="135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1</w:t>
            </w:r>
          </w:p>
        </w:tc>
        <w:tc>
          <w:tcPr>
            <w:tcW w:w="117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24</w:t>
            </w:r>
          </w:p>
        </w:tc>
        <w:tc>
          <w:tcPr>
            <w:tcW w:w="117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0</w:t>
            </w:r>
          </w:p>
        </w:tc>
        <w:tc>
          <w:tcPr>
            <w:tcW w:w="108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0</w:t>
            </w:r>
          </w:p>
        </w:tc>
        <w:tc>
          <w:tcPr>
            <w:tcW w:w="126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0</w:t>
            </w:r>
          </w:p>
        </w:tc>
        <w:tc>
          <w:tcPr>
            <w:tcW w:w="117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0</w:t>
            </w:r>
          </w:p>
        </w:tc>
        <w:tc>
          <w:tcPr>
            <w:tcW w:w="108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right"/>
              <w:rPr>
                <w:sz w:val="18"/>
                <w:szCs w:val="18"/>
              </w:rPr>
            </w:pPr>
            <w:r w:rsidRPr="00287F05">
              <w:rPr>
                <w:sz w:val="18"/>
                <w:szCs w:val="18"/>
              </w:rPr>
              <w:t>$0</w:t>
            </w:r>
          </w:p>
        </w:tc>
      </w:tr>
      <w:tr w:rsidR="005400FF" w:rsidRPr="00287F05" w:rsidTr="005400FF">
        <w:trPr>
          <w:trHeight w:val="270"/>
        </w:trPr>
        <w:tc>
          <w:tcPr>
            <w:tcW w:w="4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7F05" w:rsidRPr="00287F05" w:rsidRDefault="009379B2" w:rsidP="00287F05">
            <w:pPr>
              <w:widowControl/>
              <w:autoSpaceDE/>
              <w:autoSpaceDN/>
              <w:adjustRightInd/>
              <w:ind w:firstLineChars="200" w:firstLine="360"/>
              <w:rPr>
                <w:sz w:val="18"/>
                <w:szCs w:val="18"/>
              </w:rPr>
            </w:pPr>
            <w:r>
              <w:rPr>
                <w:sz w:val="18"/>
                <w:szCs w:val="18"/>
              </w:rPr>
              <w:t xml:space="preserve"> </w:t>
            </w:r>
            <w:r w:rsidR="00287F05" w:rsidRPr="00287F05">
              <w:rPr>
                <w:sz w:val="18"/>
                <w:szCs w:val="18"/>
              </w:rPr>
              <w:t xml:space="preserve">Monthly performance test </w:t>
            </w:r>
            <w:r w:rsidR="00287F05" w:rsidRPr="00287F05">
              <w:rPr>
                <w:sz w:val="18"/>
                <w:szCs w:val="18"/>
                <w:vertAlign w:val="superscript"/>
              </w:rPr>
              <w:t>d</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24</w:t>
            </w:r>
          </w:p>
        </w:tc>
        <w:tc>
          <w:tcPr>
            <w:tcW w:w="135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12</w:t>
            </w:r>
          </w:p>
        </w:tc>
        <w:tc>
          <w:tcPr>
            <w:tcW w:w="117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288</w:t>
            </w:r>
          </w:p>
        </w:tc>
        <w:tc>
          <w:tcPr>
            <w:tcW w:w="117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2</w:t>
            </w:r>
          </w:p>
        </w:tc>
        <w:tc>
          <w:tcPr>
            <w:tcW w:w="108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576</w:t>
            </w:r>
          </w:p>
        </w:tc>
        <w:tc>
          <w:tcPr>
            <w:tcW w:w="126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28.8</w:t>
            </w:r>
          </w:p>
        </w:tc>
        <w:tc>
          <w:tcPr>
            <w:tcW w:w="117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57.6</w:t>
            </w:r>
          </w:p>
        </w:tc>
        <w:tc>
          <w:tcPr>
            <w:tcW w:w="108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right"/>
              <w:rPr>
                <w:sz w:val="18"/>
                <w:szCs w:val="18"/>
              </w:rPr>
            </w:pPr>
            <w:r w:rsidRPr="00287F05">
              <w:rPr>
                <w:sz w:val="18"/>
                <w:szCs w:val="18"/>
              </w:rPr>
              <w:t>$64,791.07</w:t>
            </w:r>
          </w:p>
        </w:tc>
      </w:tr>
      <w:tr w:rsidR="005400FF" w:rsidRPr="00287F05" w:rsidTr="005400FF">
        <w:trPr>
          <w:trHeight w:val="270"/>
        </w:trPr>
        <w:tc>
          <w:tcPr>
            <w:tcW w:w="4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7F05" w:rsidRPr="00287F05" w:rsidRDefault="009379B2" w:rsidP="00287F05">
            <w:pPr>
              <w:widowControl/>
              <w:autoSpaceDE/>
              <w:autoSpaceDN/>
              <w:adjustRightInd/>
              <w:ind w:firstLineChars="200" w:firstLine="360"/>
              <w:rPr>
                <w:sz w:val="18"/>
                <w:szCs w:val="18"/>
              </w:rPr>
            </w:pPr>
            <w:r>
              <w:rPr>
                <w:sz w:val="18"/>
                <w:szCs w:val="18"/>
              </w:rPr>
              <w:t xml:space="preserve"> </w:t>
            </w:r>
            <w:r w:rsidR="00287F05" w:rsidRPr="00287F05">
              <w:rPr>
                <w:sz w:val="18"/>
                <w:szCs w:val="18"/>
              </w:rPr>
              <w:t xml:space="preserve">Annual performance test </w:t>
            </w:r>
            <w:r w:rsidR="00287F05" w:rsidRPr="00287F05">
              <w:rPr>
                <w:sz w:val="18"/>
                <w:szCs w:val="18"/>
                <w:vertAlign w:val="superscript"/>
              </w:rPr>
              <w:t>d</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24</w:t>
            </w:r>
          </w:p>
        </w:tc>
        <w:tc>
          <w:tcPr>
            <w:tcW w:w="135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1</w:t>
            </w:r>
          </w:p>
        </w:tc>
        <w:tc>
          <w:tcPr>
            <w:tcW w:w="117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24</w:t>
            </w:r>
          </w:p>
        </w:tc>
        <w:tc>
          <w:tcPr>
            <w:tcW w:w="117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2</w:t>
            </w:r>
          </w:p>
        </w:tc>
        <w:tc>
          <w:tcPr>
            <w:tcW w:w="108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48</w:t>
            </w:r>
          </w:p>
        </w:tc>
        <w:tc>
          <w:tcPr>
            <w:tcW w:w="126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2.4</w:t>
            </w:r>
          </w:p>
        </w:tc>
        <w:tc>
          <w:tcPr>
            <w:tcW w:w="117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4.8</w:t>
            </w:r>
          </w:p>
        </w:tc>
        <w:tc>
          <w:tcPr>
            <w:tcW w:w="108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right"/>
              <w:rPr>
                <w:sz w:val="18"/>
                <w:szCs w:val="18"/>
              </w:rPr>
            </w:pPr>
            <w:r w:rsidRPr="00287F05">
              <w:rPr>
                <w:sz w:val="18"/>
                <w:szCs w:val="18"/>
              </w:rPr>
              <w:t>$5,399.26</w:t>
            </w:r>
          </w:p>
        </w:tc>
      </w:tr>
      <w:tr w:rsidR="005400FF" w:rsidRPr="00287F05" w:rsidTr="005400FF">
        <w:trPr>
          <w:trHeight w:val="270"/>
        </w:trPr>
        <w:tc>
          <w:tcPr>
            <w:tcW w:w="4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7F05" w:rsidRPr="00287F05" w:rsidRDefault="009379B2" w:rsidP="00287F05">
            <w:pPr>
              <w:widowControl/>
              <w:autoSpaceDE/>
              <w:autoSpaceDN/>
              <w:adjustRightInd/>
              <w:ind w:firstLineChars="200" w:firstLine="360"/>
              <w:rPr>
                <w:sz w:val="18"/>
                <w:szCs w:val="18"/>
              </w:rPr>
            </w:pPr>
            <w:r>
              <w:rPr>
                <w:sz w:val="18"/>
                <w:szCs w:val="18"/>
              </w:rPr>
              <w:t xml:space="preserve"> </w:t>
            </w:r>
            <w:r w:rsidR="00287F05" w:rsidRPr="00287F05">
              <w:rPr>
                <w:sz w:val="18"/>
                <w:szCs w:val="18"/>
              </w:rPr>
              <w:t xml:space="preserve">Repeat of performance test </w:t>
            </w:r>
            <w:r w:rsidR="00287F05" w:rsidRPr="00287F05">
              <w:rPr>
                <w:sz w:val="18"/>
                <w:szCs w:val="18"/>
                <w:vertAlign w:val="superscript"/>
              </w:rPr>
              <w:t>c,</w:t>
            </w:r>
            <w:r>
              <w:rPr>
                <w:sz w:val="18"/>
                <w:szCs w:val="18"/>
                <w:vertAlign w:val="superscript"/>
              </w:rPr>
              <w:t xml:space="preserve"> </w:t>
            </w:r>
            <w:r w:rsidR="00287F05" w:rsidRPr="00287F05">
              <w:rPr>
                <w:sz w:val="18"/>
                <w:szCs w:val="18"/>
                <w:vertAlign w:val="superscript"/>
              </w:rPr>
              <w:t>d</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24</w:t>
            </w:r>
          </w:p>
        </w:tc>
        <w:tc>
          <w:tcPr>
            <w:tcW w:w="135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1.3</w:t>
            </w:r>
          </w:p>
        </w:tc>
        <w:tc>
          <w:tcPr>
            <w:tcW w:w="117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31.2</w:t>
            </w:r>
          </w:p>
        </w:tc>
        <w:tc>
          <w:tcPr>
            <w:tcW w:w="117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4</w:t>
            </w:r>
          </w:p>
        </w:tc>
        <w:tc>
          <w:tcPr>
            <w:tcW w:w="108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125</w:t>
            </w:r>
          </w:p>
        </w:tc>
        <w:tc>
          <w:tcPr>
            <w:tcW w:w="126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6.2</w:t>
            </w:r>
          </w:p>
        </w:tc>
        <w:tc>
          <w:tcPr>
            <w:tcW w:w="117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12.5</w:t>
            </w:r>
          </w:p>
        </w:tc>
        <w:tc>
          <w:tcPr>
            <w:tcW w:w="108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right"/>
              <w:rPr>
                <w:sz w:val="18"/>
                <w:szCs w:val="18"/>
              </w:rPr>
            </w:pPr>
            <w:r w:rsidRPr="00287F05">
              <w:rPr>
                <w:sz w:val="18"/>
                <w:szCs w:val="18"/>
              </w:rPr>
              <w:t>$14,038.07</w:t>
            </w:r>
          </w:p>
        </w:tc>
      </w:tr>
      <w:tr w:rsidR="005400FF" w:rsidRPr="00287F05" w:rsidTr="005400FF">
        <w:trPr>
          <w:trHeight w:val="270"/>
        </w:trPr>
        <w:tc>
          <w:tcPr>
            <w:tcW w:w="4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7F05" w:rsidRPr="00287F05" w:rsidRDefault="009379B2" w:rsidP="009379B2">
            <w:pPr>
              <w:widowControl/>
              <w:autoSpaceDE/>
              <w:autoSpaceDN/>
              <w:adjustRightInd/>
              <w:rPr>
                <w:sz w:val="18"/>
                <w:szCs w:val="18"/>
              </w:rPr>
            </w:pPr>
            <w:r>
              <w:rPr>
                <w:sz w:val="18"/>
                <w:szCs w:val="18"/>
              </w:rPr>
              <w:t xml:space="preserve">         </w:t>
            </w:r>
            <w:r w:rsidR="00287F05" w:rsidRPr="00287F05">
              <w:rPr>
                <w:sz w:val="18"/>
                <w:szCs w:val="18"/>
              </w:rPr>
              <w:t xml:space="preserve">Reference Method 5 or 9 </w:t>
            </w:r>
            <w:r w:rsidR="00287F05" w:rsidRPr="00287F05">
              <w:rPr>
                <w:sz w:val="18"/>
                <w:szCs w:val="18"/>
                <w:vertAlign w:val="superscript"/>
              </w:rPr>
              <w:t>e</w:t>
            </w:r>
          </w:p>
        </w:tc>
        <w:tc>
          <w:tcPr>
            <w:tcW w:w="117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4</w:t>
            </w:r>
          </w:p>
        </w:tc>
        <w:tc>
          <w:tcPr>
            <w:tcW w:w="135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1.2</w:t>
            </w:r>
          </w:p>
        </w:tc>
        <w:tc>
          <w:tcPr>
            <w:tcW w:w="117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4.8</w:t>
            </w:r>
          </w:p>
        </w:tc>
        <w:tc>
          <w:tcPr>
            <w:tcW w:w="117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0</w:t>
            </w:r>
          </w:p>
        </w:tc>
        <w:tc>
          <w:tcPr>
            <w:tcW w:w="108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0</w:t>
            </w:r>
          </w:p>
        </w:tc>
        <w:tc>
          <w:tcPr>
            <w:tcW w:w="126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0</w:t>
            </w:r>
          </w:p>
        </w:tc>
        <w:tc>
          <w:tcPr>
            <w:tcW w:w="117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0</w:t>
            </w:r>
          </w:p>
        </w:tc>
        <w:tc>
          <w:tcPr>
            <w:tcW w:w="108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right"/>
              <w:rPr>
                <w:sz w:val="18"/>
                <w:szCs w:val="18"/>
              </w:rPr>
            </w:pPr>
            <w:r w:rsidRPr="00287F05">
              <w:rPr>
                <w:sz w:val="18"/>
                <w:szCs w:val="18"/>
              </w:rPr>
              <w:t>$0</w:t>
            </w:r>
          </w:p>
        </w:tc>
      </w:tr>
      <w:tr w:rsidR="005400FF" w:rsidRPr="00287F05" w:rsidTr="005400FF">
        <w:trPr>
          <w:trHeight w:val="270"/>
        </w:trPr>
        <w:tc>
          <w:tcPr>
            <w:tcW w:w="4500" w:type="dxa"/>
            <w:tcBorders>
              <w:top w:val="single" w:sz="4" w:space="0" w:color="auto"/>
              <w:left w:val="single" w:sz="4" w:space="0" w:color="auto"/>
              <w:bottom w:val="single" w:sz="4" w:space="0" w:color="auto"/>
              <w:right w:val="nil"/>
            </w:tcBorders>
            <w:shd w:val="clear" w:color="auto" w:fill="auto"/>
            <w:noWrap/>
            <w:vAlign w:val="bottom"/>
            <w:hideMark/>
          </w:tcPr>
          <w:p w:rsidR="00287F05" w:rsidRPr="00287F05" w:rsidRDefault="009379B2" w:rsidP="009379B2">
            <w:pPr>
              <w:widowControl/>
              <w:autoSpaceDE/>
              <w:autoSpaceDN/>
              <w:adjustRightInd/>
              <w:rPr>
                <w:sz w:val="18"/>
                <w:szCs w:val="18"/>
              </w:rPr>
            </w:pPr>
            <w:r>
              <w:rPr>
                <w:sz w:val="18"/>
                <w:szCs w:val="18"/>
              </w:rPr>
              <w:t xml:space="preserve">         </w:t>
            </w:r>
            <w:r w:rsidR="00287F05" w:rsidRPr="00287F05">
              <w:rPr>
                <w:sz w:val="18"/>
                <w:szCs w:val="18"/>
              </w:rPr>
              <w:t xml:space="preserve">Monitoring of emissions and operations </w:t>
            </w:r>
            <w:r w:rsidR="00287F05" w:rsidRPr="00287F05">
              <w:rPr>
                <w:sz w:val="18"/>
                <w:szCs w:val="18"/>
                <w:vertAlign w:val="superscript"/>
              </w:rPr>
              <w:t>f</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0.5</w:t>
            </w:r>
          </w:p>
        </w:tc>
        <w:tc>
          <w:tcPr>
            <w:tcW w:w="1350" w:type="dxa"/>
            <w:tcBorders>
              <w:top w:val="single" w:sz="4" w:space="0" w:color="auto"/>
              <w:left w:val="nil"/>
              <w:bottom w:val="single" w:sz="4" w:space="0" w:color="auto"/>
              <w:right w:val="nil"/>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365</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182.5</w:t>
            </w:r>
          </w:p>
        </w:tc>
        <w:tc>
          <w:tcPr>
            <w:tcW w:w="1170" w:type="dxa"/>
            <w:tcBorders>
              <w:top w:val="single" w:sz="4" w:space="0" w:color="auto"/>
              <w:left w:val="nil"/>
              <w:bottom w:val="single" w:sz="4" w:space="0" w:color="auto"/>
              <w:right w:val="nil"/>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4</w:t>
            </w: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730</w:t>
            </w:r>
          </w:p>
        </w:tc>
        <w:tc>
          <w:tcPr>
            <w:tcW w:w="126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36.5</w:t>
            </w:r>
          </w:p>
        </w:tc>
        <w:tc>
          <w:tcPr>
            <w:tcW w:w="117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73</w:t>
            </w:r>
          </w:p>
        </w:tc>
        <w:tc>
          <w:tcPr>
            <w:tcW w:w="108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right"/>
              <w:rPr>
                <w:sz w:val="18"/>
                <w:szCs w:val="18"/>
              </w:rPr>
            </w:pPr>
            <w:r w:rsidRPr="00287F05">
              <w:rPr>
                <w:sz w:val="18"/>
                <w:szCs w:val="18"/>
              </w:rPr>
              <w:t>$82,113.69</w:t>
            </w:r>
          </w:p>
        </w:tc>
      </w:tr>
      <w:tr w:rsidR="00287F05" w:rsidRPr="00287F05" w:rsidTr="005400FF">
        <w:trPr>
          <w:trHeight w:val="240"/>
        </w:trPr>
        <w:tc>
          <w:tcPr>
            <w:tcW w:w="4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rPr>
                <w:sz w:val="18"/>
                <w:szCs w:val="18"/>
              </w:rPr>
            </w:pPr>
            <w:r w:rsidRPr="00287F05">
              <w:rPr>
                <w:sz w:val="18"/>
                <w:szCs w:val="18"/>
              </w:rPr>
              <w:t>C.  Create Information</w:t>
            </w:r>
          </w:p>
        </w:tc>
        <w:tc>
          <w:tcPr>
            <w:tcW w:w="8370" w:type="dxa"/>
            <w:gridSpan w:val="7"/>
            <w:tcBorders>
              <w:top w:val="nil"/>
              <w:left w:val="single" w:sz="4" w:space="0" w:color="auto"/>
              <w:bottom w:val="single" w:sz="4" w:space="0" w:color="000000"/>
              <w:right w:val="single" w:sz="4" w:space="0" w:color="000000"/>
            </w:tcBorders>
            <w:shd w:val="clear" w:color="auto" w:fill="auto"/>
            <w:noWrap/>
            <w:vAlign w:val="bottom"/>
            <w:hideMark/>
          </w:tcPr>
          <w:p w:rsidR="00287F05" w:rsidRPr="00287F05" w:rsidRDefault="00287F05" w:rsidP="009379B2">
            <w:pPr>
              <w:widowControl/>
              <w:autoSpaceDE/>
              <w:autoSpaceDN/>
              <w:adjustRightInd/>
              <w:jc w:val="center"/>
              <w:rPr>
                <w:sz w:val="18"/>
                <w:szCs w:val="18"/>
              </w:rPr>
            </w:pPr>
            <w:r w:rsidRPr="00287F05">
              <w:rPr>
                <w:sz w:val="18"/>
                <w:szCs w:val="18"/>
              </w:rPr>
              <w:t xml:space="preserve">------------------------Included in </w:t>
            </w:r>
            <w:r w:rsidR="009379B2">
              <w:rPr>
                <w:sz w:val="18"/>
                <w:szCs w:val="18"/>
              </w:rPr>
              <w:t>3</w:t>
            </w:r>
            <w:r w:rsidRPr="00287F05">
              <w:rPr>
                <w:sz w:val="18"/>
                <w:szCs w:val="18"/>
              </w:rPr>
              <w:t xml:space="preserve">B and </w:t>
            </w:r>
            <w:r w:rsidR="009379B2">
              <w:rPr>
                <w:sz w:val="18"/>
                <w:szCs w:val="18"/>
              </w:rPr>
              <w:t>4</w:t>
            </w:r>
            <w:r w:rsidRPr="00287F05">
              <w:rPr>
                <w:sz w:val="18"/>
                <w:szCs w:val="18"/>
              </w:rPr>
              <w:t>E----------------------------</w:t>
            </w:r>
          </w:p>
        </w:tc>
        <w:tc>
          <w:tcPr>
            <w:tcW w:w="108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right"/>
              <w:rPr>
                <w:sz w:val="18"/>
                <w:szCs w:val="18"/>
              </w:rPr>
            </w:pPr>
            <w:r w:rsidRPr="00287F05">
              <w:rPr>
                <w:sz w:val="18"/>
                <w:szCs w:val="18"/>
              </w:rPr>
              <w:t> </w:t>
            </w:r>
          </w:p>
        </w:tc>
      </w:tr>
      <w:tr w:rsidR="00287F05" w:rsidRPr="00287F05" w:rsidTr="005400FF">
        <w:trPr>
          <w:trHeight w:val="240"/>
        </w:trPr>
        <w:tc>
          <w:tcPr>
            <w:tcW w:w="4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rPr>
                <w:sz w:val="18"/>
                <w:szCs w:val="18"/>
              </w:rPr>
            </w:pPr>
            <w:r w:rsidRPr="00287F05">
              <w:rPr>
                <w:sz w:val="18"/>
                <w:szCs w:val="18"/>
              </w:rPr>
              <w:t>D.  Gather Existing Information</w:t>
            </w:r>
          </w:p>
        </w:tc>
        <w:tc>
          <w:tcPr>
            <w:tcW w:w="8370" w:type="dxa"/>
            <w:gridSpan w:val="7"/>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287F05" w:rsidRPr="00287F05" w:rsidRDefault="00287F05" w:rsidP="009379B2">
            <w:pPr>
              <w:widowControl/>
              <w:autoSpaceDE/>
              <w:autoSpaceDN/>
              <w:adjustRightInd/>
              <w:jc w:val="center"/>
              <w:rPr>
                <w:sz w:val="18"/>
                <w:szCs w:val="18"/>
              </w:rPr>
            </w:pPr>
            <w:r w:rsidRPr="00287F05">
              <w:rPr>
                <w:sz w:val="18"/>
                <w:szCs w:val="18"/>
              </w:rPr>
              <w:t xml:space="preserve">------------------------Included in </w:t>
            </w:r>
            <w:r w:rsidR="009379B2">
              <w:rPr>
                <w:sz w:val="18"/>
                <w:szCs w:val="18"/>
              </w:rPr>
              <w:t>3</w:t>
            </w:r>
            <w:r w:rsidRPr="00287F05">
              <w:rPr>
                <w:sz w:val="18"/>
                <w:szCs w:val="18"/>
              </w:rPr>
              <w:t xml:space="preserve">B and </w:t>
            </w:r>
            <w:r w:rsidR="009379B2">
              <w:rPr>
                <w:sz w:val="18"/>
                <w:szCs w:val="18"/>
              </w:rPr>
              <w:t>4</w:t>
            </w:r>
            <w:r w:rsidRPr="00287F05">
              <w:rPr>
                <w:sz w:val="18"/>
                <w:szCs w:val="18"/>
              </w:rPr>
              <w:t>E----------------------------</w:t>
            </w:r>
          </w:p>
        </w:tc>
        <w:tc>
          <w:tcPr>
            <w:tcW w:w="108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right"/>
              <w:rPr>
                <w:sz w:val="18"/>
                <w:szCs w:val="18"/>
              </w:rPr>
            </w:pPr>
            <w:r w:rsidRPr="00287F05">
              <w:rPr>
                <w:sz w:val="18"/>
                <w:szCs w:val="18"/>
              </w:rPr>
              <w:t> </w:t>
            </w:r>
          </w:p>
        </w:tc>
      </w:tr>
      <w:tr w:rsidR="005400FF" w:rsidRPr="00287F05" w:rsidTr="005400FF">
        <w:trPr>
          <w:trHeight w:val="240"/>
        </w:trPr>
        <w:tc>
          <w:tcPr>
            <w:tcW w:w="4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rPr>
                <w:sz w:val="18"/>
                <w:szCs w:val="18"/>
              </w:rPr>
            </w:pPr>
            <w:r w:rsidRPr="00287F05">
              <w:rPr>
                <w:sz w:val="18"/>
                <w:szCs w:val="18"/>
              </w:rPr>
              <w:t>E.  Write Report</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 </w:t>
            </w:r>
          </w:p>
        </w:tc>
        <w:tc>
          <w:tcPr>
            <w:tcW w:w="108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 </w:t>
            </w:r>
          </w:p>
        </w:tc>
        <w:tc>
          <w:tcPr>
            <w:tcW w:w="126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 </w:t>
            </w:r>
          </w:p>
        </w:tc>
        <w:tc>
          <w:tcPr>
            <w:tcW w:w="108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right"/>
              <w:rPr>
                <w:sz w:val="18"/>
                <w:szCs w:val="18"/>
              </w:rPr>
            </w:pPr>
            <w:r w:rsidRPr="00287F05">
              <w:rPr>
                <w:sz w:val="18"/>
                <w:szCs w:val="18"/>
              </w:rPr>
              <w:t> </w:t>
            </w:r>
          </w:p>
        </w:tc>
      </w:tr>
      <w:tr w:rsidR="005400FF" w:rsidRPr="00287F05" w:rsidTr="005400FF">
        <w:trPr>
          <w:trHeight w:val="270"/>
        </w:trPr>
        <w:tc>
          <w:tcPr>
            <w:tcW w:w="4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7F05" w:rsidRPr="00287F05" w:rsidRDefault="009379B2" w:rsidP="00287F05">
            <w:pPr>
              <w:widowControl/>
              <w:autoSpaceDE/>
              <w:autoSpaceDN/>
              <w:adjustRightInd/>
              <w:ind w:firstLineChars="100" w:firstLine="180"/>
              <w:rPr>
                <w:sz w:val="18"/>
                <w:szCs w:val="18"/>
              </w:rPr>
            </w:pPr>
            <w:r>
              <w:rPr>
                <w:sz w:val="18"/>
                <w:szCs w:val="18"/>
              </w:rPr>
              <w:t xml:space="preserve">    </w:t>
            </w:r>
            <w:r w:rsidR="00287F05" w:rsidRPr="00287F05">
              <w:rPr>
                <w:sz w:val="18"/>
                <w:szCs w:val="18"/>
              </w:rPr>
              <w:t>Notification of actual startup</w:t>
            </w:r>
            <w:r w:rsidR="0089714B">
              <w:rPr>
                <w:sz w:val="18"/>
                <w:szCs w:val="18"/>
              </w:rPr>
              <w:t xml:space="preserve"> </w:t>
            </w:r>
            <w:r w:rsidR="00287F05" w:rsidRPr="00287F05">
              <w:rPr>
                <w:sz w:val="18"/>
                <w:szCs w:val="18"/>
                <w:vertAlign w:val="superscript"/>
              </w:rPr>
              <w:t>e</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2</w:t>
            </w:r>
          </w:p>
        </w:tc>
        <w:tc>
          <w:tcPr>
            <w:tcW w:w="135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1</w:t>
            </w:r>
          </w:p>
        </w:tc>
        <w:tc>
          <w:tcPr>
            <w:tcW w:w="117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2</w:t>
            </w:r>
          </w:p>
        </w:tc>
        <w:tc>
          <w:tcPr>
            <w:tcW w:w="117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0</w:t>
            </w:r>
          </w:p>
        </w:tc>
        <w:tc>
          <w:tcPr>
            <w:tcW w:w="108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0</w:t>
            </w:r>
          </w:p>
        </w:tc>
        <w:tc>
          <w:tcPr>
            <w:tcW w:w="126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0</w:t>
            </w:r>
          </w:p>
        </w:tc>
        <w:tc>
          <w:tcPr>
            <w:tcW w:w="117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0</w:t>
            </w:r>
          </w:p>
        </w:tc>
        <w:tc>
          <w:tcPr>
            <w:tcW w:w="108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right"/>
              <w:rPr>
                <w:sz w:val="18"/>
                <w:szCs w:val="18"/>
              </w:rPr>
            </w:pPr>
            <w:r w:rsidRPr="00287F05">
              <w:rPr>
                <w:sz w:val="18"/>
                <w:szCs w:val="18"/>
              </w:rPr>
              <w:t>$0</w:t>
            </w:r>
          </w:p>
        </w:tc>
      </w:tr>
      <w:tr w:rsidR="005400FF" w:rsidRPr="00287F05" w:rsidTr="005400FF">
        <w:trPr>
          <w:trHeight w:val="270"/>
        </w:trPr>
        <w:tc>
          <w:tcPr>
            <w:tcW w:w="4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7F05" w:rsidRPr="00287F05" w:rsidRDefault="009379B2" w:rsidP="00287F05">
            <w:pPr>
              <w:widowControl/>
              <w:autoSpaceDE/>
              <w:autoSpaceDN/>
              <w:adjustRightInd/>
              <w:ind w:firstLineChars="100" w:firstLine="180"/>
              <w:rPr>
                <w:sz w:val="18"/>
                <w:szCs w:val="18"/>
              </w:rPr>
            </w:pPr>
            <w:r>
              <w:rPr>
                <w:sz w:val="18"/>
                <w:szCs w:val="18"/>
              </w:rPr>
              <w:t xml:space="preserve">    </w:t>
            </w:r>
            <w:r w:rsidR="00287F05" w:rsidRPr="00287F05">
              <w:rPr>
                <w:sz w:val="18"/>
                <w:szCs w:val="18"/>
              </w:rPr>
              <w:t xml:space="preserve">Notification of annual performance tests </w:t>
            </w:r>
            <w:r w:rsidR="00287F05" w:rsidRPr="00287F05">
              <w:rPr>
                <w:sz w:val="18"/>
                <w:szCs w:val="18"/>
                <w:vertAlign w:val="superscript"/>
              </w:rPr>
              <w:t xml:space="preserve"> d, f</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2</w:t>
            </w:r>
          </w:p>
        </w:tc>
        <w:tc>
          <w:tcPr>
            <w:tcW w:w="135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1</w:t>
            </w:r>
          </w:p>
        </w:tc>
        <w:tc>
          <w:tcPr>
            <w:tcW w:w="117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2</w:t>
            </w:r>
          </w:p>
        </w:tc>
        <w:tc>
          <w:tcPr>
            <w:tcW w:w="117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2</w:t>
            </w:r>
          </w:p>
        </w:tc>
        <w:tc>
          <w:tcPr>
            <w:tcW w:w="108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4</w:t>
            </w:r>
          </w:p>
        </w:tc>
        <w:tc>
          <w:tcPr>
            <w:tcW w:w="126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0.2</w:t>
            </w:r>
          </w:p>
        </w:tc>
        <w:tc>
          <w:tcPr>
            <w:tcW w:w="117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0.4</w:t>
            </w:r>
          </w:p>
        </w:tc>
        <w:tc>
          <w:tcPr>
            <w:tcW w:w="108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right"/>
              <w:rPr>
                <w:sz w:val="18"/>
                <w:szCs w:val="18"/>
              </w:rPr>
            </w:pPr>
            <w:r w:rsidRPr="00287F05">
              <w:rPr>
                <w:sz w:val="18"/>
                <w:szCs w:val="18"/>
              </w:rPr>
              <w:t>$449.94</w:t>
            </w:r>
          </w:p>
        </w:tc>
      </w:tr>
      <w:tr w:rsidR="005400FF" w:rsidRPr="00287F05" w:rsidTr="005400FF">
        <w:trPr>
          <w:trHeight w:val="270"/>
        </w:trPr>
        <w:tc>
          <w:tcPr>
            <w:tcW w:w="4500" w:type="dxa"/>
            <w:tcBorders>
              <w:top w:val="single" w:sz="4" w:space="0" w:color="auto"/>
              <w:left w:val="single" w:sz="4" w:space="0" w:color="auto"/>
              <w:bottom w:val="single" w:sz="4" w:space="0" w:color="auto"/>
              <w:right w:val="nil"/>
            </w:tcBorders>
            <w:shd w:val="clear" w:color="auto" w:fill="auto"/>
            <w:noWrap/>
            <w:vAlign w:val="bottom"/>
            <w:hideMark/>
          </w:tcPr>
          <w:p w:rsidR="00287F05" w:rsidRPr="00287F05" w:rsidRDefault="009379B2" w:rsidP="00287F05">
            <w:pPr>
              <w:widowControl/>
              <w:autoSpaceDE/>
              <w:autoSpaceDN/>
              <w:adjustRightInd/>
              <w:ind w:firstLineChars="100" w:firstLine="180"/>
              <w:rPr>
                <w:sz w:val="18"/>
                <w:szCs w:val="18"/>
              </w:rPr>
            </w:pPr>
            <w:r>
              <w:rPr>
                <w:sz w:val="18"/>
                <w:szCs w:val="18"/>
              </w:rPr>
              <w:t xml:space="preserve">    </w:t>
            </w:r>
            <w:r w:rsidR="00287F05" w:rsidRPr="00287F05">
              <w:rPr>
                <w:sz w:val="18"/>
                <w:szCs w:val="18"/>
              </w:rPr>
              <w:t xml:space="preserve">Notification of monthly performance tests </w:t>
            </w:r>
            <w:r w:rsidR="00287F05" w:rsidRPr="00287F05">
              <w:rPr>
                <w:sz w:val="18"/>
                <w:szCs w:val="18"/>
                <w:vertAlign w:val="superscript"/>
              </w:rPr>
              <w:t xml:space="preserve"> d, f</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2</w:t>
            </w:r>
          </w:p>
        </w:tc>
        <w:tc>
          <w:tcPr>
            <w:tcW w:w="135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12</w:t>
            </w:r>
          </w:p>
        </w:tc>
        <w:tc>
          <w:tcPr>
            <w:tcW w:w="117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24</w:t>
            </w:r>
          </w:p>
        </w:tc>
        <w:tc>
          <w:tcPr>
            <w:tcW w:w="117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2</w:t>
            </w:r>
          </w:p>
        </w:tc>
        <w:tc>
          <w:tcPr>
            <w:tcW w:w="108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48</w:t>
            </w:r>
          </w:p>
        </w:tc>
        <w:tc>
          <w:tcPr>
            <w:tcW w:w="126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2.4</w:t>
            </w:r>
          </w:p>
        </w:tc>
        <w:tc>
          <w:tcPr>
            <w:tcW w:w="117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4.8</w:t>
            </w:r>
          </w:p>
        </w:tc>
        <w:tc>
          <w:tcPr>
            <w:tcW w:w="108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right"/>
              <w:rPr>
                <w:sz w:val="18"/>
                <w:szCs w:val="18"/>
              </w:rPr>
            </w:pPr>
            <w:r w:rsidRPr="00287F05">
              <w:rPr>
                <w:sz w:val="18"/>
                <w:szCs w:val="18"/>
              </w:rPr>
              <w:t>$5,399.26</w:t>
            </w:r>
          </w:p>
        </w:tc>
      </w:tr>
      <w:tr w:rsidR="005400FF" w:rsidRPr="00287F05" w:rsidTr="005400FF">
        <w:trPr>
          <w:trHeight w:val="270"/>
        </w:trPr>
        <w:tc>
          <w:tcPr>
            <w:tcW w:w="4500" w:type="dxa"/>
            <w:tcBorders>
              <w:top w:val="single" w:sz="4" w:space="0" w:color="auto"/>
              <w:left w:val="single" w:sz="4" w:space="0" w:color="auto"/>
              <w:bottom w:val="single" w:sz="4" w:space="0" w:color="auto"/>
              <w:right w:val="nil"/>
            </w:tcBorders>
            <w:shd w:val="clear" w:color="auto" w:fill="auto"/>
            <w:noWrap/>
            <w:vAlign w:val="bottom"/>
            <w:hideMark/>
          </w:tcPr>
          <w:p w:rsidR="00287F05" w:rsidRPr="00287F05" w:rsidRDefault="009379B2" w:rsidP="00287F05">
            <w:pPr>
              <w:widowControl/>
              <w:autoSpaceDE/>
              <w:autoSpaceDN/>
              <w:adjustRightInd/>
              <w:ind w:firstLineChars="100" w:firstLine="180"/>
              <w:rPr>
                <w:sz w:val="18"/>
                <w:szCs w:val="18"/>
              </w:rPr>
            </w:pPr>
            <w:r>
              <w:rPr>
                <w:sz w:val="18"/>
                <w:szCs w:val="18"/>
              </w:rPr>
              <w:t xml:space="preserve">    </w:t>
            </w:r>
            <w:r w:rsidR="00287F05" w:rsidRPr="00287F05">
              <w:rPr>
                <w:sz w:val="18"/>
                <w:szCs w:val="18"/>
              </w:rPr>
              <w:t>Performance test results</w:t>
            </w:r>
            <w:r w:rsidR="0089714B">
              <w:rPr>
                <w:sz w:val="18"/>
                <w:szCs w:val="18"/>
              </w:rPr>
              <w:t xml:space="preserve"> </w:t>
            </w:r>
            <w:r w:rsidR="00287F05" w:rsidRPr="00287F05">
              <w:rPr>
                <w:sz w:val="18"/>
                <w:szCs w:val="18"/>
                <w:vertAlign w:val="superscript"/>
              </w:rPr>
              <w:t>f</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2</w:t>
            </w:r>
          </w:p>
        </w:tc>
        <w:tc>
          <w:tcPr>
            <w:tcW w:w="135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12</w:t>
            </w:r>
          </w:p>
        </w:tc>
        <w:tc>
          <w:tcPr>
            <w:tcW w:w="117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24</w:t>
            </w:r>
          </w:p>
        </w:tc>
        <w:tc>
          <w:tcPr>
            <w:tcW w:w="117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4</w:t>
            </w:r>
          </w:p>
        </w:tc>
        <w:tc>
          <w:tcPr>
            <w:tcW w:w="108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96</w:t>
            </w:r>
          </w:p>
        </w:tc>
        <w:tc>
          <w:tcPr>
            <w:tcW w:w="126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4.8</w:t>
            </w:r>
          </w:p>
        </w:tc>
        <w:tc>
          <w:tcPr>
            <w:tcW w:w="117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9.6</w:t>
            </w:r>
          </w:p>
        </w:tc>
        <w:tc>
          <w:tcPr>
            <w:tcW w:w="108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right"/>
              <w:rPr>
                <w:sz w:val="18"/>
                <w:szCs w:val="18"/>
              </w:rPr>
            </w:pPr>
            <w:r w:rsidRPr="00287F05">
              <w:rPr>
                <w:sz w:val="18"/>
                <w:szCs w:val="18"/>
              </w:rPr>
              <w:t>$10,798.51</w:t>
            </w:r>
          </w:p>
        </w:tc>
      </w:tr>
      <w:tr w:rsidR="005400FF" w:rsidRPr="00287F05" w:rsidTr="005400FF">
        <w:trPr>
          <w:trHeight w:val="270"/>
        </w:trPr>
        <w:tc>
          <w:tcPr>
            <w:tcW w:w="4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7F05" w:rsidRPr="00287F05" w:rsidRDefault="009379B2" w:rsidP="00287F05">
            <w:pPr>
              <w:widowControl/>
              <w:autoSpaceDE/>
              <w:autoSpaceDN/>
              <w:adjustRightInd/>
              <w:ind w:firstLineChars="100" w:firstLine="180"/>
              <w:rPr>
                <w:sz w:val="18"/>
                <w:szCs w:val="18"/>
              </w:rPr>
            </w:pPr>
            <w:r>
              <w:rPr>
                <w:sz w:val="18"/>
                <w:szCs w:val="18"/>
              </w:rPr>
              <w:t xml:space="preserve">    </w:t>
            </w:r>
            <w:r w:rsidR="00287F05" w:rsidRPr="00287F05">
              <w:rPr>
                <w:sz w:val="18"/>
                <w:szCs w:val="18"/>
              </w:rPr>
              <w:t xml:space="preserve">Notification of CMS </w:t>
            </w:r>
            <w:r w:rsidR="00287F05" w:rsidRPr="00287F05">
              <w:rPr>
                <w:sz w:val="18"/>
                <w:szCs w:val="18"/>
                <w:vertAlign w:val="superscript"/>
              </w:rPr>
              <w:t>e,</w:t>
            </w:r>
            <w:r>
              <w:rPr>
                <w:sz w:val="18"/>
                <w:szCs w:val="18"/>
                <w:vertAlign w:val="superscript"/>
              </w:rPr>
              <w:t xml:space="preserve"> </w:t>
            </w:r>
            <w:r w:rsidR="00287F05" w:rsidRPr="00287F05">
              <w:rPr>
                <w:sz w:val="18"/>
                <w:szCs w:val="18"/>
                <w:vertAlign w:val="superscript"/>
              </w:rPr>
              <w:t>f</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2</w:t>
            </w:r>
          </w:p>
        </w:tc>
        <w:tc>
          <w:tcPr>
            <w:tcW w:w="135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1</w:t>
            </w:r>
          </w:p>
        </w:tc>
        <w:tc>
          <w:tcPr>
            <w:tcW w:w="117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2</w:t>
            </w:r>
          </w:p>
        </w:tc>
        <w:tc>
          <w:tcPr>
            <w:tcW w:w="117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0</w:t>
            </w:r>
          </w:p>
        </w:tc>
        <w:tc>
          <w:tcPr>
            <w:tcW w:w="108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0</w:t>
            </w:r>
          </w:p>
        </w:tc>
        <w:tc>
          <w:tcPr>
            <w:tcW w:w="126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0</w:t>
            </w:r>
          </w:p>
        </w:tc>
        <w:tc>
          <w:tcPr>
            <w:tcW w:w="117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0</w:t>
            </w:r>
          </w:p>
        </w:tc>
        <w:tc>
          <w:tcPr>
            <w:tcW w:w="108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right"/>
              <w:rPr>
                <w:sz w:val="18"/>
                <w:szCs w:val="18"/>
              </w:rPr>
            </w:pPr>
            <w:r w:rsidRPr="00287F05">
              <w:rPr>
                <w:sz w:val="18"/>
                <w:szCs w:val="18"/>
              </w:rPr>
              <w:t>$0</w:t>
            </w:r>
          </w:p>
        </w:tc>
      </w:tr>
      <w:tr w:rsidR="005400FF" w:rsidRPr="00287F05" w:rsidTr="005400FF">
        <w:trPr>
          <w:trHeight w:val="480"/>
        </w:trPr>
        <w:tc>
          <w:tcPr>
            <w:tcW w:w="45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7F05" w:rsidRPr="00287F05" w:rsidRDefault="009379B2" w:rsidP="00287F05">
            <w:pPr>
              <w:widowControl/>
              <w:autoSpaceDE/>
              <w:autoSpaceDN/>
              <w:adjustRightInd/>
              <w:ind w:firstLineChars="100" w:firstLine="180"/>
              <w:rPr>
                <w:sz w:val="18"/>
                <w:szCs w:val="18"/>
              </w:rPr>
            </w:pPr>
            <w:r>
              <w:rPr>
                <w:sz w:val="18"/>
                <w:szCs w:val="18"/>
              </w:rPr>
              <w:t xml:space="preserve">    </w:t>
            </w:r>
            <w:r w:rsidR="00287F05" w:rsidRPr="00287F05">
              <w:rPr>
                <w:sz w:val="18"/>
                <w:szCs w:val="18"/>
              </w:rPr>
              <w:t>Notification of anti</w:t>
            </w:r>
            <w:r>
              <w:rPr>
                <w:sz w:val="18"/>
                <w:szCs w:val="18"/>
              </w:rPr>
              <w:t xml:space="preserve">cipated date for    conduction </w:t>
            </w:r>
            <w:r w:rsidR="00287F05" w:rsidRPr="00287F05">
              <w:rPr>
                <w:sz w:val="18"/>
                <w:szCs w:val="18"/>
              </w:rPr>
              <w:t xml:space="preserve">the opacity of observations </w:t>
            </w:r>
            <w:r w:rsidR="00287F05" w:rsidRPr="00287F05">
              <w:rPr>
                <w:sz w:val="18"/>
                <w:szCs w:val="18"/>
                <w:vertAlign w:val="superscript"/>
              </w:rPr>
              <w:t>e,</w:t>
            </w:r>
            <w:r>
              <w:rPr>
                <w:sz w:val="18"/>
                <w:szCs w:val="18"/>
                <w:vertAlign w:val="superscript"/>
              </w:rPr>
              <w:t xml:space="preserve"> </w:t>
            </w:r>
            <w:r w:rsidR="00287F05" w:rsidRPr="00287F05">
              <w:rPr>
                <w:sz w:val="18"/>
                <w:szCs w:val="18"/>
                <w:vertAlign w:val="superscript"/>
              </w:rPr>
              <w:t>f</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2</w:t>
            </w:r>
          </w:p>
        </w:tc>
        <w:tc>
          <w:tcPr>
            <w:tcW w:w="135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1</w:t>
            </w:r>
          </w:p>
        </w:tc>
        <w:tc>
          <w:tcPr>
            <w:tcW w:w="117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2</w:t>
            </w:r>
          </w:p>
        </w:tc>
        <w:tc>
          <w:tcPr>
            <w:tcW w:w="117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0</w:t>
            </w:r>
          </w:p>
        </w:tc>
        <w:tc>
          <w:tcPr>
            <w:tcW w:w="108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0</w:t>
            </w:r>
          </w:p>
        </w:tc>
        <w:tc>
          <w:tcPr>
            <w:tcW w:w="126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0</w:t>
            </w:r>
          </w:p>
        </w:tc>
        <w:tc>
          <w:tcPr>
            <w:tcW w:w="117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0</w:t>
            </w:r>
          </w:p>
        </w:tc>
        <w:tc>
          <w:tcPr>
            <w:tcW w:w="108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right"/>
              <w:rPr>
                <w:sz w:val="18"/>
                <w:szCs w:val="18"/>
              </w:rPr>
            </w:pPr>
            <w:r w:rsidRPr="00287F05">
              <w:rPr>
                <w:sz w:val="18"/>
                <w:szCs w:val="18"/>
              </w:rPr>
              <w:t>$0</w:t>
            </w:r>
          </w:p>
        </w:tc>
      </w:tr>
      <w:tr w:rsidR="005400FF" w:rsidRPr="00287F05" w:rsidTr="005400FF">
        <w:trPr>
          <w:trHeight w:val="240"/>
        </w:trPr>
        <w:tc>
          <w:tcPr>
            <w:tcW w:w="4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7F05" w:rsidRPr="00287F05" w:rsidRDefault="009379B2" w:rsidP="00287F05">
            <w:pPr>
              <w:widowControl/>
              <w:autoSpaceDE/>
              <w:autoSpaceDN/>
              <w:adjustRightInd/>
              <w:ind w:firstLineChars="100" w:firstLine="180"/>
              <w:rPr>
                <w:sz w:val="18"/>
                <w:szCs w:val="18"/>
              </w:rPr>
            </w:pPr>
            <w:r>
              <w:rPr>
                <w:sz w:val="18"/>
                <w:szCs w:val="18"/>
              </w:rPr>
              <w:t xml:space="preserve">   </w:t>
            </w:r>
            <w:r w:rsidR="00287F05" w:rsidRPr="00287F05">
              <w:rPr>
                <w:sz w:val="18"/>
                <w:szCs w:val="18"/>
              </w:rPr>
              <w:t>Notification of modification/reconstruction</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2</w:t>
            </w:r>
          </w:p>
        </w:tc>
        <w:tc>
          <w:tcPr>
            <w:tcW w:w="135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1</w:t>
            </w:r>
          </w:p>
        </w:tc>
        <w:tc>
          <w:tcPr>
            <w:tcW w:w="117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2</w:t>
            </w:r>
          </w:p>
        </w:tc>
        <w:tc>
          <w:tcPr>
            <w:tcW w:w="117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0</w:t>
            </w:r>
          </w:p>
        </w:tc>
        <w:tc>
          <w:tcPr>
            <w:tcW w:w="108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0</w:t>
            </w:r>
          </w:p>
        </w:tc>
        <w:tc>
          <w:tcPr>
            <w:tcW w:w="126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0</w:t>
            </w:r>
          </w:p>
        </w:tc>
        <w:tc>
          <w:tcPr>
            <w:tcW w:w="117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0</w:t>
            </w:r>
          </w:p>
        </w:tc>
        <w:tc>
          <w:tcPr>
            <w:tcW w:w="108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right"/>
              <w:rPr>
                <w:sz w:val="18"/>
                <w:szCs w:val="18"/>
              </w:rPr>
            </w:pPr>
            <w:r w:rsidRPr="00287F05">
              <w:rPr>
                <w:sz w:val="18"/>
                <w:szCs w:val="18"/>
              </w:rPr>
              <w:t>$0</w:t>
            </w:r>
          </w:p>
        </w:tc>
      </w:tr>
      <w:tr w:rsidR="005400FF" w:rsidRPr="00287F05" w:rsidTr="005400FF">
        <w:trPr>
          <w:trHeight w:val="467"/>
        </w:trPr>
        <w:tc>
          <w:tcPr>
            <w:tcW w:w="45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7F05" w:rsidRPr="00287F05" w:rsidRDefault="009379B2" w:rsidP="00287F05">
            <w:pPr>
              <w:widowControl/>
              <w:autoSpaceDE/>
              <w:autoSpaceDN/>
              <w:adjustRightInd/>
              <w:ind w:firstLineChars="100" w:firstLine="180"/>
              <w:rPr>
                <w:sz w:val="18"/>
                <w:szCs w:val="18"/>
              </w:rPr>
            </w:pPr>
            <w:r>
              <w:rPr>
                <w:sz w:val="18"/>
                <w:szCs w:val="18"/>
              </w:rPr>
              <w:t xml:space="preserve">   </w:t>
            </w:r>
            <w:r w:rsidR="00287F05" w:rsidRPr="00287F05">
              <w:rPr>
                <w:sz w:val="18"/>
                <w:szCs w:val="18"/>
              </w:rPr>
              <w:t>Semiannual reports of excess emissions and monitoring systems performance</w:t>
            </w:r>
            <w:r w:rsidR="00287F05" w:rsidRPr="00287F05">
              <w:rPr>
                <w:sz w:val="18"/>
                <w:szCs w:val="18"/>
                <w:vertAlign w:val="superscript"/>
              </w:rPr>
              <w:t xml:space="preserve"> g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4</w:t>
            </w:r>
          </w:p>
        </w:tc>
        <w:tc>
          <w:tcPr>
            <w:tcW w:w="135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2</w:t>
            </w:r>
          </w:p>
        </w:tc>
        <w:tc>
          <w:tcPr>
            <w:tcW w:w="117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8</w:t>
            </w:r>
          </w:p>
        </w:tc>
        <w:tc>
          <w:tcPr>
            <w:tcW w:w="117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4</w:t>
            </w:r>
          </w:p>
        </w:tc>
        <w:tc>
          <w:tcPr>
            <w:tcW w:w="108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32</w:t>
            </w:r>
          </w:p>
        </w:tc>
        <w:tc>
          <w:tcPr>
            <w:tcW w:w="126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1.6</w:t>
            </w:r>
          </w:p>
        </w:tc>
        <w:tc>
          <w:tcPr>
            <w:tcW w:w="117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3.2</w:t>
            </w:r>
          </w:p>
        </w:tc>
        <w:tc>
          <w:tcPr>
            <w:tcW w:w="108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right"/>
              <w:rPr>
                <w:sz w:val="18"/>
                <w:szCs w:val="18"/>
              </w:rPr>
            </w:pPr>
            <w:r w:rsidRPr="00287F05">
              <w:rPr>
                <w:sz w:val="18"/>
                <w:szCs w:val="18"/>
              </w:rPr>
              <w:t>$3,600</w:t>
            </w:r>
          </w:p>
        </w:tc>
      </w:tr>
      <w:tr w:rsidR="005400FF" w:rsidRPr="00287F05" w:rsidTr="005400FF">
        <w:trPr>
          <w:trHeight w:val="240"/>
        </w:trPr>
        <w:tc>
          <w:tcPr>
            <w:tcW w:w="4500" w:type="dxa"/>
            <w:tcBorders>
              <w:top w:val="single" w:sz="4" w:space="0" w:color="auto"/>
              <w:left w:val="single" w:sz="4" w:space="0" w:color="auto"/>
              <w:bottom w:val="single" w:sz="4" w:space="0" w:color="auto"/>
              <w:right w:val="nil"/>
            </w:tcBorders>
            <w:shd w:val="clear" w:color="auto" w:fill="auto"/>
            <w:noWrap/>
            <w:vAlign w:val="bottom"/>
            <w:hideMark/>
          </w:tcPr>
          <w:p w:rsidR="00287F05" w:rsidRPr="00287F05" w:rsidRDefault="00287F05" w:rsidP="00287F05">
            <w:pPr>
              <w:widowControl/>
              <w:autoSpaceDE/>
              <w:autoSpaceDN/>
              <w:adjustRightInd/>
              <w:ind w:firstLineChars="100" w:firstLine="180"/>
              <w:rPr>
                <w:sz w:val="18"/>
                <w:szCs w:val="18"/>
              </w:rPr>
            </w:pPr>
            <w:r w:rsidRPr="00287F05">
              <w:rPr>
                <w:sz w:val="18"/>
                <w:szCs w:val="18"/>
              </w:rPr>
              <w:t>Process Change</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2</w:t>
            </w:r>
          </w:p>
        </w:tc>
        <w:tc>
          <w:tcPr>
            <w:tcW w:w="135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2</w:t>
            </w:r>
          </w:p>
        </w:tc>
        <w:tc>
          <w:tcPr>
            <w:tcW w:w="117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4</w:t>
            </w:r>
          </w:p>
        </w:tc>
        <w:tc>
          <w:tcPr>
            <w:tcW w:w="117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0</w:t>
            </w:r>
          </w:p>
        </w:tc>
        <w:tc>
          <w:tcPr>
            <w:tcW w:w="108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0</w:t>
            </w:r>
          </w:p>
        </w:tc>
        <w:tc>
          <w:tcPr>
            <w:tcW w:w="126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0</w:t>
            </w:r>
          </w:p>
        </w:tc>
        <w:tc>
          <w:tcPr>
            <w:tcW w:w="117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0</w:t>
            </w:r>
          </w:p>
        </w:tc>
        <w:tc>
          <w:tcPr>
            <w:tcW w:w="108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right"/>
              <w:rPr>
                <w:sz w:val="18"/>
                <w:szCs w:val="18"/>
              </w:rPr>
            </w:pPr>
            <w:r w:rsidRPr="00287F05">
              <w:rPr>
                <w:sz w:val="18"/>
                <w:szCs w:val="18"/>
              </w:rPr>
              <w:t>$0</w:t>
            </w:r>
          </w:p>
        </w:tc>
      </w:tr>
      <w:tr w:rsidR="0089714B" w:rsidRPr="00287F05" w:rsidTr="005400FF">
        <w:trPr>
          <w:trHeight w:val="240"/>
        </w:trPr>
        <w:tc>
          <w:tcPr>
            <w:tcW w:w="4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714B" w:rsidRPr="00287F05" w:rsidRDefault="009379B2" w:rsidP="009379B2">
            <w:pPr>
              <w:widowControl/>
              <w:autoSpaceDE/>
              <w:autoSpaceDN/>
              <w:adjustRightInd/>
              <w:rPr>
                <w:b/>
                <w:bCs/>
                <w:sz w:val="18"/>
                <w:szCs w:val="18"/>
              </w:rPr>
            </w:pPr>
            <w:r>
              <w:rPr>
                <w:b/>
                <w:bCs/>
                <w:sz w:val="18"/>
                <w:szCs w:val="18"/>
              </w:rPr>
              <w:t>Subtotal for Reporting Requirements</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89714B" w:rsidRPr="00287F05" w:rsidRDefault="0089714B" w:rsidP="00287F05">
            <w:pPr>
              <w:widowControl/>
              <w:autoSpaceDE/>
              <w:autoSpaceDN/>
              <w:adjustRightInd/>
              <w:jc w:val="center"/>
              <w:rPr>
                <w:sz w:val="18"/>
                <w:szCs w:val="18"/>
              </w:rPr>
            </w:pPr>
            <w:r w:rsidRPr="00287F05">
              <w:rPr>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rsidR="0089714B" w:rsidRPr="00287F05" w:rsidRDefault="0089714B" w:rsidP="00287F05">
            <w:pPr>
              <w:widowControl/>
              <w:autoSpaceDE/>
              <w:autoSpaceDN/>
              <w:adjustRightInd/>
              <w:jc w:val="center"/>
              <w:rPr>
                <w:sz w:val="18"/>
                <w:szCs w:val="18"/>
              </w:rPr>
            </w:pPr>
            <w:r w:rsidRPr="00287F05">
              <w:rPr>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rsidR="0089714B" w:rsidRPr="00287F05" w:rsidRDefault="0089714B" w:rsidP="00287F05">
            <w:pPr>
              <w:widowControl/>
              <w:autoSpaceDE/>
              <w:autoSpaceDN/>
              <w:adjustRightInd/>
              <w:jc w:val="center"/>
              <w:rPr>
                <w:sz w:val="18"/>
                <w:szCs w:val="18"/>
              </w:rPr>
            </w:pPr>
            <w:r w:rsidRPr="00287F05">
              <w:rPr>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rsidR="0089714B" w:rsidRPr="00287F05" w:rsidRDefault="0089714B" w:rsidP="00287F05">
            <w:pPr>
              <w:widowControl/>
              <w:autoSpaceDE/>
              <w:autoSpaceDN/>
              <w:adjustRightInd/>
              <w:jc w:val="center"/>
              <w:rPr>
                <w:sz w:val="18"/>
                <w:szCs w:val="18"/>
              </w:rPr>
            </w:pPr>
            <w:r w:rsidRPr="00287F05">
              <w:rPr>
                <w:sz w:val="18"/>
                <w:szCs w:val="18"/>
              </w:rPr>
              <w:t> </w:t>
            </w:r>
          </w:p>
        </w:tc>
        <w:tc>
          <w:tcPr>
            <w:tcW w:w="3510" w:type="dxa"/>
            <w:gridSpan w:val="3"/>
            <w:tcBorders>
              <w:top w:val="nil"/>
              <w:left w:val="nil"/>
              <w:bottom w:val="single" w:sz="4" w:space="0" w:color="auto"/>
              <w:right w:val="single" w:sz="4" w:space="0" w:color="auto"/>
            </w:tcBorders>
            <w:shd w:val="clear" w:color="auto" w:fill="auto"/>
            <w:noWrap/>
            <w:vAlign w:val="bottom"/>
            <w:hideMark/>
          </w:tcPr>
          <w:p w:rsidR="0089714B" w:rsidRPr="00287F05" w:rsidRDefault="0089714B" w:rsidP="003545C7">
            <w:pPr>
              <w:widowControl/>
              <w:autoSpaceDE/>
              <w:autoSpaceDN/>
              <w:adjustRightInd/>
              <w:jc w:val="center"/>
              <w:rPr>
                <w:b/>
                <w:bCs/>
                <w:sz w:val="18"/>
                <w:szCs w:val="18"/>
              </w:rPr>
            </w:pPr>
            <w:r w:rsidRPr="00287F05">
              <w:rPr>
                <w:b/>
                <w:bCs/>
                <w:sz w:val="18"/>
                <w:szCs w:val="18"/>
              </w:rPr>
              <w:t>1,90</w:t>
            </w:r>
            <w:r w:rsidR="003545C7">
              <w:rPr>
                <w:b/>
                <w:bCs/>
                <w:sz w:val="18"/>
                <w:szCs w:val="18"/>
              </w:rPr>
              <w:t>7.8</w:t>
            </w:r>
            <w:r w:rsidRPr="00287F05">
              <w:rPr>
                <w:b/>
                <w:bCs/>
                <w:sz w:val="18"/>
                <w:szCs w:val="18"/>
              </w:rPr>
              <w:t xml:space="preserve"> </w:t>
            </w:r>
          </w:p>
        </w:tc>
        <w:tc>
          <w:tcPr>
            <w:tcW w:w="1080" w:type="dxa"/>
            <w:tcBorders>
              <w:top w:val="nil"/>
              <w:left w:val="nil"/>
              <w:bottom w:val="single" w:sz="4" w:space="0" w:color="auto"/>
              <w:right w:val="single" w:sz="4" w:space="0" w:color="auto"/>
            </w:tcBorders>
            <w:shd w:val="clear" w:color="auto" w:fill="auto"/>
            <w:noWrap/>
            <w:vAlign w:val="bottom"/>
            <w:hideMark/>
          </w:tcPr>
          <w:p w:rsidR="0089714B" w:rsidRPr="00287F05" w:rsidRDefault="0089714B" w:rsidP="00287F05">
            <w:pPr>
              <w:widowControl/>
              <w:autoSpaceDE/>
              <w:autoSpaceDN/>
              <w:adjustRightInd/>
              <w:jc w:val="right"/>
              <w:rPr>
                <w:b/>
                <w:bCs/>
                <w:sz w:val="18"/>
                <w:szCs w:val="18"/>
              </w:rPr>
            </w:pPr>
            <w:r w:rsidRPr="00287F05">
              <w:rPr>
                <w:b/>
                <w:bCs/>
                <w:sz w:val="18"/>
                <w:szCs w:val="18"/>
              </w:rPr>
              <w:t>$186,589</w:t>
            </w:r>
            <w:r w:rsidR="003545C7">
              <w:rPr>
                <w:b/>
                <w:bCs/>
                <w:sz w:val="18"/>
                <w:szCs w:val="18"/>
              </w:rPr>
              <w:t>.80</w:t>
            </w:r>
          </w:p>
        </w:tc>
      </w:tr>
      <w:tr w:rsidR="005400FF" w:rsidRPr="00287F05" w:rsidTr="000B73B1">
        <w:trPr>
          <w:trHeight w:val="240"/>
        </w:trPr>
        <w:tc>
          <w:tcPr>
            <w:tcW w:w="4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7F05" w:rsidRPr="00287F05" w:rsidRDefault="009379B2" w:rsidP="009379B2">
            <w:pPr>
              <w:widowControl/>
              <w:autoSpaceDE/>
              <w:autoSpaceDN/>
              <w:adjustRightInd/>
              <w:rPr>
                <w:sz w:val="18"/>
                <w:szCs w:val="18"/>
              </w:rPr>
            </w:pPr>
            <w:r>
              <w:rPr>
                <w:sz w:val="18"/>
                <w:szCs w:val="18"/>
              </w:rPr>
              <w:t>4</w:t>
            </w:r>
            <w:r w:rsidR="00287F05" w:rsidRPr="00287F05">
              <w:rPr>
                <w:sz w:val="18"/>
                <w:szCs w:val="18"/>
              </w:rPr>
              <w:t xml:space="preserve">.  </w:t>
            </w:r>
            <w:r>
              <w:rPr>
                <w:sz w:val="18"/>
                <w:szCs w:val="18"/>
              </w:rPr>
              <w:t>Recordkeeping Requirements</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 </w:t>
            </w:r>
          </w:p>
        </w:tc>
        <w:tc>
          <w:tcPr>
            <w:tcW w:w="108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 </w:t>
            </w:r>
          </w:p>
        </w:tc>
        <w:tc>
          <w:tcPr>
            <w:tcW w:w="126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 </w:t>
            </w:r>
          </w:p>
        </w:tc>
        <w:tc>
          <w:tcPr>
            <w:tcW w:w="108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right"/>
              <w:rPr>
                <w:sz w:val="18"/>
                <w:szCs w:val="18"/>
              </w:rPr>
            </w:pPr>
            <w:r w:rsidRPr="00287F05">
              <w:rPr>
                <w:sz w:val="18"/>
                <w:szCs w:val="18"/>
              </w:rPr>
              <w:t> </w:t>
            </w:r>
          </w:p>
        </w:tc>
      </w:tr>
      <w:tr w:rsidR="00287F05" w:rsidRPr="00287F05" w:rsidTr="000B73B1">
        <w:trPr>
          <w:trHeight w:val="240"/>
        </w:trPr>
        <w:tc>
          <w:tcPr>
            <w:tcW w:w="4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rPr>
                <w:sz w:val="18"/>
                <w:szCs w:val="18"/>
              </w:rPr>
            </w:pPr>
            <w:r w:rsidRPr="00287F05">
              <w:rPr>
                <w:sz w:val="18"/>
                <w:szCs w:val="18"/>
              </w:rPr>
              <w:lastRenderedPageBreak/>
              <w:t>A.  Read Instructions</w:t>
            </w:r>
          </w:p>
        </w:tc>
        <w:tc>
          <w:tcPr>
            <w:tcW w:w="8370"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7F05" w:rsidRPr="00287F05" w:rsidRDefault="00287F05" w:rsidP="009379B2">
            <w:pPr>
              <w:widowControl/>
              <w:autoSpaceDE/>
              <w:autoSpaceDN/>
              <w:adjustRightInd/>
              <w:jc w:val="center"/>
              <w:rPr>
                <w:sz w:val="18"/>
                <w:szCs w:val="18"/>
              </w:rPr>
            </w:pPr>
            <w:r w:rsidRPr="00287F05">
              <w:rPr>
                <w:sz w:val="18"/>
                <w:szCs w:val="18"/>
              </w:rPr>
              <w:t xml:space="preserve">------------------------Included in </w:t>
            </w:r>
            <w:r w:rsidR="009379B2">
              <w:rPr>
                <w:sz w:val="18"/>
                <w:szCs w:val="18"/>
              </w:rPr>
              <w:t>3</w:t>
            </w:r>
            <w:r w:rsidRPr="00287F05">
              <w:rPr>
                <w:sz w:val="18"/>
                <w:szCs w:val="18"/>
              </w:rPr>
              <w:t>A----------------------------</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right"/>
              <w:rPr>
                <w:sz w:val="18"/>
                <w:szCs w:val="18"/>
              </w:rPr>
            </w:pPr>
            <w:r w:rsidRPr="00287F05">
              <w:rPr>
                <w:sz w:val="18"/>
                <w:szCs w:val="18"/>
              </w:rPr>
              <w:t> </w:t>
            </w:r>
          </w:p>
        </w:tc>
      </w:tr>
      <w:tr w:rsidR="00287F05" w:rsidRPr="00287F05" w:rsidTr="000B73B1">
        <w:trPr>
          <w:trHeight w:val="240"/>
        </w:trPr>
        <w:tc>
          <w:tcPr>
            <w:tcW w:w="4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rPr>
                <w:sz w:val="18"/>
                <w:szCs w:val="18"/>
              </w:rPr>
            </w:pPr>
            <w:r w:rsidRPr="00287F05">
              <w:rPr>
                <w:sz w:val="18"/>
                <w:szCs w:val="18"/>
              </w:rPr>
              <w:t>B.  Plan Activities</w:t>
            </w:r>
          </w:p>
        </w:tc>
        <w:tc>
          <w:tcPr>
            <w:tcW w:w="8370" w:type="dxa"/>
            <w:gridSpan w:val="7"/>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287F05" w:rsidRPr="00287F05" w:rsidRDefault="00287F05" w:rsidP="009379B2">
            <w:pPr>
              <w:widowControl/>
              <w:autoSpaceDE/>
              <w:autoSpaceDN/>
              <w:adjustRightInd/>
              <w:jc w:val="center"/>
              <w:rPr>
                <w:sz w:val="18"/>
                <w:szCs w:val="18"/>
              </w:rPr>
            </w:pPr>
            <w:r w:rsidRPr="00287F05">
              <w:rPr>
                <w:sz w:val="18"/>
                <w:szCs w:val="18"/>
              </w:rPr>
              <w:t xml:space="preserve">------------------------Included in </w:t>
            </w:r>
            <w:r w:rsidR="009379B2">
              <w:rPr>
                <w:sz w:val="18"/>
                <w:szCs w:val="18"/>
              </w:rPr>
              <w:t>3</w:t>
            </w:r>
            <w:r w:rsidRPr="00287F05">
              <w:rPr>
                <w:sz w:val="18"/>
                <w:szCs w:val="18"/>
              </w:rPr>
              <w:t>B----------------------------</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right"/>
              <w:rPr>
                <w:sz w:val="18"/>
                <w:szCs w:val="18"/>
              </w:rPr>
            </w:pPr>
            <w:r w:rsidRPr="00287F05">
              <w:rPr>
                <w:sz w:val="18"/>
                <w:szCs w:val="18"/>
              </w:rPr>
              <w:t> </w:t>
            </w:r>
          </w:p>
        </w:tc>
      </w:tr>
      <w:tr w:rsidR="00287F05" w:rsidRPr="00287F05" w:rsidTr="005400FF">
        <w:trPr>
          <w:trHeight w:val="240"/>
        </w:trPr>
        <w:tc>
          <w:tcPr>
            <w:tcW w:w="4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rPr>
                <w:sz w:val="18"/>
                <w:szCs w:val="18"/>
              </w:rPr>
            </w:pPr>
            <w:r w:rsidRPr="00287F05">
              <w:rPr>
                <w:sz w:val="18"/>
                <w:szCs w:val="18"/>
              </w:rPr>
              <w:t>C.  Implement Activities</w:t>
            </w:r>
          </w:p>
        </w:tc>
        <w:tc>
          <w:tcPr>
            <w:tcW w:w="8370" w:type="dxa"/>
            <w:gridSpan w:val="7"/>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287F05" w:rsidRPr="00287F05" w:rsidRDefault="00287F05" w:rsidP="009379B2">
            <w:pPr>
              <w:widowControl/>
              <w:autoSpaceDE/>
              <w:autoSpaceDN/>
              <w:adjustRightInd/>
              <w:jc w:val="center"/>
              <w:rPr>
                <w:sz w:val="18"/>
                <w:szCs w:val="18"/>
              </w:rPr>
            </w:pPr>
            <w:r w:rsidRPr="00287F05">
              <w:rPr>
                <w:sz w:val="18"/>
                <w:szCs w:val="18"/>
              </w:rPr>
              <w:t xml:space="preserve">------------------------Included in </w:t>
            </w:r>
            <w:r w:rsidR="009379B2">
              <w:rPr>
                <w:sz w:val="18"/>
                <w:szCs w:val="18"/>
              </w:rPr>
              <w:t>3</w:t>
            </w:r>
            <w:r w:rsidRPr="00287F05">
              <w:rPr>
                <w:sz w:val="18"/>
                <w:szCs w:val="18"/>
              </w:rPr>
              <w:t>B----------------------------</w:t>
            </w:r>
          </w:p>
        </w:tc>
        <w:tc>
          <w:tcPr>
            <w:tcW w:w="108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right"/>
              <w:rPr>
                <w:sz w:val="18"/>
                <w:szCs w:val="18"/>
              </w:rPr>
            </w:pPr>
            <w:r w:rsidRPr="00287F05">
              <w:rPr>
                <w:sz w:val="18"/>
                <w:szCs w:val="18"/>
              </w:rPr>
              <w:t> </w:t>
            </w:r>
          </w:p>
        </w:tc>
      </w:tr>
      <w:tr w:rsidR="005400FF" w:rsidRPr="00287F05" w:rsidTr="005400FF">
        <w:trPr>
          <w:trHeight w:val="240"/>
        </w:trPr>
        <w:tc>
          <w:tcPr>
            <w:tcW w:w="4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rPr>
                <w:sz w:val="18"/>
                <w:szCs w:val="18"/>
              </w:rPr>
            </w:pPr>
            <w:r w:rsidRPr="00287F05">
              <w:rPr>
                <w:sz w:val="18"/>
                <w:szCs w:val="18"/>
              </w:rPr>
              <w:t xml:space="preserve">D.  Develop Record System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N/A</w:t>
            </w:r>
          </w:p>
        </w:tc>
        <w:tc>
          <w:tcPr>
            <w:tcW w:w="135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p>
        </w:tc>
        <w:tc>
          <w:tcPr>
            <w:tcW w:w="117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p>
        </w:tc>
        <w:tc>
          <w:tcPr>
            <w:tcW w:w="117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p>
        </w:tc>
        <w:tc>
          <w:tcPr>
            <w:tcW w:w="108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p>
        </w:tc>
        <w:tc>
          <w:tcPr>
            <w:tcW w:w="126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p>
        </w:tc>
        <w:tc>
          <w:tcPr>
            <w:tcW w:w="117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p>
        </w:tc>
        <w:tc>
          <w:tcPr>
            <w:tcW w:w="108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right"/>
              <w:rPr>
                <w:sz w:val="18"/>
                <w:szCs w:val="18"/>
              </w:rPr>
            </w:pPr>
          </w:p>
        </w:tc>
      </w:tr>
      <w:tr w:rsidR="005400FF" w:rsidRPr="00287F05" w:rsidTr="005400FF">
        <w:trPr>
          <w:trHeight w:val="270"/>
        </w:trPr>
        <w:tc>
          <w:tcPr>
            <w:tcW w:w="4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rPr>
                <w:sz w:val="18"/>
                <w:szCs w:val="18"/>
              </w:rPr>
            </w:pPr>
            <w:r w:rsidRPr="00287F05">
              <w:rPr>
                <w:sz w:val="18"/>
                <w:szCs w:val="18"/>
              </w:rPr>
              <w:t xml:space="preserve">E.  Time to Enter and Transmit Information: </w:t>
            </w:r>
            <w:r w:rsidRPr="00287F05">
              <w:rPr>
                <w:sz w:val="18"/>
                <w:szCs w:val="18"/>
                <w:vertAlign w:val="superscript"/>
              </w:rPr>
              <w:t xml:space="preserve">h </w:t>
            </w:r>
            <w:r w:rsidRPr="00287F05">
              <w:rPr>
                <w:sz w:val="18"/>
                <w:szCs w:val="18"/>
              </w:rPr>
              <w:t xml:space="preserve"> </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 </w:t>
            </w:r>
          </w:p>
        </w:tc>
        <w:tc>
          <w:tcPr>
            <w:tcW w:w="108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 </w:t>
            </w:r>
          </w:p>
        </w:tc>
        <w:tc>
          <w:tcPr>
            <w:tcW w:w="126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 </w:t>
            </w:r>
          </w:p>
        </w:tc>
        <w:tc>
          <w:tcPr>
            <w:tcW w:w="108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right"/>
              <w:rPr>
                <w:sz w:val="18"/>
                <w:szCs w:val="18"/>
              </w:rPr>
            </w:pPr>
            <w:r w:rsidRPr="00287F05">
              <w:rPr>
                <w:sz w:val="18"/>
                <w:szCs w:val="18"/>
              </w:rPr>
              <w:t> </w:t>
            </w:r>
          </w:p>
        </w:tc>
      </w:tr>
      <w:tr w:rsidR="005400FF" w:rsidRPr="00287F05" w:rsidTr="005400FF">
        <w:trPr>
          <w:trHeight w:val="240"/>
        </w:trPr>
        <w:tc>
          <w:tcPr>
            <w:tcW w:w="4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7F05" w:rsidRPr="00287F05" w:rsidRDefault="009379B2" w:rsidP="00287F05">
            <w:pPr>
              <w:widowControl/>
              <w:autoSpaceDE/>
              <w:autoSpaceDN/>
              <w:adjustRightInd/>
              <w:ind w:firstLineChars="100" w:firstLine="180"/>
              <w:rPr>
                <w:sz w:val="18"/>
                <w:szCs w:val="18"/>
              </w:rPr>
            </w:pPr>
            <w:r>
              <w:rPr>
                <w:sz w:val="18"/>
                <w:szCs w:val="18"/>
              </w:rPr>
              <w:t xml:space="preserve">   </w:t>
            </w:r>
            <w:r w:rsidR="00287F05" w:rsidRPr="00287F05">
              <w:rPr>
                <w:sz w:val="18"/>
                <w:szCs w:val="18"/>
              </w:rPr>
              <w:t>Records of startups, shutdowns, malfunctions, etc.</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1.5</w:t>
            </w:r>
          </w:p>
        </w:tc>
        <w:tc>
          <w:tcPr>
            <w:tcW w:w="135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1</w:t>
            </w:r>
          </w:p>
        </w:tc>
        <w:tc>
          <w:tcPr>
            <w:tcW w:w="117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1.5</w:t>
            </w:r>
          </w:p>
        </w:tc>
        <w:tc>
          <w:tcPr>
            <w:tcW w:w="117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4</w:t>
            </w:r>
          </w:p>
        </w:tc>
        <w:tc>
          <w:tcPr>
            <w:tcW w:w="108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6</w:t>
            </w:r>
          </w:p>
        </w:tc>
        <w:tc>
          <w:tcPr>
            <w:tcW w:w="126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0.3</w:t>
            </w:r>
          </w:p>
        </w:tc>
        <w:tc>
          <w:tcPr>
            <w:tcW w:w="117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0.6</w:t>
            </w:r>
          </w:p>
        </w:tc>
        <w:tc>
          <w:tcPr>
            <w:tcW w:w="108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right"/>
              <w:rPr>
                <w:sz w:val="18"/>
                <w:szCs w:val="18"/>
              </w:rPr>
            </w:pPr>
            <w:r w:rsidRPr="00287F05">
              <w:rPr>
                <w:sz w:val="18"/>
                <w:szCs w:val="18"/>
              </w:rPr>
              <w:t>$674.91</w:t>
            </w:r>
          </w:p>
        </w:tc>
      </w:tr>
      <w:tr w:rsidR="00287F05" w:rsidRPr="00287F05" w:rsidTr="005400FF">
        <w:trPr>
          <w:trHeight w:val="240"/>
        </w:trPr>
        <w:tc>
          <w:tcPr>
            <w:tcW w:w="4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ind w:firstLineChars="100" w:firstLine="180"/>
              <w:rPr>
                <w:sz w:val="18"/>
                <w:szCs w:val="18"/>
              </w:rPr>
            </w:pPr>
            <w:r w:rsidRPr="00287F05">
              <w:rPr>
                <w:sz w:val="18"/>
                <w:szCs w:val="18"/>
              </w:rPr>
              <w:t>Records of monitoring of emissions and operations</w:t>
            </w:r>
          </w:p>
        </w:tc>
        <w:tc>
          <w:tcPr>
            <w:tcW w:w="8370" w:type="dxa"/>
            <w:gridSpan w:val="7"/>
            <w:tcBorders>
              <w:top w:val="single" w:sz="4" w:space="0" w:color="000000"/>
              <w:left w:val="single" w:sz="4" w:space="0" w:color="auto"/>
              <w:bottom w:val="single" w:sz="4" w:space="0" w:color="000000"/>
              <w:right w:val="single" w:sz="4" w:space="0" w:color="000000"/>
            </w:tcBorders>
            <w:shd w:val="clear" w:color="auto" w:fill="auto"/>
            <w:noWrap/>
            <w:vAlign w:val="bottom"/>
            <w:hideMark/>
          </w:tcPr>
          <w:p w:rsidR="00287F05" w:rsidRPr="00287F05" w:rsidRDefault="00287F05" w:rsidP="009379B2">
            <w:pPr>
              <w:widowControl/>
              <w:autoSpaceDE/>
              <w:autoSpaceDN/>
              <w:adjustRightInd/>
              <w:jc w:val="center"/>
              <w:rPr>
                <w:sz w:val="18"/>
                <w:szCs w:val="18"/>
              </w:rPr>
            </w:pPr>
            <w:r w:rsidRPr="00287F05">
              <w:rPr>
                <w:sz w:val="18"/>
                <w:szCs w:val="18"/>
              </w:rPr>
              <w:t xml:space="preserve">------------------------Included in </w:t>
            </w:r>
            <w:r w:rsidR="009379B2">
              <w:rPr>
                <w:sz w:val="18"/>
                <w:szCs w:val="18"/>
              </w:rPr>
              <w:t>3</w:t>
            </w:r>
            <w:r w:rsidRPr="00287F05">
              <w:rPr>
                <w:sz w:val="18"/>
                <w:szCs w:val="18"/>
              </w:rPr>
              <w:t>B----------------------------</w:t>
            </w:r>
          </w:p>
        </w:tc>
        <w:tc>
          <w:tcPr>
            <w:tcW w:w="108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right"/>
              <w:rPr>
                <w:sz w:val="18"/>
                <w:szCs w:val="18"/>
              </w:rPr>
            </w:pPr>
            <w:r w:rsidRPr="00287F05">
              <w:rPr>
                <w:sz w:val="18"/>
                <w:szCs w:val="18"/>
              </w:rPr>
              <w:t>$0</w:t>
            </w:r>
          </w:p>
        </w:tc>
      </w:tr>
      <w:tr w:rsidR="005400FF" w:rsidRPr="00287F05" w:rsidTr="005400FF">
        <w:trPr>
          <w:trHeight w:val="240"/>
        </w:trPr>
        <w:tc>
          <w:tcPr>
            <w:tcW w:w="4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7F05" w:rsidRPr="00287F05" w:rsidRDefault="00287F05" w:rsidP="009379B2">
            <w:pPr>
              <w:widowControl/>
              <w:autoSpaceDE/>
              <w:autoSpaceDN/>
              <w:adjustRightInd/>
              <w:rPr>
                <w:sz w:val="18"/>
                <w:szCs w:val="18"/>
              </w:rPr>
            </w:pPr>
            <w:r w:rsidRPr="00287F05">
              <w:rPr>
                <w:sz w:val="18"/>
                <w:szCs w:val="18"/>
              </w:rPr>
              <w:t xml:space="preserve">F.   Train </w:t>
            </w:r>
            <w:r w:rsidR="009379B2">
              <w:rPr>
                <w:sz w:val="18"/>
                <w:szCs w:val="18"/>
              </w:rPr>
              <w:t>P</w:t>
            </w:r>
            <w:r w:rsidRPr="00287F05">
              <w:rPr>
                <w:sz w:val="18"/>
                <w:szCs w:val="18"/>
              </w:rPr>
              <w:t>ersonnel</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N/A</w:t>
            </w:r>
          </w:p>
        </w:tc>
        <w:tc>
          <w:tcPr>
            <w:tcW w:w="135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p>
        </w:tc>
        <w:tc>
          <w:tcPr>
            <w:tcW w:w="117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p>
        </w:tc>
        <w:tc>
          <w:tcPr>
            <w:tcW w:w="117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p>
        </w:tc>
        <w:tc>
          <w:tcPr>
            <w:tcW w:w="108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p>
        </w:tc>
        <w:tc>
          <w:tcPr>
            <w:tcW w:w="126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p>
        </w:tc>
        <w:tc>
          <w:tcPr>
            <w:tcW w:w="117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p>
        </w:tc>
        <w:tc>
          <w:tcPr>
            <w:tcW w:w="108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right"/>
              <w:rPr>
                <w:sz w:val="18"/>
                <w:szCs w:val="18"/>
              </w:rPr>
            </w:pPr>
          </w:p>
        </w:tc>
      </w:tr>
      <w:tr w:rsidR="005400FF" w:rsidRPr="00287F05" w:rsidTr="005400FF">
        <w:trPr>
          <w:trHeight w:val="240"/>
        </w:trPr>
        <w:tc>
          <w:tcPr>
            <w:tcW w:w="4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rPr>
                <w:sz w:val="18"/>
                <w:szCs w:val="18"/>
              </w:rPr>
            </w:pPr>
            <w:r w:rsidRPr="00287F05">
              <w:rPr>
                <w:sz w:val="18"/>
                <w:szCs w:val="18"/>
              </w:rPr>
              <w:t>G.  Audits</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N/A</w:t>
            </w:r>
          </w:p>
        </w:tc>
        <w:tc>
          <w:tcPr>
            <w:tcW w:w="135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p>
        </w:tc>
        <w:tc>
          <w:tcPr>
            <w:tcW w:w="117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p>
        </w:tc>
        <w:tc>
          <w:tcPr>
            <w:tcW w:w="117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p>
        </w:tc>
        <w:tc>
          <w:tcPr>
            <w:tcW w:w="108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p>
        </w:tc>
        <w:tc>
          <w:tcPr>
            <w:tcW w:w="126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p>
        </w:tc>
        <w:tc>
          <w:tcPr>
            <w:tcW w:w="117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p>
        </w:tc>
        <w:tc>
          <w:tcPr>
            <w:tcW w:w="108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right"/>
              <w:rPr>
                <w:sz w:val="18"/>
                <w:szCs w:val="18"/>
              </w:rPr>
            </w:pPr>
          </w:p>
        </w:tc>
      </w:tr>
      <w:tr w:rsidR="00287F05" w:rsidRPr="00287F05" w:rsidTr="005400FF">
        <w:trPr>
          <w:trHeight w:val="240"/>
        </w:trPr>
        <w:tc>
          <w:tcPr>
            <w:tcW w:w="4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7F05" w:rsidRPr="00287F05" w:rsidRDefault="009379B2" w:rsidP="00287F05">
            <w:pPr>
              <w:widowControl/>
              <w:autoSpaceDE/>
              <w:autoSpaceDN/>
              <w:adjustRightInd/>
              <w:rPr>
                <w:b/>
                <w:bCs/>
                <w:sz w:val="18"/>
                <w:szCs w:val="18"/>
              </w:rPr>
            </w:pPr>
            <w:r>
              <w:rPr>
                <w:b/>
                <w:bCs/>
                <w:sz w:val="18"/>
                <w:szCs w:val="18"/>
              </w:rPr>
              <w:t>Subtotal for Recordkeeping Requirements</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 </w:t>
            </w:r>
          </w:p>
        </w:tc>
        <w:tc>
          <w:tcPr>
            <w:tcW w:w="3510" w:type="dxa"/>
            <w:gridSpan w:val="3"/>
            <w:tcBorders>
              <w:top w:val="nil"/>
              <w:left w:val="nil"/>
              <w:bottom w:val="single" w:sz="4" w:space="0" w:color="auto"/>
              <w:right w:val="single" w:sz="4" w:space="0" w:color="auto"/>
            </w:tcBorders>
            <w:shd w:val="clear" w:color="auto" w:fill="auto"/>
            <w:noWrap/>
            <w:vAlign w:val="bottom"/>
            <w:hideMark/>
          </w:tcPr>
          <w:p w:rsidR="00287F05" w:rsidRPr="00287F05" w:rsidRDefault="003545C7" w:rsidP="00287F05">
            <w:pPr>
              <w:widowControl/>
              <w:autoSpaceDE/>
              <w:autoSpaceDN/>
              <w:adjustRightInd/>
              <w:jc w:val="center"/>
              <w:rPr>
                <w:b/>
                <w:bCs/>
                <w:sz w:val="18"/>
                <w:szCs w:val="18"/>
              </w:rPr>
            </w:pPr>
            <w:r>
              <w:rPr>
                <w:b/>
                <w:bCs/>
                <w:sz w:val="18"/>
                <w:szCs w:val="18"/>
              </w:rPr>
              <w:t>6.9</w:t>
            </w:r>
          </w:p>
        </w:tc>
        <w:tc>
          <w:tcPr>
            <w:tcW w:w="1080" w:type="dxa"/>
            <w:tcBorders>
              <w:top w:val="nil"/>
              <w:left w:val="nil"/>
              <w:bottom w:val="single" w:sz="4" w:space="0" w:color="auto"/>
              <w:right w:val="single" w:sz="4" w:space="0" w:color="auto"/>
            </w:tcBorders>
            <w:shd w:val="clear" w:color="auto" w:fill="auto"/>
            <w:noWrap/>
            <w:vAlign w:val="bottom"/>
            <w:hideMark/>
          </w:tcPr>
          <w:p w:rsidR="00287F05" w:rsidRPr="00287F05" w:rsidRDefault="003545C7" w:rsidP="00287F05">
            <w:pPr>
              <w:widowControl/>
              <w:autoSpaceDE/>
              <w:autoSpaceDN/>
              <w:adjustRightInd/>
              <w:jc w:val="right"/>
              <w:rPr>
                <w:b/>
                <w:bCs/>
                <w:sz w:val="18"/>
                <w:szCs w:val="18"/>
              </w:rPr>
            </w:pPr>
            <w:r>
              <w:rPr>
                <w:b/>
                <w:bCs/>
                <w:sz w:val="18"/>
                <w:szCs w:val="18"/>
              </w:rPr>
              <w:t>$674.91</w:t>
            </w:r>
          </w:p>
        </w:tc>
      </w:tr>
      <w:tr w:rsidR="00287F05" w:rsidRPr="00287F05" w:rsidTr="005400FF">
        <w:trPr>
          <w:trHeight w:val="240"/>
        </w:trPr>
        <w:tc>
          <w:tcPr>
            <w:tcW w:w="45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7F05" w:rsidRPr="00287F05" w:rsidRDefault="009379B2" w:rsidP="00287F05">
            <w:pPr>
              <w:widowControl/>
              <w:autoSpaceDE/>
              <w:autoSpaceDN/>
              <w:adjustRightInd/>
              <w:rPr>
                <w:b/>
                <w:bCs/>
                <w:sz w:val="18"/>
                <w:szCs w:val="18"/>
              </w:rPr>
            </w:pPr>
            <w:r>
              <w:rPr>
                <w:b/>
                <w:bCs/>
                <w:sz w:val="18"/>
                <w:szCs w:val="18"/>
              </w:rPr>
              <w:t>TOTAL ANNUAL BURDEN AND COST (</w:t>
            </w:r>
            <w:r w:rsidR="000B73B1">
              <w:rPr>
                <w:b/>
                <w:bCs/>
                <w:sz w:val="18"/>
                <w:szCs w:val="18"/>
              </w:rPr>
              <w:t>rounded)</w:t>
            </w:r>
          </w:p>
        </w:tc>
        <w:tc>
          <w:tcPr>
            <w:tcW w:w="1170" w:type="dxa"/>
            <w:tcBorders>
              <w:top w:val="nil"/>
              <w:left w:val="single" w:sz="4" w:space="0" w:color="auto"/>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 </w:t>
            </w:r>
          </w:p>
        </w:tc>
        <w:tc>
          <w:tcPr>
            <w:tcW w:w="135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sz w:val="18"/>
                <w:szCs w:val="18"/>
              </w:rPr>
            </w:pPr>
            <w:r w:rsidRPr="00287F05">
              <w:rPr>
                <w:sz w:val="18"/>
                <w:szCs w:val="18"/>
              </w:rPr>
              <w:t> </w:t>
            </w:r>
          </w:p>
        </w:tc>
        <w:tc>
          <w:tcPr>
            <w:tcW w:w="3510" w:type="dxa"/>
            <w:gridSpan w:val="3"/>
            <w:tcBorders>
              <w:top w:val="nil"/>
              <w:left w:val="nil"/>
              <w:bottom w:val="single" w:sz="4" w:space="0" w:color="auto"/>
              <w:right w:val="single" w:sz="4" w:space="0" w:color="auto"/>
            </w:tcBorders>
            <w:shd w:val="clear" w:color="auto" w:fill="auto"/>
            <w:noWrap/>
            <w:vAlign w:val="bottom"/>
            <w:hideMark/>
          </w:tcPr>
          <w:p w:rsidR="00287F05" w:rsidRPr="00287F05" w:rsidRDefault="00287F05" w:rsidP="00287F05">
            <w:pPr>
              <w:widowControl/>
              <w:autoSpaceDE/>
              <w:autoSpaceDN/>
              <w:adjustRightInd/>
              <w:jc w:val="center"/>
              <w:rPr>
                <w:b/>
                <w:bCs/>
                <w:sz w:val="18"/>
                <w:szCs w:val="18"/>
              </w:rPr>
            </w:pPr>
            <w:r w:rsidRPr="00287F05">
              <w:rPr>
                <w:sz w:val="18"/>
                <w:szCs w:val="18"/>
              </w:rPr>
              <w:t> </w:t>
            </w:r>
            <w:r w:rsidRPr="00287F05">
              <w:rPr>
                <w:b/>
                <w:bCs/>
                <w:sz w:val="18"/>
                <w:szCs w:val="18"/>
              </w:rPr>
              <w:t>1,915</w:t>
            </w:r>
          </w:p>
        </w:tc>
        <w:tc>
          <w:tcPr>
            <w:tcW w:w="1080" w:type="dxa"/>
            <w:tcBorders>
              <w:top w:val="nil"/>
              <w:left w:val="nil"/>
              <w:bottom w:val="single" w:sz="4" w:space="0" w:color="auto"/>
              <w:right w:val="single" w:sz="4" w:space="0" w:color="auto"/>
            </w:tcBorders>
            <w:shd w:val="clear" w:color="auto" w:fill="auto"/>
            <w:noWrap/>
            <w:vAlign w:val="bottom"/>
            <w:hideMark/>
          </w:tcPr>
          <w:p w:rsidR="00287F05" w:rsidRPr="00287F05" w:rsidRDefault="00287F05" w:rsidP="003545C7">
            <w:pPr>
              <w:widowControl/>
              <w:autoSpaceDE/>
              <w:autoSpaceDN/>
              <w:adjustRightInd/>
              <w:jc w:val="right"/>
              <w:rPr>
                <w:b/>
                <w:bCs/>
                <w:sz w:val="18"/>
                <w:szCs w:val="18"/>
              </w:rPr>
            </w:pPr>
            <w:r w:rsidRPr="00287F05">
              <w:rPr>
                <w:b/>
                <w:bCs/>
                <w:sz w:val="18"/>
                <w:szCs w:val="18"/>
              </w:rPr>
              <w:t>$187,26</w:t>
            </w:r>
            <w:r w:rsidR="003545C7">
              <w:rPr>
                <w:b/>
                <w:bCs/>
                <w:sz w:val="18"/>
                <w:szCs w:val="18"/>
              </w:rPr>
              <w:t>5</w:t>
            </w:r>
          </w:p>
        </w:tc>
      </w:tr>
    </w:tbl>
    <w:p w:rsidR="003750C7" w:rsidRDefault="003750C7" w:rsidP="00504745">
      <w:pPr>
        <w:outlineLvl w:val="0"/>
        <w:rPr>
          <w:b/>
          <w:bCs/>
          <w:color w:val="000000"/>
        </w:rPr>
      </w:pPr>
    </w:p>
    <w:tbl>
      <w:tblPr>
        <w:tblW w:w="13335" w:type="dxa"/>
        <w:tblInd w:w="93" w:type="dxa"/>
        <w:tblLook w:val="04A0"/>
      </w:tblPr>
      <w:tblGrid>
        <w:gridCol w:w="13335"/>
      </w:tblGrid>
      <w:tr w:rsidR="00574741" w:rsidRPr="00574741" w:rsidTr="00574741">
        <w:trPr>
          <w:trHeight w:val="240"/>
        </w:trPr>
        <w:tc>
          <w:tcPr>
            <w:tcW w:w="13335" w:type="dxa"/>
            <w:tcBorders>
              <w:top w:val="nil"/>
              <w:left w:val="nil"/>
              <w:bottom w:val="nil"/>
              <w:right w:val="nil"/>
            </w:tcBorders>
            <w:shd w:val="clear" w:color="auto" w:fill="auto"/>
            <w:noWrap/>
            <w:vAlign w:val="bottom"/>
            <w:hideMark/>
          </w:tcPr>
          <w:p w:rsidR="00574741" w:rsidRPr="003545C7" w:rsidRDefault="00574741" w:rsidP="00574741">
            <w:pPr>
              <w:widowControl/>
              <w:autoSpaceDE/>
              <w:autoSpaceDN/>
              <w:adjustRightInd/>
              <w:rPr>
                <w:b/>
                <w:sz w:val="18"/>
                <w:szCs w:val="18"/>
                <w:u w:val="single"/>
              </w:rPr>
            </w:pPr>
            <w:r w:rsidRPr="003545C7">
              <w:rPr>
                <w:b/>
                <w:sz w:val="18"/>
                <w:szCs w:val="18"/>
                <w:u w:val="single"/>
              </w:rPr>
              <w:t>Assumptions:</w:t>
            </w:r>
          </w:p>
        </w:tc>
      </w:tr>
      <w:tr w:rsidR="00574741" w:rsidRPr="00574741" w:rsidTr="00574741">
        <w:trPr>
          <w:trHeight w:val="240"/>
        </w:trPr>
        <w:tc>
          <w:tcPr>
            <w:tcW w:w="13335" w:type="dxa"/>
            <w:tcBorders>
              <w:top w:val="nil"/>
              <w:left w:val="nil"/>
              <w:bottom w:val="nil"/>
              <w:right w:val="nil"/>
            </w:tcBorders>
            <w:shd w:val="clear" w:color="auto" w:fill="auto"/>
            <w:noWrap/>
            <w:vAlign w:val="bottom"/>
            <w:hideMark/>
          </w:tcPr>
          <w:p w:rsidR="00574741" w:rsidRPr="00574741" w:rsidRDefault="00574741" w:rsidP="00574741">
            <w:pPr>
              <w:widowControl/>
              <w:autoSpaceDE/>
              <w:autoSpaceDN/>
              <w:adjustRightInd/>
              <w:rPr>
                <w:sz w:val="18"/>
                <w:szCs w:val="18"/>
              </w:rPr>
            </w:pPr>
            <w:proofErr w:type="spellStart"/>
            <w:proofErr w:type="gramStart"/>
            <w:r w:rsidRPr="003545C7">
              <w:rPr>
                <w:sz w:val="22"/>
                <w:szCs w:val="22"/>
                <w:vertAlign w:val="superscript"/>
              </w:rPr>
              <w:t>a</w:t>
            </w:r>
            <w:proofErr w:type="spellEnd"/>
            <w:proofErr w:type="gramEnd"/>
            <w:r w:rsidRPr="00574741">
              <w:rPr>
                <w:sz w:val="18"/>
                <w:szCs w:val="18"/>
              </w:rPr>
              <w:t xml:space="preserve"> It is estimated that there are 23 primary aluminum plants are currently operating nationwide with 91 </w:t>
            </w:r>
            <w:proofErr w:type="spellStart"/>
            <w:r w:rsidRPr="00574741">
              <w:rPr>
                <w:sz w:val="18"/>
                <w:szCs w:val="18"/>
              </w:rPr>
              <w:t>potlines</w:t>
            </w:r>
            <w:proofErr w:type="spellEnd"/>
            <w:r w:rsidRPr="00574741">
              <w:rPr>
                <w:sz w:val="18"/>
                <w:szCs w:val="18"/>
              </w:rPr>
              <w:t xml:space="preserve"> that produce aluminum, each plant having a paste production plant, and only 17 of these plants having anode bake furnaces.  However, only a total of 5 </w:t>
            </w:r>
            <w:proofErr w:type="spellStart"/>
            <w:r w:rsidRPr="00574741">
              <w:rPr>
                <w:sz w:val="18"/>
                <w:szCs w:val="18"/>
              </w:rPr>
              <w:t>potlines</w:t>
            </w:r>
            <w:proofErr w:type="spellEnd"/>
            <w:r w:rsidRPr="00574741">
              <w:rPr>
                <w:sz w:val="18"/>
                <w:szCs w:val="18"/>
              </w:rPr>
              <w:t xml:space="preserve"> at 4 plants are estimated to be subject to the NSPS standards.  However, the Agency has promulgated new standards for the primary aluminum sector, MACT subpart LL.  This rule allows sources to comply with the requirements for </w:t>
            </w:r>
            <w:proofErr w:type="spellStart"/>
            <w:r w:rsidRPr="00574741">
              <w:rPr>
                <w:sz w:val="18"/>
                <w:szCs w:val="18"/>
              </w:rPr>
              <w:t>potroom</w:t>
            </w:r>
            <w:proofErr w:type="spellEnd"/>
            <w:r w:rsidRPr="00574741">
              <w:rPr>
                <w:sz w:val="18"/>
                <w:szCs w:val="18"/>
              </w:rPr>
              <w:t xml:space="preserve"> groups and anode bake furnaces as an alternative to the NSPS requirements.  In addition, the MACT rule requirements for anode bake plants are more stringent and superseded the NSPS requirements for such affected facility.  Therefore, the burden for complying with the NSPS standard is associated with sources complying with the requirements for </w:t>
            </w:r>
            <w:proofErr w:type="spellStart"/>
            <w:r w:rsidRPr="00574741">
              <w:rPr>
                <w:sz w:val="18"/>
                <w:szCs w:val="18"/>
              </w:rPr>
              <w:t>potroom</w:t>
            </w:r>
            <w:proofErr w:type="spellEnd"/>
            <w:r w:rsidRPr="00574741">
              <w:rPr>
                <w:sz w:val="18"/>
                <w:szCs w:val="18"/>
              </w:rPr>
              <w:t xml:space="preserve"> groups only.  We have further assumed that no additional sources per year will become subject to the NSPS standard in the next three years.  </w:t>
            </w:r>
          </w:p>
        </w:tc>
      </w:tr>
      <w:tr w:rsidR="00574741" w:rsidRPr="00574741" w:rsidTr="003545C7">
        <w:trPr>
          <w:trHeight w:val="423"/>
        </w:trPr>
        <w:tc>
          <w:tcPr>
            <w:tcW w:w="13335" w:type="dxa"/>
            <w:tcBorders>
              <w:top w:val="nil"/>
              <w:left w:val="nil"/>
              <w:bottom w:val="nil"/>
              <w:right w:val="nil"/>
            </w:tcBorders>
            <w:shd w:val="clear" w:color="auto" w:fill="auto"/>
            <w:noWrap/>
            <w:vAlign w:val="bottom"/>
            <w:hideMark/>
          </w:tcPr>
          <w:p w:rsidR="00574741" w:rsidRPr="00574741" w:rsidRDefault="00574741" w:rsidP="00F10D6D">
            <w:pPr>
              <w:widowControl/>
              <w:autoSpaceDE/>
              <w:autoSpaceDN/>
              <w:adjustRightInd/>
              <w:rPr>
                <w:sz w:val="18"/>
                <w:szCs w:val="18"/>
              </w:rPr>
            </w:pPr>
            <w:proofErr w:type="gramStart"/>
            <w:r w:rsidRPr="003545C7">
              <w:rPr>
                <w:sz w:val="22"/>
                <w:szCs w:val="22"/>
                <w:vertAlign w:val="superscript"/>
              </w:rPr>
              <w:t xml:space="preserve">b </w:t>
            </w:r>
            <w:r w:rsidRPr="00574741">
              <w:rPr>
                <w:sz w:val="18"/>
                <w:szCs w:val="18"/>
              </w:rPr>
              <w:t xml:space="preserve"> The</w:t>
            </w:r>
            <w:proofErr w:type="gramEnd"/>
            <w:r w:rsidRPr="00574741">
              <w:rPr>
                <w:sz w:val="18"/>
                <w:szCs w:val="18"/>
              </w:rPr>
              <w:t xml:space="preserve"> labor rates are from the United States Department of Labor, Bureau of Labor Statistics, September </w:t>
            </w:r>
            <w:r w:rsidR="00F10D6D" w:rsidRPr="00574741">
              <w:rPr>
                <w:sz w:val="18"/>
                <w:szCs w:val="18"/>
              </w:rPr>
              <w:t>20</w:t>
            </w:r>
            <w:r w:rsidR="00F10D6D">
              <w:rPr>
                <w:sz w:val="18"/>
                <w:szCs w:val="18"/>
              </w:rPr>
              <w:t>12</w:t>
            </w:r>
            <w:r w:rsidRPr="00574741">
              <w:rPr>
                <w:sz w:val="18"/>
                <w:szCs w:val="18"/>
              </w:rPr>
              <w:t>, “Table 2. Civilian Workers, by occupational and industry group.”  The rates are from column 1, “Total compensation.”  The rate has been increased by 110% to account for the benefit packages available to those employed by private industry.</w:t>
            </w:r>
          </w:p>
        </w:tc>
      </w:tr>
      <w:tr w:rsidR="00574741" w:rsidRPr="00574741" w:rsidTr="003545C7">
        <w:trPr>
          <w:trHeight w:val="80"/>
        </w:trPr>
        <w:tc>
          <w:tcPr>
            <w:tcW w:w="13335" w:type="dxa"/>
            <w:tcBorders>
              <w:top w:val="nil"/>
              <w:left w:val="nil"/>
              <w:bottom w:val="nil"/>
              <w:right w:val="nil"/>
            </w:tcBorders>
            <w:shd w:val="clear" w:color="auto" w:fill="auto"/>
            <w:noWrap/>
            <w:vAlign w:val="bottom"/>
            <w:hideMark/>
          </w:tcPr>
          <w:p w:rsidR="00574741" w:rsidRPr="00574741" w:rsidRDefault="00574741" w:rsidP="00574741">
            <w:pPr>
              <w:widowControl/>
              <w:autoSpaceDE/>
              <w:autoSpaceDN/>
              <w:adjustRightInd/>
              <w:rPr>
                <w:sz w:val="18"/>
                <w:szCs w:val="18"/>
              </w:rPr>
            </w:pPr>
            <w:proofErr w:type="gramStart"/>
            <w:r w:rsidRPr="003545C7">
              <w:rPr>
                <w:sz w:val="22"/>
                <w:szCs w:val="22"/>
                <w:vertAlign w:val="superscript"/>
              </w:rPr>
              <w:t>c</w:t>
            </w:r>
            <w:r w:rsidRPr="00574741">
              <w:rPr>
                <w:sz w:val="18"/>
                <w:szCs w:val="18"/>
              </w:rPr>
              <w:t xml:space="preserve">  We</w:t>
            </w:r>
            <w:proofErr w:type="gramEnd"/>
            <w:r w:rsidRPr="00574741">
              <w:rPr>
                <w:sz w:val="18"/>
                <w:szCs w:val="18"/>
              </w:rPr>
              <w:t xml:space="preserve"> have assumed that all existing sources are in compliance with the initial rule requirements. </w:t>
            </w:r>
          </w:p>
        </w:tc>
      </w:tr>
      <w:tr w:rsidR="00574741" w:rsidRPr="00574741" w:rsidTr="003545C7">
        <w:trPr>
          <w:trHeight w:val="333"/>
        </w:trPr>
        <w:tc>
          <w:tcPr>
            <w:tcW w:w="13335" w:type="dxa"/>
            <w:tcBorders>
              <w:top w:val="nil"/>
              <w:left w:val="nil"/>
              <w:bottom w:val="nil"/>
              <w:right w:val="nil"/>
            </w:tcBorders>
            <w:shd w:val="clear" w:color="auto" w:fill="auto"/>
            <w:noWrap/>
            <w:vAlign w:val="bottom"/>
            <w:hideMark/>
          </w:tcPr>
          <w:p w:rsidR="00574741" w:rsidRPr="00574741" w:rsidRDefault="00574741" w:rsidP="00574741">
            <w:pPr>
              <w:widowControl/>
              <w:autoSpaceDE/>
              <w:autoSpaceDN/>
              <w:adjustRightInd/>
              <w:rPr>
                <w:sz w:val="18"/>
                <w:szCs w:val="18"/>
              </w:rPr>
            </w:pPr>
            <w:r w:rsidRPr="003545C7">
              <w:rPr>
                <w:sz w:val="22"/>
                <w:szCs w:val="22"/>
                <w:vertAlign w:val="superscript"/>
              </w:rPr>
              <w:t xml:space="preserve">d  </w:t>
            </w:r>
            <w:r w:rsidRPr="00574741">
              <w:rPr>
                <w:sz w:val="18"/>
                <w:szCs w:val="18"/>
              </w:rPr>
              <w:t>The rule requires sources to conduct a monthly performance test after the initial test and requires them to provide a 15 days advance notice of each test, except for the two sources specified in the rule that were allowed to conduct an annual performance test.  We have further assumed that only 10 percent of the performance tests will have to be repeated.</w:t>
            </w:r>
          </w:p>
        </w:tc>
      </w:tr>
      <w:tr w:rsidR="00574741" w:rsidRPr="00574741" w:rsidTr="00574741">
        <w:trPr>
          <w:trHeight w:val="162"/>
        </w:trPr>
        <w:tc>
          <w:tcPr>
            <w:tcW w:w="13335" w:type="dxa"/>
            <w:tcBorders>
              <w:top w:val="nil"/>
              <w:left w:val="nil"/>
              <w:bottom w:val="nil"/>
              <w:right w:val="nil"/>
            </w:tcBorders>
            <w:shd w:val="clear" w:color="auto" w:fill="auto"/>
            <w:noWrap/>
            <w:vAlign w:val="bottom"/>
            <w:hideMark/>
          </w:tcPr>
          <w:p w:rsidR="00574741" w:rsidRPr="00574741" w:rsidRDefault="00574741" w:rsidP="00574741">
            <w:pPr>
              <w:widowControl/>
              <w:autoSpaceDE/>
              <w:autoSpaceDN/>
              <w:adjustRightInd/>
              <w:rPr>
                <w:sz w:val="18"/>
                <w:szCs w:val="18"/>
              </w:rPr>
            </w:pPr>
            <w:proofErr w:type="gramStart"/>
            <w:r w:rsidRPr="003545C7">
              <w:rPr>
                <w:sz w:val="22"/>
                <w:szCs w:val="22"/>
                <w:vertAlign w:val="superscript"/>
              </w:rPr>
              <w:t xml:space="preserve">e </w:t>
            </w:r>
            <w:r w:rsidRPr="00574741">
              <w:rPr>
                <w:sz w:val="18"/>
                <w:szCs w:val="18"/>
              </w:rPr>
              <w:t xml:space="preserve"> Sources</w:t>
            </w:r>
            <w:proofErr w:type="gramEnd"/>
            <w:r w:rsidRPr="00574741">
              <w:rPr>
                <w:sz w:val="18"/>
                <w:szCs w:val="18"/>
              </w:rPr>
              <w:t xml:space="preserve"> are required to use the following  Reference Methods (RM) in conducting performance tests, if applicable: 1) RM 5 for particulate matter concentrations and volumetric flow rate of the effluent gas; and 2) RM 9 for visible emissions observations of opacity. </w:t>
            </w:r>
          </w:p>
        </w:tc>
      </w:tr>
      <w:tr w:rsidR="00574741" w:rsidRPr="00574741" w:rsidTr="003545C7">
        <w:trPr>
          <w:trHeight w:val="405"/>
        </w:trPr>
        <w:tc>
          <w:tcPr>
            <w:tcW w:w="13335" w:type="dxa"/>
            <w:tcBorders>
              <w:top w:val="nil"/>
              <w:left w:val="nil"/>
              <w:bottom w:val="nil"/>
              <w:right w:val="nil"/>
            </w:tcBorders>
            <w:shd w:val="clear" w:color="auto" w:fill="auto"/>
            <w:noWrap/>
            <w:vAlign w:val="bottom"/>
            <w:hideMark/>
          </w:tcPr>
          <w:p w:rsidR="00574741" w:rsidRPr="00574741" w:rsidRDefault="00574741" w:rsidP="00574741">
            <w:pPr>
              <w:widowControl/>
              <w:autoSpaceDE/>
              <w:autoSpaceDN/>
              <w:adjustRightInd/>
              <w:rPr>
                <w:sz w:val="18"/>
                <w:szCs w:val="18"/>
              </w:rPr>
            </w:pPr>
            <w:proofErr w:type="gramStart"/>
            <w:r w:rsidRPr="003545C7">
              <w:rPr>
                <w:sz w:val="22"/>
                <w:szCs w:val="22"/>
                <w:vertAlign w:val="superscript"/>
              </w:rPr>
              <w:t xml:space="preserve">f </w:t>
            </w:r>
            <w:r w:rsidRPr="00574741">
              <w:rPr>
                <w:sz w:val="18"/>
                <w:szCs w:val="18"/>
              </w:rPr>
              <w:t xml:space="preserve"> Section</w:t>
            </w:r>
            <w:proofErr w:type="gramEnd"/>
            <w:r w:rsidRPr="00574741">
              <w:rPr>
                <w:sz w:val="18"/>
                <w:szCs w:val="18"/>
              </w:rPr>
              <w:t xml:space="preserve"> 60.11 of the General Provisions allows sources to use a continuous opacity monitor (COM) in lieu of Method 9 to determine compliance with the opacity standard.  However, we have assumed that all sources are complying with the standard using RM 9. </w:t>
            </w:r>
          </w:p>
        </w:tc>
      </w:tr>
      <w:tr w:rsidR="00574741" w:rsidRPr="00574741" w:rsidTr="003545C7">
        <w:trPr>
          <w:trHeight w:val="360"/>
        </w:trPr>
        <w:tc>
          <w:tcPr>
            <w:tcW w:w="13335" w:type="dxa"/>
            <w:tcBorders>
              <w:top w:val="nil"/>
              <w:left w:val="nil"/>
              <w:bottom w:val="nil"/>
              <w:right w:val="nil"/>
            </w:tcBorders>
            <w:shd w:val="clear" w:color="auto" w:fill="auto"/>
            <w:noWrap/>
            <w:vAlign w:val="bottom"/>
            <w:hideMark/>
          </w:tcPr>
          <w:p w:rsidR="00574741" w:rsidRPr="00574741" w:rsidRDefault="00574741" w:rsidP="00574741">
            <w:pPr>
              <w:widowControl/>
              <w:autoSpaceDE/>
              <w:autoSpaceDN/>
              <w:adjustRightInd/>
              <w:rPr>
                <w:sz w:val="18"/>
                <w:szCs w:val="18"/>
              </w:rPr>
            </w:pPr>
            <w:proofErr w:type="gramStart"/>
            <w:r w:rsidRPr="003545C7">
              <w:rPr>
                <w:sz w:val="22"/>
                <w:szCs w:val="22"/>
                <w:vertAlign w:val="superscript"/>
              </w:rPr>
              <w:t>g</w:t>
            </w:r>
            <w:proofErr w:type="gramEnd"/>
            <w:r w:rsidRPr="00574741">
              <w:rPr>
                <w:sz w:val="18"/>
                <w:szCs w:val="18"/>
              </w:rPr>
              <w:t xml:space="preserve">   Only existing sources using a continuous monitoring system (i.e., a COM or a continuous parameter monitoring system) are required to submit semiannual reports.  Therefore, sources subject to NSPS subpart S are required to submit semiannual reports. </w:t>
            </w:r>
          </w:p>
        </w:tc>
      </w:tr>
      <w:tr w:rsidR="00574741" w:rsidRPr="00574741" w:rsidTr="003545C7">
        <w:trPr>
          <w:trHeight w:val="297"/>
        </w:trPr>
        <w:tc>
          <w:tcPr>
            <w:tcW w:w="13335" w:type="dxa"/>
            <w:tcBorders>
              <w:top w:val="nil"/>
              <w:left w:val="nil"/>
              <w:bottom w:val="nil"/>
              <w:right w:val="nil"/>
            </w:tcBorders>
            <w:shd w:val="clear" w:color="auto" w:fill="auto"/>
            <w:noWrap/>
            <w:vAlign w:val="bottom"/>
            <w:hideMark/>
          </w:tcPr>
          <w:p w:rsidR="00574741" w:rsidRPr="00574741" w:rsidRDefault="00574741" w:rsidP="00574741">
            <w:pPr>
              <w:widowControl/>
              <w:autoSpaceDE/>
              <w:autoSpaceDN/>
              <w:adjustRightInd/>
              <w:rPr>
                <w:sz w:val="18"/>
                <w:szCs w:val="18"/>
              </w:rPr>
            </w:pPr>
            <w:r w:rsidRPr="003545C7">
              <w:rPr>
                <w:sz w:val="22"/>
                <w:szCs w:val="22"/>
                <w:vertAlign w:val="superscript"/>
              </w:rPr>
              <w:t xml:space="preserve">h </w:t>
            </w:r>
            <w:r w:rsidRPr="00574741">
              <w:rPr>
                <w:sz w:val="18"/>
                <w:szCs w:val="18"/>
              </w:rPr>
              <w:t xml:space="preserve"> Sources are required to maintain records of their operations including records of startups, shutdowns and  malfunctions, periods where the continuous monitoring system is inoperative, emission test results,  performance test results and other operational data needed to determine compliance with mass and visible emission standards.  </w:t>
            </w:r>
          </w:p>
        </w:tc>
      </w:tr>
    </w:tbl>
    <w:p w:rsidR="003750C7" w:rsidRDefault="003750C7" w:rsidP="00504745">
      <w:pPr>
        <w:outlineLvl w:val="0"/>
        <w:rPr>
          <w:b/>
          <w:bCs/>
          <w:color w:val="000000"/>
        </w:rPr>
      </w:pPr>
    </w:p>
    <w:p w:rsidR="003750C7" w:rsidRDefault="003750C7">
      <w:pPr>
        <w:widowControl/>
        <w:autoSpaceDE/>
        <w:autoSpaceDN/>
        <w:adjustRightInd/>
        <w:rPr>
          <w:b/>
          <w:bCs/>
          <w:color w:val="000000"/>
        </w:rPr>
      </w:pPr>
      <w:r>
        <w:rPr>
          <w:b/>
          <w:bCs/>
          <w:color w:val="000000"/>
        </w:rPr>
        <w:br w:type="page"/>
      </w:r>
    </w:p>
    <w:p w:rsidR="00DF3173" w:rsidRDefault="003750C7" w:rsidP="003750C7">
      <w:pPr>
        <w:jc w:val="center"/>
        <w:outlineLvl w:val="0"/>
        <w:rPr>
          <w:b/>
        </w:rPr>
      </w:pPr>
      <w:r w:rsidRPr="00C4183F">
        <w:rPr>
          <w:b/>
          <w:bCs/>
          <w:color w:val="000000"/>
        </w:rPr>
        <w:lastRenderedPageBreak/>
        <w:t>Table 1</w:t>
      </w:r>
      <w:r>
        <w:rPr>
          <w:b/>
          <w:bCs/>
          <w:color w:val="000000"/>
        </w:rPr>
        <w:t>d</w:t>
      </w:r>
      <w:r w:rsidRPr="00C4183F">
        <w:rPr>
          <w:b/>
          <w:bCs/>
          <w:color w:val="000000"/>
        </w:rPr>
        <w:t>: Annual Respondent Burden and Cost</w:t>
      </w:r>
      <w:r>
        <w:rPr>
          <w:b/>
          <w:bCs/>
          <w:color w:val="000000"/>
        </w:rPr>
        <w:t xml:space="preserve"> </w:t>
      </w:r>
      <w:r w:rsidRPr="00A632D0">
        <w:rPr>
          <w:b/>
          <w:bCs/>
          <w:color w:val="000000"/>
        </w:rPr>
        <w:t xml:space="preserve">– </w:t>
      </w:r>
      <w:r w:rsidRPr="00A632D0">
        <w:rPr>
          <w:b/>
          <w:color w:val="000000" w:themeColor="text1"/>
        </w:rPr>
        <w:t xml:space="preserve">NSPS for </w:t>
      </w:r>
      <w:r w:rsidRPr="00A632D0">
        <w:rPr>
          <w:b/>
        </w:rPr>
        <w:t xml:space="preserve">Ferroalloy Production Facilities (40 CFR </w:t>
      </w:r>
      <w:proofErr w:type="gramStart"/>
      <w:r w:rsidRPr="00A632D0">
        <w:rPr>
          <w:b/>
        </w:rPr>
        <w:t>Part</w:t>
      </w:r>
      <w:proofErr w:type="gramEnd"/>
      <w:r w:rsidRPr="00A632D0">
        <w:rPr>
          <w:b/>
        </w:rPr>
        <w:t xml:space="preserve"> 60, Subpart Z)</w:t>
      </w:r>
    </w:p>
    <w:p w:rsidR="003750C7" w:rsidRDefault="00DF3173" w:rsidP="00DF3173">
      <w:pPr>
        <w:outlineLvl w:val="0"/>
        <w:rPr>
          <w:b/>
          <w:bCs/>
          <w:color w:val="000000"/>
        </w:rPr>
      </w:pPr>
      <w:r>
        <w:rPr>
          <w:b/>
        </w:rPr>
        <w:t xml:space="preserve">     </w:t>
      </w:r>
      <w:r w:rsidR="003750C7" w:rsidRPr="00A632D0">
        <w:rPr>
          <w:b/>
          <w:color w:val="FF0000"/>
        </w:rPr>
        <w:t xml:space="preserve"> </w:t>
      </w:r>
      <w:r w:rsidR="003750C7" w:rsidRPr="00A632D0">
        <w:rPr>
          <w:b/>
          <w:bCs/>
        </w:rPr>
        <w:t>(Renewal)</w:t>
      </w:r>
    </w:p>
    <w:tbl>
      <w:tblPr>
        <w:tblW w:w="5208" w:type="pct"/>
        <w:jc w:val="center"/>
        <w:tblInd w:w="-131" w:type="dxa"/>
        <w:tblLook w:val="04A0"/>
      </w:tblPr>
      <w:tblGrid>
        <w:gridCol w:w="4877"/>
        <w:gridCol w:w="1067"/>
        <w:gridCol w:w="1246"/>
        <w:gridCol w:w="1067"/>
        <w:gridCol w:w="1136"/>
        <w:gridCol w:w="970"/>
        <w:gridCol w:w="1246"/>
        <w:gridCol w:w="1128"/>
        <w:gridCol w:w="1081"/>
      </w:tblGrid>
      <w:tr w:rsidR="007E6F87" w:rsidRPr="003E1D27" w:rsidTr="007E6F87">
        <w:trPr>
          <w:trHeight w:val="1358"/>
          <w:jc w:val="center"/>
        </w:trPr>
        <w:tc>
          <w:tcPr>
            <w:tcW w:w="17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1D27" w:rsidRPr="003E1D27" w:rsidRDefault="007E6F87" w:rsidP="007E6F87">
            <w:pPr>
              <w:widowControl/>
              <w:autoSpaceDE/>
              <w:autoSpaceDN/>
              <w:adjustRightInd/>
              <w:jc w:val="center"/>
              <w:rPr>
                <w:sz w:val="18"/>
                <w:szCs w:val="18"/>
              </w:rPr>
            </w:pPr>
            <w:r>
              <w:rPr>
                <w:sz w:val="18"/>
                <w:szCs w:val="18"/>
              </w:rPr>
              <w:t>BURDEN ITEMS</w:t>
            </w:r>
          </w:p>
        </w:tc>
        <w:tc>
          <w:tcPr>
            <w:tcW w:w="386" w:type="pct"/>
            <w:tcBorders>
              <w:top w:val="single" w:sz="4" w:space="0" w:color="auto"/>
              <w:left w:val="nil"/>
              <w:bottom w:val="single" w:sz="4" w:space="0" w:color="auto"/>
              <w:right w:val="single" w:sz="4" w:space="0" w:color="auto"/>
            </w:tcBorders>
            <w:shd w:val="clear" w:color="auto" w:fill="auto"/>
            <w:hideMark/>
          </w:tcPr>
          <w:p w:rsidR="003E1D27" w:rsidRPr="003E1D27" w:rsidRDefault="003E1D27" w:rsidP="007E6F87">
            <w:pPr>
              <w:widowControl/>
              <w:autoSpaceDE/>
              <w:autoSpaceDN/>
              <w:adjustRightInd/>
              <w:jc w:val="center"/>
              <w:rPr>
                <w:sz w:val="18"/>
                <w:szCs w:val="18"/>
              </w:rPr>
            </w:pPr>
            <w:r w:rsidRPr="003E1D27">
              <w:rPr>
                <w:sz w:val="18"/>
                <w:szCs w:val="18"/>
              </w:rPr>
              <w:t>(A)</w:t>
            </w:r>
            <w:r w:rsidRPr="003E1D27">
              <w:rPr>
                <w:sz w:val="18"/>
                <w:szCs w:val="18"/>
              </w:rPr>
              <w:br/>
              <w:t>Respondent Hours per Occur</w:t>
            </w:r>
            <w:r>
              <w:rPr>
                <w:sz w:val="18"/>
                <w:szCs w:val="18"/>
              </w:rPr>
              <w:t>r</w:t>
            </w:r>
            <w:r w:rsidRPr="003E1D27">
              <w:rPr>
                <w:sz w:val="18"/>
                <w:szCs w:val="18"/>
              </w:rPr>
              <w:t xml:space="preserve">ence  </w:t>
            </w:r>
          </w:p>
        </w:tc>
        <w:tc>
          <w:tcPr>
            <w:tcW w:w="451" w:type="pct"/>
            <w:tcBorders>
              <w:top w:val="single" w:sz="4" w:space="0" w:color="auto"/>
              <w:left w:val="nil"/>
              <w:bottom w:val="single" w:sz="4" w:space="0" w:color="auto"/>
              <w:right w:val="single" w:sz="4" w:space="0" w:color="auto"/>
            </w:tcBorders>
            <w:shd w:val="clear" w:color="auto" w:fill="auto"/>
            <w:hideMark/>
          </w:tcPr>
          <w:p w:rsidR="003E1D27" w:rsidRPr="003E1D27" w:rsidRDefault="003E1D27" w:rsidP="003E1D27">
            <w:pPr>
              <w:widowControl/>
              <w:autoSpaceDE/>
              <w:autoSpaceDN/>
              <w:adjustRightInd/>
              <w:jc w:val="center"/>
              <w:rPr>
                <w:sz w:val="18"/>
                <w:szCs w:val="18"/>
              </w:rPr>
            </w:pPr>
            <w:r w:rsidRPr="003E1D27">
              <w:rPr>
                <w:sz w:val="18"/>
                <w:szCs w:val="18"/>
              </w:rPr>
              <w:t>(B)</w:t>
            </w:r>
            <w:r w:rsidRPr="003E1D27">
              <w:rPr>
                <w:sz w:val="18"/>
                <w:szCs w:val="18"/>
              </w:rPr>
              <w:br/>
              <w:t>Number of Occur</w:t>
            </w:r>
            <w:r>
              <w:rPr>
                <w:sz w:val="18"/>
                <w:szCs w:val="18"/>
              </w:rPr>
              <w:t>r</w:t>
            </w:r>
            <w:r w:rsidRPr="003E1D27">
              <w:rPr>
                <w:sz w:val="18"/>
                <w:szCs w:val="18"/>
              </w:rPr>
              <w:t xml:space="preserve">ences per Respondent per Year                        </w:t>
            </w:r>
          </w:p>
        </w:tc>
        <w:tc>
          <w:tcPr>
            <w:tcW w:w="386" w:type="pct"/>
            <w:tcBorders>
              <w:top w:val="single" w:sz="4" w:space="0" w:color="auto"/>
              <w:left w:val="nil"/>
              <w:bottom w:val="single" w:sz="4" w:space="0" w:color="auto"/>
              <w:right w:val="single" w:sz="4" w:space="0" w:color="auto"/>
            </w:tcBorders>
            <w:shd w:val="clear" w:color="auto" w:fill="auto"/>
            <w:hideMark/>
          </w:tcPr>
          <w:p w:rsidR="003E1D27" w:rsidRPr="003E1D27" w:rsidRDefault="003E1D27" w:rsidP="003E1D27">
            <w:pPr>
              <w:widowControl/>
              <w:autoSpaceDE/>
              <w:autoSpaceDN/>
              <w:adjustRightInd/>
              <w:jc w:val="center"/>
              <w:rPr>
                <w:sz w:val="18"/>
                <w:szCs w:val="18"/>
              </w:rPr>
            </w:pPr>
            <w:r w:rsidRPr="003E1D27">
              <w:rPr>
                <w:sz w:val="18"/>
                <w:szCs w:val="18"/>
              </w:rPr>
              <w:t>(C)</w:t>
            </w:r>
            <w:r w:rsidRPr="003E1D27">
              <w:rPr>
                <w:sz w:val="18"/>
                <w:szCs w:val="18"/>
              </w:rPr>
              <w:br/>
              <w:t>Hours per Respondent per Year</w:t>
            </w:r>
            <w:r w:rsidRPr="003E1D27">
              <w:rPr>
                <w:sz w:val="18"/>
                <w:szCs w:val="18"/>
              </w:rPr>
              <w:br/>
              <w:t xml:space="preserve">(C=A x B)          </w:t>
            </w:r>
          </w:p>
        </w:tc>
        <w:tc>
          <w:tcPr>
            <w:tcW w:w="411" w:type="pct"/>
            <w:tcBorders>
              <w:top w:val="single" w:sz="4" w:space="0" w:color="auto"/>
              <w:left w:val="nil"/>
              <w:bottom w:val="single" w:sz="4" w:space="0" w:color="auto"/>
              <w:right w:val="single" w:sz="4" w:space="0" w:color="auto"/>
            </w:tcBorders>
            <w:shd w:val="clear" w:color="auto" w:fill="auto"/>
            <w:hideMark/>
          </w:tcPr>
          <w:p w:rsidR="003E1D27" w:rsidRPr="003E1D27" w:rsidRDefault="003E1D27" w:rsidP="003E1D27">
            <w:pPr>
              <w:widowControl/>
              <w:autoSpaceDE/>
              <w:autoSpaceDN/>
              <w:adjustRightInd/>
              <w:jc w:val="center"/>
              <w:rPr>
                <w:sz w:val="18"/>
                <w:szCs w:val="18"/>
              </w:rPr>
            </w:pPr>
            <w:r w:rsidRPr="003E1D27">
              <w:rPr>
                <w:sz w:val="18"/>
                <w:szCs w:val="18"/>
              </w:rPr>
              <w:t>(D)</w:t>
            </w:r>
            <w:r w:rsidRPr="003E1D27">
              <w:rPr>
                <w:sz w:val="18"/>
                <w:szCs w:val="18"/>
              </w:rPr>
              <w:br/>
              <w:t xml:space="preserve">Number of Respondents per Year </w:t>
            </w:r>
            <w:r w:rsidRPr="003E1D27">
              <w:rPr>
                <w:sz w:val="18"/>
                <w:szCs w:val="18"/>
                <w:vertAlign w:val="superscript"/>
              </w:rPr>
              <w:t>a</w:t>
            </w:r>
            <w:r w:rsidRPr="003E1D27">
              <w:rPr>
                <w:sz w:val="18"/>
                <w:szCs w:val="18"/>
              </w:rPr>
              <w:t xml:space="preserve">                 </w:t>
            </w:r>
          </w:p>
        </w:tc>
        <w:tc>
          <w:tcPr>
            <w:tcW w:w="351" w:type="pct"/>
            <w:tcBorders>
              <w:top w:val="single" w:sz="4" w:space="0" w:color="auto"/>
              <w:left w:val="nil"/>
              <w:bottom w:val="single" w:sz="4" w:space="0" w:color="auto"/>
              <w:right w:val="single" w:sz="4" w:space="0" w:color="auto"/>
            </w:tcBorders>
            <w:shd w:val="clear" w:color="auto" w:fill="auto"/>
            <w:hideMark/>
          </w:tcPr>
          <w:p w:rsidR="003E1D27" w:rsidRPr="003E1D27" w:rsidRDefault="003E1D27" w:rsidP="003E1D27">
            <w:pPr>
              <w:widowControl/>
              <w:autoSpaceDE/>
              <w:autoSpaceDN/>
              <w:adjustRightInd/>
              <w:jc w:val="center"/>
              <w:rPr>
                <w:sz w:val="18"/>
                <w:szCs w:val="18"/>
              </w:rPr>
            </w:pPr>
            <w:r w:rsidRPr="003E1D27">
              <w:rPr>
                <w:sz w:val="18"/>
                <w:szCs w:val="18"/>
              </w:rPr>
              <w:t>(E)</w:t>
            </w:r>
            <w:r w:rsidRPr="003E1D27">
              <w:rPr>
                <w:sz w:val="18"/>
                <w:szCs w:val="18"/>
              </w:rPr>
              <w:br/>
              <w:t>Technical Hours per Year</w:t>
            </w:r>
            <w:r w:rsidRPr="003E1D27">
              <w:rPr>
                <w:sz w:val="18"/>
                <w:szCs w:val="18"/>
              </w:rPr>
              <w:br/>
              <w:t xml:space="preserve">(E=C x D)        </w:t>
            </w:r>
          </w:p>
        </w:tc>
        <w:tc>
          <w:tcPr>
            <w:tcW w:w="451" w:type="pct"/>
            <w:tcBorders>
              <w:top w:val="single" w:sz="4" w:space="0" w:color="auto"/>
              <w:left w:val="nil"/>
              <w:bottom w:val="single" w:sz="4" w:space="0" w:color="auto"/>
              <w:right w:val="single" w:sz="4" w:space="0" w:color="auto"/>
            </w:tcBorders>
            <w:shd w:val="clear" w:color="auto" w:fill="auto"/>
            <w:hideMark/>
          </w:tcPr>
          <w:p w:rsidR="003E1D27" w:rsidRPr="003E1D27" w:rsidRDefault="003E1D27" w:rsidP="003E1D27">
            <w:pPr>
              <w:widowControl/>
              <w:autoSpaceDE/>
              <w:autoSpaceDN/>
              <w:adjustRightInd/>
              <w:jc w:val="center"/>
              <w:rPr>
                <w:sz w:val="18"/>
                <w:szCs w:val="18"/>
              </w:rPr>
            </w:pPr>
            <w:r w:rsidRPr="003E1D27">
              <w:rPr>
                <w:sz w:val="18"/>
                <w:szCs w:val="18"/>
              </w:rPr>
              <w:t>(F)</w:t>
            </w:r>
            <w:r w:rsidRPr="003E1D27">
              <w:rPr>
                <w:sz w:val="18"/>
                <w:szCs w:val="18"/>
              </w:rPr>
              <w:br/>
              <w:t>Management Hours per Year</w:t>
            </w:r>
            <w:r w:rsidRPr="003E1D27">
              <w:rPr>
                <w:sz w:val="18"/>
                <w:szCs w:val="18"/>
              </w:rPr>
              <w:br/>
              <w:t xml:space="preserve">(F= E x 0.05)        </w:t>
            </w:r>
          </w:p>
        </w:tc>
        <w:tc>
          <w:tcPr>
            <w:tcW w:w="408" w:type="pct"/>
            <w:tcBorders>
              <w:top w:val="single" w:sz="4" w:space="0" w:color="auto"/>
              <w:left w:val="nil"/>
              <w:bottom w:val="single" w:sz="4" w:space="0" w:color="auto"/>
              <w:right w:val="single" w:sz="4" w:space="0" w:color="auto"/>
            </w:tcBorders>
            <w:shd w:val="clear" w:color="auto" w:fill="auto"/>
            <w:hideMark/>
          </w:tcPr>
          <w:p w:rsidR="003E1D27" w:rsidRPr="003E1D27" w:rsidRDefault="003E1D27" w:rsidP="003E1D27">
            <w:pPr>
              <w:widowControl/>
              <w:autoSpaceDE/>
              <w:autoSpaceDN/>
              <w:adjustRightInd/>
              <w:jc w:val="center"/>
              <w:rPr>
                <w:sz w:val="18"/>
                <w:szCs w:val="18"/>
              </w:rPr>
            </w:pPr>
            <w:r w:rsidRPr="003E1D27">
              <w:rPr>
                <w:sz w:val="18"/>
                <w:szCs w:val="18"/>
              </w:rPr>
              <w:t>(G)</w:t>
            </w:r>
            <w:r w:rsidRPr="003E1D27">
              <w:rPr>
                <w:sz w:val="18"/>
                <w:szCs w:val="18"/>
              </w:rPr>
              <w:br/>
              <w:t>Clerical Hours per Year</w:t>
            </w:r>
            <w:r w:rsidRPr="003E1D27">
              <w:rPr>
                <w:sz w:val="18"/>
                <w:szCs w:val="18"/>
              </w:rPr>
              <w:br/>
              <w:t xml:space="preserve">(G= E x 0.1)        </w:t>
            </w:r>
          </w:p>
        </w:tc>
        <w:tc>
          <w:tcPr>
            <w:tcW w:w="392" w:type="pct"/>
            <w:tcBorders>
              <w:top w:val="single" w:sz="4" w:space="0" w:color="auto"/>
              <w:left w:val="nil"/>
              <w:bottom w:val="single" w:sz="4" w:space="0" w:color="auto"/>
              <w:right w:val="single" w:sz="4" w:space="0" w:color="auto"/>
            </w:tcBorders>
            <w:shd w:val="clear" w:color="auto" w:fill="auto"/>
            <w:hideMark/>
          </w:tcPr>
          <w:p w:rsidR="00DF3173" w:rsidRDefault="00DF3173" w:rsidP="003E1D27">
            <w:pPr>
              <w:widowControl/>
              <w:autoSpaceDE/>
              <w:autoSpaceDN/>
              <w:adjustRightInd/>
              <w:jc w:val="center"/>
              <w:rPr>
                <w:sz w:val="18"/>
                <w:szCs w:val="18"/>
              </w:rPr>
            </w:pPr>
            <w:r>
              <w:rPr>
                <w:sz w:val="18"/>
                <w:szCs w:val="18"/>
              </w:rPr>
              <w:t>(H)</w:t>
            </w:r>
          </w:p>
          <w:p w:rsidR="003E1D27" w:rsidRPr="003E1D27" w:rsidRDefault="003E1D27" w:rsidP="003E1D27">
            <w:pPr>
              <w:widowControl/>
              <w:autoSpaceDE/>
              <w:autoSpaceDN/>
              <w:adjustRightInd/>
              <w:jc w:val="center"/>
              <w:rPr>
                <w:sz w:val="18"/>
                <w:szCs w:val="18"/>
              </w:rPr>
            </w:pPr>
            <w:r w:rsidRPr="003E1D27">
              <w:rPr>
                <w:sz w:val="18"/>
                <w:szCs w:val="18"/>
              </w:rPr>
              <w:t xml:space="preserve"> Total Labor Costs per Year  </w:t>
            </w:r>
            <w:r w:rsidRPr="003E1D27">
              <w:rPr>
                <w:sz w:val="18"/>
                <w:szCs w:val="18"/>
                <w:vertAlign w:val="superscript"/>
              </w:rPr>
              <w:t>b</w:t>
            </w:r>
            <w:r w:rsidRPr="003E1D27">
              <w:rPr>
                <w:sz w:val="18"/>
                <w:szCs w:val="18"/>
              </w:rPr>
              <w:t xml:space="preserve">                               </w:t>
            </w:r>
          </w:p>
        </w:tc>
      </w:tr>
      <w:tr w:rsidR="007E6F87" w:rsidRPr="003E1D27" w:rsidTr="007E6F87">
        <w:trPr>
          <w:trHeight w:val="240"/>
          <w:jc w:val="center"/>
        </w:trPr>
        <w:tc>
          <w:tcPr>
            <w:tcW w:w="1765" w:type="pct"/>
            <w:tcBorders>
              <w:top w:val="nil"/>
              <w:left w:val="single" w:sz="4" w:space="0" w:color="auto"/>
              <w:bottom w:val="single" w:sz="4" w:space="0" w:color="auto"/>
              <w:right w:val="single" w:sz="4" w:space="0" w:color="auto"/>
            </w:tcBorders>
            <w:shd w:val="clear" w:color="auto" w:fill="auto"/>
            <w:noWrap/>
            <w:vAlign w:val="bottom"/>
            <w:hideMark/>
          </w:tcPr>
          <w:p w:rsidR="003E1D27" w:rsidRPr="003E1D27" w:rsidRDefault="003E1D27" w:rsidP="007E6F87">
            <w:pPr>
              <w:widowControl/>
              <w:autoSpaceDE/>
              <w:autoSpaceDN/>
              <w:adjustRightInd/>
              <w:rPr>
                <w:sz w:val="18"/>
                <w:szCs w:val="18"/>
              </w:rPr>
            </w:pPr>
            <w:r w:rsidRPr="003E1D27">
              <w:rPr>
                <w:sz w:val="18"/>
                <w:szCs w:val="18"/>
              </w:rPr>
              <w:t>1.  A</w:t>
            </w:r>
            <w:r w:rsidR="007E6F87">
              <w:rPr>
                <w:sz w:val="18"/>
                <w:szCs w:val="18"/>
              </w:rPr>
              <w:t>pplications</w:t>
            </w:r>
          </w:p>
        </w:tc>
        <w:tc>
          <w:tcPr>
            <w:tcW w:w="386"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N/A</w:t>
            </w:r>
          </w:p>
        </w:tc>
        <w:tc>
          <w:tcPr>
            <w:tcW w:w="451"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p>
        </w:tc>
        <w:tc>
          <w:tcPr>
            <w:tcW w:w="386"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p>
        </w:tc>
        <w:tc>
          <w:tcPr>
            <w:tcW w:w="411"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p>
        </w:tc>
        <w:tc>
          <w:tcPr>
            <w:tcW w:w="351"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p>
        </w:tc>
        <w:tc>
          <w:tcPr>
            <w:tcW w:w="451"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p>
        </w:tc>
        <w:tc>
          <w:tcPr>
            <w:tcW w:w="408"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p>
        </w:tc>
        <w:tc>
          <w:tcPr>
            <w:tcW w:w="392"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right"/>
              <w:rPr>
                <w:sz w:val="18"/>
                <w:szCs w:val="18"/>
              </w:rPr>
            </w:pPr>
          </w:p>
        </w:tc>
      </w:tr>
      <w:tr w:rsidR="007E6F87" w:rsidRPr="003E1D27" w:rsidTr="007E6F87">
        <w:trPr>
          <w:trHeight w:val="240"/>
          <w:jc w:val="center"/>
        </w:trPr>
        <w:tc>
          <w:tcPr>
            <w:tcW w:w="1765" w:type="pct"/>
            <w:tcBorders>
              <w:top w:val="nil"/>
              <w:left w:val="single" w:sz="4" w:space="0" w:color="auto"/>
              <w:bottom w:val="single" w:sz="4" w:space="0" w:color="auto"/>
              <w:right w:val="single" w:sz="4" w:space="0" w:color="auto"/>
            </w:tcBorders>
            <w:shd w:val="clear" w:color="auto" w:fill="auto"/>
            <w:noWrap/>
            <w:vAlign w:val="bottom"/>
            <w:hideMark/>
          </w:tcPr>
          <w:p w:rsidR="003E1D27" w:rsidRPr="003E1D27" w:rsidRDefault="003E1D27" w:rsidP="007E6F87">
            <w:pPr>
              <w:widowControl/>
              <w:autoSpaceDE/>
              <w:autoSpaceDN/>
              <w:adjustRightInd/>
              <w:rPr>
                <w:sz w:val="18"/>
                <w:szCs w:val="18"/>
              </w:rPr>
            </w:pPr>
            <w:r w:rsidRPr="003E1D27">
              <w:rPr>
                <w:sz w:val="18"/>
                <w:szCs w:val="18"/>
              </w:rPr>
              <w:t xml:space="preserve">2.  </w:t>
            </w:r>
            <w:r w:rsidR="007E6F87">
              <w:rPr>
                <w:sz w:val="18"/>
                <w:szCs w:val="18"/>
              </w:rPr>
              <w:t>Surveys and Studies</w:t>
            </w:r>
          </w:p>
        </w:tc>
        <w:tc>
          <w:tcPr>
            <w:tcW w:w="386"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N/A</w:t>
            </w:r>
          </w:p>
        </w:tc>
        <w:tc>
          <w:tcPr>
            <w:tcW w:w="451"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p>
        </w:tc>
        <w:tc>
          <w:tcPr>
            <w:tcW w:w="386"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p>
        </w:tc>
        <w:tc>
          <w:tcPr>
            <w:tcW w:w="411"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p>
        </w:tc>
        <w:tc>
          <w:tcPr>
            <w:tcW w:w="351"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p>
        </w:tc>
        <w:tc>
          <w:tcPr>
            <w:tcW w:w="451"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p>
        </w:tc>
        <w:tc>
          <w:tcPr>
            <w:tcW w:w="408"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p>
        </w:tc>
        <w:tc>
          <w:tcPr>
            <w:tcW w:w="392"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right"/>
              <w:rPr>
                <w:sz w:val="18"/>
                <w:szCs w:val="18"/>
              </w:rPr>
            </w:pPr>
          </w:p>
        </w:tc>
      </w:tr>
      <w:tr w:rsidR="007E6F87" w:rsidRPr="003E1D27" w:rsidTr="007E6F87">
        <w:trPr>
          <w:trHeight w:val="240"/>
          <w:jc w:val="center"/>
        </w:trPr>
        <w:tc>
          <w:tcPr>
            <w:tcW w:w="1765" w:type="pct"/>
            <w:tcBorders>
              <w:top w:val="nil"/>
              <w:left w:val="single" w:sz="4" w:space="0" w:color="auto"/>
              <w:bottom w:val="single" w:sz="4" w:space="0" w:color="auto"/>
              <w:right w:val="single" w:sz="4" w:space="0" w:color="auto"/>
            </w:tcBorders>
            <w:shd w:val="clear" w:color="auto" w:fill="auto"/>
            <w:noWrap/>
            <w:vAlign w:val="bottom"/>
            <w:hideMark/>
          </w:tcPr>
          <w:p w:rsidR="003E1D27" w:rsidRPr="003E1D27" w:rsidRDefault="007E6F87" w:rsidP="004244C0">
            <w:pPr>
              <w:widowControl/>
              <w:autoSpaceDE/>
              <w:autoSpaceDN/>
              <w:adjustRightInd/>
              <w:rPr>
                <w:sz w:val="18"/>
                <w:szCs w:val="18"/>
              </w:rPr>
            </w:pPr>
            <w:r>
              <w:rPr>
                <w:sz w:val="18"/>
                <w:szCs w:val="18"/>
              </w:rPr>
              <w:t>3</w:t>
            </w:r>
            <w:r w:rsidR="003E1D27" w:rsidRPr="003E1D27">
              <w:rPr>
                <w:sz w:val="18"/>
                <w:szCs w:val="18"/>
              </w:rPr>
              <w:t xml:space="preserve">.  </w:t>
            </w:r>
            <w:r w:rsidR="004244C0">
              <w:rPr>
                <w:sz w:val="18"/>
                <w:szCs w:val="18"/>
              </w:rPr>
              <w:t>Re</w:t>
            </w:r>
            <w:r>
              <w:rPr>
                <w:sz w:val="18"/>
                <w:szCs w:val="18"/>
              </w:rPr>
              <w:t>porting Requirements</w:t>
            </w:r>
          </w:p>
        </w:tc>
        <w:tc>
          <w:tcPr>
            <w:tcW w:w="386"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 </w:t>
            </w:r>
          </w:p>
        </w:tc>
        <w:tc>
          <w:tcPr>
            <w:tcW w:w="451"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 </w:t>
            </w:r>
          </w:p>
        </w:tc>
        <w:tc>
          <w:tcPr>
            <w:tcW w:w="386"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 </w:t>
            </w:r>
          </w:p>
        </w:tc>
        <w:tc>
          <w:tcPr>
            <w:tcW w:w="411"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 </w:t>
            </w:r>
          </w:p>
        </w:tc>
        <w:tc>
          <w:tcPr>
            <w:tcW w:w="351"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 </w:t>
            </w:r>
          </w:p>
        </w:tc>
        <w:tc>
          <w:tcPr>
            <w:tcW w:w="451"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 </w:t>
            </w:r>
          </w:p>
        </w:tc>
        <w:tc>
          <w:tcPr>
            <w:tcW w:w="408"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 </w:t>
            </w:r>
          </w:p>
        </w:tc>
        <w:tc>
          <w:tcPr>
            <w:tcW w:w="392"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right"/>
              <w:rPr>
                <w:sz w:val="18"/>
                <w:szCs w:val="18"/>
              </w:rPr>
            </w:pPr>
            <w:r w:rsidRPr="003E1D27">
              <w:rPr>
                <w:sz w:val="18"/>
                <w:szCs w:val="18"/>
              </w:rPr>
              <w:t> </w:t>
            </w:r>
          </w:p>
        </w:tc>
      </w:tr>
      <w:tr w:rsidR="007E6F87" w:rsidRPr="003E1D27" w:rsidTr="007E6F87">
        <w:trPr>
          <w:trHeight w:val="240"/>
          <w:jc w:val="center"/>
        </w:trPr>
        <w:tc>
          <w:tcPr>
            <w:tcW w:w="1765" w:type="pct"/>
            <w:tcBorders>
              <w:top w:val="nil"/>
              <w:left w:val="single" w:sz="4" w:space="0" w:color="auto"/>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ind w:firstLineChars="100" w:firstLine="180"/>
              <w:rPr>
                <w:sz w:val="18"/>
                <w:szCs w:val="18"/>
              </w:rPr>
            </w:pPr>
            <w:r w:rsidRPr="003E1D27">
              <w:rPr>
                <w:sz w:val="18"/>
                <w:szCs w:val="18"/>
              </w:rPr>
              <w:t>A.  Read Instructions</w:t>
            </w:r>
          </w:p>
        </w:tc>
        <w:tc>
          <w:tcPr>
            <w:tcW w:w="386"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1</w:t>
            </w:r>
          </w:p>
        </w:tc>
        <w:tc>
          <w:tcPr>
            <w:tcW w:w="451"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1</w:t>
            </w:r>
          </w:p>
        </w:tc>
        <w:tc>
          <w:tcPr>
            <w:tcW w:w="386"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1</w:t>
            </w:r>
          </w:p>
        </w:tc>
        <w:tc>
          <w:tcPr>
            <w:tcW w:w="411"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0</w:t>
            </w:r>
          </w:p>
        </w:tc>
        <w:tc>
          <w:tcPr>
            <w:tcW w:w="351"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0</w:t>
            </w:r>
          </w:p>
        </w:tc>
        <w:tc>
          <w:tcPr>
            <w:tcW w:w="451"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0</w:t>
            </w:r>
          </w:p>
        </w:tc>
        <w:tc>
          <w:tcPr>
            <w:tcW w:w="408"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0</w:t>
            </w:r>
          </w:p>
        </w:tc>
        <w:tc>
          <w:tcPr>
            <w:tcW w:w="392"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right"/>
              <w:rPr>
                <w:sz w:val="18"/>
                <w:szCs w:val="18"/>
              </w:rPr>
            </w:pPr>
            <w:r w:rsidRPr="003E1D27">
              <w:rPr>
                <w:sz w:val="18"/>
                <w:szCs w:val="18"/>
              </w:rPr>
              <w:t>$0</w:t>
            </w:r>
          </w:p>
        </w:tc>
      </w:tr>
      <w:tr w:rsidR="007E6F87" w:rsidRPr="003E1D27" w:rsidTr="007E6F87">
        <w:trPr>
          <w:trHeight w:val="240"/>
          <w:jc w:val="center"/>
        </w:trPr>
        <w:tc>
          <w:tcPr>
            <w:tcW w:w="1765" w:type="pct"/>
            <w:tcBorders>
              <w:top w:val="nil"/>
              <w:left w:val="single" w:sz="4" w:space="0" w:color="auto"/>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ind w:firstLineChars="100" w:firstLine="180"/>
              <w:rPr>
                <w:sz w:val="18"/>
                <w:szCs w:val="18"/>
              </w:rPr>
            </w:pPr>
            <w:r w:rsidRPr="003E1D27">
              <w:rPr>
                <w:sz w:val="18"/>
                <w:szCs w:val="18"/>
              </w:rPr>
              <w:t>B.  Required Activities</w:t>
            </w:r>
          </w:p>
        </w:tc>
        <w:tc>
          <w:tcPr>
            <w:tcW w:w="386"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u w:val="single"/>
              </w:rPr>
            </w:pPr>
            <w:r w:rsidRPr="003E1D27">
              <w:rPr>
                <w:sz w:val="18"/>
                <w:szCs w:val="18"/>
                <w:u w:val="single"/>
              </w:rPr>
              <w:t> </w:t>
            </w:r>
          </w:p>
        </w:tc>
        <w:tc>
          <w:tcPr>
            <w:tcW w:w="451"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 </w:t>
            </w:r>
          </w:p>
        </w:tc>
        <w:tc>
          <w:tcPr>
            <w:tcW w:w="386"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 </w:t>
            </w:r>
          </w:p>
        </w:tc>
        <w:tc>
          <w:tcPr>
            <w:tcW w:w="411"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 </w:t>
            </w:r>
          </w:p>
        </w:tc>
        <w:tc>
          <w:tcPr>
            <w:tcW w:w="351"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 </w:t>
            </w:r>
          </w:p>
        </w:tc>
        <w:tc>
          <w:tcPr>
            <w:tcW w:w="451"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 </w:t>
            </w:r>
          </w:p>
        </w:tc>
        <w:tc>
          <w:tcPr>
            <w:tcW w:w="408"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 </w:t>
            </w:r>
          </w:p>
        </w:tc>
        <w:tc>
          <w:tcPr>
            <w:tcW w:w="392"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right"/>
              <w:rPr>
                <w:sz w:val="18"/>
                <w:szCs w:val="18"/>
              </w:rPr>
            </w:pPr>
            <w:r w:rsidRPr="003E1D27">
              <w:rPr>
                <w:sz w:val="18"/>
                <w:szCs w:val="18"/>
              </w:rPr>
              <w:t> </w:t>
            </w:r>
          </w:p>
        </w:tc>
      </w:tr>
      <w:tr w:rsidR="007E6F87" w:rsidRPr="003E1D27" w:rsidTr="007E6F87">
        <w:trPr>
          <w:trHeight w:val="270"/>
          <w:jc w:val="center"/>
        </w:trPr>
        <w:tc>
          <w:tcPr>
            <w:tcW w:w="1765" w:type="pct"/>
            <w:tcBorders>
              <w:top w:val="nil"/>
              <w:left w:val="single" w:sz="4" w:space="0" w:color="auto"/>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ind w:firstLineChars="200" w:firstLine="360"/>
              <w:rPr>
                <w:sz w:val="18"/>
                <w:szCs w:val="18"/>
              </w:rPr>
            </w:pPr>
            <w:r w:rsidRPr="003E1D27">
              <w:rPr>
                <w:sz w:val="18"/>
                <w:szCs w:val="18"/>
              </w:rPr>
              <w:t xml:space="preserve">Initial performance test </w:t>
            </w:r>
            <w:r w:rsidRPr="003E1D27">
              <w:rPr>
                <w:sz w:val="18"/>
                <w:szCs w:val="18"/>
                <w:vertAlign w:val="superscript"/>
              </w:rPr>
              <w:t>c</w:t>
            </w:r>
          </w:p>
        </w:tc>
        <w:tc>
          <w:tcPr>
            <w:tcW w:w="386"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24</w:t>
            </w:r>
          </w:p>
        </w:tc>
        <w:tc>
          <w:tcPr>
            <w:tcW w:w="451"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1</w:t>
            </w:r>
          </w:p>
        </w:tc>
        <w:tc>
          <w:tcPr>
            <w:tcW w:w="386"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24</w:t>
            </w:r>
          </w:p>
        </w:tc>
        <w:tc>
          <w:tcPr>
            <w:tcW w:w="411"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0</w:t>
            </w:r>
          </w:p>
        </w:tc>
        <w:tc>
          <w:tcPr>
            <w:tcW w:w="351"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0</w:t>
            </w:r>
          </w:p>
        </w:tc>
        <w:tc>
          <w:tcPr>
            <w:tcW w:w="451"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0</w:t>
            </w:r>
          </w:p>
        </w:tc>
        <w:tc>
          <w:tcPr>
            <w:tcW w:w="408"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0</w:t>
            </w:r>
          </w:p>
        </w:tc>
        <w:tc>
          <w:tcPr>
            <w:tcW w:w="392"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right"/>
              <w:rPr>
                <w:sz w:val="18"/>
                <w:szCs w:val="18"/>
              </w:rPr>
            </w:pPr>
            <w:r w:rsidRPr="003E1D27">
              <w:rPr>
                <w:sz w:val="18"/>
                <w:szCs w:val="18"/>
              </w:rPr>
              <w:t>$0</w:t>
            </w:r>
          </w:p>
        </w:tc>
      </w:tr>
      <w:tr w:rsidR="007E6F87" w:rsidRPr="003E1D27" w:rsidTr="007E6F87">
        <w:trPr>
          <w:trHeight w:val="270"/>
          <w:jc w:val="center"/>
        </w:trPr>
        <w:tc>
          <w:tcPr>
            <w:tcW w:w="1765" w:type="pct"/>
            <w:tcBorders>
              <w:top w:val="nil"/>
              <w:left w:val="single" w:sz="4" w:space="0" w:color="auto"/>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ind w:firstLineChars="200" w:firstLine="360"/>
              <w:rPr>
                <w:sz w:val="18"/>
                <w:szCs w:val="18"/>
              </w:rPr>
            </w:pPr>
            <w:r w:rsidRPr="003E1D27">
              <w:rPr>
                <w:sz w:val="18"/>
                <w:szCs w:val="18"/>
              </w:rPr>
              <w:t xml:space="preserve">Repeat of performance test </w:t>
            </w:r>
            <w:r w:rsidRPr="003E1D27">
              <w:rPr>
                <w:sz w:val="18"/>
                <w:szCs w:val="18"/>
                <w:vertAlign w:val="superscript"/>
              </w:rPr>
              <w:t>c,</w:t>
            </w:r>
            <w:r w:rsidR="009B4A7B">
              <w:rPr>
                <w:sz w:val="18"/>
                <w:szCs w:val="18"/>
                <w:vertAlign w:val="superscript"/>
              </w:rPr>
              <w:t xml:space="preserve"> </w:t>
            </w:r>
            <w:r w:rsidRPr="003E1D27">
              <w:rPr>
                <w:sz w:val="18"/>
                <w:szCs w:val="18"/>
                <w:vertAlign w:val="superscript"/>
              </w:rPr>
              <w:t>d</w:t>
            </w:r>
          </w:p>
        </w:tc>
        <w:tc>
          <w:tcPr>
            <w:tcW w:w="386"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24</w:t>
            </w:r>
          </w:p>
        </w:tc>
        <w:tc>
          <w:tcPr>
            <w:tcW w:w="451"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0.2</w:t>
            </w:r>
          </w:p>
        </w:tc>
        <w:tc>
          <w:tcPr>
            <w:tcW w:w="386"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4.8</w:t>
            </w:r>
          </w:p>
        </w:tc>
        <w:tc>
          <w:tcPr>
            <w:tcW w:w="411"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0</w:t>
            </w:r>
          </w:p>
        </w:tc>
        <w:tc>
          <w:tcPr>
            <w:tcW w:w="351"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0</w:t>
            </w:r>
          </w:p>
        </w:tc>
        <w:tc>
          <w:tcPr>
            <w:tcW w:w="451"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0</w:t>
            </w:r>
          </w:p>
        </w:tc>
        <w:tc>
          <w:tcPr>
            <w:tcW w:w="408"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0</w:t>
            </w:r>
          </w:p>
        </w:tc>
        <w:tc>
          <w:tcPr>
            <w:tcW w:w="392"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right"/>
              <w:rPr>
                <w:sz w:val="18"/>
                <w:szCs w:val="18"/>
              </w:rPr>
            </w:pPr>
            <w:r w:rsidRPr="003E1D27">
              <w:rPr>
                <w:sz w:val="18"/>
                <w:szCs w:val="18"/>
              </w:rPr>
              <w:t>$0</w:t>
            </w:r>
          </w:p>
        </w:tc>
      </w:tr>
      <w:tr w:rsidR="007E6F87" w:rsidRPr="003E1D27" w:rsidTr="007E6F87">
        <w:trPr>
          <w:trHeight w:val="270"/>
          <w:jc w:val="center"/>
        </w:trPr>
        <w:tc>
          <w:tcPr>
            <w:tcW w:w="1765" w:type="pct"/>
            <w:tcBorders>
              <w:top w:val="nil"/>
              <w:left w:val="single" w:sz="4" w:space="0" w:color="auto"/>
              <w:bottom w:val="single" w:sz="4" w:space="0" w:color="auto"/>
              <w:right w:val="single" w:sz="4" w:space="0" w:color="auto"/>
            </w:tcBorders>
            <w:shd w:val="clear" w:color="auto" w:fill="auto"/>
            <w:noWrap/>
            <w:vAlign w:val="bottom"/>
            <w:hideMark/>
          </w:tcPr>
          <w:p w:rsidR="003E1D27" w:rsidRPr="003E1D27" w:rsidRDefault="004244C0" w:rsidP="004244C0">
            <w:pPr>
              <w:widowControl/>
              <w:autoSpaceDE/>
              <w:autoSpaceDN/>
              <w:adjustRightInd/>
              <w:rPr>
                <w:sz w:val="18"/>
                <w:szCs w:val="18"/>
              </w:rPr>
            </w:pPr>
            <w:r>
              <w:rPr>
                <w:sz w:val="18"/>
                <w:szCs w:val="18"/>
              </w:rPr>
              <w:t xml:space="preserve">        </w:t>
            </w:r>
            <w:r w:rsidR="003E1D27" w:rsidRPr="003E1D27">
              <w:rPr>
                <w:sz w:val="18"/>
                <w:szCs w:val="18"/>
              </w:rPr>
              <w:t xml:space="preserve">Reference Method 5 or 9 </w:t>
            </w:r>
            <w:r w:rsidR="003E1D27" w:rsidRPr="003E1D27">
              <w:rPr>
                <w:sz w:val="18"/>
                <w:szCs w:val="18"/>
                <w:vertAlign w:val="superscript"/>
              </w:rPr>
              <w:t>e</w:t>
            </w:r>
          </w:p>
        </w:tc>
        <w:tc>
          <w:tcPr>
            <w:tcW w:w="386"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4</w:t>
            </w:r>
          </w:p>
        </w:tc>
        <w:tc>
          <w:tcPr>
            <w:tcW w:w="451"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1.2</w:t>
            </w:r>
          </w:p>
        </w:tc>
        <w:tc>
          <w:tcPr>
            <w:tcW w:w="386"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4.8</w:t>
            </w:r>
          </w:p>
        </w:tc>
        <w:tc>
          <w:tcPr>
            <w:tcW w:w="411"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0</w:t>
            </w:r>
          </w:p>
        </w:tc>
        <w:tc>
          <w:tcPr>
            <w:tcW w:w="351"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0</w:t>
            </w:r>
          </w:p>
        </w:tc>
        <w:tc>
          <w:tcPr>
            <w:tcW w:w="451"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0</w:t>
            </w:r>
          </w:p>
        </w:tc>
        <w:tc>
          <w:tcPr>
            <w:tcW w:w="408"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0</w:t>
            </w:r>
          </w:p>
        </w:tc>
        <w:tc>
          <w:tcPr>
            <w:tcW w:w="392"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right"/>
              <w:rPr>
                <w:sz w:val="18"/>
                <w:szCs w:val="18"/>
              </w:rPr>
            </w:pPr>
            <w:r w:rsidRPr="003E1D27">
              <w:rPr>
                <w:sz w:val="18"/>
                <w:szCs w:val="18"/>
              </w:rPr>
              <w:t>$0</w:t>
            </w:r>
          </w:p>
        </w:tc>
      </w:tr>
      <w:tr w:rsidR="007E6F87" w:rsidRPr="003E1D27" w:rsidTr="007E6F87">
        <w:trPr>
          <w:trHeight w:val="270"/>
          <w:jc w:val="center"/>
        </w:trPr>
        <w:tc>
          <w:tcPr>
            <w:tcW w:w="1765" w:type="pct"/>
            <w:tcBorders>
              <w:top w:val="nil"/>
              <w:left w:val="single" w:sz="4" w:space="0" w:color="auto"/>
              <w:bottom w:val="single" w:sz="4" w:space="0" w:color="auto"/>
              <w:right w:val="single" w:sz="4" w:space="0" w:color="auto"/>
            </w:tcBorders>
            <w:shd w:val="clear" w:color="auto" w:fill="auto"/>
            <w:noWrap/>
            <w:vAlign w:val="bottom"/>
            <w:hideMark/>
          </w:tcPr>
          <w:p w:rsidR="003E1D27" w:rsidRPr="003E1D27" w:rsidRDefault="004244C0" w:rsidP="004244C0">
            <w:pPr>
              <w:widowControl/>
              <w:autoSpaceDE/>
              <w:autoSpaceDN/>
              <w:adjustRightInd/>
              <w:rPr>
                <w:sz w:val="18"/>
                <w:szCs w:val="18"/>
              </w:rPr>
            </w:pPr>
            <w:r>
              <w:rPr>
                <w:sz w:val="18"/>
                <w:szCs w:val="18"/>
              </w:rPr>
              <w:t xml:space="preserve">        </w:t>
            </w:r>
            <w:r w:rsidR="003E1D27" w:rsidRPr="003E1D27">
              <w:rPr>
                <w:sz w:val="18"/>
                <w:szCs w:val="18"/>
              </w:rPr>
              <w:t xml:space="preserve">Monitoring of emissions and operations </w:t>
            </w:r>
            <w:r w:rsidR="003E1D27" w:rsidRPr="003E1D27">
              <w:rPr>
                <w:sz w:val="18"/>
                <w:szCs w:val="18"/>
                <w:vertAlign w:val="superscript"/>
              </w:rPr>
              <w:t>f</w:t>
            </w:r>
          </w:p>
        </w:tc>
        <w:tc>
          <w:tcPr>
            <w:tcW w:w="386"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0.5</w:t>
            </w:r>
          </w:p>
        </w:tc>
        <w:tc>
          <w:tcPr>
            <w:tcW w:w="451"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365</w:t>
            </w:r>
          </w:p>
        </w:tc>
        <w:tc>
          <w:tcPr>
            <w:tcW w:w="386"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182.5</w:t>
            </w:r>
          </w:p>
        </w:tc>
        <w:tc>
          <w:tcPr>
            <w:tcW w:w="411" w:type="pct"/>
            <w:tcBorders>
              <w:top w:val="nil"/>
              <w:left w:val="nil"/>
              <w:bottom w:val="single" w:sz="4" w:space="0" w:color="auto"/>
              <w:right w:val="single" w:sz="4" w:space="0" w:color="auto"/>
            </w:tcBorders>
            <w:shd w:val="clear" w:color="auto" w:fill="auto"/>
            <w:noWrap/>
            <w:vAlign w:val="bottom"/>
            <w:hideMark/>
          </w:tcPr>
          <w:p w:rsidR="003E1D27" w:rsidRPr="003E1D27" w:rsidRDefault="00A94AF4" w:rsidP="003E1D27">
            <w:pPr>
              <w:widowControl/>
              <w:autoSpaceDE/>
              <w:autoSpaceDN/>
              <w:adjustRightInd/>
              <w:jc w:val="center"/>
              <w:rPr>
                <w:sz w:val="18"/>
                <w:szCs w:val="18"/>
              </w:rPr>
            </w:pPr>
            <w:r>
              <w:rPr>
                <w:sz w:val="18"/>
                <w:szCs w:val="18"/>
              </w:rPr>
              <w:t>2</w:t>
            </w:r>
          </w:p>
        </w:tc>
        <w:tc>
          <w:tcPr>
            <w:tcW w:w="351" w:type="pct"/>
            <w:tcBorders>
              <w:top w:val="nil"/>
              <w:left w:val="nil"/>
              <w:bottom w:val="single" w:sz="4" w:space="0" w:color="auto"/>
              <w:right w:val="single" w:sz="4" w:space="0" w:color="auto"/>
            </w:tcBorders>
            <w:shd w:val="clear" w:color="auto" w:fill="auto"/>
            <w:noWrap/>
            <w:vAlign w:val="bottom"/>
            <w:hideMark/>
          </w:tcPr>
          <w:p w:rsidR="003E1D27" w:rsidRPr="003E1D27" w:rsidRDefault="00A94AF4" w:rsidP="003E1D27">
            <w:pPr>
              <w:widowControl/>
              <w:autoSpaceDE/>
              <w:autoSpaceDN/>
              <w:adjustRightInd/>
              <w:jc w:val="center"/>
              <w:rPr>
                <w:sz w:val="18"/>
                <w:szCs w:val="18"/>
              </w:rPr>
            </w:pPr>
            <w:r>
              <w:rPr>
                <w:sz w:val="18"/>
                <w:szCs w:val="18"/>
              </w:rPr>
              <w:t>365</w:t>
            </w:r>
          </w:p>
        </w:tc>
        <w:tc>
          <w:tcPr>
            <w:tcW w:w="451" w:type="pct"/>
            <w:tcBorders>
              <w:top w:val="nil"/>
              <w:left w:val="nil"/>
              <w:bottom w:val="single" w:sz="4" w:space="0" w:color="auto"/>
              <w:right w:val="single" w:sz="4" w:space="0" w:color="auto"/>
            </w:tcBorders>
            <w:shd w:val="clear" w:color="auto" w:fill="auto"/>
            <w:noWrap/>
            <w:vAlign w:val="bottom"/>
            <w:hideMark/>
          </w:tcPr>
          <w:p w:rsidR="003E1D27" w:rsidRPr="003E1D27" w:rsidRDefault="00A94AF4" w:rsidP="003E1D27">
            <w:pPr>
              <w:widowControl/>
              <w:autoSpaceDE/>
              <w:autoSpaceDN/>
              <w:adjustRightInd/>
              <w:jc w:val="center"/>
              <w:rPr>
                <w:sz w:val="18"/>
                <w:szCs w:val="18"/>
              </w:rPr>
            </w:pPr>
            <w:r>
              <w:rPr>
                <w:sz w:val="18"/>
                <w:szCs w:val="18"/>
              </w:rPr>
              <w:t>18.25</w:t>
            </w:r>
          </w:p>
        </w:tc>
        <w:tc>
          <w:tcPr>
            <w:tcW w:w="408" w:type="pct"/>
            <w:tcBorders>
              <w:top w:val="nil"/>
              <w:left w:val="nil"/>
              <w:bottom w:val="single" w:sz="4" w:space="0" w:color="auto"/>
              <w:right w:val="single" w:sz="4" w:space="0" w:color="auto"/>
            </w:tcBorders>
            <w:shd w:val="clear" w:color="auto" w:fill="auto"/>
            <w:noWrap/>
            <w:vAlign w:val="bottom"/>
            <w:hideMark/>
          </w:tcPr>
          <w:p w:rsidR="003E1D27" w:rsidRPr="003E1D27" w:rsidRDefault="00A94AF4" w:rsidP="003E1D27">
            <w:pPr>
              <w:widowControl/>
              <w:autoSpaceDE/>
              <w:autoSpaceDN/>
              <w:adjustRightInd/>
              <w:jc w:val="center"/>
              <w:rPr>
                <w:sz w:val="18"/>
                <w:szCs w:val="18"/>
              </w:rPr>
            </w:pPr>
            <w:r>
              <w:rPr>
                <w:sz w:val="18"/>
                <w:szCs w:val="18"/>
              </w:rPr>
              <w:t>36.5</w:t>
            </w:r>
          </w:p>
        </w:tc>
        <w:tc>
          <w:tcPr>
            <w:tcW w:w="392" w:type="pct"/>
            <w:tcBorders>
              <w:top w:val="nil"/>
              <w:left w:val="nil"/>
              <w:bottom w:val="single" w:sz="4" w:space="0" w:color="auto"/>
              <w:right w:val="single" w:sz="4" w:space="0" w:color="auto"/>
            </w:tcBorders>
            <w:shd w:val="clear" w:color="auto" w:fill="auto"/>
            <w:noWrap/>
            <w:vAlign w:val="bottom"/>
            <w:hideMark/>
          </w:tcPr>
          <w:p w:rsidR="003E1D27" w:rsidRPr="003E1D27" w:rsidRDefault="00A94AF4" w:rsidP="003E1D27">
            <w:pPr>
              <w:widowControl/>
              <w:autoSpaceDE/>
              <w:autoSpaceDN/>
              <w:adjustRightInd/>
              <w:jc w:val="right"/>
              <w:rPr>
                <w:sz w:val="18"/>
                <w:szCs w:val="18"/>
              </w:rPr>
            </w:pPr>
            <w:r>
              <w:rPr>
                <w:sz w:val="18"/>
                <w:szCs w:val="18"/>
              </w:rPr>
              <w:t>$41,056.84</w:t>
            </w:r>
          </w:p>
        </w:tc>
      </w:tr>
      <w:tr w:rsidR="007E6F87" w:rsidRPr="003E1D27" w:rsidTr="007E6F87">
        <w:trPr>
          <w:trHeight w:val="240"/>
          <w:jc w:val="center"/>
        </w:trPr>
        <w:tc>
          <w:tcPr>
            <w:tcW w:w="1765" w:type="pct"/>
            <w:tcBorders>
              <w:top w:val="nil"/>
              <w:left w:val="single" w:sz="4" w:space="0" w:color="auto"/>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ind w:firstLineChars="100" w:firstLine="180"/>
              <w:rPr>
                <w:sz w:val="18"/>
                <w:szCs w:val="18"/>
              </w:rPr>
            </w:pPr>
            <w:r w:rsidRPr="003E1D27">
              <w:rPr>
                <w:sz w:val="18"/>
                <w:szCs w:val="18"/>
              </w:rPr>
              <w:t>C.  Create Information</w:t>
            </w:r>
          </w:p>
        </w:tc>
        <w:tc>
          <w:tcPr>
            <w:tcW w:w="2843" w:type="pct"/>
            <w:gridSpan w:val="7"/>
            <w:tcBorders>
              <w:top w:val="single" w:sz="4" w:space="0" w:color="auto"/>
              <w:left w:val="nil"/>
              <w:bottom w:val="single" w:sz="4" w:space="0" w:color="auto"/>
              <w:right w:val="single" w:sz="4" w:space="0" w:color="auto"/>
            </w:tcBorders>
            <w:shd w:val="clear" w:color="auto" w:fill="auto"/>
            <w:noWrap/>
            <w:vAlign w:val="bottom"/>
            <w:hideMark/>
          </w:tcPr>
          <w:p w:rsidR="003E1D27" w:rsidRPr="003E1D27" w:rsidRDefault="003E1D27" w:rsidP="007E6F87">
            <w:pPr>
              <w:widowControl/>
              <w:autoSpaceDE/>
              <w:autoSpaceDN/>
              <w:adjustRightInd/>
              <w:jc w:val="center"/>
              <w:rPr>
                <w:sz w:val="18"/>
                <w:szCs w:val="18"/>
              </w:rPr>
            </w:pPr>
            <w:r w:rsidRPr="003E1D27">
              <w:rPr>
                <w:sz w:val="18"/>
                <w:szCs w:val="18"/>
              </w:rPr>
              <w:t xml:space="preserve">------------------------Included in </w:t>
            </w:r>
            <w:r w:rsidR="007E6F87">
              <w:rPr>
                <w:sz w:val="18"/>
                <w:szCs w:val="18"/>
              </w:rPr>
              <w:t>3</w:t>
            </w:r>
            <w:r w:rsidRPr="003E1D27">
              <w:rPr>
                <w:sz w:val="18"/>
                <w:szCs w:val="18"/>
              </w:rPr>
              <w:t xml:space="preserve">B and </w:t>
            </w:r>
            <w:r w:rsidR="007E6F87">
              <w:rPr>
                <w:sz w:val="18"/>
                <w:szCs w:val="18"/>
              </w:rPr>
              <w:t>4</w:t>
            </w:r>
            <w:r w:rsidRPr="003E1D27">
              <w:rPr>
                <w:sz w:val="18"/>
                <w:szCs w:val="18"/>
              </w:rPr>
              <w:t>E----------------------------</w:t>
            </w:r>
          </w:p>
        </w:tc>
        <w:tc>
          <w:tcPr>
            <w:tcW w:w="392"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right"/>
              <w:rPr>
                <w:sz w:val="18"/>
                <w:szCs w:val="18"/>
              </w:rPr>
            </w:pPr>
            <w:r w:rsidRPr="003E1D27">
              <w:rPr>
                <w:sz w:val="18"/>
                <w:szCs w:val="18"/>
              </w:rPr>
              <w:t> </w:t>
            </w:r>
          </w:p>
        </w:tc>
      </w:tr>
      <w:tr w:rsidR="007E6F87" w:rsidRPr="003E1D27" w:rsidTr="007E6F87">
        <w:trPr>
          <w:trHeight w:val="240"/>
          <w:jc w:val="center"/>
        </w:trPr>
        <w:tc>
          <w:tcPr>
            <w:tcW w:w="1765" w:type="pct"/>
            <w:tcBorders>
              <w:top w:val="nil"/>
              <w:left w:val="single" w:sz="4" w:space="0" w:color="auto"/>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ind w:firstLineChars="100" w:firstLine="180"/>
              <w:rPr>
                <w:sz w:val="18"/>
                <w:szCs w:val="18"/>
              </w:rPr>
            </w:pPr>
            <w:r w:rsidRPr="003E1D27">
              <w:rPr>
                <w:sz w:val="18"/>
                <w:szCs w:val="18"/>
              </w:rPr>
              <w:t>D.  Gather Existing Information</w:t>
            </w:r>
          </w:p>
        </w:tc>
        <w:tc>
          <w:tcPr>
            <w:tcW w:w="2843" w:type="pct"/>
            <w:gridSpan w:val="7"/>
            <w:tcBorders>
              <w:top w:val="single" w:sz="4" w:space="0" w:color="auto"/>
              <w:left w:val="nil"/>
              <w:bottom w:val="single" w:sz="4" w:space="0" w:color="auto"/>
              <w:right w:val="single" w:sz="4" w:space="0" w:color="auto"/>
            </w:tcBorders>
            <w:shd w:val="clear" w:color="auto" w:fill="auto"/>
            <w:noWrap/>
            <w:vAlign w:val="bottom"/>
            <w:hideMark/>
          </w:tcPr>
          <w:p w:rsidR="003E1D27" w:rsidRPr="003E1D27" w:rsidRDefault="003E1D27" w:rsidP="007E6F87">
            <w:pPr>
              <w:widowControl/>
              <w:autoSpaceDE/>
              <w:autoSpaceDN/>
              <w:adjustRightInd/>
              <w:jc w:val="center"/>
              <w:rPr>
                <w:sz w:val="18"/>
                <w:szCs w:val="18"/>
              </w:rPr>
            </w:pPr>
            <w:r w:rsidRPr="003E1D27">
              <w:rPr>
                <w:sz w:val="18"/>
                <w:szCs w:val="18"/>
              </w:rPr>
              <w:t xml:space="preserve">------------------------Included in </w:t>
            </w:r>
            <w:r w:rsidR="007E6F87">
              <w:rPr>
                <w:sz w:val="18"/>
                <w:szCs w:val="18"/>
              </w:rPr>
              <w:t>3</w:t>
            </w:r>
            <w:r w:rsidR="009B4A7B">
              <w:rPr>
                <w:sz w:val="18"/>
                <w:szCs w:val="18"/>
              </w:rPr>
              <w:t>B</w:t>
            </w:r>
            <w:r w:rsidRPr="003E1D27">
              <w:rPr>
                <w:sz w:val="18"/>
                <w:szCs w:val="18"/>
              </w:rPr>
              <w:t xml:space="preserve"> and </w:t>
            </w:r>
            <w:r w:rsidR="007E6F87">
              <w:rPr>
                <w:sz w:val="18"/>
                <w:szCs w:val="18"/>
              </w:rPr>
              <w:t>4</w:t>
            </w:r>
            <w:r w:rsidRPr="003E1D27">
              <w:rPr>
                <w:sz w:val="18"/>
                <w:szCs w:val="18"/>
              </w:rPr>
              <w:t>E----------------------------</w:t>
            </w:r>
          </w:p>
        </w:tc>
        <w:tc>
          <w:tcPr>
            <w:tcW w:w="392"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right"/>
              <w:rPr>
                <w:sz w:val="18"/>
                <w:szCs w:val="18"/>
              </w:rPr>
            </w:pPr>
            <w:r w:rsidRPr="003E1D27">
              <w:rPr>
                <w:sz w:val="18"/>
                <w:szCs w:val="18"/>
              </w:rPr>
              <w:t> </w:t>
            </w:r>
          </w:p>
        </w:tc>
      </w:tr>
      <w:tr w:rsidR="007E6F87" w:rsidRPr="003E1D27" w:rsidTr="007E6F87">
        <w:trPr>
          <w:trHeight w:val="240"/>
          <w:jc w:val="center"/>
        </w:trPr>
        <w:tc>
          <w:tcPr>
            <w:tcW w:w="1765" w:type="pct"/>
            <w:tcBorders>
              <w:top w:val="nil"/>
              <w:left w:val="single" w:sz="4" w:space="0" w:color="auto"/>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ind w:firstLineChars="100" w:firstLine="180"/>
              <w:rPr>
                <w:sz w:val="18"/>
                <w:szCs w:val="18"/>
              </w:rPr>
            </w:pPr>
            <w:r w:rsidRPr="003E1D27">
              <w:rPr>
                <w:sz w:val="18"/>
                <w:szCs w:val="18"/>
              </w:rPr>
              <w:t>E.  Write Report</w:t>
            </w:r>
          </w:p>
        </w:tc>
        <w:tc>
          <w:tcPr>
            <w:tcW w:w="386"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 </w:t>
            </w:r>
          </w:p>
        </w:tc>
        <w:tc>
          <w:tcPr>
            <w:tcW w:w="451"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 </w:t>
            </w:r>
          </w:p>
        </w:tc>
        <w:tc>
          <w:tcPr>
            <w:tcW w:w="386"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 </w:t>
            </w:r>
          </w:p>
        </w:tc>
        <w:tc>
          <w:tcPr>
            <w:tcW w:w="411"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 </w:t>
            </w:r>
          </w:p>
        </w:tc>
        <w:tc>
          <w:tcPr>
            <w:tcW w:w="351"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 </w:t>
            </w:r>
          </w:p>
        </w:tc>
        <w:tc>
          <w:tcPr>
            <w:tcW w:w="451"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 </w:t>
            </w:r>
          </w:p>
        </w:tc>
        <w:tc>
          <w:tcPr>
            <w:tcW w:w="408"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 </w:t>
            </w:r>
          </w:p>
        </w:tc>
        <w:tc>
          <w:tcPr>
            <w:tcW w:w="392"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right"/>
              <w:rPr>
                <w:sz w:val="18"/>
                <w:szCs w:val="18"/>
              </w:rPr>
            </w:pPr>
            <w:r w:rsidRPr="003E1D27">
              <w:rPr>
                <w:sz w:val="18"/>
                <w:szCs w:val="18"/>
              </w:rPr>
              <w:t> </w:t>
            </w:r>
          </w:p>
        </w:tc>
      </w:tr>
      <w:tr w:rsidR="007E6F87" w:rsidRPr="003E1D27" w:rsidTr="007E6F87">
        <w:trPr>
          <w:trHeight w:val="270"/>
          <w:jc w:val="center"/>
        </w:trPr>
        <w:tc>
          <w:tcPr>
            <w:tcW w:w="1765" w:type="pct"/>
            <w:tcBorders>
              <w:top w:val="nil"/>
              <w:left w:val="single" w:sz="4" w:space="0" w:color="auto"/>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ind w:firstLineChars="200" w:firstLine="360"/>
              <w:rPr>
                <w:sz w:val="18"/>
                <w:szCs w:val="18"/>
              </w:rPr>
            </w:pPr>
            <w:r w:rsidRPr="003E1D27">
              <w:rPr>
                <w:sz w:val="18"/>
                <w:szCs w:val="18"/>
              </w:rPr>
              <w:t>Notification of actual startup</w:t>
            </w:r>
            <w:r>
              <w:rPr>
                <w:sz w:val="18"/>
                <w:szCs w:val="18"/>
              </w:rPr>
              <w:t xml:space="preserve"> </w:t>
            </w:r>
            <w:r w:rsidRPr="003E1D27">
              <w:rPr>
                <w:sz w:val="18"/>
                <w:szCs w:val="18"/>
                <w:vertAlign w:val="superscript"/>
              </w:rPr>
              <w:t>e</w:t>
            </w:r>
          </w:p>
        </w:tc>
        <w:tc>
          <w:tcPr>
            <w:tcW w:w="386"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2</w:t>
            </w:r>
          </w:p>
        </w:tc>
        <w:tc>
          <w:tcPr>
            <w:tcW w:w="451"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1</w:t>
            </w:r>
          </w:p>
        </w:tc>
        <w:tc>
          <w:tcPr>
            <w:tcW w:w="386"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2</w:t>
            </w:r>
          </w:p>
        </w:tc>
        <w:tc>
          <w:tcPr>
            <w:tcW w:w="411"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0</w:t>
            </w:r>
          </w:p>
        </w:tc>
        <w:tc>
          <w:tcPr>
            <w:tcW w:w="351"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0</w:t>
            </w:r>
          </w:p>
        </w:tc>
        <w:tc>
          <w:tcPr>
            <w:tcW w:w="451"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0</w:t>
            </w:r>
          </w:p>
        </w:tc>
        <w:tc>
          <w:tcPr>
            <w:tcW w:w="408"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0</w:t>
            </w:r>
          </w:p>
        </w:tc>
        <w:tc>
          <w:tcPr>
            <w:tcW w:w="392"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right"/>
              <w:rPr>
                <w:sz w:val="18"/>
                <w:szCs w:val="18"/>
              </w:rPr>
            </w:pPr>
            <w:r w:rsidRPr="003E1D27">
              <w:rPr>
                <w:sz w:val="18"/>
                <w:szCs w:val="18"/>
              </w:rPr>
              <w:t>$0</w:t>
            </w:r>
          </w:p>
        </w:tc>
      </w:tr>
      <w:tr w:rsidR="007E6F87" w:rsidRPr="003E1D27" w:rsidTr="007E6F87">
        <w:trPr>
          <w:trHeight w:val="270"/>
          <w:jc w:val="center"/>
        </w:trPr>
        <w:tc>
          <w:tcPr>
            <w:tcW w:w="1765" w:type="pct"/>
            <w:tcBorders>
              <w:top w:val="nil"/>
              <w:left w:val="single" w:sz="4" w:space="0" w:color="auto"/>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ind w:firstLineChars="200" w:firstLine="360"/>
              <w:rPr>
                <w:sz w:val="18"/>
                <w:szCs w:val="18"/>
              </w:rPr>
            </w:pPr>
            <w:r w:rsidRPr="003E1D27">
              <w:rPr>
                <w:sz w:val="18"/>
                <w:szCs w:val="18"/>
              </w:rPr>
              <w:t>Notification of initial performance test</w:t>
            </w:r>
            <w:r w:rsidRPr="003E1D27">
              <w:rPr>
                <w:sz w:val="18"/>
                <w:szCs w:val="18"/>
                <w:vertAlign w:val="superscript"/>
              </w:rPr>
              <w:t xml:space="preserve">  f</w:t>
            </w:r>
          </w:p>
        </w:tc>
        <w:tc>
          <w:tcPr>
            <w:tcW w:w="386"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2</w:t>
            </w:r>
          </w:p>
        </w:tc>
        <w:tc>
          <w:tcPr>
            <w:tcW w:w="451"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1</w:t>
            </w:r>
          </w:p>
        </w:tc>
        <w:tc>
          <w:tcPr>
            <w:tcW w:w="386"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2</w:t>
            </w:r>
          </w:p>
        </w:tc>
        <w:tc>
          <w:tcPr>
            <w:tcW w:w="411"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0</w:t>
            </w:r>
          </w:p>
        </w:tc>
        <w:tc>
          <w:tcPr>
            <w:tcW w:w="351"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0</w:t>
            </w:r>
          </w:p>
        </w:tc>
        <w:tc>
          <w:tcPr>
            <w:tcW w:w="451"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0</w:t>
            </w:r>
          </w:p>
        </w:tc>
        <w:tc>
          <w:tcPr>
            <w:tcW w:w="408"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0</w:t>
            </w:r>
          </w:p>
        </w:tc>
        <w:tc>
          <w:tcPr>
            <w:tcW w:w="392"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right"/>
              <w:rPr>
                <w:sz w:val="18"/>
                <w:szCs w:val="18"/>
              </w:rPr>
            </w:pPr>
            <w:r w:rsidRPr="003E1D27">
              <w:rPr>
                <w:sz w:val="18"/>
                <w:szCs w:val="18"/>
              </w:rPr>
              <w:t>$0</w:t>
            </w:r>
          </w:p>
        </w:tc>
      </w:tr>
      <w:tr w:rsidR="007E6F87" w:rsidRPr="003E1D27" w:rsidTr="007E6F87">
        <w:trPr>
          <w:trHeight w:val="270"/>
          <w:jc w:val="center"/>
        </w:trPr>
        <w:tc>
          <w:tcPr>
            <w:tcW w:w="1765" w:type="pct"/>
            <w:tcBorders>
              <w:top w:val="nil"/>
              <w:left w:val="single" w:sz="4" w:space="0" w:color="auto"/>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ind w:firstLineChars="200" w:firstLine="360"/>
              <w:rPr>
                <w:sz w:val="18"/>
                <w:szCs w:val="18"/>
              </w:rPr>
            </w:pPr>
            <w:r w:rsidRPr="003E1D27">
              <w:rPr>
                <w:sz w:val="18"/>
                <w:szCs w:val="18"/>
              </w:rPr>
              <w:t>Performance test results</w:t>
            </w:r>
            <w:r>
              <w:rPr>
                <w:sz w:val="18"/>
                <w:szCs w:val="18"/>
              </w:rPr>
              <w:t xml:space="preserve"> </w:t>
            </w:r>
            <w:r w:rsidRPr="003E1D27">
              <w:rPr>
                <w:sz w:val="18"/>
                <w:szCs w:val="18"/>
                <w:vertAlign w:val="superscript"/>
              </w:rPr>
              <w:t>f</w:t>
            </w:r>
          </w:p>
        </w:tc>
        <w:tc>
          <w:tcPr>
            <w:tcW w:w="386"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2</w:t>
            </w:r>
          </w:p>
        </w:tc>
        <w:tc>
          <w:tcPr>
            <w:tcW w:w="451"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1</w:t>
            </w:r>
          </w:p>
        </w:tc>
        <w:tc>
          <w:tcPr>
            <w:tcW w:w="386"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2</w:t>
            </w:r>
          </w:p>
        </w:tc>
        <w:tc>
          <w:tcPr>
            <w:tcW w:w="411"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0</w:t>
            </w:r>
          </w:p>
        </w:tc>
        <w:tc>
          <w:tcPr>
            <w:tcW w:w="351"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0</w:t>
            </w:r>
          </w:p>
        </w:tc>
        <w:tc>
          <w:tcPr>
            <w:tcW w:w="451"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0</w:t>
            </w:r>
          </w:p>
        </w:tc>
        <w:tc>
          <w:tcPr>
            <w:tcW w:w="408"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0</w:t>
            </w:r>
          </w:p>
        </w:tc>
        <w:tc>
          <w:tcPr>
            <w:tcW w:w="392"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right"/>
              <w:rPr>
                <w:sz w:val="18"/>
                <w:szCs w:val="18"/>
              </w:rPr>
            </w:pPr>
            <w:r w:rsidRPr="003E1D27">
              <w:rPr>
                <w:sz w:val="18"/>
                <w:szCs w:val="18"/>
              </w:rPr>
              <w:t>$0</w:t>
            </w:r>
          </w:p>
        </w:tc>
      </w:tr>
      <w:tr w:rsidR="007E6F87" w:rsidRPr="003E1D27" w:rsidTr="007E6F87">
        <w:trPr>
          <w:trHeight w:val="270"/>
          <w:jc w:val="center"/>
        </w:trPr>
        <w:tc>
          <w:tcPr>
            <w:tcW w:w="1765" w:type="pct"/>
            <w:tcBorders>
              <w:top w:val="nil"/>
              <w:left w:val="single" w:sz="4" w:space="0" w:color="auto"/>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ind w:firstLineChars="200" w:firstLine="360"/>
              <w:rPr>
                <w:sz w:val="18"/>
                <w:szCs w:val="18"/>
              </w:rPr>
            </w:pPr>
            <w:r w:rsidRPr="003E1D27">
              <w:rPr>
                <w:sz w:val="18"/>
                <w:szCs w:val="18"/>
              </w:rPr>
              <w:t xml:space="preserve">Notification of CMS </w:t>
            </w:r>
            <w:r w:rsidRPr="003E1D27">
              <w:rPr>
                <w:sz w:val="18"/>
                <w:szCs w:val="18"/>
                <w:vertAlign w:val="superscript"/>
              </w:rPr>
              <w:t>e,</w:t>
            </w:r>
            <w:r w:rsidR="009B4A7B">
              <w:rPr>
                <w:sz w:val="18"/>
                <w:szCs w:val="18"/>
                <w:vertAlign w:val="superscript"/>
              </w:rPr>
              <w:t xml:space="preserve"> </w:t>
            </w:r>
            <w:r w:rsidRPr="003E1D27">
              <w:rPr>
                <w:sz w:val="18"/>
                <w:szCs w:val="18"/>
                <w:vertAlign w:val="superscript"/>
              </w:rPr>
              <w:t>f</w:t>
            </w:r>
          </w:p>
        </w:tc>
        <w:tc>
          <w:tcPr>
            <w:tcW w:w="386"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2</w:t>
            </w:r>
          </w:p>
        </w:tc>
        <w:tc>
          <w:tcPr>
            <w:tcW w:w="451"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1</w:t>
            </w:r>
          </w:p>
        </w:tc>
        <w:tc>
          <w:tcPr>
            <w:tcW w:w="386"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2</w:t>
            </w:r>
          </w:p>
        </w:tc>
        <w:tc>
          <w:tcPr>
            <w:tcW w:w="411"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0</w:t>
            </w:r>
          </w:p>
        </w:tc>
        <w:tc>
          <w:tcPr>
            <w:tcW w:w="351"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0</w:t>
            </w:r>
          </w:p>
        </w:tc>
        <w:tc>
          <w:tcPr>
            <w:tcW w:w="451"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0</w:t>
            </w:r>
          </w:p>
        </w:tc>
        <w:tc>
          <w:tcPr>
            <w:tcW w:w="408"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0</w:t>
            </w:r>
          </w:p>
        </w:tc>
        <w:tc>
          <w:tcPr>
            <w:tcW w:w="392"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right"/>
              <w:rPr>
                <w:sz w:val="18"/>
                <w:szCs w:val="18"/>
              </w:rPr>
            </w:pPr>
            <w:r w:rsidRPr="003E1D27">
              <w:rPr>
                <w:sz w:val="18"/>
                <w:szCs w:val="18"/>
              </w:rPr>
              <w:t>$0</w:t>
            </w:r>
          </w:p>
        </w:tc>
      </w:tr>
      <w:tr w:rsidR="007E6F87" w:rsidRPr="003E1D27" w:rsidTr="00BD2423">
        <w:trPr>
          <w:trHeight w:val="422"/>
          <w:jc w:val="center"/>
        </w:trPr>
        <w:tc>
          <w:tcPr>
            <w:tcW w:w="1765" w:type="pct"/>
            <w:tcBorders>
              <w:top w:val="nil"/>
              <w:left w:val="single" w:sz="4" w:space="0" w:color="auto"/>
              <w:bottom w:val="single" w:sz="4" w:space="0" w:color="auto"/>
              <w:right w:val="single" w:sz="4" w:space="0" w:color="auto"/>
            </w:tcBorders>
            <w:shd w:val="clear" w:color="auto" w:fill="auto"/>
            <w:vAlign w:val="bottom"/>
            <w:hideMark/>
          </w:tcPr>
          <w:p w:rsidR="003E1D27" w:rsidRPr="003E1D27" w:rsidRDefault="003E1D27" w:rsidP="003E1D27">
            <w:pPr>
              <w:widowControl/>
              <w:autoSpaceDE/>
              <w:autoSpaceDN/>
              <w:adjustRightInd/>
              <w:ind w:firstLineChars="200" w:firstLine="360"/>
              <w:rPr>
                <w:sz w:val="18"/>
                <w:szCs w:val="18"/>
              </w:rPr>
            </w:pPr>
            <w:r w:rsidRPr="003E1D27">
              <w:rPr>
                <w:sz w:val="18"/>
                <w:szCs w:val="18"/>
              </w:rPr>
              <w:t xml:space="preserve">Notification of anticipated date for conduction the opacity of observations </w:t>
            </w:r>
            <w:r w:rsidRPr="003E1D27">
              <w:rPr>
                <w:sz w:val="18"/>
                <w:szCs w:val="18"/>
                <w:vertAlign w:val="superscript"/>
              </w:rPr>
              <w:t>e,</w:t>
            </w:r>
            <w:r w:rsidR="009B4A7B">
              <w:rPr>
                <w:sz w:val="18"/>
                <w:szCs w:val="18"/>
                <w:vertAlign w:val="superscript"/>
              </w:rPr>
              <w:t xml:space="preserve"> </w:t>
            </w:r>
            <w:r w:rsidRPr="003E1D27">
              <w:rPr>
                <w:sz w:val="18"/>
                <w:szCs w:val="18"/>
                <w:vertAlign w:val="superscript"/>
              </w:rPr>
              <w:t>f</w:t>
            </w:r>
          </w:p>
        </w:tc>
        <w:tc>
          <w:tcPr>
            <w:tcW w:w="386"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2</w:t>
            </w:r>
          </w:p>
        </w:tc>
        <w:tc>
          <w:tcPr>
            <w:tcW w:w="451"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1</w:t>
            </w:r>
          </w:p>
        </w:tc>
        <w:tc>
          <w:tcPr>
            <w:tcW w:w="386"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2</w:t>
            </w:r>
          </w:p>
        </w:tc>
        <w:tc>
          <w:tcPr>
            <w:tcW w:w="411"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0</w:t>
            </w:r>
          </w:p>
        </w:tc>
        <w:tc>
          <w:tcPr>
            <w:tcW w:w="351"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0</w:t>
            </w:r>
          </w:p>
        </w:tc>
        <w:tc>
          <w:tcPr>
            <w:tcW w:w="451"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0</w:t>
            </w:r>
          </w:p>
        </w:tc>
        <w:tc>
          <w:tcPr>
            <w:tcW w:w="408"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0</w:t>
            </w:r>
          </w:p>
        </w:tc>
        <w:tc>
          <w:tcPr>
            <w:tcW w:w="392"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right"/>
              <w:rPr>
                <w:sz w:val="18"/>
                <w:szCs w:val="18"/>
              </w:rPr>
            </w:pPr>
            <w:r w:rsidRPr="003E1D27">
              <w:rPr>
                <w:sz w:val="18"/>
                <w:szCs w:val="18"/>
              </w:rPr>
              <w:t>$0</w:t>
            </w:r>
          </w:p>
        </w:tc>
      </w:tr>
      <w:tr w:rsidR="007E6F87" w:rsidRPr="003E1D27" w:rsidTr="007E6F87">
        <w:trPr>
          <w:trHeight w:val="240"/>
          <w:jc w:val="center"/>
        </w:trPr>
        <w:tc>
          <w:tcPr>
            <w:tcW w:w="1765" w:type="pct"/>
            <w:tcBorders>
              <w:top w:val="nil"/>
              <w:left w:val="single" w:sz="4" w:space="0" w:color="auto"/>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ind w:firstLineChars="200" w:firstLine="360"/>
              <w:rPr>
                <w:sz w:val="18"/>
                <w:szCs w:val="18"/>
              </w:rPr>
            </w:pPr>
            <w:r w:rsidRPr="003E1D27">
              <w:rPr>
                <w:sz w:val="18"/>
                <w:szCs w:val="18"/>
              </w:rPr>
              <w:t>Notification of modification/reconstruction</w:t>
            </w:r>
          </w:p>
        </w:tc>
        <w:tc>
          <w:tcPr>
            <w:tcW w:w="386"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2</w:t>
            </w:r>
          </w:p>
        </w:tc>
        <w:tc>
          <w:tcPr>
            <w:tcW w:w="451"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1</w:t>
            </w:r>
          </w:p>
        </w:tc>
        <w:tc>
          <w:tcPr>
            <w:tcW w:w="386"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2</w:t>
            </w:r>
          </w:p>
        </w:tc>
        <w:tc>
          <w:tcPr>
            <w:tcW w:w="411"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0</w:t>
            </w:r>
          </w:p>
        </w:tc>
        <w:tc>
          <w:tcPr>
            <w:tcW w:w="351"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0</w:t>
            </w:r>
          </w:p>
        </w:tc>
        <w:tc>
          <w:tcPr>
            <w:tcW w:w="451"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0</w:t>
            </w:r>
          </w:p>
        </w:tc>
        <w:tc>
          <w:tcPr>
            <w:tcW w:w="408"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0</w:t>
            </w:r>
          </w:p>
        </w:tc>
        <w:tc>
          <w:tcPr>
            <w:tcW w:w="392"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right"/>
              <w:rPr>
                <w:sz w:val="18"/>
                <w:szCs w:val="18"/>
              </w:rPr>
            </w:pPr>
            <w:r w:rsidRPr="003E1D27">
              <w:rPr>
                <w:sz w:val="18"/>
                <w:szCs w:val="18"/>
              </w:rPr>
              <w:t>$0</w:t>
            </w:r>
          </w:p>
        </w:tc>
      </w:tr>
      <w:tr w:rsidR="007E6F87" w:rsidRPr="003E1D27" w:rsidTr="007E6F87">
        <w:trPr>
          <w:trHeight w:val="240"/>
          <w:jc w:val="center"/>
        </w:trPr>
        <w:tc>
          <w:tcPr>
            <w:tcW w:w="1765" w:type="pct"/>
            <w:tcBorders>
              <w:top w:val="nil"/>
              <w:left w:val="single" w:sz="4" w:space="0" w:color="auto"/>
              <w:bottom w:val="single" w:sz="4" w:space="0" w:color="auto"/>
              <w:right w:val="single" w:sz="4" w:space="0" w:color="auto"/>
            </w:tcBorders>
            <w:shd w:val="clear" w:color="auto" w:fill="auto"/>
            <w:noWrap/>
            <w:vAlign w:val="bottom"/>
            <w:hideMark/>
          </w:tcPr>
          <w:p w:rsidR="003E1D27" w:rsidRPr="003E1D27" w:rsidRDefault="003E1D27" w:rsidP="004244C0">
            <w:pPr>
              <w:widowControl/>
              <w:autoSpaceDE/>
              <w:autoSpaceDN/>
              <w:adjustRightInd/>
              <w:ind w:firstLineChars="200" w:firstLine="360"/>
              <w:rPr>
                <w:sz w:val="18"/>
                <w:szCs w:val="18"/>
              </w:rPr>
            </w:pPr>
            <w:r w:rsidRPr="003E1D27">
              <w:rPr>
                <w:sz w:val="18"/>
                <w:szCs w:val="18"/>
              </w:rPr>
              <w:t>No</w:t>
            </w:r>
            <w:r>
              <w:rPr>
                <w:sz w:val="18"/>
                <w:szCs w:val="18"/>
              </w:rPr>
              <w:t>t</w:t>
            </w:r>
            <w:r w:rsidRPr="003E1D27">
              <w:rPr>
                <w:sz w:val="18"/>
                <w:szCs w:val="18"/>
              </w:rPr>
              <w:t xml:space="preserve">ification of </w:t>
            </w:r>
            <w:r w:rsidR="004244C0">
              <w:rPr>
                <w:sz w:val="18"/>
                <w:szCs w:val="18"/>
              </w:rPr>
              <w:t>p</w:t>
            </w:r>
            <w:r w:rsidRPr="003E1D27">
              <w:rPr>
                <w:sz w:val="18"/>
                <w:szCs w:val="18"/>
              </w:rPr>
              <w:t xml:space="preserve">roduct </w:t>
            </w:r>
            <w:r w:rsidR="004244C0">
              <w:rPr>
                <w:sz w:val="18"/>
                <w:szCs w:val="18"/>
              </w:rPr>
              <w:t>c</w:t>
            </w:r>
            <w:r w:rsidRPr="003E1D27">
              <w:rPr>
                <w:sz w:val="18"/>
                <w:szCs w:val="18"/>
              </w:rPr>
              <w:t>hange</w:t>
            </w:r>
          </w:p>
        </w:tc>
        <w:tc>
          <w:tcPr>
            <w:tcW w:w="386"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4</w:t>
            </w:r>
          </w:p>
        </w:tc>
        <w:tc>
          <w:tcPr>
            <w:tcW w:w="451"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1</w:t>
            </w:r>
          </w:p>
        </w:tc>
        <w:tc>
          <w:tcPr>
            <w:tcW w:w="386"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4</w:t>
            </w:r>
          </w:p>
        </w:tc>
        <w:tc>
          <w:tcPr>
            <w:tcW w:w="411"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0</w:t>
            </w:r>
          </w:p>
        </w:tc>
        <w:tc>
          <w:tcPr>
            <w:tcW w:w="351"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0</w:t>
            </w:r>
          </w:p>
        </w:tc>
        <w:tc>
          <w:tcPr>
            <w:tcW w:w="451"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0</w:t>
            </w:r>
          </w:p>
        </w:tc>
        <w:tc>
          <w:tcPr>
            <w:tcW w:w="408"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0</w:t>
            </w:r>
          </w:p>
        </w:tc>
        <w:tc>
          <w:tcPr>
            <w:tcW w:w="392"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right"/>
              <w:rPr>
                <w:sz w:val="18"/>
                <w:szCs w:val="18"/>
              </w:rPr>
            </w:pPr>
            <w:r w:rsidRPr="003E1D27">
              <w:rPr>
                <w:sz w:val="18"/>
                <w:szCs w:val="18"/>
              </w:rPr>
              <w:t>$0</w:t>
            </w:r>
          </w:p>
        </w:tc>
      </w:tr>
      <w:tr w:rsidR="007E6F87" w:rsidRPr="003E1D27" w:rsidTr="00BD2423">
        <w:trPr>
          <w:trHeight w:val="395"/>
          <w:jc w:val="center"/>
        </w:trPr>
        <w:tc>
          <w:tcPr>
            <w:tcW w:w="1765" w:type="pct"/>
            <w:tcBorders>
              <w:top w:val="nil"/>
              <w:left w:val="single" w:sz="4" w:space="0" w:color="auto"/>
              <w:bottom w:val="single" w:sz="4" w:space="0" w:color="auto"/>
              <w:right w:val="single" w:sz="4" w:space="0" w:color="auto"/>
            </w:tcBorders>
            <w:shd w:val="clear" w:color="auto" w:fill="auto"/>
            <w:vAlign w:val="bottom"/>
            <w:hideMark/>
          </w:tcPr>
          <w:p w:rsidR="003E1D27" w:rsidRPr="003E1D27" w:rsidRDefault="003E1D27" w:rsidP="003E1D27">
            <w:pPr>
              <w:widowControl/>
              <w:autoSpaceDE/>
              <w:autoSpaceDN/>
              <w:adjustRightInd/>
              <w:ind w:firstLineChars="200" w:firstLine="360"/>
              <w:rPr>
                <w:sz w:val="18"/>
                <w:szCs w:val="18"/>
              </w:rPr>
            </w:pPr>
            <w:r w:rsidRPr="003E1D27">
              <w:rPr>
                <w:sz w:val="18"/>
                <w:szCs w:val="18"/>
              </w:rPr>
              <w:t>Semiannual reports of excess emissions and monitoring systems performance</w:t>
            </w:r>
            <w:r w:rsidRPr="003E1D27">
              <w:rPr>
                <w:sz w:val="18"/>
                <w:szCs w:val="18"/>
                <w:vertAlign w:val="superscript"/>
              </w:rPr>
              <w:t xml:space="preserve"> g </w:t>
            </w:r>
          </w:p>
        </w:tc>
        <w:tc>
          <w:tcPr>
            <w:tcW w:w="386"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4</w:t>
            </w:r>
          </w:p>
        </w:tc>
        <w:tc>
          <w:tcPr>
            <w:tcW w:w="451"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2</w:t>
            </w:r>
          </w:p>
        </w:tc>
        <w:tc>
          <w:tcPr>
            <w:tcW w:w="386"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8</w:t>
            </w:r>
          </w:p>
        </w:tc>
        <w:tc>
          <w:tcPr>
            <w:tcW w:w="411" w:type="pct"/>
            <w:tcBorders>
              <w:top w:val="nil"/>
              <w:left w:val="nil"/>
              <w:bottom w:val="single" w:sz="4" w:space="0" w:color="auto"/>
              <w:right w:val="single" w:sz="4" w:space="0" w:color="auto"/>
            </w:tcBorders>
            <w:shd w:val="clear" w:color="auto" w:fill="auto"/>
            <w:noWrap/>
            <w:vAlign w:val="bottom"/>
            <w:hideMark/>
          </w:tcPr>
          <w:p w:rsidR="003E1D27" w:rsidRPr="003E1D27" w:rsidRDefault="00A94AF4" w:rsidP="003E1D27">
            <w:pPr>
              <w:widowControl/>
              <w:autoSpaceDE/>
              <w:autoSpaceDN/>
              <w:adjustRightInd/>
              <w:jc w:val="center"/>
              <w:rPr>
                <w:sz w:val="18"/>
                <w:szCs w:val="18"/>
              </w:rPr>
            </w:pPr>
            <w:r>
              <w:rPr>
                <w:sz w:val="18"/>
                <w:szCs w:val="18"/>
              </w:rPr>
              <w:t>2</w:t>
            </w:r>
          </w:p>
        </w:tc>
        <w:tc>
          <w:tcPr>
            <w:tcW w:w="351" w:type="pct"/>
            <w:tcBorders>
              <w:top w:val="nil"/>
              <w:left w:val="nil"/>
              <w:bottom w:val="single" w:sz="4" w:space="0" w:color="auto"/>
              <w:right w:val="single" w:sz="4" w:space="0" w:color="auto"/>
            </w:tcBorders>
            <w:shd w:val="clear" w:color="auto" w:fill="auto"/>
            <w:noWrap/>
            <w:vAlign w:val="bottom"/>
            <w:hideMark/>
          </w:tcPr>
          <w:p w:rsidR="003E1D27" w:rsidRPr="003E1D27" w:rsidRDefault="00A94AF4" w:rsidP="003E1D27">
            <w:pPr>
              <w:widowControl/>
              <w:autoSpaceDE/>
              <w:autoSpaceDN/>
              <w:adjustRightInd/>
              <w:jc w:val="center"/>
              <w:rPr>
                <w:sz w:val="18"/>
                <w:szCs w:val="18"/>
              </w:rPr>
            </w:pPr>
            <w:r>
              <w:rPr>
                <w:sz w:val="18"/>
                <w:szCs w:val="18"/>
              </w:rPr>
              <w:t>16</w:t>
            </w:r>
          </w:p>
        </w:tc>
        <w:tc>
          <w:tcPr>
            <w:tcW w:w="451" w:type="pct"/>
            <w:tcBorders>
              <w:top w:val="nil"/>
              <w:left w:val="nil"/>
              <w:bottom w:val="single" w:sz="4" w:space="0" w:color="auto"/>
              <w:right w:val="single" w:sz="4" w:space="0" w:color="auto"/>
            </w:tcBorders>
            <w:shd w:val="clear" w:color="auto" w:fill="auto"/>
            <w:noWrap/>
            <w:vAlign w:val="bottom"/>
            <w:hideMark/>
          </w:tcPr>
          <w:p w:rsidR="003E1D27" w:rsidRPr="003E1D27" w:rsidRDefault="00A94AF4" w:rsidP="003E1D27">
            <w:pPr>
              <w:widowControl/>
              <w:autoSpaceDE/>
              <w:autoSpaceDN/>
              <w:adjustRightInd/>
              <w:jc w:val="center"/>
              <w:rPr>
                <w:sz w:val="18"/>
                <w:szCs w:val="18"/>
              </w:rPr>
            </w:pPr>
            <w:r>
              <w:rPr>
                <w:sz w:val="18"/>
                <w:szCs w:val="18"/>
              </w:rPr>
              <w:t>0.8</w:t>
            </w:r>
          </w:p>
        </w:tc>
        <w:tc>
          <w:tcPr>
            <w:tcW w:w="408" w:type="pct"/>
            <w:tcBorders>
              <w:top w:val="nil"/>
              <w:left w:val="nil"/>
              <w:bottom w:val="single" w:sz="4" w:space="0" w:color="auto"/>
              <w:right w:val="single" w:sz="4" w:space="0" w:color="auto"/>
            </w:tcBorders>
            <w:shd w:val="clear" w:color="auto" w:fill="auto"/>
            <w:noWrap/>
            <w:vAlign w:val="bottom"/>
            <w:hideMark/>
          </w:tcPr>
          <w:p w:rsidR="003E1D27" w:rsidRPr="003E1D27" w:rsidRDefault="00A94AF4" w:rsidP="003E1D27">
            <w:pPr>
              <w:widowControl/>
              <w:autoSpaceDE/>
              <w:autoSpaceDN/>
              <w:adjustRightInd/>
              <w:jc w:val="center"/>
              <w:rPr>
                <w:sz w:val="18"/>
                <w:szCs w:val="18"/>
              </w:rPr>
            </w:pPr>
            <w:r>
              <w:rPr>
                <w:sz w:val="18"/>
                <w:szCs w:val="18"/>
              </w:rPr>
              <w:t>2</w:t>
            </w:r>
          </w:p>
        </w:tc>
        <w:tc>
          <w:tcPr>
            <w:tcW w:w="392" w:type="pct"/>
            <w:tcBorders>
              <w:top w:val="nil"/>
              <w:left w:val="nil"/>
              <w:bottom w:val="single" w:sz="4" w:space="0" w:color="auto"/>
              <w:right w:val="single" w:sz="4" w:space="0" w:color="auto"/>
            </w:tcBorders>
            <w:shd w:val="clear" w:color="auto" w:fill="auto"/>
            <w:noWrap/>
            <w:vAlign w:val="bottom"/>
            <w:hideMark/>
          </w:tcPr>
          <w:p w:rsidR="003E1D27" w:rsidRPr="003E1D27" w:rsidRDefault="00A94AF4" w:rsidP="003E1D27">
            <w:pPr>
              <w:widowControl/>
              <w:autoSpaceDE/>
              <w:autoSpaceDN/>
              <w:adjustRightInd/>
              <w:jc w:val="right"/>
              <w:rPr>
                <w:sz w:val="18"/>
                <w:szCs w:val="18"/>
              </w:rPr>
            </w:pPr>
            <w:r>
              <w:rPr>
                <w:sz w:val="18"/>
                <w:szCs w:val="18"/>
              </w:rPr>
              <w:t>$1,799.75</w:t>
            </w:r>
          </w:p>
        </w:tc>
      </w:tr>
      <w:tr w:rsidR="007E6F87" w:rsidRPr="003E1D27" w:rsidTr="007E6F87">
        <w:trPr>
          <w:trHeight w:val="240"/>
          <w:jc w:val="center"/>
        </w:trPr>
        <w:tc>
          <w:tcPr>
            <w:tcW w:w="1765" w:type="pct"/>
            <w:tcBorders>
              <w:top w:val="nil"/>
              <w:left w:val="single" w:sz="4" w:space="0" w:color="auto"/>
              <w:bottom w:val="single" w:sz="4" w:space="0" w:color="auto"/>
              <w:right w:val="single" w:sz="4" w:space="0" w:color="auto"/>
            </w:tcBorders>
            <w:shd w:val="clear" w:color="auto" w:fill="auto"/>
            <w:noWrap/>
            <w:vAlign w:val="center"/>
            <w:hideMark/>
          </w:tcPr>
          <w:p w:rsidR="003E1D27" w:rsidRPr="003E1D27" w:rsidRDefault="00BD2423" w:rsidP="00BD2423">
            <w:pPr>
              <w:widowControl/>
              <w:autoSpaceDE/>
              <w:autoSpaceDN/>
              <w:adjustRightInd/>
              <w:rPr>
                <w:b/>
                <w:bCs/>
                <w:sz w:val="18"/>
                <w:szCs w:val="18"/>
              </w:rPr>
            </w:pPr>
            <w:r>
              <w:rPr>
                <w:b/>
                <w:bCs/>
                <w:sz w:val="18"/>
                <w:szCs w:val="18"/>
              </w:rPr>
              <w:t>Subtotal for Reporting Requirements</w:t>
            </w:r>
          </w:p>
        </w:tc>
        <w:tc>
          <w:tcPr>
            <w:tcW w:w="386"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 </w:t>
            </w:r>
          </w:p>
        </w:tc>
        <w:tc>
          <w:tcPr>
            <w:tcW w:w="451"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 </w:t>
            </w:r>
          </w:p>
        </w:tc>
        <w:tc>
          <w:tcPr>
            <w:tcW w:w="386"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 </w:t>
            </w:r>
          </w:p>
        </w:tc>
        <w:tc>
          <w:tcPr>
            <w:tcW w:w="411"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 </w:t>
            </w:r>
          </w:p>
        </w:tc>
        <w:tc>
          <w:tcPr>
            <w:tcW w:w="1210" w:type="pct"/>
            <w:gridSpan w:val="3"/>
            <w:tcBorders>
              <w:top w:val="nil"/>
              <w:left w:val="nil"/>
              <w:bottom w:val="single" w:sz="4" w:space="0" w:color="auto"/>
              <w:right w:val="single" w:sz="4" w:space="0" w:color="auto"/>
            </w:tcBorders>
            <w:shd w:val="clear" w:color="auto" w:fill="auto"/>
            <w:noWrap/>
            <w:vAlign w:val="bottom"/>
            <w:hideMark/>
          </w:tcPr>
          <w:p w:rsidR="003E1D27" w:rsidRPr="003E1D27" w:rsidRDefault="00A94AF4" w:rsidP="0085624D">
            <w:pPr>
              <w:widowControl/>
              <w:autoSpaceDE/>
              <w:autoSpaceDN/>
              <w:adjustRightInd/>
              <w:jc w:val="center"/>
              <w:rPr>
                <w:b/>
                <w:bCs/>
                <w:sz w:val="18"/>
                <w:szCs w:val="18"/>
              </w:rPr>
            </w:pPr>
            <w:r>
              <w:rPr>
                <w:b/>
                <w:bCs/>
                <w:sz w:val="18"/>
                <w:szCs w:val="18"/>
              </w:rPr>
              <w:t>438</w:t>
            </w:r>
            <w:r w:rsidR="00EB5D31">
              <w:rPr>
                <w:b/>
                <w:bCs/>
                <w:sz w:val="18"/>
                <w:szCs w:val="18"/>
              </w:rPr>
              <w:t>.</w:t>
            </w:r>
            <w:r w:rsidR="0085624D">
              <w:rPr>
                <w:b/>
                <w:bCs/>
                <w:sz w:val="18"/>
                <w:szCs w:val="18"/>
              </w:rPr>
              <w:t>55</w:t>
            </w:r>
          </w:p>
        </w:tc>
        <w:tc>
          <w:tcPr>
            <w:tcW w:w="392" w:type="pct"/>
            <w:tcBorders>
              <w:top w:val="nil"/>
              <w:left w:val="nil"/>
              <w:bottom w:val="single" w:sz="4" w:space="0" w:color="auto"/>
              <w:right w:val="single" w:sz="4" w:space="0" w:color="auto"/>
            </w:tcBorders>
            <w:shd w:val="clear" w:color="auto" w:fill="auto"/>
            <w:noWrap/>
            <w:vAlign w:val="bottom"/>
            <w:hideMark/>
          </w:tcPr>
          <w:p w:rsidR="003E1D27" w:rsidRPr="003E1D27" w:rsidRDefault="00A94AF4" w:rsidP="003E1D27">
            <w:pPr>
              <w:widowControl/>
              <w:autoSpaceDE/>
              <w:autoSpaceDN/>
              <w:adjustRightInd/>
              <w:jc w:val="right"/>
              <w:rPr>
                <w:b/>
                <w:bCs/>
                <w:sz w:val="18"/>
                <w:szCs w:val="18"/>
              </w:rPr>
            </w:pPr>
            <w:r>
              <w:rPr>
                <w:b/>
                <w:bCs/>
                <w:sz w:val="18"/>
                <w:szCs w:val="18"/>
              </w:rPr>
              <w:t>$42,857</w:t>
            </w:r>
            <w:r w:rsidR="0085624D">
              <w:rPr>
                <w:b/>
                <w:bCs/>
                <w:sz w:val="18"/>
                <w:szCs w:val="18"/>
              </w:rPr>
              <w:t>.59</w:t>
            </w:r>
          </w:p>
        </w:tc>
      </w:tr>
      <w:tr w:rsidR="007E6F87" w:rsidRPr="003E1D27" w:rsidTr="007E6F87">
        <w:trPr>
          <w:trHeight w:val="240"/>
          <w:jc w:val="center"/>
        </w:trPr>
        <w:tc>
          <w:tcPr>
            <w:tcW w:w="1765" w:type="pct"/>
            <w:tcBorders>
              <w:top w:val="nil"/>
              <w:left w:val="single" w:sz="4" w:space="0" w:color="auto"/>
              <w:bottom w:val="single" w:sz="4" w:space="0" w:color="auto"/>
              <w:right w:val="single" w:sz="4" w:space="0" w:color="auto"/>
            </w:tcBorders>
            <w:shd w:val="clear" w:color="auto" w:fill="auto"/>
            <w:noWrap/>
            <w:vAlign w:val="bottom"/>
            <w:hideMark/>
          </w:tcPr>
          <w:p w:rsidR="003E1D27" w:rsidRPr="003E1D27" w:rsidRDefault="00BD2423" w:rsidP="009B4A7B">
            <w:pPr>
              <w:widowControl/>
              <w:autoSpaceDE/>
              <w:autoSpaceDN/>
              <w:adjustRightInd/>
              <w:rPr>
                <w:sz w:val="18"/>
                <w:szCs w:val="18"/>
              </w:rPr>
            </w:pPr>
            <w:r>
              <w:rPr>
                <w:sz w:val="18"/>
                <w:szCs w:val="18"/>
              </w:rPr>
              <w:t>4</w:t>
            </w:r>
            <w:r w:rsidR="003E1D27" w:rsidRPr="003E1D27">
              <w:rPr>
                <w:sz w:val="18"/>
                <w:szCs w:val="18"/>
              </w:rPr>
              <w:t xml:space="preserve">.  </w:t>
            </w:r>
            <w:r w:rsidR="009B4A7B">
              <w:rPr>
                <w:sz w:val="18"/>
                <w:szCs w:val="18"/>
              </w:rPr>
              <w:t>Recordkeeping Requirements</w:t>
            </w:r>
          </w:p>
        </w:tc>
        <w:tc>
          <w:tcPr>
            <w:tcW w:w="386"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 </w:t>
            </w:r>
          </w:p>
        </w:tc>
        <w:tc>
          <w:tcPr>
            <w:tcW w:w="451"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 </w:t>
            </w:r>
          </w:p>
        </w:tc>
        <w:tc>
          <w:tcPr>
            <w:tcW w:w="386"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 </w:t>
            </w:r>
          </w:p>
        </w:tc>
        <w:tc>
          <w:tcPr>
            <w:tcW w:w="411"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 </w:t>
            </w:r>
          </w:p>
        </w:tc>
        <w:tc>
          <w:tcPr>
            <w:tcW w:w="351"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 </w:t>
            </w:r>
          </w:p>
        </w:tc>
        <w:tc>
          <w:tcPr>
            <w:tcW w:w="451"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 </w:t>
            </w:r>
          </w:p>
        </w:tc>
        <w:tc>
          <w:tcPr>
            <w:tcW w:w="408"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 </w:t>
            </w:r>
          </w:p>
        </w:tc>
        <w:tc>
          <w:tcPr>
            <w:tcW w:w="392"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right"/>
              <w:rPr>
                <w:sz w:val="18"/>
                <w:szCs w:val="18"/>
              </w:rPr>
            </w:pPr>
            <w:r w:rsidRPr="003E1D27">
              <w:rPr>
                <w:sz w:val="18"/>
                <w:szCs w:val="18"/>
              </w:rPr>
              <w:t> </w:t>
            </w:r>
          </w:p>
        </w:tc>
      </w:tr>
      <w:tr w:rsidR="007E6F87" w:rsidRPr="003E1D27" w:rsidTr="007E6F87">
        <w:trPr>
          <w:trHeight w:val="240"/>
          <w:jc w:val="center"/>
        </w:trPr>
        <w:tc>
          <w:tcPr>
            <w:tcW w:w="1765" w:type="pct"/>
            <w:tcBorders>
              <w:top w:val="nil"/>
              <w:left w:val="single" w:sz="4" w:space="0" w:color="auto"/>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ind w:firstLineChars="100" w:firstLine="180"/>
              <w:rPr>
                <w:sz w:val="18"/>
                <w:szCs w:val="18"/>
              </w:rPr>
            </w:pPr>
            <w:r w:rsidRPr="003E1D27">
              <w:rPr>
                <w:sz w:val="18"/>
                <w:szCs w:val="18"/>
              </w:rPr>
              <w:t>A.  Read Instructions</w:t>
            </w:r>
          </w:p>
        </w:tc>
        <w:tc>
          <w:tcPr>
            <w:tcW w:w="2843" w:type="pct"/>
            <w:gridSpan w:val="7"/>
            <w:tcBorders>
              <w:top w:val="single" w:sz="4" w:space="0" w:color="auto"/>
              <w:left w:val="nil"/>
              <w:bottom w:val="single" w:sz="4" w:space="0" w:color="auto"/>
              <w:right w:val="single" w:sz="4" w:space="0" w:color="auto"/>
            </w:tcBorders>
            <w:shd w:val="clear" w:color="auto" w:fill="auto"/>
            <w:noWrap/>
            <w:vAlign w:val="bottom"/>
            <w:hideMark/>
          </w:tcPr>
          <w:p w:rsidR="003E1D27" w:rsidRPr="003E1D27" w:rsidRDefault="003E1D27" w:rsidP="00BD2423">
            <w:pPr>
              <w:widowControl/>
              <w:autoSpaceDE/>
              <w:autoSpaceDN/>
              <w:adjustRightInd/>
              <w:jc w:val="center"/>
              <w:rPr>
                <w:sz w:val="18"/>
                <w:szCs w:val="18"/>
              </w:rPr>
            </w:pPr>
            <w:r w:rsidRPr="003E1D27">
              <w:rPr>
                <w:sz w:val="18"/>
                <w:szCs w:val="18"/>
              </w:rPr>
              <w:t xml:space="preserve">------------------------Included in </w:t>
            </w:r>
            <w:r w:rsidR="00BD2423">
              <w:rPr>
                <w:sz w:val="18"/>
                <w:szCs w:val="18"/>
              </w:rPr>
              <w:t>3</w:t>
            </w:r>
            <w:r w:rsidRPr="003E1D27">
              <w:rPr>
                <w:sz w:val="18"/>
                <w:szCs w:val="18"/>
              </w:rPr>
              <w:t>A----------------------------</w:t>
            </w:r>
          </w:p>
        </w:tc>
        <w:tc>
          <w:tcPr>
            <w:tcW w:w="392"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right"/>
              <w:rPr>
                <w:sz w:val="18"/>
                <w:szCs w:val="18"/>
              </w:rPr>
            </w:pPr>
            <w:r w:rsidRPr="003E1D27">
              <w:rPr>
                <w:sz w:val="18"/>
                <w:szCs w:val="18"/>
              </w:rPr>
              <w:t> </w:t>
            </w:r>
          </w:p>
        </w:tc>
      </w:tr>
      <w:tr w:rsidR="007E6F87" w:rsidRPr="003E1D27" w:rsidTr="007E6F87">
        <w:trPr>
          <w:trHeight w:val="240"/>
          <w:jc w:val="center"/>
        </w:trPr>
        <w:tc>
          <w:tcPr>
            <w:tcW w:w="1765" w:type="pct"/>
            <w:tcBorders>
              <w:top w:val="nil"/>
              <w:left w:val="single" w:sz="4" w:space="0" w:color="auto"/>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ind w:firstLineChars="100" w:firstLine="180"/>
              <w:rPr>
                <w:sz w:val="18"/>
                <w:szCs w:val="18"/>
              </w:rPr>
            </w:pPr>
            <w:r w:rsidRPr="003E1D27">
              <w:rPr>
                <w:sz w:val="18"/>
                <w:szCs w:val="18"/>
              </w:rPr>
              <w:t>B.  Plan Activities</w:t>
            </w:r>
          </w:p>
        </w:tc>
        <w:tc>
          <w:tcPr>
            <w:tcW w:w="2843" w:type="pct"/>
            <w:gridSpan w:val="7"/>
            <w:tcBorders>
              <w:top w:val="single" w:sz="4" w:space="0" w:color="auto"/>
              <w:left w:val="nil"/>
              <w:bottom w:val="single" w:sz="4" w:space="0" w:color="auto"/>
              <w:right w:val="single" w:sz="4" w:space="0" w:color="auto"/>
            </w:tcBorders>
            <w:shd w:val="clear" w:color="auto" w:fill="auto"/>
            <w:noWrap/>
            <w:vAlign w:val="bottom"/>
            <w:hideMark/>
          </w:tcPr>
          <w:p w:rsidR="003E1D27" w:rsidRPr="003E1D27" w:rsidRDefault="003E1D27" w:rsidP="00BD2423">
            <w:pPr>
              <w:widowControl/>
              <w:autoSpaceDE/>
              <w:autoSpaceDN/>
              <w:adjustRightInd/>
              <w:jc w:val="center"/>
              <w:rPr>
                <w:sz w:val="18"/>
                <w:szCs w:val="18"/>
              </w:rPr>
            </w:pPr>
            <w:r w:rsidRPr="003E1D27">
              <w:rPr>
                <w:sz w:val="18"/>
                <w:szCs w:val="18"/>
              </w:rPr>
              <w:t xml:space="preserve">------------------------Included in </w:t>
            </w:r>
            <w:r w:rsidR="00BD2423">
              <w:rPr>
                <w:sz w:val="18"/>
                <w:szCs w:val="18"/>
              </w:rPr>
              <w:t>3</w:t>
            </w:r>
            <w:r w:rsidRPr="003E1D27">
              <w:rPr>
                <w:sz w:val="18"/>
                <w:szCs w:val="18"/>
              </w:rPr>
              <w:t>B----------------------------</w:t>
            </w:r>
          </w:p>
        </w:tc>
        <w:tc>
          <w:tcPr>
            <w:tcW w:w="392"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right"/>
              <w:rPr>
                <w:sz w:val="18"/>
                <w:szCs w:val="18"/>
              </w:rPr>
            </w:pPr>
            <w:r w:rsidRPr="003E1D27">
              <w:rPr>
                <w:sz w:val="18"/>
                <w:szCs w:val="18"/>
              </w:rPr>
              <w:t> </w:t>
            </w:r>
          </w:p>
        </w:tc>
      </w:tr>
      <w:tr w:rsidR="007E6F87" w:rsidRPr="003E1D27" w:rsidTr="00297136">
        <w:trPr>
          <w:trHeight w:val="240"/>
          <w:jc w:val="center"/>
        </w:trPr>
        <w:tc>
          <w:tcPr>
            <w:tcW w:w="1765" w:type="pct"/>
            <w:tcBorders>
              <w:top w:val="nil"/>
              <w:left w:val="single" w:sz="4" w:space="0" w:color="auto"/>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ind w:firstLineChars="100" w:firstLine="180"/>
              <w:rPr>
                <w:sz w:val="18"/>
                <w:szCs w:val="18"/>
              </w:rPr>
            </w:pPr>
            <w:r w:rsidRPr="003E1D27">
              <w:rPr>
                <w:sz w:val="18"/>
                <w:szCs w:val="18"/>
              </w:rPr>
              <w:t>C.  Implement Activities</w:t>
            </w:r>
          </w:p>
        </w:tc>
        <w:tc>
          <w:tcPr>
            <w:tcW w:w="2843" w:type="pct"/>
            <w:gridSpan w:val="7"/>
            <w:tcBorders>
              <w:top w:val="single" w:sz="4" w:space="0" w:color="auto"/>
              <w:left w:val="nil"/>
              <w:bottom w:val="single" w:sz="4" w:space="0" w:color="auto"/>
              <w:right w:val="single" w:sz="4" w:space="0" w:color="auto"/>
            </w:tcBorders>
            <w:shd w:val="clear" w:color="auto" w:fill="auto"/>
            <w:noWrap/>
            <w:vAlign w:val="bottom"/>
            <w:hideMark/>
          </w:tcPr>
          <w:p w:rsidR="003E1D27" w:rsidRPr="003E1D27" w:rsidRDefault="003E1D27" w:rsidP="00BD2423">
            <w:pPr>
              <w:widowControl/>
              <w:autoSpaceDE/>
              <w:autoSpaceDN/>
              <w:adjustRightInd/>
              <w:jc w:val="center"/>
              <w:rPr>
                <w:sz w:val="18"/>
                <w:szCs w:val="18"/>
              </w:rPr>
            </w:pPr>
            <w:r w:rsidRPr="003E1D27">
              <w:rPr>
                <w:sz w:val="18"/>
                <w:szCs w:val="18"/>
              </w:rPr>
              <w:t xml:space="preserve">------------------------Included in </w:t>
            </w:r>
            <w:r w:rsidR="00BD2423">
              <w:rPr>
                <w:sz w:val="18"/>
                <w:szCs w:val="18"/>
              </w:rPr>
              <w:t>3</w:t>
            </w:r>
            <w:r w:rsidRPr="003E1D27">
              <w:rPr>
                <w:sz w:val="18"/>
                <w:szCs w:val="18"/>
              </w:rPr>
              <w:t>B----------------------------</w:t>
            </w:r>
          </w:p>
        </w:tc>
        <w:tc>
          <w:tcPr>
            <w:tcW w:w="392"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right"/>
              <w:rPr>
                <w:sz w:val="18"/>
                <w:szCs w:val="18"/>
              </w:rPr>
            </w:pPr>
            <w:r w:rsidRPr="003E1D27">
              <w:rPr>
                <w:sz w:val="18"/>
                <w:szCs w:val="18"/>
              </w:rPr>
              <w:t> </w:t>
            </w:r>
          </w:p>
        </w:tc>
      </w:tr>
      <w:tr w:rsidR="007E6F87" w:rsidRPr="003E1D27" w:rsidTr="00297136">
        <w:trPr>
          <w:trHeight w:val="240"/>
          <w:jc w:val="center"/>
        </w:trPr>
        <w:tc>
          <w:tcPr>
            <w:tcW w:w="176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ind w:firstLineChars="100" w:firstLine="180"/>
              <w:rPr>
                <w:sz w:val="18"/>
                <w:szCs w:val="18"/>
              </w:rPr>
            </w:pPr>
            <w:r w:rsidRPr="003E1D27">
              <w:rPr>
                <w:sz w:val="18"/>
                <w:szCs w:val="18"/>
              </w:rPr>
              <w:lastRenderedPageBreak/>
              <w:t xml:space="preserve">D.  Develop Record System </w:t>
            </w:r>
          </w:p>
        </w:tc>
        <w:tc>
          <w:tcPr>
            <w:tcW w:w="386" w:type="pct"/>
            <w:tcBorders>
              <w:top w:val="single" w:sz="4" w:space="0" w:color="auto"/>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N/A</w:t>
            </w:r>
          </w:p>
        </w:tc>
        <w:tc>
          <w:tcPr>
            <w:tcW w:w="451" w:type="pct"/>
            <w:tcBorders>
              <w:top w:val="single" w:sz="4" w:space="0" w:color="auto"/>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p>
        </w:tc>
        <w:tc>
          <w:tcPr>
            <w:tcW w:w="386" w:type="pct"/>
            <w:tcBorders>
              <w:top w:val="single" w:sz="4" w:space="0" w:color="auto"/>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p>
        </w:tc>
        <w:tc>
          <w:tcPr>
            <w:tcW w:w="411" w:type="pct"/>
            <w:tcBorders>
              <w:top w:val="single" w:sz="4" w:space="0" w:color="auto"/>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p>
        </w:tc>
        <w:tc>
          <w:tcPr>
            <w:tcW w:w="351" w:type="pct"/>
            <w:tcBorders>
              <w:top w:val="single" w:sz="4" w:space="0" w:color="auto"/>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p>
        </w:tc>
        <w:tc>
          <w:tcPr>
            <w:tcW w:w="451" w:type="pct"/>
            <w:tcBorders>
              <w:top w:val="single" w:sz="4" w:space="0" w:color="auto"/>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p>
        </w:tc>
        <w:tc>
          <w:tcPr>
            <w:tcW w:w="408" w:type="pct"/>
            <w:tcBorders>
              <w:top w:val="single" w:sz="4" w:space="0" w:color="auto"/>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p>
        </w:tc>
        <w:tc>
          <w:tcPr>
            <w:tcW w:w="392" w:type="pct"/>
            <w:tcBorders>
              <w:top w:val="single" w:sz="4" w:space="0" w:color="auto"/>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right"/>
              <w:rPr>
                <w:sz w:val="18"/>
                <w:szCs w:val="18"/>
              </w:rPr>
            </w:pPr>
          </w:p>
        </w:tc>
      </w:tr>
      <w:tr w:rsidR="007E6F87" w:rsidRPr="003E1D27" w:rsidTr="007E6F87">
        <w:trPr>
          <w:trHeight w:val="270"/>
          <w:jc w:val="center"/>
        </w:trPr>
        <w:tc>
          <w:tcPr>
            <w:tcW w:w="1765" w:type="pct"/>
            <w:tcBorders>
              <w:top w:val="nil"/>
              <w:left w:val="single" w:sz="4" w:space="0" w:color="auto"/>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ind w:firstLineChars="100" w:firstLine="180"/>
              <w:rPr>
                <w:sz w:val="18"/>
                <w:szCs w:val="18"/>
              </w:rPr>
            </w:pPr>
            <w:r w:rsidRPr="003E1D27">
              <w:rPr>
                <w:sz w:val="18"/>
                <w:szCs w:val="18"/>
              </w:rPr>
              <w:t xml:space="preserve">E.  Time to Enter and Transmit Information: </w:t>
            </w:r>
            <w:r w:rsidRPr="003E1D27">
              <w:rPr>
                <w:sz w:val="18"/>
                <w:szCs w:val="18"/>
                <w:vertAlign w:val="superscript"/>
              </w:rPr>
              <w:t xml:space="preserve">h </w:t>
            </w:r>
            <w:r w:rsidRPr="003E1D27">
              <w:rPr>
                <w:sz w:val="18"/>
                <w:szCs w:val="18"/>
              </w:rPr>
              <w:t xml:space="preserve"> </w:t>
            </w:r>
          </w:p>
        </w:tc>
        <w:tc>
          <w:tcPr>
            <w:tcW w:w="386"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 </w:t>
            </w:r>
          </w:p>
        </w:tc>
        <w:tc>
          <w:tcPr>
            <w:tcW w:w="451"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 </w:t>
            </w:r>
          </w:p>
        </w:tc>
        <w:tc>
          <w:tcPr>
            <w:tcW w:w="386"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 </w:t>
            </w:r>
          </w:p>
        </w:tc>
        <w:tc>
          <w:tcPr>
            <w:tcW w:w="411"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 </w:t>
            </w:r>
          </w:p>
        </w:tc>
        <w:tc>
          <w:tcPr>
            <w:tcW w:w="351"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 </w:t>
            </w:r>
          </w:p>
        </w:tc>
        <w:tc>
          <w:tcPr>
            <w:tcW w:w="451"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 </w:t>
            </w:r>
          </w:p>
        </w:tc>
        <w:tc>
          <w:tcPr>
            <w:tcW w:w="408"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 </w:t>
            </w:r>
          </w:p>
        </w:tc>
        <w:tc>
          <w:tcPr>
            <w:tcW w:w="392"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right"/>
              <w:rPr>
                <w:sz w:val="18"/>
                <w:szCs w:val="18"/>
              </w:rPr>
            </w:pPr>
            <w:r w:rsidRPr="003E1D27">
              <w:rPr>
                <w:sz w:val="18"/>
                <w:szCs w:val="18"/>
              </w:rPr>
              <w:t> </w:t>
            </w:r>
          </w:p>
        </w:tc>
      </w:tr>
      <w:tr w:rsidR="007E6F87" w:rsidRPr="003E1D27" w:rsidTr="007E6F87">
        <w:trPr>
          <w:trHeight w:val="240"/>
          <w:jc w:val="center"/>
        </w:trPr>
        <w:tc>
          <w:tcPr>
            <w:tcW w:w="1765" w:type="pct"/>
            <w:tcBorders>
              <w:top w:val="nil"/>
              <w:left w:val="single" w:sz="4" w:space="0" w:color="auto"/>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ind w:firstLineChars="200" w:firstLine="360"/>
              <w:rPr>
                <w:sz w:val="18"/>
                <w:szCs w:val="18"/>
              </w:rPr>
            </w:pPr>
            <w:r w:rsidRPr="003E1D27">
              <w:rPr>
                <w:sz w:val="18"/>
                <w:szCs w:val="18"/>
              </w:rPr>
              <w:t>Records of startups, shutdowns, malfunctions, etc.</w:t>
            </w:r>
          </w:p>
        </w:tc>
        <w:tc>
          <w:tcPr>
            <w:tcW w:w="386"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1.5</w:t>
            </w:r>
          </w:p>
        </w:tc>
        <w:tc>
          <w:tcPr>
            <w:tcW w:w="451"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1</w:t>
            </w:r>
          </w:p>
        </w:tc>
        <w:tc>
          <w:tcPr>
            <w:tcW w:w="386"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1.5</w:t>
            </w:r>
          </w:p>
        </w:tc>
        <w:tc>
          <w:tcPr>
            <w:tcW w:w="411" w:type="pct"/>
            <w:tcBorders>
              <w:top w:val="nil"/>
              <w:left w:val="nil"/>
              <w:bottom w:val="single" w:sz="4" w:space="0" w:color="auto"/>
              <w:right w:val="single" w:sz="4" w:space="0" w:color="auto"/>
            </w:tcBorders>
            <w:shd w:val="clear" w:color="auto" w:fill="auto"/>
            <w:noWrap/>
            <w:vAlign w:val="bottom"/>
            <w:hideMark/>
          </w:tcPr>
          <w:p w:rsidR="003E1D27" w:rsidRPr="003E1D27" w:rsidRDefault="00A94AF4" w:rsidP="003E1D27">
            <w:pPr>
              <w:widowControl/>
              <w:autoSpaceDE/>
              <w:autoSpaceDN/>
              <w:adjustRightInd/>
              <w:jc w:val="center"/>
              <w:rPr>
                <w:sz w:val="18"/>
                <w:szCs w:val="18"/>
              </w:rPr>
            </w:pPr>
            <w:r>
              <w:rPr>
                <w:sz w:val="18"/>
                <w:szCs w:val="18"/>
              </w:rPr>
              <w:t>2</w:t>
            </w:r>
          </w:p>
        </w:tc>
        <w:tc>
          <w:tcPr>
            <w:tcW w:w="351" w:type="pct"/>
            <w:tcBorders>
              <w:top w:val="nil"/>
              <w:left w:val="nil"/>
              <w:bottom w:val="single" w:sz="4" w:space="0" w:color="auto"/>
              <w:right w:val="single" w:sz="4" w:space="0" w:color="auto"/>
            </w:tcBorders>
            <w:shd w:val="clear" w:color="auto" w:fill="auto"/>
            <w:noWrap/>
            <w:vAlign w:val="bottom"/>
            <w:hideMark/>
          </w:tcPr>
          <w:p w:rsidR="003E1D27" w:rsidRPr="003E1D27" w:rsidRDefault="00A94AF4" w:rsidP="003E1D27">
            <w:pPr>
              <w:widowControl/>
              <w:autoSpaceDE/>
              <w:autoSpaceDN/>
              <w:adjustRightInd/>
              <w:jc w:val="center"/>
              <w:rPr>
                <w:sz w:val="18"/>
                <w:szCs w:val="18"/>
              </w:rPr>
            </w:pPr>
            <w:r>
              <w:rPr>
                <w:sz w:val="18"/>
                <w:szCs w:val="18"/>
              </w:rPr>
              <w:t>3</w:t>
            </w:r>
          </w:p>
        </w:tc>
        <w:tc>
          <w:tcPr>
            <w:tcW w:w="451" w:type="pct"/>
            <w:tcBorders>
              <w:top w:val="nil"/>
              <w:left w:val="nil"/>
              <w:bottom w:val="single" w:sz="4" w:space="0" w:color="auto"/>
              <w:right w:val="single" w:sz="4" w:space="0" w:color="auto"/>
            </w:tcBorders>
            <w:shd w:val="clear" w:color="auto" w:fill="auto"/>
            <w:noWrap/>
            <w:vAlign w:val="bottom"/>
            <w:hideMark/>
          </w:tcPr>
          <w:p w:rsidR="003E1D27" w:rsidRPr="003E1D27" w:rsidRDefault="00A94AF4" w:rsidP="003E1D27">
            <w:pPr>
              <w:widowControl/>
              <w:autoSpaceDE/>
              <w:autoSpaceDN/>
              <w:adjustRightInd/>
              <w:jc w:val="center"/>
              <w:rPr>
                <w:sz w:val="18"/>
                <w:szCs w:val="18"/>
              </w:rPr>
            </w:pPr>
            <w:r>
              <w:rPr>
                <w:sz w:val="18"/>
                <w:szCs w:val="18"/>
              </w:rPr>
              <w:t>0.15</w:t>
            </w:r>
          </w:p>
        </w:tc>
        <w:tc>
          <w:tcPr>
            <w:tcW w:w="408" w:type="pct"/>
            <w:tcBorders>
              <w:top w:val="nil"/>
              <w:left w:val="nil"/>
              <w:bottom w:val="single" w:sz="4" w:space="0" w:color="auto"/>
              <w:right w:val="single" w:sz="4" w:space="0" w:color="auto"/>
            </w:tcBorders>
            <w:shd w:val="clear" w:color="auto" w:fill="auto"/>
            <w:noWrap/>
            <w:vAlign w:val="bottom"/>
            <w:hideMark/>
          </w:tcPr>
          <w:p w:rsidR="003E1D27" w:rsidRPr="003E1D27" w:rsidRDefault="00A94AF4" w:rsidP="003E1D27">
            <w:pPr>
              <w:widowControl/>
              <w:autoSpaceDE/>
              <w:autoSpaceDN/>
              <w:adjustRightInd/>
              <w:jc w:val="center"/>
              <w:rPr>
                <w:sz w:val="18"/>
                <w:szCs w:val="18"/>
              </w:rPr>
            </w:pPr>
            <w:r>
              <w:rPr>
                <w:sz w:val="18"/>
                <w:szCs w:val="18"/>
              </w:rPr>
              <w:t>0.3</w:t>
            </w:r>
          </w:p>
        </w:tc>
        <w:tc>
          <w:tcPr>
            <w:tcW w:w="392"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A94AF4">
            <w:pPr>
              <w:widowControl/>
              <w:autoSpaceDE/>
              <w:autoSpaceDN/>
              <w:adjustRightInd/>
              <w:jc w:val="right"/>
              <w:rPr>
                <w:sz w:val="18"/>
                <w:szCs w:val="18"/>
              </w:rPr>
            </w:pPr>
            <w:r w:rsidRPr="003E1D27">
              <w:rPr>
                <w:sz w:val="18"/>
                <w:szCs w:val="18"/>
              </w:rPr>
              <w:t>$</w:t>
            </w:r>
            <w:r w:rsidR="00A94AF4">
              <w:rPr>
                <w:sz w:val="18"/>
                <w:szCs w:val="18"/>
              </w:rPr>
              <w:t>337.45</w:t>
            </w:r>
          </w:p>
        </w:tc>
      </w:tr>
      <w:tr w:rsidR="007E6F87" w:rsidRPr="003E1D27" w:rsidTr="007E6F87">
        <w:trPr>
          <w:trHeight w:val="240"/>
          <w:jc w:val="center"/>
        </w:trPr>
        <w:tc>
          <w:tcPr>
            <w:tcW w:w="1765" w:type="pct"/>
            <w:tcBorders>
              <w:top w:val="nil"/>
              <w:left w:val="single" w:sz="4" w:space="0" w:color="auto"/>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ind w:firstLineChars="200" w:firstLine="360"/>
              <w:rPr>
                <w:sz w:val="18"/>
                <w:szCs w:val="18"/>
              </w:rPr>
            </w:pPr>
            <w:r w:rsidRPr="003E1D27">
              <w:rPr>
                <w:sz w:val="18"/>
                <w:szCs w:val="18"/>
              </w:rPr>
              <w:t>Records of monitoring of emissions and operations</w:t>
            </w:r>
          </w:p>
        </w:tc>
        <w:tc>
          <w:tcPr>
            <w:tcW w:w="2843" w:type="pct"/>
            <w:gridSpan w:val="7"/>
            <w:tcBorders>
              <w:top w:val="single" w:sz="4" w:space="0" w:color="auto"/>
              <w:left w:val="nil"/>
              <w:bottom w:val="single" w:sz="4" w:space="0" w:color="auto"/>
              <w:right w:val="single" w:sz="4" w:space="0" w:color="auto"/>
            </w:tcBorders>
            <w:shd w:val="clear" w:color="auto" w:fill="auto"/>
            <w:noWrap/>
            <w:vAlign w:val="bottom"/>
            <w:hideMark/>
          </w:tcPr>
          <w:p w:rsidR="003E1D27" w:rsidRPr="003E1D27" w:rsidRDefault="003E1D27" w:rsidP="00BD2423">
            <w:pPr>
              <w:widowControl/>
              <w:autoSpaceDE/>
              <w:autoSpaceDN/>
              <w:adjustRightInd/>
              <w:jc w:val="center"/>
              <w:rPr>
                <w:sz w:val="18"/>
                <w:szCs w:val="18"/>
              </w:rPr>
            </w:pPr>
            <w:r w:rsidRPr="003E1D27">
              <w:rPr>
                <w:sz w:val="18"/>
                <w:szCs w:val="18"/>
              </w:rPr>
              <w:t xml:space="preserve">------------------------Included in </w:t>
            </w:r>
            <w:r w:rsidR="00BD2423">
              <w:rPr>
                <w:sz w:val="18"/>
                <w:szCs w:val="18"/>
              </w:rPr>
              <w:t>3</w:t>
            </w:r>
            <w:r w:rsidRPr="003E1D27">
              <w:rPr>
                <w:sz w:val="18"/>
                <w:szCs w:val="18"/>
              </w:rPr>
              <w:t>B----------------------------</w:t>
            </w:r>
          </w:p>
        </w:tc>
        <w:tc>
          <w:tcPr>
            <w:tcW w:w="392"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right"/>
              <w:rPr>
                <w:sz w:val="18"/>
                <w:szCs w:val="18"/>
              </w:rPr>
            </w:pPr>
            <w:r w:rsidRPr="003E1D27">
              <w:rPr>
                <w:sz w:val="18"/>
                <w:szCs w:val="18"/>
              </w:rPr>
              <w:t>$0</w:t>
            </w:r>
          </w:p>
        </w:tc>
      </w:tr>
      <w:tr w:rsidR="007E6F87" w:rsidRPr="003E1D27" w:rsidTr="007E6F87">
        <w:trPr>
          <w:trHeight w:val="240"/>
          <w:jc w:val="center"/>
        </w:trPr>
        <w:tc>
          <w:tcPr>
            <w:tcW w:w="1765" w:type="pct"/>
            <w:tcBorders>
              <w:top w:val="nil"/>
              <w:left w:val="single" w:sz="4" w:space="0" w:color="auto"/>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ind w:firstLineChars="100" w:firstLine="180"/>
              <w:rPr>
                <w:sz w:val="18"/>
                <w:szCs w:val="18"/>
              </w:rPr>
            </w:pPr>
            <w:r w:rsidRPr="003E1D27">
              <w:rPr>
                <w:sz w:val="18"/>
                <w:szCs w:val="18"/>
              </w:rPr>
              <w:t>F.   Train Personnel</w:t>
            </w:r>
          </w:p>
        </w:tc>
        <w:tc>
          <w:tcPr>
            <w:tcW w:w="386"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N/A</w:t>
            </w:r>
          </w:p>
        </w:tc>
        <w:tc>
          <w:tcPr>
            <w:tcW w:w="451"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p>
        </w:tc>
        <w:tc>
          <w:tcPr>
            <w:tcW w:w="386"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p>
        </w:tc>
        <w:tc>
          <w:tcPr>
            <w:tcW w:w="411"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p>
        </w:tc>
        <w:tc>
          <w:tcPr>
            <w:tcW w:w="351"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p>
        </w:tc>
        <w:tc>
          <w:tcPr>
            <w:tcW w:w="451"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p>
        </w:tc>
        <w:tc>
          <w:tcPr>
            <w:tcW w:w="408"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p>
        </w:tc>
        <w:tc>
          <w:tcPr>
            <w:tcW w:w="392"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right"/>
              <w:rPr>
                <w:sz w:val="18"/>
                <w:szCs w:val="18"/>
              </w:rPr>
            </w:pPr>
          </w:p>
        </w:tc>
      </w:tr>
      <w:tr w:rsidR="007E6F87" w:rsidRPr="003E1D27" w:rsidTr="007E6F87">
        <w:trPr>
          <w:trHeight w:val="240"/>
          <w:jc w:val="center"/>
        </w:trPr>
        <w:tc>
          <w:tcPr>
            <w:tcW w:w="1765" w:type="pct"/>
            <w:tcBorders>
              <w:top w:val="nil"/>
              <w:left w:val="single" w:sz="4" w:space="0" w:color="auto"/>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ind w:firstLineChars="100" w:firstLine="180"/>
              <w:rPr>
                <w:sz w:val="18"/>
                <w:szCs w:val="18"/>
              </w:rPr>
            </w:pPr>
            <w:r w:rsidRPr="003E1D27">
              <w:rPr>
                <w:sz w:val="18"/>
                <w:szCs w:val="18"/>
              </w:rPr>
              <w:t>G.  Audits</w:t>
            </w:r>
          </w:p>
        </w:tc>
        <w:tc>
          <w:tcPr>
            <w:tcW w:w="386"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N/A</w:t>
            </w:r>
          </w:p>
        </w:tc>
        <w:tc>
          <w:tcPr>
            <w:tcW w:w="451"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p>
        </w:tc>
        <w:tc>
          <w:tcPr>
            <w:tcW w:w="386"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p>
        </w:tc>
        <w:tc>
          <w:tcPr>
            <w:tcW w:w="411"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p>
        </w:tc>
        <w:tc>
          <w:tcPr>
            <w:tcW w:w="351"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p>
        </w:tc>
        <w:tc>
          <w:tcPr>
            <w:tcW w:w="451"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p>
        </w:tc>
        <w:tc>
          <w:tcPr>
            <w:tcW w:w="408"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p>
        </w:tc>
        <w:tc>
          <w:tcPr>
            <w:tcW w:w="392"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right"/>
              <w:rPr>
                <w:sz w:val="18"/>
                <w:szCs w:val="18"/>
              </w:rPr>
            </w:pPr>
          </w:p>
        </w:tc>
      </w:tr>
      <w:tr w:rsidR="007E6F87" w:rsidRPr="003E1D27" w:rsidTr="007E6F87">
        <w:trPr>
          <w:trHeight w:val="240"/>
          <w:jc w:val="center"/>
        </w:trPr>
        <w:tc>
          <w:tcPr>
            <w:tcW w:w="1765" w:type="pct"/>
            <w:tcBorders>
              <w:top w:val="nil"/>
              <w:left w:val="single" w:sz="4" w:space="0" w:color="auto"/>
              <w:bottom w:val="single" w:sz="4" w:space="0" w:color="auto"/>
              <w:right w:val="single" w:sz="4" w:space="0" w:color="auto"/>
            </w:tcBorders>
            <w:shd w:val="clear" w:color="auto" w:fill="auto"/>
            <w:noWrap/>
            <w:vAlign w:val="center"/>
            <w:hideMark/>
          </w:tcPr>
          <w:p w:rsidR="003E1D27" w:rsidRPr="003E1D27" w:rsidRDefault="00297136" w:rsidP="009B4A7B">
            <w:pPr>
              <w:widowControl/>
              <w:autoSpaceDE/>
              <w:autoSpaceDN/>
              <w:adjustRightInd/>
              <w:rPr>
                <w:b/>
                <w:bCs/>
                <w:sz w:val="18"/>
                <w:szCs w:val="18"/>
              </w:rPr>
            </w:pPr>
            <w:r>
              <w:rPr>
                <w:b/>
                <w:bCs/>
                <w:sz w:val="18"/>
                <w:szCs w:val="18"/>
              </w:rPr>
              <w:t xml:space="preserve">Subtotal for </w:t>
            </w:r>
            <w:r w:rsidR="009B4A7B">
              <w:rPr>
                <w:b/>
                <w:bCs/>
                <w:sz w:val="18"/>
                <w:szCs w:val="18"/>
              </w:rPr>
              <w:t>R</w:t>
            </w:r>
            <w:r>
              <w:rPr>
                <w:b/>
                <w:bCs/>
                <w:sz w:val="18"/>
                <w:szCs w:val="18"/>
              </w:rPr>
              <w:t>ecordkeeping Requirements</w:t>
            </w:r>
          </w:p>
        </w:tc>
        <w:tc>
          <w:tcPr>
            <w:tcW w:w="386"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 </w:t>
            </w:r>
          </w:p>
        </w:tc>
        <w:tc>
          <w:tcPr>
            <w:tcW w:w="451"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 </w:t>
            </w:r>
          </w:p>
        </w:tc>
        <w:tc>
          <w:tcPr>
            <w:tcW w:w="386"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 </w:t>
            </w:r>
          </w:p>
        </w:tc>
        <w:tc>
          <w:tcPr>
            <w:tcW w:w="411"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 </w:t>
            </w:r>
          </w:p>
        </w:tc>
        <w:tc>
          <w:tcPr>
            <w:tcW w:w="1210" w:type="pct"/>
            <w:gridSpan w:val="3"/>
            <w:tcBorders>
              <w:top w:val="nil"/>
              <w:left w:val="nil"/>
              <w:bottom w:val="single" w:sz="4" w:space="0" w:color="auto"/>
              <w:right w:val="single" w:sz="4" w:space="0" w:color="auto"/>
            </w:tcBorders>
            <w:shd w:val="clear" w:color="auto" w:fill="auto"/>
            <w:noWrap/>
            <w:vAlign w:val="bottom"/>
            <w:hideMark/>
          </w:tcPr>
          <w:p w:rsidR="003E1D27" w:rsidRPr="003E1D27" w:rsidRDefault="00A94AF4" w:rsidP="003E1D27">
            <w:pPr>
              <w:widowControl/>
              <w:autoSpaceDE/>
              <w:autoSpaceDN/>
              <w:adjustRightInd/>
              <w:jc w:val="center"/>
              <w:rPr>
                <w:b/>
                <w:bCs/>
                <w:sz w:val="18"/>
                <w:szCs w:val="18"/>
              </w:rPr>
            </w:pPr>
            <w:r>
              <w:rPr>
                <w:b/>
                <w:bCs/>
                <w:sz w:val="18"/>
                <w:szCs w:val="18"/>
              </w:rPr>
              <w:t>3</w:t>
            </w:r>
            <w:r w:rsidR="00EB5D31">
              <w:rPr>
                <w:b/>
                <w:bCs/>
                <w:sz w:val="18"/>
                <w:szCs w:val="18"/>
              </w:rPr>
              <w:t>.45</w:t>
            </w:r>
          </w:p>
        </w:tc>
        <w:tc>
          <w:tcPr>
            <w:tcW w:w="392"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A94AF4">
            <w:pPr>
              <w:widowControl/>
              <w:autoSpaceDE/>
              <w:autoSpaceDN/>
              <w:adjustRightInd/>
              <w:jc w:val="right"/>
              <w:rPr>
                <w:b/>
                <w:bCs/>
                <w:sz w:val="18"/>
                <w:szCs w:val="18"/>
              </w:rPr>
            </w:pPr>
            <w:r w:rsidRPr="003E1D27">
              <w:rPr>
                <w:b/>
                <w:bCs/>
                <w:sz w:val="18"/>
                <w:szCs w:val="18"/>
              </w:rPr>
              <w:t>$</w:t>
            </w:r>
            <w:r w:rsidR="00A94AF4">
              <w:rPr>
                <w:b/>
                <w:bCs/>
                <w:sz w:val="18"/>
                <w:szCs w:val="18"/>
              </w:rPr>
              <w:t>337</w:t>
            </w:r>
            <w:r w:rsidR="0085624D">
              <w:rPr>
                <w:b/>
                <w:bCs/>
                <w:sz w:val="18"/>
                <w:szCs w:val="18"/>
              </w:rPr>
              <w:t>.45</w:t>
            </w:r>
          </w:p>
        </w:tc>
      </w:tr>
      <w:tr w:rsidR="007E6F87" w:rsidRPr="003E1D27" w:rsidTr="007E6F87">
        <w:trPr>
          <w:trHeight w:val="240"/>
          <w:jc w:val="center"/>
        </w:trPr>
        <w:tc>
          <w:tcPr>
            <w:tcW w:w="1765" w:type="pct"/>
            <w:tcBorders>
              <w:top w:val="nil"/>
              <w:left w:val="single" w:sz="4" w:space="0" w:color="auto"/>
              <w:bottom w:val="single" w:sz="4" w:space="0" w:color="auto"/>
              <w:right w:val="single" w:sz="4" w:space="0" w:color="auto"/>
            </w:tcBorders>
            <w:shd w:val="clear" w:color="auto" w:fill="auto"/>
            <w:noWrap/>
            <w:vAlign w:val="bottom"/>
            <w:hideMark/>
          </w:tcPr>
          <w:p w:rsidR="003E1D27" w:rsidRPr="003E1D27" w:rsidRDefault="00297136" w:rsidP="003E1D27">
            <w:pPr>
              <w:widowControl/>
              <w:autoSpaceDE/>
              <w:autoSpaceDN/>
              <w:adjustRightInd/>
              <w:rPr>
                <w:b/>
                <w:bCs/>
                <w:sz w:val="18"/>
                <w:szCs w:val="18"/>
              </w:rPr>
            </w:pPr>
            <w:r>
              <w:rPr>
                <w:b/>
                <w:bCs/>
                <w:sz w:val="18"/>
                <w:szCs w:val="18"/>
              </w:rPr>
              <w:t>TOTAL ANNUAL BURDEN AND COST (rounded)</w:t>
            </w:r>
          </w:p>
        </w:tc>
        <w:tc>
          <w:tcPr>
            <w:tcW w:w="386"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 </w:t>
            </w:r>
          </w:p>
        </w:tc>
        <w:tc>
          <w:tcPr>
            <w:tcW w:w="451"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 </w:t>
            </w:r>
          </w:p>
        </w:tc>
        <w:tc>
          <w:tcPr>
            <w:tcW w:w="386"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 </w:t>
            </w:r>
          </w:p>
        </w:tc>
        <w:tc>
          <w:tcPr>
            <w:tcW w:w="411"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3E1D27">
            <w:pPr>
              <w:widowControl/>
              <w:autoSpaceDE/>
              <w:autoSpaceDN/>
              <w:adjustRightInd/>
              <w:jc w:val="center"/>
              <w:rPr>
                <w:sz w:val="18"/>
                <w:szCs w:val="18"/>
              </w:rPr>
            </w:pPr>
            <w:r w:rsidRPr="003E1D27">
              <w:rPr>
                <w:sz w:val="18"/>
                <w:szCs w:val="18"/>
              </w:rPr>
              <w:t> </w:t>
            </w:r>
          </w:p>
        </w:tc>
        <w:tc>
          <w:tcPr>
            <w:tcW w:w="1210" w:type="pct"/>
            <w:gridSpan w:val="3"/>
            <w:tcBorders>
              <w:top w:val="nil"/>
              <w:left w:val="nil"/>
              <w:bottom w:val="single" w:sz="4" w:space="0" w:color="auto"/>
              <w:right w:val="single" w:sz="4" w:space="0" w:color="auto"/>
            </w:tcBorders>
            <w:shd w:val="clear" w:color="auto" w:fill="auto"/>
            <w:noWrap/>
            <w:vAlign w:val="bottom"/>
            <w:hideMark/>
          </w:tcPr>
          <w:p w:rsidR="003E1D27" w:rsidRPr="003E1D27" w:rsidRDefault="003E1D27" w:rsidP="00A94AF4">
            <w:pPr>
              <w:widowControl/>
              <w:autoSpaceDE/>
              <w:autoSpaceDN/>
              <w:adjustRightInd/>
              <w:jc w:val="center"/>
              <w:rPr>
                <w:b/>
                <w:bCs/>
                <w:sz w:val="18"/>
                <w:szCs w:val="18"/>
              </w:rPr>
            </w:pPr>
            <w:r w:rsidRPr="003E1D27">
              <w:rPr>
                <w:sz w:val="18"/>
                <w:szCs w:val="18"/>
              </w:rPr>
              <w:t> </w:t>
            </w:r>
            <w:r w:rsidR="00A94AF4">
              <w:rPr>
                <w:b/>
                <w:bCs/>
                <w:sz w:val="18"/>
                <w:szCs w:val="18"/>
              </w:rPr>
              <w:t>442</w:t>
            </w:r>
          </w:p>
        </w:tc>
        <w:tc>
          <w:tcPr>
            <w:tcW w:w="392" w:type="pct"/>
            <w:tcBorders>
              <w:top w:val="nil"/>
              <w:left w:val="nil"/>
              <w:bottom w:val="single" w:sz="4" w:space="0" w:color="auto"/>
              <w:right w:val="single" w:sz="4" w:space="0" w:color="auto"/>
            </w:tcBorders>
            <w:shd w:val="clear" w:color="auto" w:fill="auto"/>
            <w:noWrap/>
            <w:vAlign w:val="bottom"/>
            <w:hideMark/>
          </w:tcPr>
          <w:p w:rsidR="003E1D27" w:rsidRPr="003E1D27" w:rsidRDefault="003E1D27" w:rsidP="00A94AF4">
            <w:pPr>
              <w:widowControl/>
              <w:autoSpaceDE/>
              <w:autoSpaceDN/>
              <w:adjustRightInd/>
              <w:jc w:val="right"/>
              <w:rPr>
                <w:b/>
                <w:bCs/>
                <w:sz w:val="18"/>
                <w:szCs w:val="18"/>
              </w:rPr>
            </w:pPr>
            <w:r w:rsidRPr="003E1D27">
              <w:rPr>
                <w:b/>
                <w:bCs/>
                <w:sz w:val="18"/>
                <w:szCs w:val="18"/>
              </w:rPr>
              <w:t>$</w:t>
            </w:r>
            <w:r w:rsidR="00A94AF4">
              <w:rPr>
                <w:b/>
                <w:bCs/>
                <w:sz w:val="18"/>
                <w:szCs w:val="18"/>
              </w:rPr>
              <w:t>43</w:t>
            </w:r>
            <w:r w:rsidRPr="003E1D27">
              <w:rPr>
                <w:b/>
                <w:bCs/>
                <w:sz w:val="18"/>
                <w:szCs w:val="18"/>
              </w:rPr>
              <w:t>,</w:t>
            </w:r>
            <w:r w:rsidR="00A94AF4">
              <w:rPr>
                <w:b/>
                <w:bCs/>
                <w:sz w:val="18"/>
                <w:szCs w:val="18"/>
              </w:rPr>
              <w:t>194</w:t>
            </w:r>
          </w:p>
        </w:tc>
      </w:tr>
      <w:tr w:rsidR="007E6F87" w:rsidRPr="003E1D27" w:rsidTr="007E6F87">
        <w:trPr>
          <w:trHeight w:val="240"/>
          <w:jc w:val="center"/>
        </w:trPr>
        <w:tc>
          <w:tcPr>
            <w:tcW w:w="1765" w:type="pct"/>
            <w:tcBorders>
              <w:top w:val="nil"/>
              <w:left w:val="nil"/>
              <w:bottom w:val="nil"/>
              <w:right w:val="nil"/>
            </w:tcBorders>
            <w:shd w:val="clear" w:color="auto" w:fill="auto"/>
            <w:noWrap/>
            <w:vAlign w:val="bottom"/>
            <w:hideMark/>
          </w:tcPr>
          <w:p w:rsidR="003E1D27" w:rsidRPr="003E1D27" w:rsidRDefault="003E1D27" w:rsidP="003E1D27">
            <w:pPr>
              <w:widowControl/>
              <w:autoSpaceDE/>
              <w:autoSpaceDN/>
              <w:adjustRightInd/>
              <w:rPr>
                <w:sz w:val="18"/>
                <w:szCs w:val="18"/>
              </w:rPr>
            </w:pPr>
          </w:p>
        </w:tc>
        <w:tc>
          <w:tcPr>
            <w:tcW w:w="386" w:type="pct"/>
            <w:tcBorders>
              <w:top w:val="nil"/>
              <w:left w:val="nil"/>
              <w:bottom w:val="nil"/>
              <w:right w:val="nil"/>
            </w:tcBorders>
            <w:shd w:val="clear" w:color="auto" w:fill="auto"/>
            <w:noWrap/>
            <w:vAlign w:val="bottom"/>
            <w:hideMark/>
          </w:tcPr>
          <w:p w:rsidR="003E1D27" w:rsidRPr="003E1D27" w:rsidRDefault="003E1D27" w:rsidP="003E1D27">
            <w:pPr>
              <w:widowControl/>
              <w:autoSpaceDE/>
              <w:autoSpaceDN/>
              <w:adjustRightInd/>
              <w:rPr>
                <w:sz w:val="18"/>
                <w:szCs w:val="18"/>
              </w:rPr>
            </w:pPr>
          </w:p>
        </w:tc>
        <w:tc>
          <w:tcPr>
            <w:tcW w:w="451" w:type="pct"/>
            <w:tcBorders>
              <w:top w:val="nil"/>
              <w:left w:val="nil"/>
              <w:bottom w:val="nil"/>
              <w:right w:val="nil"/>
            </w:tcBorders>
            <w:shd w:val="clear" w:color="auto" w:fill="auto"/>
            <w:noWrap/>
            <w:vAlign w:val="bottom"/>
            <w:hideMark/>
          </w:tcPr>
          <w:p w:rsidR="003E1D27" w:rsidRPr="003E1D27" w:rsidRDefault="003E1D27" w:rsidP="003E1D27">
            <w:pPr>
              <w:widowControl/>
              <w:autoSpaceDE/>
              <w:autoSpaceDN/>
              <w:adjustRightInd/>
              <w:rPr>
                <w:sz w:val="18"/>
                <w:szCs w:val="18"/>
              </w:rPr>
            </w:pPr>
          </w:p>
        </w:tc>
        <w:tc>
          <w:tcPr>
            <w:tcW w:w="386" w:type="pct"/>
            <w:tcBorders>
              <w:top w:val="nil"/>
              <w:left w:val="nil"/>
              <w:bottom w:val="nil"/>
              <w:right w:val="nil"/>
            </w:tcBorders>
            <w:shd w:val="clear" w:color="auto" w:fill="auto"/>
            <w:noWrap/>
            <w:vAlign w:val="bottom"/>
            <w:hideMark/>
          </w:tcPr>
          <w:p w:rsidR="003E1D27" w:rsidRPr="003E1D27" w:rsidRDefault="003E1D27" w:rsidP="003E1D27">
            <w:pPr>
              <w:widowControl/>
              <w:autoSpaceDE/>
              <w:autoSpaceDN/>
              <w:adjustRightInd/>
              <w:rPr>
                <w:sz w:val="18"/>
                <w:szCs w:val="18"/>
              </w:rPr>
            </w:pPr>
          </w:p>
        </w:tc>
        <w:tc>
          <w:tcPr>
            <w:tcW w:w="411" w:type="pct"/>
            <w:tcBorders>
              <w:top w:val="nil"/>
              <w:left w:val="nil"/>
              <w:bottom w:val="nil"/>
              <w:right w:val="nil"/>
            </w:tcBorders>
            <w:shd w:val="clear" w:color="auto" w:fill="auto"/>
            <w:noWrap/>
            <w:vAlign w:val="bottom"/>
            <w:hideMark/>
          </w:tcPr>
          <w:p w:rsidR="003E1D27" w:rsidRPr="003E1D27" w:rsidRDefault="003E1D27" w:rsidP="003E1D27">
            <w:pPr>
              <w:widowControl/>
              <w:autoSpaceDE/>
              <w:autoSpaceDN/>
              <w:adjustRightInd/>
              <w:rPr>
                <w:sz w:val="18"/>
                <w:szCs w:val="18"/>
              </w:rPr>
            </w:pPr>
          </w:p>
        </w:tc>
        <w:tc>
          <w:tcPr>
            <w:tcW w:w="351" w:type="pct"/>
            <w:tcBorders>
              <w:top w:val="nil"/>
              <w:left w:val="nil"/>
              <w:bottom w:val="nil"/>
              <w:right w:val="nil"/>
            </w:tcBorders>
            <w:shd w:val="clear" w:color="auto" w:fill="auto"/>
            <w:noWrap/>
            <w:vAlign w:val="bottom"/>
            <w:hideMark/>
          </w:tcPr>
          <w:p w:rsidR="003E1D27" w:rsidRPr="003E1D27" w:rsidRDefault="003E1D27" w:rsidP="003E1D27">
            <w:pPr>
              <w:widowControl/>
              <w:autoSpaceDE/>
              <w:autoSpaceDN/>
              <w:adjustRightInd/>
              <w:rPr>
                <w:sz w:val="18"/>
                <w:szCs w:val="18"/>
              </w:rPr>
            </w:pPr>
          </w:p>
        </w:tc>
        <w:tc>
          <w:tcPr>
            <w:tcW w:w="451" w:type="pct"/>
            <w:tcBorders>
              <w:top w:val="nil"/>
              <w:left w:val="nil"/>
              <w:bottom w:val="nil"/>
              <w:right w:val="nil"/>
            </w:tcBorders>
            <w:shd w:val="clear" w:color="auto" w:fill="auto"/>
            <w:noWrap/>
            <w:vAlign w:val="bottom"/>
            <w:hideMark/>
          </w:tcPr>
          <w:p w:rsidR="003E1D27" w:rsidRPr="003E1D27" w:rsidRDefault="003E1D27" w:rsidP="003E1D27">
            <w:pPr>
              <w:widowControl/>
              <w:autoSpaceDE/>
              <w:autoSpaceDN/>
              <w:adjustRightInd/>
              <w:rPr>
                <w:sz w:val="18"/>
                <w:szCs w:val="18"/>
              </w:rPr>
            </w:pPr>
          </w:p>
        </w:tc>
        <w:tc>
          <w:tcPr>
            <w:tcW w:w="408" w:type="pct"/>
            <w:tcBorders>
              <w:top w:val="nil"/>
              <w:left w:val="nil"/>
              <w:bottom w:val="nil"/>
              <w:right w:val="nil"/>
            </w:tcBorders>
            <w:shd w:val="clear" w:color="auto" w:fill="auto"/>
            <w:noWrap/>
            <w:vAlign w:val="bottom"/>
            <w:hideMark/>
          </w:tcPr>
          <w:p w:rsidR="003E1D27" w:rsidRPr="003E1D27" w:rsidRDefault="003E1D27" w:rsidP="003E1D27">
            <w:pPr>
              <w:widowControl/>
              <w:autoSpaceDE/>
              <w:autoSpaceDN/>
              <w:adjustRightInd/>
              <w:rPr>
                <w:sz w:val="18"/>
                <w:szCs w:val="18"/>
              </w:rPr>
            </w:pPr>
          </w:p>
        </w:tc>
        <w:tc>
          <w:tcPr>
            <w:tcW w:w="392" w:type="pct"/>
            <w:tcBorders>
              <w:top w:val="nil"/>
              <w:left w:val="nil"/>
              <w:bottom w:val="nil"/>
              <w:right w:val="nil"/>
            </w:tcBorders>
            <w:shd w:val="clear" w:color="auto" w:fill="auto"/>
            <w:noWrap/>
            <w:vAlign w:val="bottom"/>
            <w:hideMark/>
          </w:tcPr>
          <w:p w:rsidR="003E1D27" w:rsidRPr="003E1D27" w:rsidRDefault="003E1D27" w:rsidP="003E1D27">
            <w:pPr>
              <w:widowControl/>
              <w:autoSpaceDE/>
              <w:autoSpaceDN/>
              <w:adjustRightInd/>
              <w:rPr>
                <w:sz w:val="18"/>
                <w:szCs w:val="18"/>
              </w:rPr>
            </w:pPr>
          </w:p>
        </w:tc>
      </w:tr>
      <w:tr w:rsidR="007E6F87" w:rsidRPr="003E1D27" w:rsidTr="007E6F87">
        <w:trPr>
          <w:trHeight w:val="240"/>
          <w:jc w:val="center"/>
        </w:trPr>
        <w:tc>
          <w:tcPr>
            <w:tcW w:w="4200" w:type="pct"/>
            <w:gridSpan w:val="7"/>
            <w:tcBorders>
              <w:top w:val="nil"/>
              <w:left w:val="nil"/>
              <w:bottom w:val="nil"/>
              <w:right w:val="nil"/>
            </w:tcBorders>
            <w:shd w:val="clear" w:color="auto" w:fill="auto"/>
            <w:noWrap/>
            <w:vAlign w:val="bottom"/>
            <w:hideMark/>
          </w:tcPr>
          <w:p w:rsidR="003E1D27" w:rsidRPr="003E1D27" w:rsidRDefault="003E1D27" w:rsidP="003E1D27">
            <w:pPr>
              <w:widowControl/>
              <w:autoSpaceDE/>
              <w:autoSpaceDN/>
              <w:adjustRightInd/>
              <w:rPr>
                <w:b/>
                <w:bCs/>
                <w:sz w:val="18"/>
                <w:szCs w:val="18"/>
              </w:rPr>
            </w:pPr>
          </w:p>
        </w:tc>
        <w:tc>
          <w:tcPr>
            <w:tcW w:w="408" w:type="pct"/>
            <w:tcBorders>
              <w:top w:val="nil"/>
              <w:left w:val="nil"/>
              <w:bottom w:val="nil"/>
              <w:right w:val="nil"/>
            </w:tcBorders>
            <w:shd w:val="clear" w:color="auto" w:fill="auto"/>
            <w:noWrap/>
            <w:vAlign w:val="bottom"/>
            <w:hideMark/>
          </w:tcPr>
          <w:p w:rsidR="003E1D27" w:rsidRPr="003E1D27" w:rsidRDefault="003E1D27" w:rsidP="003E1D27">
            <w:pPr>
              <w:widowControl/>
              <w:autoSpaceDE/>
              <w:autoSpaceDN/>
              <w:adjustRightInd/>
              <w:rPr>
                <w:sz w:val="18"/>
                <w:szCs w:val="18"/>
              </w:rPr>
            </w:pPr>
          </w:p>
        </w:tc>
        <w:tc>
          <w:tcPr>
            <w:tcW w:w="392" w:type="pct"/>
            <w:tcBorders>
              <w:top w:val="nil"/>
              <w:left w:val="nil"/>
              <w:bottom w:val="nil"/>
              <w:right w:val="nil"/>
            </w:tcBorders>
            <w:shd w:val="clear" w:color="auto" w:fill="auto"/>
            <w:noWrap/>
            <w:vAlign w:val="bottom"/>
            <w:hideMark/>
          </w:tcPr>
          <w:p w:rsidR="003E1D27" w:rsidRPr="003E1D27" w:rsidRDefault="003E1D27" w:rsidP="003E1D27">
            <w:pPr>
              <w:widowControl/>
              <w:autoSpaceDE/>
              <w:autoSpaceDN/>
              <w:adjustRightInd/>
              <w:rPr>
                <w:sz w:val="18"/>
                <w:szCs w:val="18"/>
              </w:rPr>
            </w:pPr>
          </w:p>
        </w:tc>
      </w:tr>
      <w:tr w:rsidR="007E6F87" w:rsidRPr="003E1D27" w:rsidTr="009202D9">
        <w:trPr>
          <w:trHeight w:val="80"/>
          <w:jc w:val="center"/>
        </w:trPr>
        <w:tc>
          <w:tcPr>
            <w:tcW w:w="1765" w:type="pct"/>
            <w:tcBorders>
              <w:top w:val="nil"/>
              <w:left w:val="nil"/>
              <w:bottom w:val="nil"/>
              <w:right w:val="nil"/>
            </w:tcBorders>
            <w:shd w:val="clear" w:color="auto" w:fill="auto"/>
            <w:noWrap/>
            <w:vAlign w:val="bottom"/>
            <w:hideMark/>
          </w:tcPr>
          <w:p w:rsidR="003E1D27" w:rsidRPr="000D071F" w:rsidRDefault="003E1D27" w:rsidP="003E1D27">
            <w:pPr>
              <w:widowControl/>
              <w:autoSpaceDE/>
              <w:autoSpaceDN/>
              <w:adjustRightInd/>
              <w:rPr>
                <w:b/>
                <w:sz w:val="18"/>
                <w:szCs w:val="18"/>
                <w:u w:val="single"/>
              </w:rPr>
            </w:pPr>
            <w:r w:rsidRPr="000D071F">
              <w:rPr>
                <w:b/>
                <w:sz w:val="18"/>
                <w:szCs w:val="18"/>
                <w:u w:val="single"/>
              </w:rPr>
              <w:t>Assumptions:</w:t>
            </w:r>
          </w:p>
        </w:tc>
        <w:tc>
          <w:tcPr>
            <w:tcW w:w="386" w:type="pct"/>
            <w:tcBorders>
              <w:top w:val="nil"/>
              <w:left w:val="nil"/>
              <w:bottom w:val="nil"/>
              <w:right w:val="nil"/>
            </w:tcBorders>
            <w:shd w:val="clear" w:color="auto" w:fill="auto"/>
            <w:noWrap/>
            <w:vAlign w:val="bottom"/>
            <w:hideMark/>
          </w:tcPr>
          <w:p w:rsidR="003E1D27" w:rsidRPr="003E1D27" w:rsidRDefault="003E1D27" w:rsidP="003E1D27">
            <w:pPr>
              <w:widowControl/>
              <w:autoSpaceDE/>
              <w:autoSpaceDN/>
              <w:adjustRightInd/>
              <w:rPr>
                <w:sz w:val="18"/>
                <w:szCs w:val="18"/>
              </w:rPr>
            </w:pPr>
          </w:p>
        </w:tc>
        <w:tc>
          <w:tcPr>
            <w:tcW w:w="451" w:type="pct"/>
            <w:tcBorders>
              <w:top w:val="nil"/>
              <w:left w:val="nil"/>
              <w:bottom w:val="nil"/>
              <w:right w:val="nil"/>
            </w:tcBorders>
            <w:shd w:val="clear" w:color="auto" w:fill="auto"/>
            <w:noWrap/>
            <w:vAlign w:val="bottom"/>
            <w:hideMark/>
          </w:tcPr>
          <w:p w:rsidR="003E1D27" w:rsidRPr="003E1D27" w:rsidRDefault="003E1D27" w:rsidP="003E1D27">
            <w:pPr>
              <w:widowControl/>
              <w:autoSpaceDE/>
              <w:autoSpaceDN/>
              <w:adjustRightInd/>
              <w:rPr>
                <w:sz w:val="18"/>
                <w:szCs w:val="18"/>
              </w:rPr>
            </w:pPr>
          </w:p>
        </w:tc>
        <w:tc>
          <w:tcPr>
            <w:tcW w:w="386" w:type="pct"/>
            <w:tcBorders>
              <w:top w:val="nil"/>
              <w:left w:val="nil"/>
              <w:bottom w:val="nil"/>
              <w:right w:val="nil"/>
            </w:tcBorders>
            <w:shd w:val="clear" w:color="auto" w:fill="auto"/>
            <w:noWrap/>
            <w:vAlign w:val="bottom"/>
            <w:hideMark/>
          </w:tcPr>
          <w:p w:rsidR="003E1D27" w:rsidRPr="003E1D27" w:rsidRDefault="003E1D27" w:rsidP="003E1D27">
            <w:pPr>
              <w:widowControl/>
              <w:autoSpaceDE/>
              <w:autoSpaceDN/>
              <w:adjustRightInd/>
              <w:rPr>
                <w:sz w:val="18"/>
                <w:szCs w:val="18"/>
              </w:rPr>
            </w:pPr>
          </w:p>
        </w:tc>
        <w:tc>
          <w:tcPr>
            <w:tcW w:w="411" w:type="pct"/>
            <w:tcBorders>
              <w:top w:val="nil"/>
              <w:left w:val="nil"/>
              <w:bottom w:val="nil"/>
              <w:right w:val="nil"/>
            </w:tcBorders>
            <w:shd w:val="clear" w:color="auto" w:fill="auto"/>
            <w:noWrap/>
            <w:vAlign w:val="bottom"/>
            <w:hideMark/>
          </w:tcPr>
          <w:p w:rsidR="003E1D27" w:rsidRPr="003E1D27" w:rsidRDefault="003E1D27" w:rsidP="003E1D27">
            <w:pPr>
              <w:widowControl/>
              <w:autoSpaceDE/>
              <w:autoSpaceDN/>
              <w:adjustRightInd/>
              <w:rPr>
                <w:sz w:val="18"/>
                <w:szCs w:val="18"/>
              </w:rPr>
            </w:pPr>
          </w:p>
        </w:tc>
        <w:tc>
          <w:tcPr>
            <w:tcW w:w="351" w:type="pct"/>
            <w:tcBorders>
              <w:top w:val="nil"/>
              <w:left w:val="nil"/>
              <w:bottom w:val="nil"/>
              <w:right w:val="nil"/>
            </w:tcBorders>
            <w:shd w:val="clear" w:color="auto" w:fill="auto"/>
            <w:noWrap/>
            <w:vAlign w:val="bottom"/>
            <w:hideMark/>
          </w:tcPr>
          <w:p w:rsidR="003E1D27" w:rsidRPr="003E1D27" w:rsidRDefault="003E1D27" w:rsidP="003E1D27">
            <w:pPr>
              <w:widowControl/>
              <w:autoSpaceDE/>
              <w:autoSpaceDN/>
              <w:adjustRightInd/>
              <w:rPr>
                <w:sz w:val="18"/>
                <w:szCs w:val="18"/>
              </w:rPr>
            </w:pPr>
          </w:p>
        </w:tc>
        <w:tc>
          <w:tcPr>
            <w:tcW w:w="451" w:type="pct"/>
            <w:tcBorders>
              <w:top w:val="nil"/>
              <w:left w:val="nil"/>
              <w:bottom w:val="nil"/>
              <w:right w:val="nil"/>
            </w:tcBorders>
            <w:shd w:val="clear" w:color="auto" w:fill="auto"/>
            <w:noWrap/>
            <w:vAlign w:val="bottom"/>
            <w:hideMark/>
          </w:tcPr>
          <w:p w:rsidR="003E1D27" w:rsidRPr="003E1D27" w:rsidRDefault="003E1D27" w:rsidP="003E1D27">
            <w:pPr>
              <w:widowControl/>
              <w:autoSpaceDE/>
              <w:autoSpaceDN/>
              <w:adjustRightInd/>
              <w:rPr>
                <w:sz w:val="18"/>
                <w:szCs w:val="18"/>
              </w:rPr>
            </w:pPr>
          </w:p>
        </w:tc>
        <w:tc>
          <w:tcPr>
            <w:tcW w:w="408" w:type="pct"/>
            <w:tcBorders>
              <w:top w:val="nil"/>
              <w:left w:val="nil"/>
              <w:bottom w:val="nil"/>
              <w:right w:val="nil"/>
            </w:tcBorders>
            <w:shd w:val="clear" w:color="auto" w:fill="auto"/>
            <w:noWrap/>
            <w:vAlign w:val="bottom"/>
            <w:hideMark/>
          </w:tcPr>
          <w:p w:rsidR="003E1D27" w:rsidRPr="003E1D27" w:rsidRDefault="003E1D27" w:rsidP="003E1D27">
            <w:pPr>
              <w:widowControl/>
              <w:autoSpaceDE/>
              <w:autoSpaceDN/>
              <w:adjustRightInd/>
              <w:rPr>
                <w:sz w:val="18"/>
                <w:szCs w:val="18"/>
              </w:rPr>
            </w:pPr>
          </w:p>
        </w:tc>
        <w:tc>
          <w:tcPr>
            <w:tcW w:w="392" w:type="pct"/>
            <w:tcBorders>
              <w:top w:val="nil"/>
              <w:left w:val="nil"/>
              <w:bottom w:val="nil"/>
              <w:right w:val="nil"/>
            </w:tcBorders>
            <w:shd w:val="clear" w:color="auto" w:fill="auto"/>
            <w:noWrap/>
            <w:vAlign w:val="bottom"/>
            <w:hideMark/>
          </w:tcPr>
          <w:p w:rsidR="003E1D27" w:rsidRPr="003E1D27" w:rsidRDefault="003E1D27" w:rsidP="003E1D27">
            <w:pPr>
              <w:widowControl/>
              <w:autoSpaceDE/>
              <w:autoSpaceDN/>
              <w:adjustRightInd/>
              <w:rPr>
                <w:sz w:val="18"/>
                <w:szCs w:val="18"/>
              </w:rPr>
            </w:pPr>
          </w:p>
        </w:tc>
      </w:tr>
      <w:tr w:rsidR="003E1D27" w:rsidRPr="003E1D27" w:rsidTr="000D071F">
        <w:trPr>
          <w:trHeight w:val="360"/>
          <w:jc w:val="center"/>
        </w:trPr>
        <w:tc>
          <w:tcPr>
            <w:tcW w:w="5000" w:type="pct"/>
            <w:gridSpan w:val="9"/>
            <w:tcBorders>
              <w:top w:val="nil"/>
              <w:left w:val="nil"/>
              <w:bottom w:val="nil"/>
              <w:right w:val="nil"/>
            </w:tcBorders>
            <w:shd w:val="clear" w:color="auto" w:fill="auto"/>
            <w:vAlign w:val="bottom"/>
            <w:hideMark/>
          </w:tcPr>
          <w:p w:rsidR="003E1D27" w:rsidRPr="003E1D27" w:rsidRDefault="003E1D27" w:rsidP="00A94AF4">
            <w:pPr>
              <w:widowControl/>
              <w:autoSpaceDE/>
              <w:autoSpaceDN/>
              <w:adjustRightInd/>
              <w:rPr>
                <w:sz w:val="18"/>
                <w:szCs w:val="18"/>
              </w:rPr>
            </w:pPr>
            <w:proofErr w:type="spellStart"/>
            <w:proofErr w:type="gramStart"/>
            <w:r w:rsidRPr="000D071F">
              <w:rPr>
                <w:sz w:val="22"/>
                <w:szCs w:val="22"/>
                <w:vertAlign w:val="superscript"/>
              </w:rPr>
              <w:t>a</w:t>
            </w:r>
            <w:proofErr w:type="spellEnd"/>
            <w:r w:rsidRPr="000D071F">
              <w:rPr>
                <w:sz w:val="22"/>
                <w:szCs w:val="22"/>
                <w:vertAlign w:val="superscript"/>
              </w:rPr>
              <w:t xml:space="preserve"> </w:t>
            </w:r>
            <w:r w:rsidRPr="003E1D27">
              <w:rPr>
                <w:sz w:val="18"/>
                <w:szCs w:val="18"/>
              </w:rPr>
              <w:t xml:space="preserve"> It</w:t>
            </w:r>
            <w:proofErr w:type="gramEnd"/>
            <w:r w:rsidRPr="003E1D27">
              <w:rPr>
                <w:sz w:val="18"/>
                <w:szCs w:val="18"/>
              </w:rPr>
              <w:t xml:space="preserve"> is estimated that </w:t>
            </w:r>
            <w:r w:rsidR="00A94AF4">
              <w:rPr>
                <w:sz w:val="18"/>
                <w:szCs w:val="18"/>
              </w:rPr>
              <w:t>two</w:t>
            </w:r>
            <w:r w:rsidRPr="003E1D27">
              <w:rPr>
                <w:sz w:val="18"/>
                <w:szCs w:val="18"/>
              </w:rPr>
              <w:t xml:space="preserve"> of 7 ferroalloy production facilities nationwide </w:t>
            </w:r>
            <w:r w:rsidR="00A94AF4">
              <w:rPr>
                <w:sz w:val="18"/>
                <w:szCs w:val="18"/>
              </w:rPr>
              <w:t>are</w:t>
            </w:r>
            <w:r w:rsidRPr="003E1D27">
              <w:rPr>
                <w:sz w:val="18"/>
                <w:szCs w:val="18"/>
              </w:rPr>
              <w:t xml:space="preserve"> subject to the NSPS subpart Z standards.  We have further assumed that no additional sources per year will become subject to the NSPS standard in the next three years.    </w:t>
            </w:r>
          </w:p>
        </w:tc>
      </w:tr>
      <w:tr w:rsidR="003E1D27" w:rsidRPr="003E1D27" w:rsidTr="000D071F">
        <w:trPr>
          <w:trHeight w:val="297"/>
          <w:jc w:val="center"/>
        </w:trPr>
        <w:tc>
          <w:tcPr>
            <w:tcW w:w="5000" w:type="pct"/>
            <w:gridSpan w:val="9"/>
            <w:tcBorders>
              <w:top w:val="nil"/>
              <w:left w:val="nil"/>
              <w:bottom w:val="nil"/>
              <w:right w:val="nil"/>
            </w:tcBorders>
            <w:shd w:val="clear" w:color="auto" w:fill="auto"/>
            <w:vAlign w:val="bottom"/>
            <w:hideMark/>
          </w:tcPr>
          <w:p w:rsidR="003E1D27" w:rsidRPr="003E1D27" w:rsidRDefault="003E1D27" w:rsidP="00F10D6D">
            <w:pPr>
              <w:widowControl/>
              <w:autoSpaceDE/>
              <w:autoSpaceDN/>
              <w:adjustRightInd/>
              <w:rPr>
                <w:sz w:val="18"/>
                <w:szCs w:val="18"/>
              </w:rPr>
            </w:pPr>
            <w:proofErr w:type="gramStart"/>
            <w:r w:rsidRPr="000D071F">
              <w:rPr>
                <w:sz w:val="22"/>
                <w:szCs w:val="22"/>
                <w:vertAlign w:val="superscript"/>
              </w:rPr>
              <w:t>b</w:t>
            </w:r>
            <w:r w:rsidRPr="003E1D27">
              <w:rPr>
                <w:sz w:val="18"/>
                <w:szCs w:val="18"/>
              </w:rPr>
              <w:t xml:space="preserve">  The</w:t>
            </w:r>
            <w:proofErr w:type="gramEnd"/>
            <w:r w:rsidRPr="003E1D27">
              <w:rPr>
                <w:sz w:val="18"/>
                <w:szCs w:val="18"/>
              </w:rPr>
              <w:t xml:space="preserve"> labor rates are from the United States Department of Labor, Bureau of Labor Statistics, September </w:t>
            </w:r>
            <w:r w:rsidR="00F10D6D">
              <w:rPr>
                <w:sz w:val="18"/>
                <w:szCs w:val="18"/>
              </w:rPr>
              <w:t>2012</w:t>
            </w:r>
            <w:r w:rsidRPr="003E1D27">
              <w:rPr>
                <w:sz w:val="18"/>
                <w:szCs w:val="18"/>
              </w:rPr>
              <w:t>, “Table 2. Civilian Workers, by occupational and industry group.”  The rates are from column 1, “Total compensation.”  The rate has been increased by 110% to account for the benefit packages available to those employed by private industry.</w:t>
            </w:r>
          </w:p>
        </w:tc>
      </w:tr>
      <w:tr w:rsidR="003E1D27" w:rsidRPr="003E1D27" w:rsidTr="000D071F">
        <w:trPr>
          <w:trHeight w:val="162"/>
          <w:jc w:val="center"/>
        </w:trPr>
        <w:tc>
          <w:tcPr>
            <w:tcW w:w="5000" w:type="pct"/>
            <w:gridSpan w:val="9"/>
            <w:tcBorders>
              <w:top w:val="nil"/>
              <w:left w:val="nil"/>
              <w:bottom w:val="nil"/>
              <w:right w:val="nil"/>
            </w:tcBorders>
            <w:shd w:val="clear" w:color="auto" w:fill="auto"/>
            <w:vAlign w:val="bottom"/>
            <w:hideMark/>
          </w:tcPr>
          <w:p w:rsidR="003E1D27" w:rsidRPr="003E1D27" w:rsidRDefault="003E1D27" w:rsidP="003E1D27">
            <w:pPr>
              <w:widowControl/>
              <w:autoSpaceDE/>
              <w:autoSpaceDN/>
              <w:adjustRightInd/>
              <w:rPr>
                <w:sz w:val="18"/>
                <w:szCs w:val="18"/>
              </w:rPr>
            </w:pPr>
            <w:proofErr w:type="gramStart"/>
            <w:r w:rsidRPr="000D071F">
              <w:rPr>
                <w:sz w:val="22"/>
                <w:szCs w:val="22"/>
                <w:vertAlign w:val="superscript"/>
              </w:rPr>
              <w:t>c</w:t>
            </w:r>
            <w:r w:rsidRPr="003E1D27">
              <w:rPr>
                <w:sz w:val="18"/>
                <w:szCs w:val="18"/>
              </w:rPr>
              <w:t xml:space="preserve">  We</w:t>
            </w:r>
            <w:proofErr w:type="gramEnd"/>
            <w:r w:rsidRPr="003E1D27">
              <w:rPr>
                <w:sz w:val="18"/>
                <w:szCs w:val="18"/>
              </w:rPr>
              <w:t xml:space="preserve"> have assumed that all existing sources are in compliance with the initial rule requirements. </w:t>
            </w:r>
          </w:p>
        </w:tc>
      </w:tr>
      <w:tr w:rsidR="003E1D27" w:rsidRPr="003E1D27" w:rsidTr="007E6F87">
        <w:trPr>
          <w:trHeight w:val="240"/>
          <w:jc w:val="center"/>
        </w:trPr>
        <w:tc>
          <w:tcPr>
            <w:tcW w:w="5000" w:type="pct"/>
            <w:gridSpan w:val="9"/>
            <w:tcBorders>
              <w:top w:val="nil"/>
              <w:left w:val="nil"/>
              <w:bottom w:val="nil"/>
              <w:right w:val="nil"/>
            </w:tcBorders>
            <w:shd w:val="clear" w:color="auto" w:fill="auto"/>
            <w:vAlign w:val="bottom"/>
            <w:hideMark/>
          </w:tcPr>
          <w:p w:rsidR="003E1D27" w:rsidRPr="003E1D27" w:rsidRDefault="003E1D27" w:rsidP="003E1D27">
            <w:pPr>
              <w:widowControl/>
              <w:autoSpaceDE/>
              <w:autoSpaceDN/>
              <w:adjustRightInd/>
              <w:rPr>
                <w:sz w:val="18"/>
                <w:szCs w:val="18"/>
              </w:rPr>
            </w:pPr>
            <w:proofErr w:type="gramStart"/>
            <w:r w:rsidRPr="000D071F">
              <w:rPr>
                <w:sz w:val="22"/>
                <w:szCs w:val="22"/>
                <w:vertAlign w:val="superscript"/>
              </w:rPr>
              <w:t>d</w:t>
            </w:r>
            <w:r w:rsidRPr="003E1D27">
              <w:rPr>
                <w:sz w:val="18"/>
                <w:szCs w:val="18"/>
              </w:rPr>
              <w:t xml:space="preserve">  We</w:t>
            </w:r>
            <w:proofErr w:type="gramEnd"/>
            <w:r w:rsidRPr="003E1D27">
              <w:rPr>
                <w:sz w:val="18"/>
                <w:szCs w:val="18"/>
              </w:rPr>
              <w:t xml:space="preserve"> have assumed that 20 percent of initial performance tests must be repeated due to failure.</w:t>
            </w:r>
          </w:p>
        </w:tc>
      </w:tr>
      <w:tr w:rsidR="003E1D27" w:rsidRPr="003E1D27" w:rsidTr="007E6F87">
        <w:trPr>
          <w:trHeight w:val="240"/>
          <w:jc w:val="center"/>
        </w:trPr>
        <w:tc>
          <w:tcPr>
            <w:tcW w:w="5000" w:type="pct"/>
            <w:gridSpan w:val="9"/>
            <w:tcBorders>
              <w:top w:val="nil"/>
              <w:left w:val="nil"/>
              <w:bottom w:val="nil"/>
              <w:right w:val="nil"/>
            </w:tcBorders>
            <w:shd w:val="clear" w:color="auto" w:fill="auto"/>
            <w:vAlign w:val="bottom"/>
            <w:hideMark/>
          </w:tcPr>
          <w:p w:rsidR="003E1D27" w:rsidRPr="003E1D27" w:rsidRDefault="003E1D27" w:rsidP="003E1D27">
            <w:pPr>
              <w:widowControl/>
              <w:autoSpaceDE/>
              <w:autoSpaceDN/>
              <w:adjustRightInd/>
              <w:rPr>
                <w:sz w:val="18"/>
                <w:szCs w:val="18"/>
              </w:rPr>
            </w:pPr>
            <w:proofErr w:type="gramStart"/>
            <w:r w:rsidRPr="000D071F">
              <w:rPr>
                <w:sz w:val="22"/>
                <w:szCs w:val="22"/>
                <w:vertAlign w:val="superscript"/>
              </w:rPr>
              <w:t>e</w:t>
            </w:r>
            <w:r w:rsidRPr="003E1D27">
              <w:rPr>
                <w:sz w:val="18"/>
                <w:szCs w:val="18"/>
              </w:rPr>
              <w:t xml:space="preserve">  Sources</w:t>
            </w:r>
            <w:proofErr w:type="gramEnd"/>
            <w:r w:rsidRPr="003E1D27">
              <w:rPr>
                <w:sz w:val="18"/>
                <w:szCs w:val="18"/>
              </w:rPr>
              <w:t xml:space="preserve"> are required to use the following  Reference Methods (RM) in conducting performance tests, if applicable: 1) RM 5 for particulate matter concentrations and volumetric flow rate of the effluent gas; 2) RM 9 for visible emissions observations of opacity. </w:t>
            </w:r>
          </w:p>
        </w:tc>
      </w:tr>
      <w:tr w:rsidR="003E1D27" w:rsidRPr="003E1D27" w:rsidTr="000D071F">
        <w:trPr>
          <w:trHeight w:val="378"/>
          <w:jc w:val="center"/>
        </w:trPr>
        <w:tc>
          <w:tcPr>
            <w:tcW w:w="5000" w:type="pct"/>
            <w:gridSpan w:val="9"/>
            <w:tcBorders>
              <w:top w:val="nil"/>
              <w:left w:val="nil"/>
              <w:bottom w:val="nil"/>
              <w:right w:val="nil"/>
            </w:tcBorders>
            <w:shd w:val="clear" w:color="auto" w:fill="auto"/>
            <w:vAlign w:val="bottom"/>
            <w:hideMark/>
          </w:tcPr>
          <w:p w:rsidR="003E1D27" w:rsidRPr="003E1D27" w:rsidRDefault="003E1D27" w:rsidP="003E1D27">
            <w:pPr>
              <w:widowControl/>
              <w:autoSpaceDE/>
              <w:autoSpaceDN/>
              <w:adjustRightInd/>
              <w:rPr>
                <w:sz w:val="18"/>
                <w:szCs w:val="18"/>
              </w:rPr>
            </w:pPr>
            <w:proofErr w:type="gramStart"/>
            <w:r w:rsidRPr="000D071F">
              <w:rPr>
                <w:sz w:val="22"/>
                <w:szCs w:val="22"/>
                <w:vertAlign w:val="superscript"/>
              </w:rPr>
              <w:t xml:space="preserve">f </w:t>
            </w:r>
            <w:r w:rsidRPr="003E1D27">
              <w:rPr>
                <w:sz w:val="18"/>
                <w:szCs w:val="18"/>
              </w:rPr>
              <w:t xml:space="preserve"> Section</w:t>
            </w:r>
            <w:proofErr w:type="gramEnd"/>
            <w:r w:rsidRPr="003E1D27">
              <w:rPr>
                <w:sz w:val="18"/>
                <w:szCs w:val="18"/>
              </w:rPr>
              <w:t xml:space="preserve"> 60.11 of the General Provisions allows sources to use a continuous opacity monitor (COM) in lieu of Method 9 to determine compliance with the opacity standard.  However, we have assumed that all sources are complying with the standard using RM 9. </w:t>
            </w:r>
          </w:p>
        </w:tc>
      </w:tr>
      <w:tr w:rsidR="003E1D27" w:rsidRPr="003E1D27" w:rsidTr="000D071F">
        <w:trPr>
          <w:trHeight w:val="153"/>
          <w:jc w:val="center"/>
        </w:trPr>
        <w:tc>
          <w:tcPr>
            <w:tcW w:w="5000" w:type="pct"/>
            <w:gridSpan w:val="9"/>
            <w:tcBorders>
              <w:top w:val="nil"/>
              <w:left w:val="nil"/>
              <w:bottom w:val="nil"/>
              <w:right w:val="nil"/>
            </w:tcBorders>
            <w:shd w:val="clear" w:color="auto" w:fill="auto"/>
            <w:vAlign w:val="bottom"/>
            <w:hideMark/>
          </w:tcPr>
          <w:p w:rsidR="003E1D27" w:rsidRPr="003E1D27" w:rsidRDefault="003E1D27" w:rsidP="003E1D27">
            <w:pPr>
              <w:widowControl/>
              <w:autoSpaceDE/>
              <w:autoSpaceDN/>
              <w:adjustRightInd/>
              <w:rPr>
                <w:sz w:val="18"/>
                <w:szCs w:val="18"/>
              </w:rPr>
            </w:pPr>
            <w:proofErr w:type="gramStart"/>
            <w:r w:rsidRPr="000D071F">
              <w:rPr>
                <w:sz w:val="22"/>
                <w:szCs w:val="22"/>
                <w:vertAlign w:val="superscript"/>
              </w:rPr>
              <w:t xml:space="preserve">g </w:t>
            </w:r>
            <w:r w:rsidRPr="003E1D27">
              <w:rPr>
                <w:sz w:val="18"/>
                <w:szCs w:val="18"/>
              </w:rPr>
              <w:t xml:space="preserve"> We</w:t>
            </w:r>
            <w:proofErr w:type="gramEnd"/>
            <w:r w:rsidRPr="003E1D27">
              <w:rPr>
                <w:sz w:val="18"/>
                <w:szCs w:val="18"/>
              </w:rPr>
              <w:t xml:space="preserve"> have assumed that the one source will not have a product change over the 3 year period of the ICR.</w:t>
            </w:r>
          </w:p>
        </w:tc>
      </w:tr>
      <w:tr w:rsidR="003E1D27" w:rsidRPr="003E1D27" w:rsidTr="000D071F">
        <w:trPr>
          <w:trHeight w:val="297"/>
          <w:jc w:val="center"/>
        </w:trPr>
        <w:tc>
          <w:tcPr>
            <w:tcW w:w="5000" w:type="pct"/>
            <w:gridSpan w:val="9"/>
            <w:tcBorders>
              <w:top w:val="nil"/>
              <w:left w:val="nil"/>
              <w:bottom w:val="nil"/>
              <w:right w:val="nil"/>
            </w:tcBorders>
            <w:shd w:val="clear" w:color="auto" w:fill="auto"/>
            <w:vAlign w:val="bottom"/>
            <w:hideMark/>
          </w:tcPr>
          <w:p w:rsidR="003E1D27" w:rsidRPr="003E1D27" w:rsidRDefault="003E1D27" w:rsidP="003E1D27">
            <w:pPr>
              <w:widowControl/>
              <w:autoSpaceDE/>
              <w:autoSpaceDN/>
              <w:adjustRightInd/>
              <w:rPr>
                <w:sz w:val="18"/>
                <w:szCs w:val="18"/>
              </w:rPr>
            </w:pPr>
            <w:proofErr w:type="gramStart"/>
            <w:r w:rsidRPr="000D071F">
              <w:rPr>
                <w:sz w:val="22"/>
                <w:szCs w:val="22"/>
                <w:vertAlign w:val="superscript"/>
              </w:rPr>
              <w:t>h</w:t>
            </w:r>
            <w:r w:rsidRPr="003E1D27">
              <w:rPr>
                <w:sz w:val="18"/>
                <w:szCs w:val="18"/>
              </w:rPr>
              <w:t xml:space="preserve">  Only</w:t>
            </w:r>
            <w:proofErr w:type="gramEnd"/>
            <w:r w:rsidRPr="003E1D27">
              <w:rPr>
                <w:sz w:val="18"/>
                <w:szCs w:val="18"/>
              </w:rPr>
              <w:t xml:space="preserve"> existing sources using a continuous monitoring system (i.e., a COM or a continuous parameter monitoring system) are required to submit semiannual reports.  Therefore, sources subject to NSPS Subpart Z are required to submit semiannual reports. </w:t>
            </w:r>
          </w:p>
        </w:tc>
      </w:tr>
      <w:tr w:rsidR="003E1D27" w:rsidRPr="003E1D27" w:rsidTr="000D071F">
        <w:trPr>
          <w:trHeight w:val="270"/>
          <w:jc w:val="center"/>
        </w:trPr>
        <w:tc>
          <w:tcPr>
            <w:tcW w:w="5000" w:type="pct"/>
            <w:gridSpan w:val="9"/>
            <w:tcBorders>
              <w:top w:val="nil"/>
              <w:left w:val="nil"/>
              <w:bottom w:val="nil"/>
              <w:right w:val="nil"/>
            </w:tcBorders>
            <w:shd w:val="clear" w:color="auto" w:fill="auto"/>
            <w:vAlign w:val="bottom"/>
            <w:hideMark/>
          </w:tcPr>
          <w:p w:rsidR="003E1D27" w:rsidRPr="003E1D27" w:rsidRDefault="003E1D27" w:rsidP="003E1D27">
            <w:pPr>
              <w:widowControl/>
              <w:autoSpaceDE/>
              <w:autoSpaceDN/>
              <w:adjustRightInd/>
              <w:rPr>
                <w:sz w:val="18"/>
                <w:szCs w:val="18"/>
              </w:rPr>
            </w:pPr>
            <w:proofErr w:type="spellStart"/>
            <w:r w:rsidRPr="000D071F">
              <w:rPr>
                <w:sz w:val="22"/>
                <w:szCs w:val="22"/>
                <w:vertAlign w:val="superscript"/>
              </w:rPr>
              <w:t>i</w:t>
            </w:r>
            <w:proofErr w:type="spellEnd"/>
            <w:r w:rsidRPr="000D071F">
              <w:rPr>
                <w:sz w:val="22"/>
                <w:szCs w:val="22"/>
                <w:vertAlign w:val="superscript"/>
              </w:rPr>
              <w:t xml:space="preserve"> </w:t>
            </w:r>
            <w:r w:rsidRPr="003E1D27">
              <w:rPr>
                <w:sz w:val="18"/>
                <w:szCs w:val="18"/>
              </w:rPr>
              <w:t xml:space="preserve"> Sources are required to maintain records of operations including startups, shutdowns and  malfunctions, periods where the continuous monitoring system is inoperative, emission test results, and continuous monitoring system data including, performance test results and other data needed to determine compliance with mass and visible emission limits.</w:t>
            </w:r>
          </w:p>
        </w:tc>
      </w:tr>
    </w:tbl>
    <w:p w:rsidR="00093124" w:rsidRDefault="00144F35" w:rsidP="003E1D27">
      <w:pPr>
        <w:jc w:val="center"/>
        <w:outlineLvl w:val="0"/>
        <w:rPr>
          <w:b/>
          <w:bCs/>
        </w:rPr>
      </w:pPr>
      <w:r>
        <w:rPr>
          <w:b/>
          <w:bCs/>
          <w:color w:val="000000"/>
        </w:rPr>
        <w:br w:type="page"/>
      </w:r>
      <w:r w:rsidRPr="00C4183F">
        <w:rPr>
          <w:b/>
          <w:bCs/>
          <w:color w:val="000000"/>
        </w:rPr>
        <w:lastRenderedPageBreak/>
        <w:t>Table 2</w:t>
      </w:r>
      <w:r w:rsidR="003E1D27">
        <w:rPr>
          <w:b/>
          <w:bCs/>
          <w:color w:val="000000"/>
        </w:rPr>
        <w:t>a</w:t>
      </w:r>
      <w:r w:rsidRPr="00C4183F">
        <w:rPr>
          <w:b/>
          <w:bCs/>
          <w:color w:val="000000"/>
        </w:rPr>
        <w:t>:</w:t>
      </w:r>
      <w:r>
        <w:rPr>
          <w:b/>
          <w:bCs/>
          <w:color w:val="000000"/>
        </w:rPr>
        <w:t xml:space="preserve"> Average Annual EPA Burden and Cost – </w:t>
      </w:r>
      <w:r w:rsidR="00A632D0" w:rsidRPr="00A632D0">
        <w:rPr>
          <w:b/>
          <w:color w:val="000000" w:themeColor="text1"/>
        </w:rPr>
        <w:t xml:space="preserve">NSPS for </w:t>
      </w:r>
      <w:r w:rsidR="00A632D0" w:rsidRPr="00A632D0">
        <w:rPr>
          <w:b/>
          <w:bCs/>
          <w:color w:val="000000" w:themeColor="text1"/>
        </w:rPr>
        <w:t>Sec</w:t>
      </w:r>
      <w:r w:rsidR="00A632D0" w:rsidRPr="00A632D0">
        <w:rPr>
          <w:b/>
          <w:bCs/>
        </w:rPr>
        <w:t>ondary Brass and Bronze Production (40 CFR Part 60,</w:t>
      </w:r>
    </w:p>
    <w:p w:rsidR="00144F35" w:rsidRDefault="00093124" w:rsidP="00093124">
      <w:pPr>
        <w:outlineLvl w:val="0"/>
        <w:rPr>
          <w:b/>
          <w:bCs/>
          <w:color w:val="000000"/>
        </w:rPr>
      </w:pPr>
      <w:r>
        <w:rPr>
          <w:b/>
          <w:bCs/>
        </w:rPr>
        <w:t xml:space="preserve">      </w:t>
      </w:r>
      <w:r w:rsidR="00A632D0" w:rsidRPr="00A632D0">
        <w:rPr>
          <w:b/>
          <w:bCs/>
        </w:rPr>
        <w:t xml:space="preserve"> Subpart M)</w:t>
      </w:r>
      <w:r w:rsidR="003E1D27">
        <w:rPr>
          <w:b/>
          <w:bCs/>
        </w:rPr>
        <w:t xml:space="preserve"> </w:t>
      </w:r>
      <w:r w:rsidR="00A632D0" w:rsidRPr="00A632D0">
        <w:rPr>
          <w:b/>
          <w:bCs/>
        </w:rPr>
        <w:t>(Renewal)</w:t>
      </w:r>
    </w:p>
    <w:tbl>
      <w:tblPr>
        <w:tblW w:w="5095" w:type="pct"/>
        <w:tblLook w:val="04A0"/>
      </w:tblPr>
      <w:tblGrid>
        <w:gridCol w:w="262"/>
        <w:gridCol w:w="4047"/>
        <w:gridCol w:w="265"/>
        <w:gridCol w:w="1065"/>
        <w:gridCol w:w="1117"/>
        <w:gridCol w:w="1065"/>
        <w:gridCol w:w="1068"/>
        <w:gridCol w:w="1065"/>
        <w:gridCol w:w="1263"/>
        <w:gridCol w:w="1222"/>
        <w:gridCol w:w="1079"/>
      </w:tblGrid>
      <w:tr w:rsidR="00B62CF5" w:rsidRPr="000F5958" w:rsidTr="00AF7341">
        <w:trPr>
          <w:trHeight w:val="1358"/>
        </w:trPr>
        <w:tc>
          <w:tcPr>
            <w:tcW w:w="169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62CF5" w:rsidRPr="000F5958" w:rsidRDefault="00093124" w:rsidP="00093124">
            <w:pPr>
              <w:widowControl/>
              <w:autoSpaceDE/>
              <w:autoSpaceDN/>
              <w:adjustRightInd/>
              <w:jc w:val="center"/>
              <w:rPr>
                <w:sz w:val="18"/>
                <w:szCs w:val="18"/>
              </w:rPr>
            </w:pPr>
            <w:r>
              <w:rPr>
                <w:sz w:val="18"/>
                <w:szCs w:val="18"/>
              </w:rPr>
              <w:t>Activity</w:t>
            </w:r>
          </w:p>
        </w:tc>
        <w:tc>
          <w:tcPr>
            <w:tcW w:w="394" w:type="pct"/>
            <w:tcBorders>
              <w:top w:val="single" w:sz="4" w:space="0" w:color="auto"/>
              <w:left w:val="nil"/>
              <w:bottom w:val="single" w:sz="4" w:space="0" w:color="auto"/>
              <w:right w:val="single" w:sz="4" w:space="0" w:color="auto"/>
            </w:tcBorders>
            <w:shd w:val="clear" w:color="auto" w:fill="auto"/>
            <w:vAlign w:val="center"/>
            <w:hideMark/>
          </w:tcPr>
          <w:p w:rsidR="00B62CF5" w:rsidRPr="000F5958" w:rsidRDefault="00B62CF5" w:rsidP="000F5958">
            <w:pPr>
              <w:widowControl/>
              <w:autoSpaceDE/>
              <w:autoSpaceDN/>
              <w:adjustRightInd/>
              <w:jc w:val="center"/>
              <w:rPr>
                <w:sz w:val="18"/>
                <w:szCs w:val="18"/>
              </w:rPr>
            </w:pPr>
            <w:r w:rsidRPr="000F5958">
              <w:rPr>
                <w:sz w:val="18"/>
                <w:szCs w:val="18"/>
              </w:rPr>
              <w:t>(A)</w:t>
            </w:r>
            <w:r w:rsidRPr="000F5958">
              <w:rPr>
                <w:sz w:val="18"/>
                <w:szCs w:val="18"/>
              </w:rPr>
              <w:br/>
              <w:t>EPA Hours per Occur</w:t>
            </w:r>
            <w:r w:rsidR="000F5958">
              <w:rPr>
                <w:sz w:val="18"/>
                <w:szCs w:val="18"/>
              </w:rPr>
              <w:t>r</w:t>
            </w:r>
            <w:r w:rsidRPr="000F5958">
              <w:rPr>
                <w:sz w:val="18"/>
                <w:szCs w:val="18"/>
              </w:rPr>
              <w:t>ence  (Technical hours)</w:t>
            </w:r>
          </w:p>
        </w:tc>
        <w:tc>
          <w:tcPr>
            <w:tcW w:w="413" w:type="pct"/>
            <w:tcBorders>
              <w:top w:val="single" w:sz="4" w:space="0" w:color="auto"/>
              <w:left w:val="nil"/>
              <w:bottom w:val="single" w:sz="4" w:space="0" w:color="auto"/>
              <w:right w:val="single" w:sz="4" w:space="0" w:color="auto"/>
            </w:tcBorders>
            <w:shd w:val="clear" w:color="auto" w:fill="auto"/>
            <w:vAlign w:val="center"/>
            <w:hideMark/>
          </w:tcPr>
          <w:p w:rsidR="00B62CF5" w:rsidRDefault="00B62CF5" w:rsidP="000F5958">
            <w:pPr>
              <w:widowControl/>
              <w:autoSpaceDE/>
              <w:autoSpaceDN/>
              <w:adjustRightInd/>
              <w:jc w:val="center"/>
              <w:rPr>
                <w:sz w:val="18"/>
                <w:szCs w:val="18"/>
              </w:rPr>
            </w:pPr>
            <w:r w:rsidRPr="000F5958">
              <w:rPr>
                <w:sz w:val="18"/>
                <w:szCs w:val="18"/>
              </w:rPr>
              <w:t>(B)</w:t>
            </w:r>
            <w:r w:rsidRPr="000F5958">
              <w:rPr>
                <w:sz w:val="18"/>
                <w:szCs w:val="18"/>
              </w:rPr>
              <w:br/>
              <w:t>Number of Occur</w:t>
            </w:r>
            <w:r w:rsidR="000F5958">
              <w:rPr>
                <w:sz w:val="18"/>
                <w:szCs w:val="18"/>
              </w:rPr>
              <w:t>r</w:t>
            </w:r>
            <w:r w:rsidRPr="000F5958">
              <w:rPr>
                <w:sz w:val="18"/>
                <w:szCs w:val="18"/>
              </w:rPr>
              <w:t>ences per Plant per Year</w:t>
            </w:r>
          </w:p>
          <w:p w:rsidR="00AF7341" w:rsidRPr="000F5958" w:rsidRDefault="00AF7341" w:rsidP="000F5958">
            <w:pPr>
              <w:widowControl/>
              <w:autoSpaceDE/>
              <w:autoSpaceDN/>
              <w:adjustRightInd/>
              <w:jc w:val="center"/>
              <w:rPr>
                <w:sz w:val="18"/>
                <w:szCs w:val="18"/>
              </w:rPr>
            </w:pPr>
          </w:p>
        </w:tc>
        <w:tc>
          <w:tcPr>
            <w:tcW w:w="394" w:type="pct"/>
            <w:tcBorders>
              <w:top w:val="single" w:sz="4" w:space="0" w:color="auto"/>
              <w:left w:val="nil"/>
              <w:bottom w:val="single" w:sz="4" w:space="0" w:color="auto"/>
              <w:right w:val="single" w:sz="4" w:space="0" w:color="auto"/>
            </w:tcBorders>
            <w:shd w:val="clear" w:color="auto" w:fill="auto"/>
            <w:vAlign w:val="center"/>
            <w:hideMark/>
          </w:tcPr>
          <w:p w:rsidR="00B62CF5" w:rsidRDefault="00B62CF5" w:rsidP="000F5958">
            <w:pPr>
              <w:widowControl/>
              <w:autoSpaceDE/>
              <w:autoSpaceDN/>
              <w:adjustRightInd/>
              <w:jc w:val="center"/>
              <w:rPr>
                <w:sz w:val="18"/>
                <w:szCs w:val="18"/>
              </w:rPr>
            </w:pPr>
            <w:r w:rsidRPr="000F5958">
              <w:rPr>
                <w:sz w:val="18"/>
                <w:szCs w:val="18"/>
              </w:rPr>
              <w:t>(C)</w:t>
            </w:r>
            <w:r w:rsidRPr="000F5958">
              <w:rPr>
                <w:sz w:val="18"/>
                <w:szCs w:val="18"/>
              </w:rPr>
              <w:br/>
              <w:t>EPA Hours per Year</w:t>
            </w:r>
            <w:r w:rsidRPr="000F5958">
              <w:rPr>
                <w:sz w:val="18"/>
                <w:szCs w:val="18"/>
              </w:rPr>
              <w:br/>
              <w:t>(C=A x B)</w:t>
            </w:r>
          </w:p>
          <w:p w:rsidR="00AF7341" w:rsidRDefault="00AF7341" w:rsidP="000F5958">
            <w:pPr>
              <w:widowControl/>
              <w:autoSpaceDE/>
              <w:autoSpaceDN/>
              <w:adjustRightInd/>
              <w:jc w:val="center"/>
              <w:rPr>
                <w:sz w:val="18"/>
                <w:szCs w:val="18"/>
              </w:rPr>
            </w:pPr>
          </w:p>
          <w:p w:rsidR="00AF7341" w:rsidRPr="000F5958" w:rsidRDefault="00AF7341" w:rsidP="000F5958">
            <w:pPr>
              <w:widowControl/>
              <w:autoSpaceDE/>
              <w:autoSpaceDN/>
              <w:adjustRightInd/>
              <w:jc w:val="center"/>
              <w:rPr>
                <w:sz w:val="18"/>
                <w:szCs w:val="18"/>
              </w:rPr>
            </w:pPr>
          </w:p>
        </w:tc>
        <w:tc>
          <w:tcPr>
            <w:tcW w:w="395" w:type="pct"/>
            <w:tcBorders>
              <w:top w:val="single" w:sz="4" w:space="0" w:color="auto"/>
              <w:left w:val="nil"/>
              <w:bottom w:val="single" w:sz="4" w:space="0" w:color="auto"/>
              <w:right w:val="single" w:sz="4" w:space="0" w:color="auto"/>
            </w:tcBorders>
            <w:shd w:val="clear" w:color="auto" w:fill="auto"/>
            <w:vAlign w:val="center"/>
            <w:hideMark/>
          </w:tcPr>
          <w:p w:rsidR="00B62CF5" w:rsidRDefault="00B62CF5" w:rsidP="000F5958">
            <w:pPr>
              <w:widowControl/>
              <w:autoSpaceDE/>
              <w:autoSpaceDN/>
              <w:adjustRightInd/>
              <w:jc w:val="center"/>
              <w:rPr>
                <w:sz w:val="18"/>
                <w:szCs w:val="18"/>
                <w:vertAlign w:val="superscript"/>
              </w:rPr>
            </w:pPr>
            <w:r w:rsidRPr="000F5958">
              <w:rPr>
                <w:sz w:val="18"/>
                <w:szCs w:val="18"/>
              </w:rPr>
              <w:t>(D)</w:t>
            </w:r>
            <w:r w:rsidRPr="000F5958">
              <w:rPr>
                <w:sz w:val="18"/>
                <w:szCs w:val="18"/>
              </w:rPr>
              <w:br/>
              <w:t xml:space="preserve">Plants per Year  </w:t>
            </w:r>
            <w:r w:rsidRPr="000F5958">
              <w:rPr>
                <w:sz w:val="18"/>
                <w:szCs w:val="18"/>
                <w:vertAlign w:val="superscript"/>
              </w:rPr>
              <w:t>a</w:t>
            </w:r>
          </w:p>
          <w:p w:rsidR="00AF7341" w:rsidRDefault="00AF7341" w:rsidP="000F5958">
            <w:pPr>
              <w:widowControl/>
              <w:autoSpaceDE/>
              <w:autoSpaceDN/>
              <w:adjustRightInd/>
              <w:jc w:val="center"/>
              <w:rPr>
                <w:sz w:val="18"/>
                <w:szCs w:val="18"/>
                <w:vertAlign w:val="superscript"/>
              </w:rPr>
            </w:pPr>
          </w:p>
          <w:p w:rsidR="00AF7341" w:rsidRDefault="00AF7341" w:rsidP="000F5958">
            <w:pPr>
              <w:widowControl/>
              <w:autoSpaceDE/>
              <w:autoSpaceDN/>
              <w:adjustRightInd/>
              <w:jc w:val="center"/>
              <w:rPr>
                <w:sz w:val="18"/>
                <w:szCs w:val="18"/>
                <w:vertAlign w:val="superscript"/>
              </w:rPr>
            </w:pPr>
          </w:p>
          <w:p w:rsidR="00AF7341" w:rsidRPr="000F5958" w:rsidRDefault="00AF7341" w:rsidP="000F5958">
            <w:pPr>
              <w:widowControl/>
              <w:autoSpaceDE/>
              <w:autoSpaceDN/>
              <w:adjustRightInd/>
              <w:jc w:val="center"/>
              <w:rPr>
                <w:sz w:val="18"/>
                <w:szCs w:val="18"/>
              </w:rPr>
            </w:pPr>
          </w:p>
        </w:tc>
        <w:tc>
          <w:tcPr>
            <w:tcW w:w="394" w:type="pct"/>
            <w:tcBorders>
              <w:top w:val="single" w:sz="4" w:space="0" w:color="auto"/>
              <w:left w:val="nil"/>
              <w:bottom w:val="single" w:sz="4" w:space="0" w:color="auto"/>
              <w:right w:val="single" w:sz="4" w:space="0" w:color="auto"/>
            </w:tcBorders>
            <w:shd w:val="clear" w:color="auto" w:fill="auto"/>
            <w:vAlign w:val="center"/>
            <w:hideMark/>
          </w:tcPr>
          <w:p w:rsidR="00B62CF5" w:rsidRDefault="00B62CF5" w:rsidP="000F5958">
            <w:pPr>
              <w:widowControl/>
              <w:autoSpaceDE/>
              <w:autoSpaceDN/>
              <w:adjustRightInd/>
              <w:jc w:val="center"/>
              <w:rPr>
                <w:sz w:val="18"/>
                <w:szCs w:val="18"/>
              </w:rPr>
            </w:pPr>
            <w:r w:rsidRPr="000F5958">
              <w:rPr>
                <w:sz w:val="18"/>
                <w:szCs w:val="18"/>
              </w:rPr>
              <w:t>(E)            Technical Hours per Year              (E=C x D)</w:t>
            </w:r>
          </w:p>
          <w:p w:rsidR="00AF7341" w:rsidRPr="000F5958" w:rsidRDefault="00AF7341" w:rsidP="000F5958">
            <w:pPr>
              <w:widowControl/>
              <w:autoSpaceDE/>
              <w:autoSpaceDN/>
              <w:adjustRightInd/>
              <w:jc w:val="center"/>
              <w:rPr>
                <w:sz w:val="18"/>
                <w:szCs w:val="18"/>
              </w:rPr>
            </w:pPr>
          </w:p>
        </w:tc>
        <w:tc>
          <w:tcPr>
            <w:tcW w:w="467" w:type="pct"/>
            <w:tcBorders>
              <w:top w:val="single" w:sz="4" w:space="0" w:color="auto"/>
              <w:left w:val="nil"/>
              <w:bottom w:val="single" w:sz="4" w:space="0" w:color="auto"/>
              <w:right w:val="single" w:sz="4" w:space="0" w:color="auto"/>
            </w:tcBorders>
            <w:shd w:val="clear" w:color="auto" w:fill="auto"/>
            <w:vAlign w:val="center"/>
            <w:hideMark/>
          </w:tcPr>
          <w:p w:rsidR="00B62CF5" w:rsidRDefault="00B62CF5" w:rsidP="000F5958">
            <w:pPr>
              <w:widowControl/>
              <w:autoSpaceDE/>
              <w:autoSpaceDN/>
              <w:adjustRightInd/>
              <w:jc w:val="center"/>
              <w:rPr>
                <w:sz w:val="18"/>
                <w:szCs w:val="18"/>
              </w:rPr>
            </w:pPr>
            <w:r w:rsidRPr="000F5958">
              <w:rPr>
                <w:sz w:val="18"/>
                <w:szCs w:val="18"/>
              </w:rPr>
              <w:t>(F)</w:t>
            </w:r>
            <w:r w:rsidRPr="000F5958">
              <w:rPr>
                <w:sz w:val="18"/>
                <w:szCs w:val="18"/>
              </w:rPr>
              <w:br/>
              <w:t xml:space="preserve">Management Hours per Year </w:t>
            </w:r>
            <w:r w:rsidRPr="000F5958">
              <w:rPr>
                <w:sz w:val="18"/>
                <w:szCs w:val="18"/>
              </w:rPr>
              <w:br/>
              <w:t>(F= E x 0.05)</w:t>
            </w:r>
          </w:p>
          <w:p w:rsidR="00AF7341" w:rsidRPr="000F5958" w:rsidRDefault="00AF7341" w:rsidP="000F5958">
            <w:pPr>
              <w:widowControl/>
              <w:autoSpaceDE/>
              <w:autoSpaceDN/>
              <w:adjustRightInd/>
              <w:jc w:val="center"/>
              <w:rPr>
                <w:sz w:val="18"/>
                <w:szCs w:val="18"/>
              </w:rPr>
            </w:pPr>
          </w:p>
        </w:tc>
        <w:tc>
          <w:tcPr>
            <w:tcW w:w="452" w:type="pct"/>
            <w:tcBorders>
              <w:top w:val="single" w:sz="4" w:space="0" w:color="auto"/>
              <w:left w:val="nil"/>
              <w:bottom w:val="single" w:sz="4" w:space="0" w:color="auto"/>
              <w:right w:val="single" w:sz="4" w:space="0" w:color="auto"/>
            </w:tcBorders>
            <w:shd w:val="clear" w:color="auto" w:fill="auto"/>
            <w:vAlign w:val="center"/>
            <w:hideMark/>
          </w:tcPr>
          <w:p w:rsidR="00B62CF5" w:rsidRDefault="00B62CF5" w:rsidP="000F5958">
            <w:pPr>
              <w:widowControl/>
              <w:autoSpaceDE/>
              <w:autoSpaceDN/>
              <w:adjustRightInd/>
              <w:jc w:val="center"/>
              <w:rPr>
                <w:sz w:val="18"/>
                <w:szCs w:val="18"/>
              </w:rPr>
            </w:pPr>
            <w:r w:rsidRPr="000F5958">
              <w:rPr>
                <w:sz w:val="18"/>
                <w:szCs w:val="18"/>
              </w:rPr>
              <w:t>(G)</w:t>
            </w:r>
            <w:r w:rsidRPr="000F5958">
              <w:rPr>
                <w:sz w:val="18"/>
                <w:szCs w:val="18"/>
              </w:rPr>
              <w:br/>
              <w:t>Clerical Hours per Year</w:t>
            </w:r>
            <w:r w:rsidRPr="000F5958">
              <w:rPr>
                <w:sz w:val="18"/>
                <w:szCs w:val="18"/>
              </w:rPr>
              <w:br/>
              <w:t>(G= E x 0.1)</w:t>
            </w:r>
          </w:p>
          <w:p w:rsidR="002A2673" w:rsidRPr="000F5958" w:rsidRDefault="002A2673" w:rsidP="000F5958">
            <w:pPr>
              <w:widowControl/>
              <w:autoSpaceDE/>
              <w:autoSpaceDN/>
              <w:adjustRightInd/>
              <w:jc w:val="center"/>
              <w:rPr>
                <w:sz w:val="18"/>
                <w:szCs w:val="18"/>
              </w:rPr>
            </w:pPr>
          </w:p>
        </w:tc>
        <w:tc>
          <w:tcPr>
            <w:tcW w:w="399" w:type="pct"/>
            <w:tcBorders>
              <w:top w:val="single" w:sz="4" w:space="0" w:color="auto"/>
              <w:left w:val="nil"/>
              <w:bottom w:val="single" w:sz="4" w:space="0" w:color="auto"/>
              <w:right w:val="single" w:sz="4" w:space="0" w:color="auto"/>
            </w:tcBorders>
            <w:shd w:val="clear" w:color="auto" w:fill="auto"/>
            <w:vAlign w:val="center"/>
            <w:hideMark/>
          </w:tcPr>
          <w:p w:rsidR="00B62CF5" w:rsidRDefault="00AF7341" w:rsidP="000F5958">
            <w:pPr>
              <w:widowControl/>
              <w:autoSpaceDE/>
              <w:autoSpaceDN/>
              <w:adjustRightInd/>
              <w:jc w:val="center"/>
              <w:rPr>
                <w:sz w:val="18"/>
                <w:szCs w:val="18"/>
                <w:vertAlign w:val="superscript"/>
              </w:rPr>
            </w:pPr>
            <w:r>
              <w:rPr>
                <w:sz w:val="18"/>
                <w:szCs w:val="18"/>
              </w:rPr>
              <w:t>(H)</w:t>
            </w:r>
            <w:r w:rsidR="00B62CF5" w:rsidRPr="000F5958">
              <w:rPr>
                <w:sz w:val="18"/>
                <w:szCs w:val="18"/>
              </w:rPr>
              <w:br/>
              <w:t xml:space="preserve">Costs per Year  </w:t>
            </w:r>
            <w:r w:rsidR="00B62CF5" w:rsidRPr="000F5958">
              <w:rPr>
                <w:sz w:val="18"/>
                <w:szCs w:val="18"/>
                <w:vertAlign w:val="superscript"/>
              </w:rPr>
              <w:t>b</w:t>
            </w:r>
          </w:p>
          <w:p w:rsidR="002A2673" w:rsidRDefault="002A2673" w:rsidP="000F5958">
            <w:pPr>
              <w:widowControl/>
              <w:autoSpaceDE/>
              <w:autoSpaceDN/>
              <w:adjustRightInd/>
              <w:jc w:val="center"/>
              <w:rPr>
                <w:sz w:val="18"/>
                <w:szCs w:val="18"/>
                <w:vertAlign w:val="superscript"/>
              </w:rPr>
            </w:pPr>
          </w:p>
          <w:p w:rsidR="002A2673" w:rsidRDefault="002A2673" w:rsidP="000F5958">
            <w:pPr>
              <w:widowControl/>
              <w:autoSpaceDE/>
              <w:autoSpaceDN/>
              <w:adjustRightInd/>
              <w:jc w:val="center"/>
              <w:rPr>
                <w:sz w:val="18"/>
                <w:szCs w:val="18"/>
                <w:vertAlign w:val="superscript"/>
              </w:rPr>
            </w:pPr>
          </w:p>
          <w:p w:rsidR="002A2673" w:rsidRPr="000F5958" w:rsidRDefault="002A2673" w:rsidP="000F5958">
            <w:pPr>
              <w:widowControl/>
              <w:autoSpaceDE/>
              <w:autoSpaceDN/>
              <w:adjustRightInd/>
              <w:jc w:val="center"/>
              <w:rPr>
                <w:sz w:val="18"/>
                <w:szCs w:val="18"/>
              </w:rPr>
            </w:pPr>
          </w:p>
        </w:tc>
      </w:tr>
      <w:tr w:rsidR="00B62CF5" w:rsidRPr="000F5958" w:rsidTr="00AF7341">
        <w:trPr>
          <w:trHeight w:val="285"/>
        </w:trPr>
        <w:tc>
          <w:tcPr>
            <w:tcW w:w="97" w:type="pct"/>
            <w:tcBorders>
              <w:top w:val="single" w:sz="4" w:space="0" w:color="auto"/>
              <w:left w:val="single" w:sz="4" w:space="0" w:color="auto"/>
              <w:bottom w:val="single" w:sz="4" w:space="0" w:color="auto"/>
            </w:tcBorders>
            <w:shd w:val="clear" w:color="auto" w:fill="auto"/>
            <w:noWrap/>
            <w:vAlign w:val="bottom"/>
            <w:hideMark/>
          </w:tcPr>
          <w:p w:rsidR="00B62CF5" w:rsidRPr="000F5958" w:rsidRDefault="00B62CF5" w:rsidP="00B62CF5">
            <w:pPr>
              <w:widowControl/>
              <w:autoSpaceDE/>
              <w:autoSpaceDN/>
              <w:adjustRightInd/>
              <w:rPr>
                <w:sz w:val="18"/>
                <w:szCs w:val="18"/>
              </w:rPr>
            </w:pPr>
            <w:r w:rsidRPr="000F5958">
              <w:rPr>
                <w:sz w:val="18"/>
                <w:szCs w:val="18"/>
              </w:rPr>
              <w:t> </w:t>
            </w:r>
          </w:p>
        </w:tc>
        <w:tc>
          <w:tcPr>
            <w:tcW w:w="1497" w:type="pct"/>
            <w:tcBorders>
              <w:top w:val="single" w:sz="4" w:space="0" w:color="auto"/>
              <w:bottom w:val="single" w:sz="4" w:space="0" w:color="auto"/>
            </w:tcBorders>
            <w:shd w:val="clear" w:color="auto" w:fill="auto"/>
            <w:noWrap/>
            <w:vAlign w:val="bottom"/>
            <w:hideMark/>
          </w:tcPr>
          <w:p w:rsidR="00B62CF5" w:rsidRPr="000F5958" w:rsidRDefault="00B62CF5" w:rsidP="00B62CF5">
            <w:pPr>
              <w:widowControl/>
              <w:autoSpaceDE/>
              <w:autoSpaceDN/>
              <w:adjustRightInd/>
              <w:rPr>
                <w:sz w:val="18"/>
                <w:szCs w:val="18"/>
              </w:rPr>
            </w:pPr>
            <w:r w:rsidRPr="000F5958">
              <w:rPr>
                <w:sz w:val="18"/>
                <w:szCs w:val="18"/>
              </w:rPr>
              <w:t xml:space="preserve">Notification of actual startup </w:t>
            </w:r>
            <w:r w:rsidRPr="000F5958">
              <w:rPr>
                <w:sz w:val="18"/>
                <w:szCs w:val="18"/>
                <w:vertAlign w:val="superscript"/>
              </w:rPr>
              <w:t>c</w:t>
            </w:r>
          </w:p>
        </w:tc>
        <w:tc>
          <w:tcPr>
            <w:tcW w:w="98" w:type="pct"/>
            <w:tcBorders>
              <w:top w:val="single" w:sz="4" w:space="0" w:color="auto"/>
              <w:bottom w:val="single" w:sz="4" w:space="0" w:color="auto"/>
              <w:right w:val="single" w:sz="4" w:space="0" w:color="auto"/>
            </w:tcBorders>
            <w:shd w:val="clear" w:color="auto" w:fill="auto"/>
            <w:noWrap/>
            <w:vAlign w:val="bottom"/>
            <w:hideMark/>
          </w:tcPr>
          <w:p w:rsidR="00B62CF5" w:rsidRPr="000F5958" w:rsidRDefault="00B62CF5" w:rsidP="00B62CF5">
            <w:pPr>
              <w:widowControl/>
              <w:autoSpaceDE/>
              <w:autoSpaceDN/>
              <w:adjustRightInd/>
              <w:rPr>
                <w:sz w:val="18"/>
                <w:szCs w:val="18"/>
              </w:rPr>
            </w:pPr>
            <w:r w:rsidRPr="000F5958">
              <w:rPr>
                <w:sz w:val="18"/>
                <w:szCs w:val="18"/>
              </w:rPr>
              <w:t> </w:t>
            </w: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CF5" w:rsidRPr="000F5958" w:rsidRDefault="00B62CF5" w:rsidP="00B62CF5">
            <w:pPr>
              <w:widowControl/>
              <w:autoSpaceDE/>
              <w:autoSpaceDN/>
              <w:adjustRightInd/>
              <w:jc w:val="center"/>
              <w:rPr>
                <w:sz w:val="18"/>
                <w:szCs w:val="18"/>
              </w:rPr>
            </w:pPr>
            <w:r w:rsidRPr="000F5958">
              <w:rPr>
                <w:sz w:val="18"/>
                <w:szCs w:val="18"/>
              </w:rPr>
              <w:t>2</w:t>
            </w:r>
          </w:p>
        </w:tc>
        <w:tc>
          <w:tcPr>
            <w:tcW w:w="413" w:type="pct"/>
            <w:tcBorders>
              <w:top w:val="nil"/>
              <w:left w:val="nil"/>
              <w:bottom w:val="single" w:sz="4" w:space="0" w:color="auto"/>
              <w:right w:val="single" w:sz="4" w:space="0" w:color="auto"/>
            </w:tcBorders>
            <w:shd w:val="clear" w:color="auto" w:fill="auto"/>
            <w:noWrap/>
            <w:vAlign w:val="bottom"/>
            <w:hideMark/>
          </w:tcPr>
          <w:p w:rsidR="00B62CF5" w:rsidRPr="000F5958" w:rsidRDefault="00B62CF5" w:rsidP="00B62CF5">
            <w:pPr>
              <w:widowControl/>
              <w:autoSpaceDE/>
              <w:autoSpaceDN/>
              <w:adjustRightInd/>
              <w:jc w:val="center"/>
              <w:rPr>
                <w:sz w:val="18"/>
                <w:szCs w:val="18"/>
              </w:rPr>
            </w:pPr>
            <w:r w:rsidRPr="000F5958">
              <w:rPr>
                <w:sz w:val="18"/>
                <w:szCs w:val="18"/>
              </w:rPr>
              <w:t>1</w:t>
            </w:r>
          </w:p>
        </w:tc>
        <w:tc>
          <w:tcPr>
            <w:tcW w:w="394" w:type="pct"/>
            <w:tcBorders>
              <w:top w:val="nil"/>
              <w:left w:val="nil"/>
              <w:bottom w:val="single" w:sz="4" w:space="0" w:color="auto"/>
              <w:right w:val="single" w:sz="4" w:space="0" w:color="auto"/>
            </w:tcBorders>
            <w:shd w:val="clear" w:color="auto" w:fill="auto"/>
            <w:noWrap/>
            <w:vAlign w:val="bottom"/>
            <w:hideMark/>
          </w:tcPr>
          <w:p w:rsidR="00B62CF5" w:rsidRPr="000F5958" w:rsidRDefault="00B62CF5" w:rsidP="00B62CF5">
            <w:pPr>
              <w:widowControl/>
              <w:autoSpaceDE/>
              <w:autoSpaceDN/>
              <w:adjustRightInd/>
              <w:jc w:val="center"/>
              <w:rPr>
                <w:sz w:val="18"/>
                <w:szCs w:val="18"/>
              </w:rPr>
            </w:pPr>
            <w:r w:rsidRPr="000F5958">
              <w:rPr>
                <w:sz w:val="18"/>
                <w:szCs w:val="18"/>
              </w:rPr>
              <w:t>2</w:t>
            </w:r>
          </w:p>
        </w:tc>
        <w:tc>
          <w:tcPr>
            <w:tcW w:w="395" w:type="pct"/>
            <w:tcBorders>
              <w:top w:val="nil"/>
              <w:left w:val="nil"/>
              <w:bottom w:val="single" w:sz="4" w:space="0" w:color="auto"/>
              <w:right w:val="single" w:sz="4" w:space="0" w:color="auto"/>
            </w:tcBorders>
            <w:shd w:val="clear" w:color="auto" w:fill="auto"/>
            <w:noWrap/>
            <w:vAlign w:val="bottom"/>
            <w:hideMark/>
          </w:tcPr>
          <w:p w:rsidR="00B62CF5" w:rsidRPr="000F5958" w:rsidRDefault="00B62CF5" w:rsidP="00B62CF5">
            <w:pPr>
              <w:widowControl/>
              <w:autoSpaceDE/>
              <w:autoSpaceDN/>
              <w:adjustRightInd/>
              <w:jc w:val="center"/>
              <w:rPr>
                <w:sz w:val="18"/>
                <w:szCs w:val="18"/>
              </w:rPr>
            </w:pPr>
            <w:r w:rsidRPr="000F5958">
              <w:rPr>
                <w:sz w:val="18"/>
                <w:szCs w:val="18"/>
              </w:rPr>
              <w:t>0</w:t>
            </w:r>
          </w:p>
        </w:tc>
        <w:tc>
          <w:tcPr>
            <w:tcW w:w="394" w:type="pct"/>
            <w:tcBorders>
              <w:top w:val="nil"/>
              <w:left w:val="nil"/>
              <w:bottom w:val="single" w:sz="4" w:space="0" w:color="auto"/>
              <w:right w:val="single" w:sz="4" w:space="0" w:color="auto"/>
            </w:tcBorders>
            <w:shd w:val="clear" w:color="auto" w:fill="auto"/>
            <w:noWrap/>
            <w:vAlign w:val="bottom"/>
            <w:hideMark/>
          </w:tcPr>
          <w:p w:rsidR="00B62CF5" w:rsidRPr="000F5958" w:rsidRDefault="00B62CF5" w:rsidP="00B62CF5">
            <w:pPr>
              <w:widowControl/>
              <w:autoSpaceDE/>
              <w:autoSpaceDN/>
              <w:adjustRightInd/>
              <w:jc w:val="center"/>
              <w:rPr>
                <w:sz w:val="18"/>
                <w:szCs w:val="18"/>
              </w:rPr>
            </w:pPr>
            <w:r w:rsidRPr="000F5958">
              <w:rPr>
                <w:sz w:val="18"/>
                <w:szCs w:val="18"/>
              </w:rPr>
              <w:t>0</w:t>
            </w:r>
          </w:p>
        </w:tc>
        <w:tc>
          <w:tcPr>
            <w:tcW w:w="467" w:type="pct"/>
            <w:tcBorders>
              <w:top w:val="nil"/>
              <w:left w:val="nil"/>
              <w:bottom w:val="single" w:sz="4" w:space="0" w:color="auto"/>
              <w:right w:val="single" w:sz="4" w:space="0" w:color="auto"/>
            </w:tcBorders>
            <w:shd w:val="clear" w:color="auto" w:fill="auto"/>
            <w:noWrap/>
            <w:vAlign w:val="bottom"/>
            <w:hideMark/>
          </w:tcPr>
          <w:p w:rsidR="00B62CF5" w:rsidRPr="000F5958" w:rsidRDefault="00B62CF5" w:rsidP="00B62CF5">
            <w:pPr>
              <w:widowControl/>
              <w:autoSpaceDE/>
              <w:autoSpaceDN/>
              <w:adjustRightInd/>
              <w:jc w:val="center"/>
              <w:rPr>
                <w:sz w:val="18"/>
                <w:szCs w:val="18"/>
              </w:rPr>
            </w:pPr>
            <w:r w:rsidRPr="000F5958">
              <w:rPr>
                <w:sz w:val="18"/>
                <w:szCs w:val="18"/>
              </w:rPr>
              <w:t>0</w:t>
            </w:r>
          </w:p>
        </w:tc>
        <w:tc>
          <w:tcPr>
            <w:tcW w:w="452" w:type="pct"/>
            <w:tcBorders>
              <w:top w:val="nil"/>
              <w:left w:val="nil"/>
              <w:bottom w:val="single" w:sz="4" w:space="0" w:color="auto"/>
              <w:right w:val="single" w:sz="4" w:space="0" w:color="auto"/>
            </w:tcBorders>
            <w:shd w:val="clear" w:color="auto" w:fill="auto"/>
            <w:noWrap/>
            <w:vAlign w:val="bottom"/>
            <w:hideMark/>
          </w:tcPr>
          <w:p w:rsidR="00B62CF5" w:rsidRPr="000F5958" w:rsidRDefault="00B62CF5" w:rsidP="00B62CF5">
            <w:pPr>
              <w:widowControl/>
              <w:autoSpaceDE/>
              <w:autoSpaceDN/>
              <w:adjustRightInd/>
              <w:jc w:val="center"/>
              <w:rPr>
                <w:sz w:val="18"/>
                <w:szCs w:val="18"/>
              </w:rPr>
            </w:pPr>
            <w:r w:rsidRPr="000F5958">
              <w:rPr>
                <w:sz w:val="18"/>
                <w:szCs w:val="18"/>
              </w:rPr>
              <w:t>0</w:t>
            </w:r>
          </w:p>
        </w:tc>
        <w:tc>
          <w:tcPr>
            <w:tcW w:w="399" w:type="pct"/>
            <w:tcBorders>
              <w:top w:val="nil"/>
              <w:left w:val="nil"/>
              <w:bottom w:val="single" w:sz="4" w:space="0" w:color="auto"/>
              <w:right w:val="single" w:sz="4" w:space="0" w:color="auto"/>
            </w:tcBorders>
            <w:shd w:val="clear" w:color="auto" w:fill="auto"/>
            <w:noWrap/>
            <w:vAlign w:val="bottom"/>
            <w:hideMark/>
          </w:tcPr>
          <w:p w:rsidR="00B62CF5" w:rsidRPr="000F5958" w:rsidRDefault="00B62CF5" w:rsidP="00B62CF5">
            <w:pPr>
              <w:widowControl/>
              <w:autoSpaceDE/>
              <w:autoSpaceDN/>
              <w:adjustRightInd/>
              <w:jc w:val="right"/>
              <w:rPr>
                <w:sz w:val="18"/>
                <w:szCs w:val="18"/>
              </w:rPr>
            </w:pPr>
            <w:r w:rsidRPr="000F5958">
              <w:rPr>
                <w:sz w:val="18"/>
                <w:szCs w:val="18"/>
              </w:rPr>
              <w:t>$0</w:t>
            </w:r>
          </w:p>
        </w:tc>
      </w:tr>
      <w:tr w:rsidR="00B62CF5" w:rsidRPr="000F5958" w:rsidTr="00AF7341">
        <w:trPr>
          <w:trHeight w:val="285"/>
        </w:trPr>
        <w:tc>
          <w:tcPr>
            <w:tcW w:w="97" w:type="pct"/>
            <w:tcBorders>
              <w:top w:val="single" w:sz="4" w:space="0" w:color="auto"/>
              <w:left w:val="single" w:sz="4" w:space="0" w:color="auto"/>
              <w:bottom w:val="single" w:sz="4" w:space="0" w:color="auto"/>
            </w:tcBorders>
            <w:shd w:val="clear" w:color="auto" w:fill="auto"/>
            <w:noWrap/>
            <w:vAlign w:val="bottom"/>
            <w:hideMark/>
          </w:tcPr>
          <w:p w:rsidR="00B62CF5" w:rsidRPr="000F5958" w:rsidRDefault="00B62CF5" w:rsidP="00B62CF5">
            <w:pPr>
              <w:widowControl/>
              <w:autoSpaceDE/>
              <w:autoSpaceDN/>
              <w:adjustRightInd/>
              <w:rPr>
                <w:sz w:val="18"/>
                <w:szCs w:val="18"/>
              </w:rPr>
            </w:pPr>
            <w:r w:rsidRPr="000F5958">
              <w:rPr>
                <w:sz w:val="18"/>
                <w:szCs w:val="18"/>
              </w:rPr>
              <w:t> </w:t>
            </w:r>
          </w:p>
        </w:tc>
        <w:tc>
          <w:tcPr>
            <w:tcW w:w="1497" w:type="pct"/>
            <w:tcBorders>
              <w:top w:val="single" w:sz="4" w:space="0" w:color="auto"/>
              <w:bottom w:val="single" w:sz="4" w:space="0" w:color="auto"/>
            </w:tcBorders>
            <w:shd w:val="clear" w:color="auto" w:fill="auto"/>
            <w:noWrap/>
            <w:vAlign w:val="bottom"/>
            <w:hideMark/>
          </w:tcPr>
          <w:p w:rsidR="00B62CF5" w:rsidRPr="000F5958" w:rsidRDefault="00B62CF5" w:rsidP="00B62CF5">
            <w:pPr>
              <w:widowControl/>
              <w:autoSpaceDE/>
              <w:autoSpaceDN/>
              <w:adjustRightInd/>
              <w:rPr>
                <w:sz w:val="18"/>
                <w:szCs w:val="18"/>
              </w:rPr>
            </w:pPr>
            <w:r w:rsidRPr="000F5958">
              <w:rPr>
                <w:sz w:val="18"/>
                <w:szCs w:val="18"/>
              </w:rPr>
              <w:t>Notification of initial performance test</w:t>
            </w:r>
            <w:r w:rsidRPr="000F5958">
              <w:rPr>
                <w:sz w:val="18"/>
                <w:szCs w:val="18"/>
                <w:vertAlign w:val="superscript"/>
              </w:rPr>
              <w:t xml:space="preserve">  </w:t>
            </w:r>
          </w:p>
        </w:tc>
        <w:tc>
          <w:tcPr>
            <w:tcW w:w="98" w:type="pct"/>
            <w:tcBorders>
              <w:top w:val="single" w:sz="4" w:space="0" w:color="auto"/>
              <w:bottom w:val="single" w:sz="4" w:space="0" w:color="auto"/>
              <w:right w:val="single" w:sz="4" w:space="0" w:color="auto"/>
            </w:tcBorders>
            <w:shd w:val="clear" w:color="auto" w:fill="auto"/>
            <w:noWrap/>
            <w:vAlign w:val="bottom"/>
            <w:hideMark/>
          </w:tcPr>
          <w:p w:rsidR="00B62CF5" w:rsidRPr="000F5958" w:rsidRDefault="00B62CF5" w:rsidP="00B62CF5">
            <w:pPr>
              <w:widowControl/>
              <w:autoSpaceDE/>
              <w:autoSpaceDN/>
              <w:adjustRightInd/>
              <w:rPr>
                <w:sz w:val="18"/>
                <w:szCs w:val="18"/>
              </w:rPr>
            </w:pPr>
            <w:r w:rsidRPr="000F5958">
              <w:rPr>
                <w:sz w:val="18"/>
                <w:szCs w:val="18"/>
              </w:rPr>
              <w:t> </w:t>
            </w: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CF5" w:rsidRPr="000F5958" w:rsidRDefault="00B62CF5" w:rsidP="00B62CF5">
            <w:pPr>
              <w:widowControl/>
              <w:autoSpaceDE/>
              <w:autoSpaceDN/>
              <w:adjustRightInd/>
              <w:jc w:val="center"/>
              <w:rPr>
                <w:sz w:val="18"/>
                <w:szCs w:val="18"/>
              </w:rPr>
            </w:pPr>
            <w:r w:rsidRPr="000F5958">
              <w:rPr>
                <w:sz w:val="18"/>
                <w:szCs w:val="18"/>
              </w:rPr>
              <w:t>2</w:t>
            </w:r>
          </w:p>
        </w:tc>
        <w:tc>
          <w:tcPr>
            <w:tcW w:w="413" w:type="pct"/>
            <w:tcBorders>
              <w:top w:val="single" w:sz="4" w:space="0" w:color="auto"/>
              <w:left w:val="nil"/>
              <w:bottom w:val="single" w:sz="4" w:space="0" w:color="auto"/>
              <w:right w:val="single" w:sz="4" w:space="0" w:color="auto"/>
            </w:tcBorders>
            <w:shd w:val="clear" w:color="auto" w:fill="auto"/>
            <w:noWrap/>
            <w:vAlign w:val="bottom"/>
            <w:hideMark/>
          </w:tcPr>
          <w:p w:rsidR="00B62CF5" w:rsidRPr="000F5958" w:rsidRDefault="00B62CF5" w:rsidP="00B62CF5">
            <w:pPr>
              <w:widowControl/>
              <w:autoSpaceDE/>
              <w:autoSpaceDN/>
              <w:adjustRightInd/>
              <w:jc w:val="center"/>
              <w:rPr>
                <w:sz w:val="18"/>
                <w:szCs w:val="18"/>
              </w:rPr>
            </w:pPr>
            <w:r w:rsidRPr="000F5958">
              <w:rPr>
                <w:sz w:val="18"/>
                <w:szCs w:val="18"/>
              </w:rPr>
              <w:t>1</w:t>
            </w:r>
          </w:p>
        </w:tc>
        <w:tc>
          <w:tcPr>
            <w:tcW w:w="394" w:type="pct"/>
            <w:tcBorders>
              <w:top w:val="single" w:sz="4" w:space="0" w:color="auto"/>
              <w:left w:val="nil"/>
              <w:bottom w:val="single" w:sz="4" w:space="0" w:color="auto"/>
              <w:right w:val="single" w:sz="4" w:space="0" w:color="auto"/>
            </w:tcBorders>
            <w:shd w:val="clear" w:color="auto" w:fill="auto"/>
            <w:noWrap/>
            <w:vAlign w:val="bottom"/>
            <w:hideMark/>
          </w:tcPr>
          <w:p w:rsidR="00B62CF5" w:rsidRPr="000F5958" w:rsidRDefault="00B62CF5" w:rsidP="00B62CF5">
            <w:pPr>
              <w:widowControl/>
              <w:autoSpaceDE/>
              <w:autoSpaceDN/>
              <w:adjustRightInd/>
              <w:jc w:val="center"/>
              <w:rPr>
                <w:sz w:val="18"/>
                <w:szCs w:val="18"/>
              </w:rPr>
            </w:pPr>
            <w:r w:rsidRPr="000F5958">
              <w:rPr>
                <w:sz w:val="18"/>
                <w:szCs w:val="18"/>
              </w:rPr>
              <w:t>2</w:t>
            </w:r>
          </w:p>
        </w:tc>
        <w:tc>
          <w:tcPr>
            <w:tcW w:w="395" w:type="pct"/>
            <w:tcBorders>
              <w:top w:val="single" w:sz="4" w:space="0" w:color="auto"/>
              <w:left w:val="nil"/>
              <w:bottom w:val="single" w:sz="4" w:space="0" w:color="auto"/>
              <w:right w:val="single" w:sz="4" w:space="0" w:color="auto"/>
            </w:tcBorders>
            <w:shd w:val="clear" w:color="auto" w:fill="auto"/>
            <w:noWrap/>
            <w:vAlign w:val="bottom"/>
            <w:hideMark/>
          </w:tcPr>
          <w:p w:rsidR="00B62CF5" w:rsidRPr="000F5958" w:rsidRDefault="00B62CF5" w:rsidP="00B62CF5">
            <w:pPr>
              <w:widowControl/>
              <w:autoSpaceDE/>
              <w:autoSpaceDN/>
              <w:adjustRightInd/>
              <w:jc w:val="center"/>
              <w:rPr>
                <w:sz w:val="18"/>
                <w:szCs w:val="18"/>
              </w:rPr>
            </w:pPr>
            <w:r w:rsidRPr="000F5958">
              <w:rPr>
                <w:sz w:val="18"/>
                <w:szCs w:val="18"/>
              </w:rPr>
              <w:t>0</w:t>
            </w:r>
          </w:p>
        </w:tc>
        <w:tc>
          <w:tcPr>
            <w:tcW w:w="394" w:type="pct"/>
            <w:tcBorders>
              <w:top w:val="single" w:sz="4" w:space="0" w:color="auto"/>
              <w:left w:val="nil"/>
              <w:bottom w:val="single" w:sz="4" w:space="0" w:color="auto"/>
              <w:right w:val="single" w:sz="4" w:space="0" w:color="auto"/>
            </w:tcBorders>
            <w:shd w:val="clear" w:color="auto" w:fill="auto"/>
            <w:noWrap/>
            <w:vAlign w:val="bottom"/>
            <w:hideMark/>
          </w:tcPr>
          <w:p w:rsidR="00B62CF5" w:rsidRPr="000F5958" w:rsidRDefault="00B62CF5" w:rsidP="00B62CF5">
            <w:pPr>
              <w:widowControl/>
              <w:autoSpaceDE/>
              <w:autoSpaceDN/>
              <w:adjustRightInd/>
              <w:jc w:val="center"/>
              <w:rPr>
                <w:sz w:val="18"/>
                <w:szCs w:val="18"/>
              </w:rPr>
            </w:pPr>
            <w:r w:rsidRPr="000F5958">
              <w:rPr>
                <w:sz w:val="18"/>
                <w:szCs w:val="18"/>
              </w:rPr>
              <w:t>0</w:t>
            </w:r>
          </w:p>
        </w:tc>
        <w:tc>
          <w:tcPr>
            <w:tcW w:w="467" w:type="pct"/>
            <w:tcBorders>
              <w:top w:val="single" w:sz="4" w:space="0" w:color="auto"/>
              <w:left w:val="nil"/>
              <w:bottom w:val="single" w:sz="4" w:space="0" w:color="auto"/>
              <w:right w:val="single" w:sz="4" w:space="0" w:color="auto"/>
            </w:tcBorders>
            <w:shd w:val="clear" w:color="auto" w:fill="auto"/>
            <w:noWrap/>
            <w:vAlign w:val="bottom"/>
            <w:hideMark/>
          </w:tcPr>
          <w:p w:rsidR="00B62CF5" w:rsidRPr="000F5958" w:rsidRDefault="00B62CF5" w:rsidP="00B62CF5">
            <w:pPr>
              <w:widowControl/>
              <w:autoSpaceDE/>
              <w:autoSpaceDN/>
              <w:adjustRightInd/>
              <w:jc w:val="center"/>
              <w:rPr>
                <w:sz w:val="18"/>
                <w:szCs w:val="18"/>
              </w:rPr>
            </w:pPr>
            <w:r w:rsidRPr="000F5958">
              <w:rPr>
                <w:sz w:val="18"/>
                <w:szCs w:val="18"/>
              </w:rPr>
              <w:t>0</w:t>
            </w:r>
          </w:p>
        </w:tc>
        <w:tc>
          <w:tcPr>
            <w:tcW w:w="452" w:type="pct"/>
            <w:tcBorders>
              <w:top w:val="single" w:sz="4" w:space="0" w:color="auto"/>
              <w:left w:val="nil"/>
              <w:bottom w:val="single" w:sz="4" w:space="0" w:color="auto"/>
              <w:right w:val="single" w:sz="4" w:space="0" w:color="auto"/>
            </w:tcBorders>
            <w:shd w:val="clear" w:color="auto" w:fill="auto"/>
            <w:noWrap/>
            <w:vAlign w:val="bottom"/>
            <w:hideMark/>
          </w:tcPr>
          <w:p w:rsidR="00B62CF5" w:rsidRPr="000F5958" w:rsidRDefault="00B62CF5" w:rsidP="00B62CF5">
            <w:pPr>
              <w:widowControl/>
              <w:autoSpaceDE/>
              <w:autoSpaceDN/>
              <w:adjustRightInd/>
              <w:jc w:val="center"/>
              <w:rPr>
                <w:sz w:val="18"/>
                <w:szCs w:val="18"/>
              </w:rPr>
            </w:pPr>
            <w:r w:rsidRPr="000F5958">
              <w:rPr>
                <w:sz w:val="18"/>
                <w:szCs w:val="18"/>
              </w:rPr>
              <w:t>0</w:t>
            </w:r>
          </w:p>
        </w:tc>
        <w:tc>
          <w:tcPr>
            <w:tcW w:w="399" w:type="pct"/>
            <w:tcBorders>
              <w:top w:val="single" w:sz="4" w:space="0" w:color="auto"/>
              <w:left w:val="nil"/>
              <w:bottom w:val="single" w:sz="4" w:space="0" w:color="auto"/>
              <w:right w:val="single" w:sz="4" w:space="0" w:color="auto"/>
            </w:tcBorders>
            <w:shd w:val="clear" w:color="auto" w:fill="auto"/>
            <w:noWrap/>
            <w:vAlign w:val="bottom"/>
            <w:hideMark/>
          </w:tcPr>
          <w:p w:rsidR="00B62CF5" w:rsidRPr="000F5958" w:rsidRDefault="00B62CF5" w:rsidP="00B62CF5">
            <w:pPr>
              <w:widowControl/>
              <w:autoSpaceDE/>
              <w:autoSpaceDN/>
              <w:adjustRightInd/>
              <w:jc w:val="right"/>
              <w:rPr>
                <w:sz w:val="18"/>
                <w:szCs w:val="18"/>
              </w:rPr>
            </w:pPr>
            <w:r w:rsidRPr="000F5958">
              <w:rPr>
                <w:sz w:val="18"/>
                <w:szCs w:val="18"/>
              </w:rPr>
              <w:t>$0</w:t>
            </w:r>
          </w:p>
        </w:tc>
      </w:tr>
      <w:tr w:rsidR="00B62CF5" w:rsidRPr="000F5958" w:rsidTr="00AF7341">
        <w:trPr>
          <w:trHeight w:val="255"/>
        </w:trPr>
        <w:tc>
          <w:tcPr>
            <w:tcW w:w="97" w:type="pct"/>
            <w:tcBorders>
              <w:top w:val="single" w:sz="4" w:space="0" w:color="auto"/>
              <w:left w:val="single" w:sz="4" w:space="0" w:color="auto"/>
              <w:bottom w:val="single" w:sz="4" w:space="0" w:color="auto"/>
            </w:tcBorders>
            <w:shd w:val="clear" w:color="auto" w:fill="auto"/>
            <w:noWrap/>
            <w:vAlign w:val="bottom"/>
            <w:hideMark/>
          </w:tcPr>
          <w:p w:rsidR="00B62CF5" w:rsidRPr="000F5958" w:rsidRDefault="00B62CF5" w:rsidP="00B62CF5">
            <w:pPr>
              <w:widowControl/>
              <w:autoSpaceDE/>
              <w:autoSpaceDN/>
              <w:adjustRightInd/>
              <w:rPr>
                <w:sz w:val="18"/>
                <w:szCs w:val="18"/>
              </w:rPr>
            </w:pPr>
            <w:r w:rsidRPr="000F5958">
              <w:rPr>
                <w:sz w:val="18"/>
                <w:szCs w:val="18"/>
              </w:rPr>
              <w:t> </w:t>
            </w:r>
          </w:p>
        </w:tc>
        <w:tc>
          <w:tcPr>
            <w:tcW w:w="1497" w:type="pct"/>
            <w:tcBorders>
              <w:top w:val="single" w:sz="4" w:space="0" w:color="auto"/>
              <w:bottom w:val="single" w:sz="4" w:space="0" w:color="auto"/>
            </w:tcBorders>
            <w:shd w:val="clear" w:color="auto" w:fill="auto"/>
            <w:noWrap/>
            <w:vAlign w:val="bottom"/>
            <w:hideMark/>
          </w:tcPr>
          <w:p w:rsidR="00B62CF5" w:rsidRPr="000F5958" w:rsidRDefault="00B62CF5" w:rsidP="00B62CF5">
            <w:pPr>
              <w:widowControl/>
              <w:autoSpaceDE/>
              <w:autoSpaceDN/>
              <w:adjustRightInd/>
              <w:rPr>
                <w:sz w:val="18"/>
                <w:szCs w:val="18"/>
              </w:rPr>
            </w:pPr>
            <w:r w:rsidRPr="000F5958">
              <w:rPr>
                <w:sz w:val="18"/>
                <w:szCs w:val="18"/>
              </w:rPr>
              <w:t>Report of performance test results</w:t>
            </w:r>
          </w:p>
        </w:tc>
        <w:tc>
          <w:tcPr>
            <w:tcW w:w="98" w:type="pct"/>
            <w:tcBorders>
              <w:top w:val="single" w:sz="4" w:space="0" w:color="auto"/>
              <w:bottom w:val="single" w:sz="4" w:space="0" w:color="auto"/>
              <w:right w:val="single" w:sz="4" w:space="0" w:color="auto"/>
            </w:tcBorders>
            <w:shd w:val="clear" w:color="auto" w:fill="auto"/>
            <w:noWrap/>
            <w:vAlign w:val="bottom"/>
            <w:hideMark/>
          </w:tcPr>
          <w:p w:rsidR="00B62CF5" w:rsidRPr="000F5958" w:rsidRDefault="00B62CF5" w:rsidP="00B62CF5">
            <w:pPr>
              <w:widowControl/>
              <w:autoSpaceDE/>
              <w:autoSpaceDN/>
              <w:adjustRightInd/>
              <w:rPr>
                <w:sz w:val="18"/>
                <w:szCs w:val="18"/>
              </w:rPr>
            </w:pPr>
            <w:r w:rsidRPr="000F5958">
              <w:rPr>
                <w:sz w:val="18"/>
                <w:szCs w:val="18"/>
              </w:rPr>
              <w:t> </w:t>
            </w: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CF5" w:rsidRPr="000F5958" w:rsidRDefault="00B62CF5" w:rsidP="00B62CF5">
            <w:pPr>
              <w:widowControl/>
              <w:autoSpaceDE/>
              <w:autoSpaceDN/>
              <w:adjustRightInd/>
              <w:jc w:val="center"/>
              <w:rPr>
                <w:sz w:val="18"/>
                <w:szCs w:val="18"/>
              </w:rPr>
            </w:pPr>
            <w:r w:rsidRPr="000F5958">
              <w:rPr>
                <w:sz w:val="18"/>
                <w:szCs w:val="18"/>
              </w:rPr>
              <w:t>2</w:t>
            </w:r>
          </w:p>
        </w:tc>
        <w:tc>
          <w:tcPr>
            <w:tcW w:w="413" w:type="pct"/>
            <w:tcBorders>
              <w:top w:val="single" w:sz="4" w:space="0" w:color="auto"/>
              <w:left w:val="nil"/>
              <w:bottom w:val="single" w:sz="4" w:space="0" w:color="auto"/>
              <w:right w:val="single" w:sz="4" w:space="0" w:color="auto"/>
            </w:tcBorders>
            <w:shd w:val="clear" w:color="auto" w:fill="auto"/>
            <w:noWrap/>
            <w:vAlign w:val="bottom"/>
            <w:hideMark/>
          </w:tcPr>
          <w:p w:rsidR="00B62CF5" w:rsidRPr="000F5958" w:rsidRDefault="00B62CF5" w:rsidP="00B62CF5">
            <w:pPr>
              <w:widowControl/>
              <w:autoSpaceDE/>
              <w:autoSpaceDN/>
              <w:adjustRightInd/>
              <w:jc w:val="center"/>
              <w:rPr>
                <w:sz w:val="18"/>
                <w:szCs w:val="18"/>
              </w:rPr>
            </w:pPr>
            <w:r w:rsidRPr="000F5958">
              <w:rPr>
                <w:sz w:val="18"/>
                <w:szCs w:val="18"/>
              </w:rPr>
              <w:t>1</w:t>
            </w:r>
          </w:p>
        </w:tc>
        <w:tc>
          <w:tcPr>
            <w:tcW w:w="394" w:type="pct"/>
            <w:tcBorders>
              <w:top w:val="single" w:sz="4" w:space="0" w:color="auto"/>
              <w:left w:val="nil"/>
              <w:bottom w:val="single" w:sz="4" w:space="0" w:color="auto"/>
              <w:right w:val="single" w:sz="4" w:space="0" w:color="auto"/>
            </w:tcBorders>
            <w:shd w:val="clear" w:color="auto" w:fill="auto"/>
            <w:noWrap/>
            <w:vAlign w:val="bottom"/>
            <w:hideMark/>
          </w:tcPr>
          <w:p w:rsidR="00B62CF5" w:rsidRPr="000F5958" w:rsidRDefault="00B62CF5" w:rsidP="00B62CF5">
            <w:pPr>
              <w:widowControl/>
              <w:autoSpaceDE/>
              <w:autoSpaceDN/>
              <w:adjustRightInd/>
              <w:jc w:val="center"/>
              <w:rPr>
                <w:sz w:val="18"/>
                <w:szCs w:val="18"/>
              </w:rPr>
            </w:pPr>
            <w:r w:rsidRPr="000F5958">
              <w:rPr>
                <w:sz w:val="18"/>
                <w:szCs w:val="18"/>
              </w:rPr>
              <w:t>2</w:t>
            </w:r>
          </w:p>
        </w:tc>
        <w:tc>
          <w:tcPr>
            <w:tcW w:w="395" w:type="pct"/>
            <w:tcBorders>
              <w:top w:val="single" w:sz="4" w:space="0" w:color="auto"/>
              <w:left w:val="nil"/>
              <w:bottom w:val="single" w:sz="4" w:space="0" w:color="auto"/>
              <w:right w:val="single" w:sz="4" w:space="0" w:color="auto"/>
            </w:tcBorders>
            <w:shd w:val="clear" w:color="auto" w:fill="auto"/>
            <w:noWrap/>
            <w:vAlign w:val="bottom"/>
            <w:hideMark/>
          </w:tcPr>
          <w:p w:rsidR="00B62CF5" w:rsidRPr="000F5958" w:rsidRDefault="00B62CF5" w:rsidP="00B62CF5">
            <w:pPr>
              <w:widowControl/>
              <w:autoSpaceDE/>
              <w:autoSpaceDN/>
              <w:adjustRightInd/>
              <w:jc w:val="center"/>
              <w:rPr>
                <w:sz w:val="18"/>
                <w:szCs w:val="18"/>
              </w:rPr>
            </w:pPr>
            <w:r w:rsidRPr="000F5958">
              <w:rPr>
                <w:sz w:val="18"/>
                <w:szCs w:val="18"/>
              </w:rPr>
              <w:t>0</w:t>
            </w:r>
          </w:p>
        </w:tc>
        <w:tc>
          <w:tcPr>
            <w:tcW w:w="394" w:type="pct"/>
            <w:tcBorders>
              <w:top w:val="single" w:sz="4" w:space="0" w:color="auto"/>
              <w:left w:val="nil"/>
              <w:bottom w:val="single" w:sz="4" w:space="0" w:color="auto"/>
              <w:right w:val="single" w:sz="4" w:space="0" w:color="auto"/>
            </w:tcBorders>
            <w:shd w:val="clear" w:color="auto" w:fill="auto"/>
            <w:noWrap/>
            <w:vAlign w:val="bottom"/>
            <w:hideMark/>
          </w:tcPr>
          <w:p w:rsidR="00B62CF5" w:rsidRPr="000F5958" w:rsidRDefault="00B62CF5" w:rsidP="00B62CF5">
            <w:pPr>
              <w:widowControl/>
              <w:autoSpaceDE/>
              <w:autoSpaceDN/>
              <w:adjustRightInd/>
              <w:jc w:val="center"/>
              <w:rPr>
                <w:sz w:val="18"/>
                <w:szCs w:val="18"/>
              </w:rPr>
            </w:pPr>
            <w:r w:rsidRPr="000F5958">
              <w:rPr>
                <w:sz w:val="18"/>
                <w:szCs w:val="18"/>
              </w:rPr>
              <w:t>0</w:t>
            </w:r>
          </w:p>
        </w:tc>
        <w:tc>
          <w:tcPr>
            <w:tcW w:w="467" w:type="pct"/>
            <w:tcBorders>
              <w:top w:val="single" w:sz="4" w:space="0" w:color="auto"/>
              <w:left w:val="nil"/>
              <w:bottom w:val="single" w:sz="4" w:space="0" w:color="auto"/>
              <w:right w:val="single" w:sz="4" w:space="0" w:color="auto"/>
            </w:tcBorders>
            <w:shd w:val="clear" w:color="auto" w:fill="auto"/>
            <w:noWrap/>
            <w:vAlign w:val="bottom"/>
            <w:hideMark/>
          </w:tcPr>
          <w:p w:rsidR="00B62CF5" w:rsidRPr="000F5958" w:rsidRDefault="00B62CF5" w:rsidP="00B62CF5">
            <w:pPr>
              <w:widowControl/>
              <w:autoSpaceDE/>
              <w:autoSpaceDN/>
              <w:adjustRightInd/>
              <w:jc w:val="center"/>
              <w:rPr>
                <w:sz w:val="18"/>
                <w:szCs w:val="18"/>
              </w:rPr>
            </w:pPr>
            <w:r w:rsidRPr="000F5958">
              <w:rPr>
                <w:sz w:val="18"/>
                <w:szCs w:val="18"/>
              </w:rPr>
              <w:t>0</w:t>
            </w:r>
          </w:p>
        </w:tc>
        <w:tc>
          <w:tcPr>
            <w:tcW w:w="452" w:type="pct"/>
            <w:tcBorders>
              <w:top w:val="single" w:sz="4" w:space="0" w:color="auto"/>
              <w:left w:val="nil"/>
              <w:bottom w:val="single" w:sz="4" w:space="0" w:color="auto"/>
              <w:right w:val="single" w:sz="4" w:space="0" w:color="auto"/>
            </w:tcBorders>
            <w:shd w:val="clear" w:color="auto" w:fill="auto"/>
            <w:noWrap/>
            <w:vAlign w:val="bottom"/>
            <w:hideMark/>
          </w:tcPr>
          <w:p w:rsidR="00B62CF5" w:rsidRPr="000F5958" w:rsidRDefault="00B62CF5" w:rsidP="00B62CF5">
            <w:pPr>
              <w:widowControl/>
              <w:autoSpaceDE/>
              <w:autoSpaceDN/>
              <w:adjustRightInd/>
              <w:jc w:val="center"/>
              <w:rPr>
                <w:sz w:val="18"/>
                <w:szCs w:val="18"/>
              </w:rPr>
            </w:pPr>
            <w:r w:rsidRPr="000F5958">
              <w:rPr>
                <w:sz w:val="18"/>
                <w:szCs w:val="18"/>
              </w:rPr>
              <w:t>0</w:t>
            </w:r>
          </w:p>
        </w:tc>
        <w:tc>
          <w:tcPr>
            <w:tcW w:w="399" w:type="pct"/>
            <w:tcBorders>
              <w:top w:val="single" w:sz="4" w:space="0" w:color="auto"/>
              <w:left w:val="nil"/>
              <w:bottom w:val="single" w:sz="4" w:space="0" w:color="auto"/>
              <w:right w:val="single" w:sz="4" w:space="0" w:color="auto"/>
            </w:tcBorders>
            <w:shd w:val="clear" w:color="auto" w:fill="auto"/>
            <w:noWrap/>
            <w:vAlign w:val="bottom"/>
            <w:hideMark/>
          </w:tcPr>
          <w:p w:rsidR="00B62CF5" w:rsidRPr="000F5958" w:rsidRDefault="00B62CF5" w:rsidP="00B62CF5">
            <w:pPr>
              <w:widowControl/>
              <w:autoSpaceDE/>
              <w:autoSpaceDN/>
              <w:adjustRightInd/>
              <w:jc w:val="right"/>
              <w:rPr>
                <w:sz w:val="18"/>
                <w:szCs w:val="18"/>
              </w:rPr>
            </w:pPr>
            <w:r w:rsidRPr="000F5958">
              <w:rPr>
                <w:sz w:val="18"/>
                <w:szCs w:val="18"/>
              </w:rPr>
              <w:t>$0</w:t>
            </w:r>
          </w:p>
        </w:tc>
      </w:tr>
      <w:tr w:rsidR="00B62CF5" w:rsidRPr="000F5958" w:rsidTr="00AF7341">
        <w:trPr>
          <w:trHeight w:val="255"/>
        </w:trPr>
        <w:tc>
          <w:tcPr>
            <w:tcW w:w="97" w:type="pct"/>
            <w:tcBorders>
              <w:top w:val="single" w:sz="4" w:space="0" w:color="auto"/>
              <w:left w:val="single" w:sz="4" w:space="0" w:color="auto"/>
              <w:bottom w:val="single" w:sz="4" w:space="0" w:color="auto"/>
            </w:tcBorders>
            <w:shd w:val="clear" w:color="auto" w:fill="auto"/>
            <w:noWrap/>
            <w:vAlign w:val="bottom"/>
            <w:hideMark/>
          </w:tcPr>
          <w:p w:rsidR="00B62CF5" w:rsidRPr="000F5958" w:rsidRDefault="00B62CF5" w:rsidP="00B62CF5">
            <w:pPr>
              <w:widowControl/>
              <w:autoSpaceDE/>
              <w:autoSpaceDN/>
              <w:adjustRightInd/>
              <w:rPr>
                <w:sz w:val="18"/>
                <w:szCs w:val="18"/>
              </w:rPr>
            </w:pPr>
            <w:r w:rsidRPr="000F5958">
              <w:rPr>
                <w:sz w:val="18"/>
                <w:szCs w:val="18"/>
              </w:rPr>
              <w:t> </w:t>
            </w:r>
          </w:p>
        </w:tc>
        <w:tc>
          <w:tcPr>
            <w:tcW w:w="1497" w:type="pct"/>
            <w:tcBorders>
              <w:top w:val="single" w:sz="4" w:space="0" w:color="auto"/>
              <w:bottom w:val="single" w:sz="4" w:space="0" w:color="auto"/>
            </w:tcBorders>
            <w:shd w:val="clear" w:color="auto" w:fill="auto"/>
            <w:noWrap/>
            <w:vAlign w:val="bottom"/>
            <w:hideMark/>
          </w:tcPr>
          <w:p w:rsidR="00B62CF5" w:rsidRPr="000F5958" w:rsidRDefault="00B62CF5" w:rsidP="00B62CF5">
            <w:pPr>
              <w:widowControl/>
              <w:autoSpaceDE/>
              <w:autoSpaceDN/>
              <w:adjustRightInd/>
              <w:rPr>
                <w:sz w:val="18"/>
                <w:szCs w:val="18"/>
              </w:rPr>
            </w:pPr>
            <w:r w:rsidRPr="000F5958">
              <w:rPr>
                <w:sz w:val="18"/>
                <w:szCs w:val="18"/>
              </w:rPr>
              <w:t xml:space="preserve">Notification of CMS </w:t>
            </w:r>
          </w:p>
        </w:tc>
        <w:tc>
          <w:tcPr>
            <w:tcW w:w="98" w:type="pct"/>
            <w:tcBorders>
              <w:top w:val="single" w:sz="4" w:space="0" w:color="auto"/>
              <w:bottom w:val="single" w:sz="4" w:space="0" w:color="auto"/>
              <w:right w:val="single" w:sz="4" w:space="0" w:color="auto"/>
            </w:tcBorders>
            <w:shd w:val="clear" w:color="auto" w:fill="auto"/>
            <w:noWrap/>
            <w:vAlign w:val="bottom"/>
            <w:hideMark/>
          </w:tcPr>
          <w:p w:rsidR="00B62CF5" w:rsidRPr="000F5958" w:rsidRDefault="00B62CF5" w:rsidP="00B62CF5">
            <w:pPr>
              <w:widowControl/>
              <w:autoSpaceDE/>
              <w:autoSpaceDN/>
              <w:adjustRightInd/>
              <w:rPr>
                <w:sz w:val="18"/>
                <w:szCs w:val="18"/>
              </w:rPr>
            </w:pPr>
            <w:r w:rsidRPr="000F5958">
              <w:rPr>
                <w:sz w:val="18"/>
                <w:szCs w:val="18"/>
              </w:rPr>
              <w:t> </w:t>
            </w: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CF5" w:rsidRPr="000F5958" w:rsidRDefault="00B62CF5" w:rsidP="00B62CF5">
            <w:pPr>
              <w:widowControl/>
              <w:autoSpaceDE/>
              <w:autoSpaceDN/>
              <w:adjustRightInd/>
              <w:jc w:val="center"/>
              <w:rPr>
                <w:sz w:val="18"/>
                <w:szCs w:val="18"/>
              </w:rPr>
            </w:pPr>
            <w:r w:rsidRPr="000F5958">
              <w:rPr>
                <w:sz w:val="18"/>
                <w:szCs w:val="18"/>
              </w:rPr>
              <w:t>2</w:t>
            </w:r>
          </w:p>
        </w:tc>
        <w:tc>
          <w:tcPr>
            <w:tcW w:w="413" w:type="pct"/>
            <w:tcBorders>
              <w:top w:val="single" w:sz="4" w:space="0" w:color="auto"/>
              <w:left w:val="nil"/>
              <w:bottom w:val="single" w:sz="4" w:space="0" w:color="auto"/>
              <w:right w:val="single" w:sz="4" w:space="0" w:color="auto"/>
            </w:tcBorders>
            <w:shd w:val="clear" w:color="auto" w:fill="auto"/>
            <w:noWrap/>
            <w:vAlign w:val="bottom"/>
            <w:hideMark/>
          </w:tcPr>
          <w:p w:rsidR="00B62CF5" w:rsidRPr="000F5958" w:rsidRDefault="00B62CF5" w:rsidP="00B62CF5">
            <w:pPr>
              <w:widowControl/>
              <w:autoSpaceDE/>
              <w:autoSpaceDN/>
              <w:adjustRightInd/>
              <w:jc w:val="center"/>
              <w:rPr>
                <w:sz w:val="18"/>
                <w:szCs w:val="18"/>
              </w:rPr>
            </w:pPr>
            <w:r w:rsidRPr="000F5958">
              <w:rPr>
                <w:sz w:val="18"/>
                <w:szCs w:val="18"/>
              </w:rPr>
              <w:t>1</w:t>
            </w:r>
          </w:p>
        </w:tc>
        <w:tc>
          <w:tcPr>
            <w:tcW w:w="394" w:type="pct"/>
            <w:tcBorders>
              <w:top w:val="single" w:sz="4" w:space="0" w:color="auto"/>
              <w:left w:val="nil"/>
              <w:bottom w:val="single" w:sz="4" w:space="0" w:color="auto"/>
              <w:right w:val="single" w:sz="4" w:space="0" w:color="auto"/>
            </w:tcBorders>
            <w:shd w:val="clear" w:color="auto" w:fill="auto"/>
            <w:noWrap/>
            <w:vAlign w:val="bottom"/>
            <w:hideMark/>
          </w:tcPr>
          <w:p w:rsidR="00B62CF5" w:rsidRPr="000F5958" w:rsidRDefault="00B62CF5" w:rsidP="00B62CF5">
            <w:pPr>
              <w:widowControl/>
              <w:autoSpaceDE/>
              <w:autoSpaceDN/>
              <w:adjustRightInd/>
              <w:jc w:val="center"/>
              <w:rPr>
                <w:sz w:val="18"/>
                <w:szCs w:val="18"/>
              </w:rPr>
            </w:pPr>
            <w:r w:rsidRPr="000F5958">
              <w:rPr>
                <w:sz w:val="18"/>
                <w:szCs w:val="18"/>
              </w:rPr>
              <w:t>2</w:t>
            </w:r>
          </w:p>
        </w:tc>
        <w:tc>
          <w:tcPr>
            <w:tcW w:w="395" w:type="pct"/>
            <w:tcBorders>
              <w:top w:val="single" w:sz="4" w:space="0" w:color="auto"/>
              <w:left w:val="nil"/>
              <w:bottom w:val="single" w:sz="4" w:space="0" w:color="auto"/>
              <w:right w:val="single" w:sz="4" w:space="0" w:color="auto"/>
            </w:tcBorders>
            <w:shd w:val="clear" w:color="auto" w:fill="auto"/>
            <w:noWrap/>
            <w:vAlign w:val="bottom"/>
            <w:hideMark/>
          </w:tcPr>
          <w:p w:rsidR="00B62CF5" w:rsidRPr="000F5958" w:rsidRDefault="00B62CF5" w:rsidP="00B62CF5">
            <w:pPr>
              <w:widowControl/>
              <w:autoSpaceDE/>
              <w:autoSpaceDN/>
              <w:adjustRightInd/>
              <w:jc w:val="center"/>
              <w:rPr>
                <w:sz w:val="18"/>
                <w:szCs w:val="18"/>
              </w:rPr>
            </w:pPr>
            <w:r w:rsidRPr="000F5958">
              <w:rPr>
                <w:sz w:val="18"/>
                <w:szCs w:val="18"/>
              </w:rPr>
              <w:t>0</w:t>
            </w:r>
          </w:p>
        </w:tc>
        <w:tc>
          <w:tcPr>
            <w:tcW w:w="394" w:type="pct"/>
            <w:tcBorders>
              <w:top w:val="single" w:sz="4" w:space="0" w:color="auto"/>
              <w:left w:val="nil"/>
              <w:bottom w:val="single" w:sz="4" w:space="0" w:color="auto"/>
              <w:right w:val="single" w:sz="4" w:space="0" w:color="auto"/>
            </w:tcBorders>
            <w:shd w:val="clear" w:color="auto" w:fill="auto"/>
            <w:noWrap/>
            <w:vAlign w:val="bottom"/>
            <w:hideMark/>
          </w:tcPr>
          <w:p w:rsidR="00B62CF5" w:rsidRPr="000F5958" w:rsidRDefault="00B62CF5" w:rsidP="00B62CF5">
            <w:pPr>
              <w:widowControl/>
              <w:autoSpaceDE/>
              <w:autoSpaceDN/>
              <w:adjustRightInd/>
              <w:jc w:val="center"/>
              <w:rPr>
                <w:sz w:val="18"/>
                <w:szCs w:val="18"/>
              </w:rPr>
            </w:pPr>
            <w:r w:rsidRPr="000F5958">
              <w:rPr>
                <w:sz w:val="18"/>
                <w:szCs w:val="18"/>
              </w:rPr>
              <w:t>0</w:t>
            </w:r>
          </w:p>
        </w:tc>
        <w:tc>
          <w:tcPr>
            <w:tcW w:w="467" w:type="pct"/>
            <w:tcBorders>
              <w:top w:val="single" w:sz="4" w:space="0" w:color="auto"/>
              <w:left w:val="nil"/>
              <w:bottom w:val="single" w:sz="4" w:space="0" w:color="auto"/>
              <w:right w:val="single" w:sz="4" w:space="0" w:color="auto"/>
            </w:tcBorders>
            <w:shd w:val="clear" w:color="auto" w:fill="auto"/>
            <w:noWrap/>
            <w:vAlign w:val="bottom"/>
            <w:hideMark/>
          </w:tcPr>
          <w:p w:rsidR="00B62CF5" w:rsidRPr="000F5958" w:rsidRDefault="00B62CF5" w:rsidP="00B62CF5">
            <w:pPr>
              <w:widowControl/>
              <w:autoSpaceDE/>
              <w:autoSpaceDN/>
              <w:adjustRightInd/>
              <w:jc w:val="center"/>
              <w:rPr>
                <w:sz w:val="18"/>
                <w:szCs w:val="18"/>
              </w:rPr>
            </w:pPr>
            <w:r w:rsidRPr="000F5958">
              <w:rPr>
                <w:sz w:val="18"/>
                <w:szCs w:val="18"/>
              </w:rPr>
              <w:t>0</w:t>
            </w:r>
          </w:p>
        </w:tc>
        <w:tc>
          <w:tcPr>
            <w:tcW w:w="452" w:type="pct"/>
            <w:tcBorders>
              <w:top w:val="single" w:sz="4" w:space="0" w:color="auto"/>
              <w:left w:val="nil"/>
              <w:bottom w:val="single" w:sz="4" w:space="0" w:color="auto"/>
              <w:right w:val="single" w:sz="4" w:space="0" w:color="auto"/>
            </w:tcBorders>
            <w:shd w:val="clear" w:color="auto" w:fill="auto"/>
            <w:noWrap/>
            <w:vAlign w:val="bottom"/>
            <w:hideMark/>
          </w:tcPr>
          <w:p w:rsidR="00B62CF5" w:rsidRPr="000F5958" w:rsidRDefault="00B62CF5" w:rsidP="00B62CF5">
            <w:pPr>
              <w:widowControl/>
              <w:autoSpaceDE/>
              <w:autoSpaceDN/>
              <w:adjustRightInd/>
              <w:jc w:val="center"/>
              <w:rPr>
                <w:sz w:val="18"/>
                <w:szCs w:val="18"/>
              </w:rPr>
            </w:pPr>
            <w:r w:rsidRPr="000F5958">
              <w:rPr>
                <w:sz w:val="18"/>
                <w:szCs w:val="18"/>
              </w:rPr>
              <w:t>0</w:t>
            </w:r>
          </w:p>
        </w:tc>
        <w:tc>
          <w:tcPr>
            <w:tcW w:w="399" w:type="pct"/>
            <w:tcBorders>
              <w:top w:val="single" w:sz="4" w:space="0" w:color="auto"/>
              <w:left w:val="nil"/>
              <w:bottom w:val="single" w:sz="4" w:space="0" w:color="auto"/>
              <w:right w:val="single" w:sz="4" w:space="0" w:color="auto"/>
            </w:tcBorders>
            <w:shd w:val="clear" w:color="auto" w:fill="auto"/>
            <w:noWrap/>
            <w:vAlign w:val="bottom"/>
            <w:hideMark/>
          </w:tcPr>
          <w:p w:rsidR="00B62CF5" w:rsidRPr="000F5958" w:rsidRDefault="00B62CF5" w:rsidP="00B62CF5">
            <w:pPr>
              <w:widowControl/>
              <w:autoSpaceDE/>
              <w:autoSpaceDN/>
              <w:adjustRightInd/>
              <w:jc w:val="right"/>
              <w:rPr>
                <w:sz w:val="18"/>
                <w:szCs w:val="18"/>
              </w:rPr>
            </w:pPr>
            <w:r w:rsidRPr="000F5958">
              <w:rPr>
                <w:sz w:val="18"/>
                <w:szCs w:val="18"/>
              </w:rPr>
              <w:t>$0</w:t>
            </w:r>
          </w:p>
        </w:tc>
      </w:tr>
      <w:tr w:rsidR="00B62CF5" w:rsidRPr="000F5958" w:rsidTr="00AF7341">
        <w:trPr>
          <w:trHeight w:val="395"/>
        </w:trPr>
        <w:tc>
          <w:tcPr>
            <w:tcW w:w="97" w:type="pct"/>
            <w:tcBorders>
              <w:top w:val="single" w:sz="4" w:space="0" w:color="auto"/>
              <w:left w:val="single" w:sz="4" w:space="0" w:color="auto"/>
              <w:bottom w:val="single" w:sz="4" w:space="0" w:color="auto"/>
              <w:right w:val="nil"/>
            </w:tcBorders>
            <w:shd w:val="clear" w:color="auto" w:fill="auto"/>
            <w:noWrap/>
            <w:vAlign w:val="bottom"/>
            <w:hideMark/>
          </w:tcPr>
          <w:p w:rsidR="00B62CF5" w:rsidRPr="000F5958" w:rsidRDefault="00B62CF5" w:rsidP="00B62CF5">
            <w:pPr>
              <w:widowControl/>
              <w:autoSpaceDE/>
              <w:autoSpaceDN/>
              <w:adjustRightInd/>
              <w:rPr>
                <w:sz w:val="18"/>
                <w:szCs w:val="18"/>
              </w:rPr>
            </w:pPr>
            <w:r w:rsidRPr="000F5958">
              <w:rPr>
                <w:sz w:val="18"/>
                <w:szCs w:val="18"/>
              </w:rPr>
              <w:t> </w:t>
            </w:r>
          </w:p>
        </w:tc>
        <w:tc>
          <w:tcPr>
            <w:tcW w:w="1595" w:type="pct"/>
            <w:gridSpan w:val="2"/>
            <w:tcBorders>
              <w:top w:val="single" w:sz="4" w:space="0" w:color="auto"/>
              <w:left w:val="nil"/>
              <w:bottom w:val="single" w:sz="4" w:space="0" w:color="auto"/>
              <w:right w:val="single" w:sz="4" w:space="0" w:color="auto"/>
            </w:tcBorders>
            <w:shd w:val="clear" w:color="auto" w:fill="auto"/>
            <w:vAlign w:val="bottom"/>
            <w:hideMark/>
          </w:tcPr>
          <w:p w:rsidR="00B62CF5" w:rsidRPr="000F5958" w:rsidRDefault="00B62CF5" w:rsidP="00B62CF5">
            <w:pPr>
              <w:widowControl/>
              <w:autoSpaceDE/>
              <w:autoSpaceDN/>
              <w:adjustRightInd/>
              <w:rPr>
                <w:sz w:val="18"/>
                <w:szCs w:val="18"/>
              </w:rPr>
            </w:pPr>
            <w:r w:rsidRPr="000F5958">
              <w:rPr>
                <w:sz w:val="18"/>
                <w:szCs w:val="18"/>
              </w:rPr>
              <w:t>Notification of anticipated date for conducting the opacity of observations</w:t>
            </w:r>
          </w:p>
        </w:tc>
        <w:tc>
          <w:tcPr>
            <w:tcW w:w="394" w:type="pct"/>
            <w:tcBorders>
              <w:top w:val="single" w:sz="4" w:space="0" w:color="auto"/>
              <w:left w:val="nil"/>
              <w:bottom w:val="single" w:sz="4" w:space="0" w:color="auto"/>
              <w:right w:val="single" w:sz="4" w:space="0" w:color="auto"/>
            </w:tcBorders>
            <w:shd w:val="clear" w:color="auto" w:fill="auto"/>
            <w:noWrap/>
            <w:vAlign w:val="bottom"/>
            <w:hideMark/>
          </w:tcPr>
          <w:p w:rsidR="00B62CF5" w:rsidRPr="000F5958" w:rsidRDefault="00B62CF5" w:rsidP="00B62CF5">
            <w:pPr>
              <w:widowControl/>
              <w:autoSpaceDE/>
              <w:autoSpaceDN/>
              <w:adjustRightInd/>
              <w:jc w:val="center"/>
              <w:rPr>
                <w:sz w:val="18"/>
                <w:szCs w:val="18"/>
              </w:rPr>
            </w:pPr>
            <w:r w:rsidRPr="000F5958">
              <w:rPr>
                <w:sz w:val="18"/>
                <w:szCs w:val="18"/>
              </w:rPr>
              <w:t>2</w:t>
            </w:r>
          </w:p>
        </w:tc>
        <w:tc>
          <w:tcPr>
            <w:tcW w:w="413" w:type="pct"/>
            <w:tcBorders>
              <w:top w:val="single" w:sz="4" w:space="0" w:color="auto"/>
              <w:left w:val="nil"/>
              <w:bottom w:val="single" w:sz="4" w:space="0" w:color="auto"/>
              <w:right w:val="single" w:sz="4" w:space="0" w:color="auto"/>
            </w:tcBorders>
            <w:shd w:val="clear" w:color="auto" w:fill="auto"/>
            <w:noWrap/>
            <w:vAlign w:val="bottom"/>
            <w:hideMark/>
          </w:tcPr>
          <w:p w:rsidR="00B62CF5" w:rsidRPr="000F5958" w:rsidRDefault="00B62CF5" w:rsidP="00B62CF5">
            <w:pPr>
              <w:widowControl/>
              <w:autoSpaceDE/>
              <w:autoSpaceDN/>
              <w:adjustRightInd/>
              <w:jc w:val="center"/>
              <w:rPr>
                <w:sz w:val="18"/>
                <w:szCs w:val="18"/>
              </w:rPr>
            </w:pPr>
            <w:r w:rsidRPr="000F5958">
              <w:rPr>
                <w:sz w:val="18"/>
                <w:szCs w:val="18"/>
              </w:rPr>
              <w:t>1</w:t>
            </w:r>
          </w:p>
        </w:tc>
        <w:tc>
          <w:tcPr>
            <w:tcW w:w="394" w:type="pct"/>
            <w:tcBorders>
              <w:top w:val="single" w:sz="4" w:space="0" w:color="auto"/>
              <w:left w:val="nil"/>
              <w:bottom w:val="single" w:sz="4" w:space="0" w:color="auto"/>
              <w:right w:val="single" w:sz="4" w:space="0" w:color="auto"/>
            </w:tcBorders>
            <w:shd w:val="clear" w:color="auto" w:fill="auto"/>
            <w:noWrap/>
            <w:vAlign w:val="bottom"/>
            <w:hideMark/>
          </w:tcPr>
          <w:p w:rsidR="00B62CF5" w:rsidRPr="000F5958" w:rsidRDefault="00B62CF5" w:rsidP="00B62CF5">
            <w:pPr>
              <w:widowControl/>
              <w:autoSpaceDE/>
              <w:autoSpaceDN/>
              <w:adjustRightInd/>
              <w:jc w:val="center"/>
              <w:rPr>
                <w:sz w:val="18"/>
                <w:szCs w:val="18"/>
              </w:rPr>
            </w:pPr>
            <w:r w:rsidRPr="000F5958">
              <w:rPr>
                <w:sz w:val="18"/>
                <w:szCs w:val="18"/>
              </w:rPr>
              <w:t>2</w:t>
            </w:r>
          </w:p>
        </w:tc>
        <w:tc>
          <w:tcPr>
            <w:tcW w:w="395" w:type="pct"/>
            <w:tcBorders>
              <w:top w:val="single" w:sz="4" w:space="0" w:color="auto"/>
              <w:left w:val="nil"/>
              <w:bottom w:val="single" w:sz="4" w:space="0" w:color="auto"/>
              <w:right w:val="single" w:sz="4" w:space="0" w:color="auto"/>
            </w:tcBorders>
            <w:shd w:val="clear" w:color="auto" w:fill="auto"/>
            <w:noWrap/>
            <w:vAlign w:val="bottom"/>
            <w:hideMark/>
          </w:tcPr>
          <w:p w:rsidR="00B62CF5" w:rsidRPr="000F5958" w:rsidRDefault="00B62CF5" w:rsidP="00B62CF5">
            <w:pPr>
              <w:widowControl/>
              <w:autoSpaceDE/>
              <w:autoSpaceDN/>
              <w:adjustRightInd/>
              <w:jc w:val="center"/>
              <w:rPr>
                <w:sz w:val="18"/>
                <w:szCs w:val="18"/>
              </w:rPr>
            </w:pPr>
            <w:r w:rsidRPr="000F5958">
              <w:rPr>
                <w:sz w:val="18"/>
                <w:szCs w:val="18"/>
              </w:rPr>
              <w:t>0</w:t>
            </w:r>
          </w:p>
        </w:tc>
        <w:tc>
          <w:tcPr>
            <w:tcW w:w="394" w:type="pct"/>
            <w:tcBorders>
              <w:top w:val="single" w:sz="4" w:space="0" w:color="auto"/>
              <w:left w:val="nil"/>
              <w:bottom w:val="single" w:sz="4" w:space="0" w:color="auto"/>
              <w:right w:val="single" w:sz="4" w:space="0" w:color="auto"/>
            </w:tcBorders>
            <w:shd w:val="clear" w:color="auto" w:fill="auto"/>
            <w:noWrap/>
            <w:vAlign w:val="bottom"/>
            <w:hideMark/>
          </w:tcPr>
          <w:p w:rsidR="00B62CF5" w:rsidRPr="000F5958" w:rsidRDefault="00B62CF5" w:rsidP="00B62CF5">
            <w:pPr>
              <w:widowControl/>
              <w:autoSpaceDE/>
              <w:autoSpaceDN/>
              <w:adjustRightInd/>
              <w:jc w:val="center"/>
              <w:rPr>
                <w:sz w:val="18"/>
                <w:szCs w:val="18"/>
              </w:rPr>
            </w:pPr>
            <w:r w:rsidRPr="000F5958">
              <w:rPr>
                <w:sz w:val="18"/>
                <w:szCs w:val="18"/>
              </w:rPr>
              <w:t>0</w:t>
            </w:r>
          </w:p>
        </w:tc>
        <w:tc>
          <w:tcPr>
            <w:tcW w:w="467" w:type="pct"/>
            <w:tcBorders>
              <w:top w:val="single" w:sz="4" w:space="0" w:color="auto"/>
              <w:left w:val="nil"/>
              <w:bottom w:val="single" w:sz="4" w:space="0" w:color="auto"/>
              <w:right w:val="single" w:sz="4" w:space="0" w:color="auto"/>
            </w:tcBorders>
            <w:shd w:val="clear" w:color="auto" w:fill="auto"/>
            <w:noWrap/>
            <w:vAlign w:val="bottom"/>
            <w:hideMark/>
          </w:tcPr>
          <w:p w:rsidR="00B62CF5" w:rsidRPr="000F5958" w:rsidRDefault="00B62CF5" w:rsidP="00B62CF5">
            <w:pPr>
              <w:widowControl/>
              <w:autoSpaceDE/>
              <w:autoSpaceDN/>
              <w:adjustRightInd/>
              <w:jc w:val="center"/>
              <w:rPr>
                <w:sz w:val="18"/>
                <w:szCs w:val="18"/>
              </w:rPr>
            </w:pPr>
            <w:r w:rsidRPr="000F5958">
              <w:rPr>
                <w:sz w:val="18"/>
                <w:szCs w:val="18"/>
              </w:rPr>
              <w:t>0</w:t>
            </w:r>
          </w:p>
        </w:tc>
        <w:tc>
          <w:tcPr>
            <w:tcW w:w="452" w:type="pct"/>
            <w:tcBorders>
              <w:top w:val="single" w:sz="4" w:space="0" w:color="auto"/>
              <w:left w:val="nil"/>
              <w:bottom w:val="single" w:sz="4" w:space="0" w:color="auto"/>
              <w:right w:val="single" w:sz="4" w:space="0" w:color="auto"/>
            </w:tcBorders>
            <w:shd w:val="clear" w:color="auto" w:fill="auto"/>
            <w:noWrap/>
            <w:vAlign w:val="bottom"/>
            <w:hideMark/>
          </w:tcPr>
          <w:p w:rsidR="00B62CF5" w:rsidRPr="000F5958" w:rsidRDefault="00B62CF5" w:rsidP="00B62CF5">
            <w:pPr>
              <w:widowControl/>
              <w:autoSpaceDE/>
              <w:autoSpaceDN/>
              <w:adjustRightInd/>
              <w:jc w:val="center"/>
              <w:rPr>
                <w:sz w:val="18"/>
                <w:szCs w:val="18"/>
              </w:rPr>
            </w:pPr>
            <w:r w:rsidRPr="000F5958">
              <w:rPr>
                <w:sz w:val="18"/>
                <w:szCs w:val="18"/>
              </w:rPr>
              <w:t>0</w:t>
            </w:r>
          </w:p>
        </w:tc>
        <w:tc>
          <w:tcPr>
            <w:tcW w:w="399" w:type="pct"/>
            <w:tcBorders>
              <w:top w:val="single" w:sz="4" w:space="0" w:color="auto"/>
              <w:left w:val="nil"/>
              <w:bottom w:val="single" w:sz="4" w:space="0" w:color="auto"/>
              <w:right w:val="single" w:sz="4" w:space="0" w:color="auto"/>
            </w:tcBorders>
            <w:shd w:val="clear" w:color="auto" w:fill="auto"/>
            <w:noWrap/>
            <w:vAlign w:val="bottom"/>
            <w:hideMark/>
          </w:tcPr>
          <w:p w:rsidR="00B62CF5" w:rsidRPr="000F5958" w:rsidRDefault="00B62CF5" w:rsidP="00B62CF5">
            <w:pPr>
              <w:widowControl/>
              <w:autoSpaceDE/>
              <w:autoSpaceDN/>
              <w:adjustRightInd/>
              <w:jc w:val="right"/>
              <w:rPr>
                <w:sz w:val="18"/>
                <w:szCs w:val="18"/>
              </w:rPr>
            </w:pPr>
            <w:r w:rsidRPr="000F5958">
              <w:rPr>
                <w:sz w:val="18"/>
                <w:szCs w:val="18"/>
              </w:rPr>
              <w:t>$0</w:t>
            </w:r>
          </w:p>
        </w:tc>
      </w:tr>
      <w:tr w:rsidR="00B62CF5" w:rsidRPr="000F5958" w:rsidTr="00AF7341">
        <w:trPr>
          <w:trHeight w:val="255"/>
        </w:trPr>
        <w:tc>
          <w:tcPr>
            <w:tcW w:w="97" w:type="pct"/>
            <w:tcBorders>
              <w:top w:val="nil"/>
              <w:left w:val="single" w:sz="4" w:space="0" w:color="auto"/>
              <w:bottom w:val="single" w:sz="4" w:space="0" w:color="auto"/>
              <w:right w:val="nil"/>
            </w:tcBorders>
            <w:shd w:val="clear" w:color="auto" w:fill="auto"/>
            <w:noWrap/>
            <w:vAlign w:val="bottom"/>
            <w:hideMark/>
          </w:tcPr>
          <w:p w:rsidR="00B62CF5" w:rsidRPr="000F5958" w:rsidRDefault="00B62CF5" w:rsidP="00B62CF5">
            <w:pPr>
              <w:widowControl/>
              <w:autoSpaceDE/>
              <w:autoSpaceDN/>
              <w:adjustRightInd/>
              <w:rPr>
                <w:sz w:val="18"/>
                <w:szCs w:val="18"/>
              </w:rPr>
            </w:pPr>
            <w:r w:rsidRPr="000F5958">
              <w:rPr>
                <w:sz w:val="18"/>
                <w:szCs w:val="18"/>
              </w:rPr>
              <w:t> </w:t>
            </w:r>
          </w:p>
        </w:tc>
        <w:tc>
          <w:tcPr>
            <w:tcW w:w="1497" w:type="pct"/>
            <w:tcBorders>
              <w:top w:val="nil"/>
              <w:left w:val="nil"/>
              <w:bottom w:val="single" w:sz="4" w:space="0" w:color="auto"/>
            </w:tcBorders>
            <w:shd w:val="clear" w:color="auto" w:fill="auto"/>
            <w:noWrap/>
            <w:vAlign w:val="bottom"/>
            <w:hideMark/>
          </w:tcPr>
          <w:p w:rsidR="00B62CF5" w:rsidRPr="000F5958" w:rsidRDefault="00B62CF5" w:rsidP="00B62CF5">
            <w:pPr>
              <w:widowControl/>
              <w:autoSpaceDE/>
              <w:autoSpaceDN/>
              <w:adjustRightInd/>
              <w:rPr>
                <w:sz w:val="18"/>
                <w:szCs w:val="18"/>
              </w:rPr>
            </w:pPr>
            <w:r w:rsidRPr="000F5958">
              <w:rPr>
                <w:sz w:val="18"/>
                <w:szCs w:val="18"/>
              </w:rPr>
              <w:t>Notification of modification/reconstruction</w:t>
            </w:r>
          </w:p>
        </w:tc>
        <w:tc>
          <w:tcPr>
            <w:tcW w:w="98" w:type="pct"/>
            <w:tcBorders>
              <w:top w:val="nil"/>
              <w:bottom w:val="single" w:sz="4" w:space="0" w:color="auto"/>
              <w:right w:val="single" w:sz="4" w:space="0" w:color="auto"/>
            </w:tcBorders>
            <w:shd w:val="clear" w:color="auto" w:fill="auto"/>
            <w:noWrap/>
            <w:vAlign w:val="bottom"/>
            <w:hideMark/>
          </w:tcPr>
          <w:p w:rsidR="00B62CF5" w:rsidRPr="000F5958" w:rsidRDefault="00B62CF5" w:rsidP="00B62CF5">
            <w:pPr>
              <w:widowControl/>
              <w:autoSpaceDE/>
              <w:autoSpaceDN/>
              <w:adjustRightInd/>
              <w:rPr>
                <w:sz w:val="18"/>
                <w:szCs w:val="18"/>
              </w:rPr>
            </w:pPr>
            <w:r w:rsidRPr="000F5958">
              <w:rPr>
                <w:sz w:val="18"/>
                <w:szCs w:val="18"/>
              </w:rPr>
              <w:t> </w:t>
            </w: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CF5" w:rsidRPr="000F5958" w:rsidRDefault="00B62CF5" w:rsidP="00B62CF5">
            <w:pPr>
              <w:widowControl/>
              <w:autoSpaceDE/>
              <w:autoSpaceDN/>
              <w:adjustRightInd/>
              <w:jc w:val="center"/>
              <w:rPr>
                <w:sz w:val="18"/>
                <w:szCs w:val="18"/>
              </w:rPr>
            </w:pPr>
            <w:r w:rsidRPr="000F5958">
              <w:rPr>
                <w:sz w:val="18"/>
                <w:szCs w:val="18"/>
              </w:rPr>
              <w:t>2</w:t>
            </w:r>
          </w:p>
        </w:tc>
        <w:tc>
          <w:tcPr>
            <w:tcW w:w="413" w:type="pct"/>
            <w:tcBorders>
              <w:top w:val="nil"/>
              <w:left w:val="nil"/>
              <w:bottom w:val="single" w:sz="4" w:space="0" w:color="auto"/>
              <w:right w:val="single" w:sz="4" w:space="0" w:color="auto"/>
            </w:tcBorders>
            <w:shd w:val="clear" w:color="auto" w:fill="auto"/>
            <w:noWrap/>
            <w:vAlign w:val="bottom"/>
            <w:hideMark/>
          </w:tcPr>
          <w:p w:rsidR="00B62CF5" w:rsidRPr="000F5958" w:rsidRDefault="00B62CF5" w:rsidP="00B62CF5">
            <w:pPr>
              <w:widowControl/>
              <w:autoSpaceDE/>
              <w:autoSpaceDN/>
              <w:adjustRightInd/>
              <w:jc w:val="center"/>
              <w:rPr>
                <w:sz w:val="18"/>
                <w:szCs w:val="18"/>
              </w:rPr>
            </w:pPr>
            <w:r w:rsidRPr="000F5958">
              <w:rPr>
                <w:sz w:val="18"/>
                <w:szCs w:val="18"/>
              </w:rPr>
              <w:t>1</w:t>
            </w:r>
          </w:p>
        </w:tc>
        <w:tc>
          <w:tcPr>
            <w:tcW w:w="394" w:type="pct"/>
            <w:tcBorders>
              <w:top w:val="nil"/>
              <w:left w:val="nil"/>
              <w:bottom w:val="single" w:sz="4" w:space="0" w:color="auto"/>
              <w:right w:val="single" w:sz="4" w:space="0" w:color="auto"/>
            </w:tcBorders>
            <w:shd w:val="clear" w:color="auto" w:fill="auto"/>
            <w:noWrap/>
            <w:vAlign w:val="bottom"/>
            <w:hideMark/>
          </w:tcPr>
          <w:p w:rsidR="00B62CF5" w:rsidRPr="000F5958" w:rsidRDefault="00B62CF5" w:rsidP="00B62CF5">
            <w:pPr>
              <w:widowControl/>
              <w:autoSpaceDE/>
              <w:autoSpaceDN/>
              <w:adjustRightInd/>
              <w:jc w:val="center"/>
              <w:rPr>
                <w:sz w:val="18"/>
                <w:szCs w:val="18"/>
              </w:rPr>
            </w:pPr>
            <w:r w:rsidRPr="000F5958">
              <w:rPr>
                <w:sz w:val="18"/>
                <w:szCs w:val="18"/>
              </w:rPr>
              <w:t>2</w:t>
            </w:r>
          </w:p>
        </w:tc>
        <w:tc>
          <w:tcPr>
            <w:tcW w:w="395" w:type="pct"/>
            <w:tcBorders>
              <w:top w:val="nil"/>
              <w:left w:val="nil"/>
              <w:bottom w:val="single" w:sz="4" w:space="0" w:color="auto"/>
              <w:right w:val="single" w:sz="4" w:space="0" w:color="auto"/>
            </w:tcBorders>
            <w:shd w:val="clear" w:color="auto" w:fill="auto"/>
            <w:noWrap/>
            <w:vAlign w:val="bottom"/>
            <w:hideMark/>
          </w:tcPr>
          <w:p w:rsidR="00B62CF5" w:rsidRPr="000F5958" w:rsidRDefault="00B62CF5" w:rsidP="00B62CF5">
            <w:pPr>
              <w:widowControl/>
              <w:autoSpaceDE/>
              <w:autoSpaceDN/>
              <w:adjustRightInd/>
              <w:jc w:val="center"/>
              <w:rPr>
                <w:sz w:val="18"/>
                <w:szCs w:val="18"/>
              </w:rPr>
            </w:pPr>
            <w:r w:rsidRPr="000F5958">
              <w:rPr>
                <w:sz w:val="18"/>
                <w:szCs w:val="18"/>
              </w:rPr>
              <w:t>0</w:t>
            </w:r>
          </w:p>
        </w:tc>
        <w:tc>
          <w:tcPr>
            <w:tcW w:w="394" w:type="pct"/>
            <w:tcBorders>
              <w:top w:val="nil"/>
              <w:left w:val="nil"/>
              <w:bottom w:val="single" w:sz="4" w:space="0" w:color="auto"/>
              <w:right w:val="single" w:sz="4" w:space="0" w:color="auto"/>
            </w:tcBorders>
            <w:shd w:val="clear" w:color="auto" w:fill="auto"/>
            <w:noWrap/>
            <w:vAlign w:val="bottom"/>
            <w:hideMark/>
          </w:tcPr>
          <w:p w:rsidR="00B62CF5" w:rsidRPr="000F5958" w:rsidRDefault="00B62CF5" w:rsidP="00B62CF5">
            <w:pPr>
              <w:widowControl/>
              <w:autoSpaceDE/>
              <w:autoSpaceDN/>
              <w:adjustRightInd/>
              <w:jc w:val="center"/>
              <w:rPr>
                <w:sz w:val="18"/>
                <w:szCs w:val="18"/>
              </w:rPr>
            </w:pPr>
            <w:r w:rsidRPr="000F5958">
              <w:rPr>
                <w:sz w:val="18"/>
                <w:szCs w:val="18"/>
              </w:rPr>
              <w:t>0</w:t>
            </w:r>
          </w:p>
        </w:tc>
        <w:tc>
          <w:tcPr>
            <w:tcW w:w="467" w:type="pct"/>
            <w:tcBorders>
              <w:top w:val="nil"/>
              <w:left w:val="nil"/>
              <w:bottom w:val="single" w:sz="4" w:space="0" w:color="auto"/>
              <w:right w:val="single" w:sz="4" w:space="0" w:color="auto"/>
            </w:tcBorders>
            <w:shd w:val="clear" w:color="auto" w:fill="auto"/>
            <w:noWrap/>
            <w:vAlign w:val="bottom"/>
            <w:hideMark/>
          </w:tcPr>
          <w:p w:rsidR="00B62CF5" w:rsidRPr="000F5958" w:rsidRDefault="00B62CF5" w:rsidP="00B62CF5">
            <w:pPr>
              <w:widowControl/>
              <w:autoSpaceDE/>
              <w:autoSpaceDN/>
              <w:adjustRightInd/>
              <w:jc w:val="center"/>
              <w:rPr>
                <w:sz w:val="18"/>
                <w:szCs w:val="18"/>
              </w:rPr>
            </w:pPr>
            <w:r w:rsidRPr="000F5958">
              <w:rPr>
                <w:sz w:val="18"/>
                <w:szCs w:val="18"/>
              </w:rPr>
              <w:t>0</w:t>
            </w:r>
          </w:p>
        </w:tc>
        <w:tc>
          <w:tcPr>
            <w:tcW w:w="452" w:type="pct"/>
            <w:tcBorders>
              <w:top w:val="nil"/>
              <w:left w:val="nil"/>
              <w:bottom w:val="single" w:sz="4" w:space="0" w:color="auto"/>
              <w:right w:val="single" w:sz="4" w:space="0" w:color="auto"/>
            </w:tcBorders>
            <w:shd w:val="clear" w:color="auto" w:fill="auto"/>
            <w:noWrap/>
            <w:vAlign w:val="bottom"/>
            <w:hideMark/>
          </w:tcPr>
          <w:p w:rsidR="00B62CF5" w:rsidRPr="000F5958" w:rsidRDefault="00B62CF5" w:rsidP="00B62CF5">
            <w:pPr>
              <w:widowControl/>
              <w:autoSpaceDE/>
              <w:autoSpaceDN/>
              <w:adjustRightInd/>
              <w:jc w:val="center"/>
              <w:rPr>
                <w:sz w:val="18"/>
                <w:szCs w:val="18"/>
              </w:rPr>
            </w:pPr>
            <w:r w:rsidRPr="000F5958">
              <w:rPr>
                <w:sz w:val="18"/>
                <w:szCs w:val="18"/>
              </w:rPr>
              <w:t>0</w:t>
            </w:r>
          </w:p>
        </w:tc>
        <w:tc>
          <w:tcPr>
            <w:tcW w:w="399" w:type="pct"/>
            <w:tcBorders>
              <w:top w:val="nil"/>
              <w:left w:val="nil"/>
              <w:bottom w:val="single" w:sz="4" w:space="0" w:color="auto"/>
              <w:right w:val="single" w:sz="4" w:space="0" w:color="auto"/>
            </w:tcBorders>
            <w:shd w:val="clear" w:color="auto" w:fill="auto"/>
            <w:noWrap/>
            <w:vAlign w:val="bottom"/>
            <w:hideMark/>
          </w:tcPr>
          <w:p w:rsidR="00B62CF5" w:rsidRPr="000F5958" w:rsidRDefault="00B62CF5" w:rsidP="00B62CF5">
            <w:pPr>
              <w:widowControl/>
              <w:autoSpaceDE/>
              <w:autoSpaceDN/>
              <w:adjustRightInd/>
              <w:jc w:val="right"/>
              <w:rPr>
                <w:sz w:val="18"/>
                <w:szCs w:val="18"/>
              </w:rPr>
            </w:pPr>
            <w:r w:rsidRPr="000F5958">
              <w:rPr>
                <w:sz w:val="18"/>
                <w:szCs w:val="18"/>
              </w:rPr>
              <w:t>$0</w:t>
            </w:r>
          </w:p>
        </w:tc>
      </w:tr>
      <w:tr w:rsidR="00B62CF5" w:rsidRPr="000F5958" w:rsidTr="00AF7341">
        <w:trPr>
          <w:trHeight w:val="255"/>
        </w:trPr>
        <w:tc>
          <w:tcPr>
            <w:tcW w:w="97" w:type="pct"/>
            <w:tcBorders>
              <w:top w:val="single" w:sz="4" w:space="0" w:color="auto"/>
              <w:left w:val="single" w:sz="4" w:space="0" w:color="auto"/>
              <w:bottom w:val="single" w:sz="4" w:space="0" w:color="auto"/>
              <w:right w:val="nil"/>
            </w:tcBorders>
            <w:shd w:val="clear" w:color="auto" w:fill="auto"/>
            <w:noWrap/>
            <w:vAlign w:val="bottom"/>
            <w:hideMark/>
          </w:tcPr>
          <w:p w:rsidR="00B62CF5" w:rsidRPr="000F5958" w:rsidRDefault="00B62CF5" w:rsidP="00B62CF5">
            <w:pPr>
              <w:widowControl/>
              <w:autoSpaceDE/>
              <w:autoSpaceDN/>
              <w:adjustRightInd/>
              <w:rPr>
                <w:sz w:val="18"/>
                <w:szCs w:val="18"/>
              </w:rPr>
            </w:pPr>
            <w:r w:rsidRPr="000F5958">
              <w:rPr>
                <w:sz w:val="18"/>
                <w:szCs w:val="18"/>
              </w:rPr>
              <w:t> </w:t>
            </w:r>
          </w:p>
        </w:tc>
        <w:tc>
          <w:tcPr>
            <w:tcW w:w="1497" w:type="pct"/>
            <w:tcBorders>
              <w:top w:val="single" w:sz="4" w:space="0" w:color="auto"/>
              <w:left w:val="nil"/>
              <w:bottom w:val="single" w:sz="4" w:space="0" w:color="auto"/>
            </w:tcBorders>
            <w:shd w:val="clear" w:color="auto" w:fill="auto"/>
            <w:noWrap/>
            <w:vAlign w:val="bottom"/>
            <w:hideMark/>
          </w:tcPr>
          <w:p w:rsidR="00B62CF5" w:rsidRPr="000F5958" w:rsidRDefault="00B62CF5" w:rsidP="000F5958">
            <w:pPr>
              <w:widowControl/>
              <w:autoSpaceDE/>
              <w:autoSpaceDN/>
              <w:adjustRightInd/>
              <w:rPr>
                <w:sz w:val="18"/>
                <w:szCs w:val="18"/>
              </w:rPr>
            </w:pPr>
            <w:r w:rsidRPr="000F5958">
              <w:rPr>
                <w:sz w:val="18"/>
                <w:szCs w:val="18"/>
              </w:rPr>
              <w:t>No</w:t>
            </w:r>
            <w:r w:rsidR="000F5958">
              <w:rPr>
                <w:sz w:val="18"/>
                <w:szCs w:val="18"/>
              </w:rPr>
              <w:t>t</w:t>
            </w:r>
            <w:r w:rsidRPr="000F5958">
              <w:rPr>
                <w:sz w:val="18"/>
                <w:szCs w:val="18"/>
              </w:rPr>
              <w:t>ification of Product Change</w:t>
            </w:r>
          </w:p>
        </w:tc>
        <w:tc>
          <w:tcPr>
            <w:tcW w:w="98" w:type="pct"/>
            <w:tcBorders>
              <w:top w:val="single" w:sz="4" w:space="0" w:color="auto"/>
              <w:bottom w:val="single" w:sz="4" w:space="0" w:color="auto"/>
              <w:right w:val="single" w:sz="4" w:space="0" w:color="auto"/>
            </w:tcBorders>
            <w:shd w:val="clear" w:color="auto" w:fill="auto"/>
            <w:noWrap/>
            <w:vAlign w:val="bottom"/>
            <w:hideMark/>
          </w:tcPr>
          <w:p w:rsidR="00B62CF5" w:rsidRPr="000F5958" w:rsidRDefault="00B62CF5" w:rsidP="00B62CF5">
            <w:pPr>
              <w:widowControl/>
              <w:autoSpaceDE/>
              <w:autoSpaceDN/>
              <w:adjustRightInd/>
              <w:rPr>
                <w:sz w:val="18"/>
                <w:szCs w:val="18"/>
              </w:rPr>
            </w:pPr>
            <w:r w:rsidRPr="000F5958">
              <w:rPr>
                <w:sz w:val="18"/>
                <w:szCs w:val="18"/>
              </w:rPr>
              <w:t> </w:t>
            </w: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CF5" w:rsidRPr="000F5958" w:rsidRDefault="00B62CF5" w:rsidP="00B62CF5">
            <w:pPr>
              <w:widowControl/>
              <w:autoSpaceDE/>
              <w:autoSpaceDN/>
              <w:adjustRightInd/>
              <w:jc w:val="center"/>
              <w:rPr>
                <w:sz w:val="18"/>
                <w:szCs w:val="18"/>
              </w:rPr>
            </w:pPr>
            <w:r w:rsidRPr="000F5958">
              <w:rPr>
                <w:sz w:val="18"/>
                <w:szCs w:val="18"/>
              </w:rPr>
              <w:t>4</w:t>
            </w:r>
          </w:p>
        </w:tc>
        <w:tc>
          <w:tcPr>
            <w:tcW w:w="413" w:type="pct"/>
            <w:tcBorders>
              <w:top w:val="single" w:sz="4" w:space="0" w:color="auto"/>
              <w:left w:val="nil"/>
              <w:bottom w:val="single" w:sz="4" w:space="0" w:color="auto"/>
              <w:right w:val="single" w:sz="4" w:space="0" w:color="auto"/>
            </w:tcBorders>
            <w:shd w:val="clear" w:color="auto" w:fill="auto"/>
            <w:noWrap/>
            <w:vAlign w:val="bottom"/>
            <w:hideMark/>
          </w:tcPr>
          <w:p w:rsidR="00B62CF5" w:rsidRPr="000F5958" w:rsidRDefault="00B62CF5" w:rsidP="00B62CF5">
            <w:pPr>
              <w:widowControl/>
              <w:autoSpaceDE/>
              <w:autoSpaceDN/>
              <w:adjustRightInd/>
              <w:jc w:val="center"/>
              <w:rPr>
                <w:sz w:val="18"/>
                <w:szCs w:val="18"/>
              </w:rPr>
            </w:pPr>
            <w:r w:rsidRPr="000F5958">
              <w:rPr>
                <w:sz w:val="18"/>
                <w:szCs w:val="18"/>
              </w:rPr>
              <w:t>1</w:t>
            </w:r>
          </w:p>
        </w:tc>
        <w:tc>
          <w:tcPr>
            <w:tcW w:w="394" w:type="pct"/>
            <w:tcBorders>
              <w:top w:val="single" w:sz="4" w:space="0" w:color="auto"/>
              <w:left w:val="nil"/>
              <w:bottom w:val="single" w:sz="4" w:space="0" w:color="auto"/>
              <w:right w:val="single" w:sz="4" w:space="0" w:color="auto"/>
            </w:tcBorders>
            <w:shd w:val="clear" w:color="auto" w:fill="auto"/>
            <w:noWrap/>
            <w:vAlign w:val="bottom"/>
            <w:hideMark/>
          </w:tcPr>
          <w:p w:rsidR="00B62CF5" w:rsidRPr="000F5958" w:rsidRDefault="00B62CF5" w:rsidP="00B62CF5">
            <w:pPr>
              <w:widowControl/>
              <w:autoSpaceDE/>
              <w:autoSpaceDN/>
              <w:adjustRightInd/>
              <w:jc w:val="center"/>
              <w:rPr>
                <w:sz w:val="18"/>
                <w:szCs w:val="18"/>
              </w:rPr>
            </w:pPr>
            <w:r w:rsidRPr="000F5958">
              <w:rPr>
                <w:sz w:val="18"/>
                <w:szCs w:val="18"/>
              </w:rPr>
              <w:t>4</w:t>
            </w:r>
          </w:p>
        </w:tc>
        <w:tc>
          <w:tcPr>
            <w:tcW w:w="395" w:type="pct"/>
            <w:tcBorders>
              <w:top w:val="single" w:sz="4" w:space="0" w:color="auto"/>
              <w:left w:val="nil"/>
              <w:bottom w:val="single" w:sz="4" w:space="0" w:color="auto"/>
              <w:right w:val="single" w:sz="4" w:space="0" w:color="auto"/>
            </w:tcBorders>
            <w:shd w:val="clear" w:color="auto" w:fill="auto"/>
            <w:noWrap/>
            <w:vAlign w:val="bottom"/>
            <w:hideMark/>
          </w:tcPr>
          <w:p w:rsidR="00B62CF5" w:rsidRPr="000F5958" w:rsidRDefault="00B62CF5" w:rsidP="00B62CF5">
            <w:pPr>
              <w:widowControl/>
              <w:autoSpaceDE/>
              <w:autoSpaceDN/>
              <w:adjustRightInd/>
              <w:jc w:val="center"/>
              <w:rPr>
                <w:sz w:val="18"/>
                <w:szCs w:val="18"/>
              </w:rPr>
            </w:pPr>
            <w:r w:rsidRPr="000F5958">
              <w:rPr>
                <w:sz w:val="18"/>
                <w:szCs w:val="18"/>
              </w:rPr>
              <w:t>0</w:t>
            </w:r>
          </w:p>
        </w:tc>
        <w:tc>
          <w:tcPr>
            <w:tcW w:w="394" w:type="pct"/>
            <w:tcBorders>
              <w:top w:val="single" w:sz="4" w:space="0" w:color="auto"/>
              <w:left w:val="nil"/>
              <w:bottom w:val="single" w:sz="4" w:space="0" w:color="auto"/>
              <w:right w:val="single" w:sz="4" w:space="0" w:color="auto"/>
            </w:tcBorders>
            <w:shd w:val="clear" w:color="auto" w:fill="auto"/>
            <w:noWrap/>
            <w:vAlign w:val="bottom"/>
            <w:hideMark/>
          </w:tcPr>
          <w:p w:rsidR="00B62CF5" w:rsidRPr="000F5958" w:rsidRDefault="00B62CF5" w:rsidP="00B62CF5">
            <w:pPr>
              <w:widowControl/>
              <w:autoSpaceDE/>
              <w:autoSpaceDN/>
              <w:adjustRightInd/>
              <w:jc w:val="center"/>
              <w:rPr>
                <w:sz w:val="18"/>
                <w:szCs w:val="18"/>
              </w:rPr>
            </w:pPr>
            <w:r w:rsidRPr="000F5958">
              <w:rPr>
                <w:sz w:val="18"/>
                <w:szCs w:val="18"/>
              </w:rPr>
              <w:t>0</w:t>
            </w:r>
          </w:p>
        </w:tc>
        <w:tc>
          <w:tcPr>
            <w:tcW w:w="467" w:type="pct"/>
            <w:tcBorders>
              <w:top w:val="single" w:sz="4" w:space="0" w:color="auto"/>
              <w:left w:val="nil"/>
              <w:bottom w:val="single" w:sz="4" w:space="0" w:color="auto"/>
              <w:right w:val="single" w:sz="4" w:space="0" w:color="auto"/>
            </w:tcBorders>
            <w:shd w:val="clear" w:color="auto" w:fill="auto"/>
            <w:noWrap/>
            <w:vAlign w:val="bottom"/>
            <w:hideMark/>
          </w:tcPr>
          <w:p w:rsidR="00B62CF5" w:rsidRPr="000F5958" w:rsidRDefault="00B62CF5" w:rsidP="00B62CF5">
            <w:pPr>
              <w:widowControl/>
              <w:autoSpaceDE/>
              <w:autoSpaceDN/>
              <w:adjustRightInd/>
              <w:jc w:val="center"/>
              <w:rPr>
                <w:sz w:val="18"/>
                <w:szCs w:val="18"/>
              </w:rPr>
            </w:pPr>
            <w:r w:rsidRPr="000F5958">
              <w:rPr>
                <w:sz w:val="18"/>
                <w:szCs w:val="18"/>
              </w:rPr>
              <w:t>0</w:t>
            </w:r>
          </w:p>
        </w:tc>
        <w:tc>
          <w:tcPr>
            <w:tcW w:w="452" w:type="pct"/>
            <w:tcBorders>
              <w:top w:val="single" w:sz="4" w:space="0" w:color="auto"/>
              <w:left w:val="nil"/>
              <w:bottom w:val="single" w:sz="4" w:space="0" w:color="auto"/>
              <w:right w:val="single" w:sz="4" w:space="0" w:color="auto"/>
            </w:tcBorders>
            <w:shd w:val="clear" w:color="auto" w:fill="auto"/>
            <w:noWrap/>
            <w:vAlign w:val="bottom"/>
            <w:hideMark/>
          </w:tcPr>
          <w:p w:rsidR="00B62CF5" w:rsidRPr="000F5958" w:rsidRDefault="00B62CF5" w:rsidP="00B62CF5">
            <w:pPr>
              <w:widowControl/>
              <w:autoSpaceDE/>
              <w:autoSpaceDN/>
              <w:adjustRightInd/>
              <w:jc w:val="center"/>
              <w:rPr>
                <w:sz w:val="18"/>
                <w:szCs w:val="18"/>
              </w:rPr>
            </w:pPr>
            <w:r w:rsidRPr="000F5958">
              <w:rPr>
                <w:sz w:val="18"/>
                <w:szCs w:val="18"/>
              </w:rPr>
              <w:t>0</w:t>
            </w:r>
          </w:p>
        </w:tc>
        <w:tc>
          <w:tcPr>
            <w:tcW w:w="399" w:type="pct"/>
            <w:tcBorders>
              <w:top w:val="single" w:sz="4" w:space="0" w:color="auto"/>
              <w:left w:val="nil"/>
              <w:bottom w:val="single" w:sz="4" w:space="0" w:color="auto"/>
              <w:right w:val="single" w:sz="4" w:space="0" w:color="auto"/>
            </w:tcBorders>
            <w:shd w:val="clear" w:color="auto" w:fill="auto"/>
            <w:noWrap/>
            <w:vAlign w:val="bottom"/>
            <w:hideMark/>
          </w:tcPr>
          <w:p w:rsidR="00B62CF5" w:rsidRPr="000F5958" w:rsidRDefault="00B62CF5" w:rsidP="00B62CF5">
            <w:pPr>
              <w:widowControl/>
              <w:autoSpaceDE/>
              <w:autoSpaceDN/>
              <w:adjustRightInd/>
              <w:jc w:val="right"/>
              <w:rPr>
                <w:sz w:val="18"/>
                <w:szCs w:val="18"/>
              </w:rPr>
            </w:pPr>
            <w:r w:rsidRPr="000F5958">
              <w:rPr>
                <w:sz w:val="18"/>
                <w:szCs w:val="18"/>
              </w:rPr>
              <w:t>$0</w:t>
            </w:r>
          </w:p>
        </w:tc>
      </w:tr>
      <w:tr w:rsidR="00B62CF5" w:rsidRPr="000F5958" w:rsidTr="00AF7341">
        <w:trPr>
          <w:trHeight w:val="422"/>
        </w:trPr>
        <w:tc>
          <w:tcPr>
            <w:tcW w:w="97" w:type="pct"/>
            <w:tcBorders>
              <w:top w:val="single" w:sz="4" w:space="0" w:color="auto"/>
              <w:left w:val="single" w:sz="4" w:space="0" w:color="auto"/>
              <w:bottom w:val="single" w:sz="4" w:space="0" w:color="auto"/>
              <w:right w:val="nil"/>
            </w:tcBorders>
            <w:shd w:val="clear" w:color="auto" w:fill="auto"/>
            <w:noWrap/>
            <w:vAlign w:val="bottom"/>
            <w:hideMark/>
          </w:tcPr>
          <w:p w:rsidR="00B62CF5" w:rsidRPr="000F5958" w:rsidRDefault="00B62CF5" w:rsidP="00B62CF5">
            <w:pPr>
              <w:widowControl/>
              <w:autoSpaceDE/>
              <w:autoSpaceDN/>
              <w:adjustRightInd/>
              <w:rPr>
                <w:sz w:val="18"/>
                <w:szCs w:val="18"/>
              </w:rPr>
            </w:pPr>
            <w:r w:rsidRPr="000F5958">
              <w:rPr>
                <w:sz w:val="18"/>
                <w:szCs w:val="18"/>
              </w:rPr>
              <w:t> </w:t>
            </w:r>
          </w:p>
        </w:tc>
        <w:tc>
          <w:tcPr>
            <w:tcW w:w="1595" w:type="pct"/>
            <w:gridSpan w:val="2"/>
            <w:tcBorders>
              <w:top w:val="single" w:sz="4" w:space="0" w:color="auto"/>
              <w:left w:val="nil"/>
              <w:bottom w:val="single" w:sz="4" w:space="0" w:color="auto"/>
              <w:right w:val="single" w:sz="4" w:space="0" w:color="auto"/>
            </w:tcBorders>
            <w:shd w:val="clear" w:color="auto" w:fill="auto"/>
            <w:vAlign w:val="bottom"/>
            <w:hideMark/>
          </w:tcPr>
          <w:p w:rsidR="00B62CF5" w:rsidRPr="000F5958" w:rsidRDefault="00B62CF5" w:rsidP="00B62CF5">
            <w:pPr>
              <w:widowControl/>
              <w:autoSpaceDE/>
              <w:autoSpaceDN/>
              <w:adjustRightInd/>
              <w:rPr>
                <w:sz w:val="18"/>
                <w:szCs w:val="18"/>
              </w:rPr>
            </w:pPr>
            <w:r w:rsidRPr="000F5958">
              <w:rPr>
                <w:sz w:val="18"/>
                <w:szCs w:val="18"/>
              </w:rPr>
              <w:t>Semiannual reports of excess emissions and monitoring systems performance</w:t>
            </w:r>
            <w:r w:rsidRPr="000F5958">
              <w:rPr>
                <w:sz w:val="18"/>
                <w:szCs w:val="18"/>
                <w:vertAlign w:val="superscript"/>
              </w:rPr>
              <w:t xml:space="preserve"> d </w:t>
            </w: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62CF5" w:rsidRPr="000F5958" w:rsidRDefault="00B62CF5" w:rsidP="00B62CF5">
            <w:pPr>
              <w:widowControl/>
              <w:autoSpaceDE/>
              <w:autoSpaceDN/>
              <w:adjustRightInd/>
              <w:jc w:val="center"/>
              <w:rPr>
                <w:sz w:val="18"/>
                <w:szCs w:val="18"/>
              </w:rPr>
            </w:pPr>
            <w:r w:rsidRPr="000F5958">
              <w:rPr>
                <w:sz w:val="18"/>
                <w:szCs w:val="18"/>
              </w:rPr>
              <w:t>4</w:t>
            </w:r>
          </w:p>
        </w:tc>
        <w:tc>
          <w:tcPr>
            <w:tcW w:w="413" w:type="pct"/>
            <w:tcBorders>
              <w:top w:val="single" w:sz="4" w:space="0" w:color="auto"/>
              <w:left w:val="nil"/>
              <w:bottom w:val="single" w:sz="4" w:space="0" w:color="auto"/>
              <w:right w:val="single" w:sz="4" w:space="0" w:color="auto"/>
            </w:tcBorders>
            <w:shd w:val="clear" w:color="auto" w:fill="auto"/>
            <w:noWrap/>
            <w:vAlign w:val="bottom"/>
            <w:hideMark/>
          </w:tcPr>
          <w:p w:rsidR="00B62CF5" w:rsidRPr="000F5958" w:rsidRDefault="00B62CF5" w:rsidP="00B62CF5">
            <w:pPr>
              <w:widowControl/>
              <w:autoSpaceDE/>
              <w:autoSpaceDN/>
              <w:adjustRightInd/>
              <w:jc w:val="center"/>
              <w:rPr>
                <w:sz w:val="18"/>
                <w:szCs w:val="18"/>
              </w:rPr>
            </w:pPr>
            <w:r w:rsidRPr="000F5958">
              <w:rPr>
                <w:sz w:val="18"/>
                <w:szCs w:val="18"/>
              </w:rPr>
              <w:t>2</w:t>
            </w:r>
          </w:p>
        </w:tc>
        <w:tc>
          <w:tcPr>
            <w:tcW w:w="394" w:type="pct"/>
            <w:tcBorders>
              <w:top w:val="single" w:sz="4" w:space="0" w:color="auto"/>
              <w:left w:val="nil"/>
              <w:bottom w:val="single" w:sz="4" w:space="0" w:color="auto"/>
              <w:right w:val="single" w:sz="4" w:space="0" w:color="auto"/>
            </w:tcBorders>
            <w:shd w:val="clear" w:color="auto" w:fill="auto"/>
            <w:noWrap/>
            <w:vAlign w:val="bottom"/>
            <w:hideMark/>
          </w:tcPr>
          <w:p w:rsidR="00B62CF5" w:rsidRPr="000F5958" w:rsidRDefault="00B62CF5" w:rsidP="00B62CF5">
            <w:pPr>
              <w:widowControl/>
              <w:autoSpaceDE/>
              <w:autoSpaceDN/>
              <w:adjustRightInd/>
              <w:jc w:val="center"/>
              <w:rPr>
                <w:sz w:val="18"/>
                <w:szCs w:val="18"/>
              </w:rPr>
            </w:pPr>
            <w:r w:rsidRPr="000F5958">
              <w:rPr>
                <w:sz w:val="18"/>
                <w:szCs w:val="18"/>
              </w:rPr>
              <w:t>8</w:t>
            </w:r>
          </w:p>
        </w:tc>
        <w:tc>
          <w:tcPr>
            <w:tcW w:w="395" w:type="pct"/>
            <w:tcBorders>
              <w:top w:val="single" w:sz="4" w:space="0" w:color="auto"/>
              <w:left w:val="nil"/>
              <w:bottom w:val="single" w:sz="4" w:space="0" w:color="auto"/>
              <w:right w:val="single" w:sz="4" w:space="0" w:color="auto"/>
            </w:tcBorders>
            <w:shd w:val="clear" w:color="auto" w:fill="auto"/>
            <w:noWrap/>
            <w:vAlign w:val="bottom"/>
            <w:hideMark/>
          </w:tcPr>
          <w:p w:rsidR="00B62CF5" w:rsidRPr="000F5958" w:rsidRDefault="00B62CF5" w:rsidP="00B62CF5">
            <w:pPr>
              <w:widowControl/>
              <w:autoSpaceDE/>
              <w:autoSpaceDN/>
              <w:adjustRightInd/>
              <w:jc w:val="center"/>
              <w:rPr>
                <w:sz w:val="18"/>
                <w:szCs w:val="18"/>
              </w:rPr>
            </w:pPr>
            <w:r w:rsidRPr="000F5958">
              <w:rPr>
                <w:sz w:val="18"/>
                <w:szCs w:val="18"/>
              </w:rPr>
              <w:t>0</w:t>
            </w:r>
          </w:p>
        </w:tc>
        <w:tc>
          <w:tcPr>
            <w:tcW w:w="394" w:type="pct"/>
            <w:tcBorders>
              <w:top w:val="single" w:sz="4" w:space="0" w:color="auto"/>
              <w:left w:val="nil"/>
              <w:bottom w:val="single" w:sz="4" w:space="0" w:color="auto"/>
              <w:right w:val="single" w:sz="4" w:space="0" w:color="auto"/>
            </w:tcBorders>
            <w:shd w:val="clear" w:color="auto" w:fill="auto"/>
            <w:noWrap/>
            <w:vAlign w:val="bottom"/>
            <w:hideMark/>
          </w:tcPr>
          <w:p w:rsidR="00B62CF5" w:rsidRPr="000F5958" w:rsidRDefault="00B62CF5" w:rsidP="00B62CF5">
            <w:pPr>
              <w:widowControl/>
              <w:autoSpaceDE/>
              <w:autoSpaceDN/>
              <w:adjustRightInd/>
              <w:jc w:val="center"/>
              <w:rPr>
                <w:sz w:val="18"/>
                <w:szCs w:val="18"/>
              </w:rPr>
            </w:pPr>
            <w:r w:rsidRPr="000F5958">
              <w:rPr>
                <w:sz w:val="18"/>
                <w:szCs w:val="18"/>
              </w:rPr>
              <w:t>0</w:t>
            </w:r>
          </w:p>
        </w:tc>
        <w:tc>
          <w:tcPr>
            <w:tcW w:w="467" w:type="pct"/>
            <w:tcBorders>
              <w:top w:val="single" w:sz="4" w:space="0" w:color="auto"/>
              <w:left w:val="nil"/>
              <w:bottom w:val="single" w:sz="4" w:space="0" w:color="auto"/>
              <w:right w:val="single" w:sz="4" w:space="0" w:color="auto"/>
            </w:tcBorders>
            <w:shd w:val="clear" w:color="auto" w:fill="auto"/>
            <w:noWrap/>
            <w:vAlign w:val="bottom"/>
            <w:hideMark/>
          </w:tcPr>
          <w:p w:rsidR="00B62CF5" w:rsidRPr="000F5958" w:rsidRDefault="00B62CF5" w:rsidP="00B62CF5">
            <w:pPr>
              <w:widowControl/>
              <w:autoSpaceDE/>
              <w:autoSpaceDN/>
              <w:adjustRightInd/>
              <w:jc w:val="center"/>
              <w:rPr>
                <w:sz w:val="18"/>
                <w:szCs w:val="18"/>
              </w:rPr>
            </w:pPr>
            <w:r w:rsidRPr="000F5958">
              <w:rPr>
                <w:sz w:val="18"/>
                <w:szCs w:val="18"/>
              </w:rPr>
              <w:t>0</w:t>
            </w:r>
          </w:p>
        </w:tc>
        <w:tc>
          <w:tcPr>
            <w:tcW w:w="452" w:type="pct"/>
            <w:tcBorders>
              <w:top w:val="single" w:sz="4" w:space="0" w:color="auto"/>
              <w:left w:val="nil"/>
              <w:bottom w:val="single" w:sz="4" w:space="0" w:color="auto"/>
              <w:right w:val="single" w:sz="4" w:space="0" w:color="auto"/>
            </w:tcBorders>
            <w:shd w:val="clear" w:color="auto" w:fill="auto"/>
            <w:noWrap/>
            <w:vAlign w:val="bottom"/>
            <w:hideMark/>
          </w:tcPr>
          <w:p w:rsidR="00B62CF5" w:rsidRPr="000F5958" w:rsidRDefault="00B62CF5" w:rsidP="00B62CF5">
            <w:pPr>
              <w:widowControl/>
              <w:autoSpaceDE/>
              <w:autoSpaceDN/>
              <w:adjustRightInd/>
              <w:jc w:val="center"/>
              <w:rPr>
                <w:sz w:val="18"/>
                <w:szCs w:val="18"/>
              </w:rPr>
            </w:pPr>
            <w:r w:rsidRPr="000F5958">
              <w:rPr>
                <w:sz w:val="18"/>
                <w:szCs w:val="18"/>
              </w:rPr>
              <w:t>0</w:t>
            </w:r>
          </w:p>
        </w:tc>
        <w:tc>
          <w:tcPr>
            <w:tcW w:w="399" w:type="pct"/>
            <w:tcBorders>
              <w:top w:val="single" w:sz="4" w:space="0" w:color="auto"/>
              <w:left w:val="nil"/>
              <w:bottom w:val="single" w:sz="4" w:space="0" w:color="auto"/>
              <w:right w:val="single" w:sz="4" w:space="0" w:color="auto"/>
            </w:tcBorders>
            <w:shd w:val="clear" w:color="auto" w:fill="auto"/>
            <w:noWrap/>
            <w:vAlign w:val="bottom"/>
            <w:hideMark/>
          </w:tcPr>
          <w:p w:rsidR="00B62CF5" w:rsidRPr="000F5958" w:rsidRDefault="00B62CF5" w:rsidP="00B62CF5">
            <w:pPr>
              <w:widowControl/>
              <w:autoSpaceDE/>
              <w:autoSpaceDN/>
              <w:adjustRightInd/>
              <w:jc w:val="right"/>
              <w:rPr>
                <w:sz w:val="18"/>
                <w:szCs w:val="18"/>
              </w:rPr>
            </w:pPr>
            <w:r w:rsidRPr="000F5958">
              <w:rPr>
                <w:sz w:val="18"/>
                <w:szCs w:val="18"/>
              </w:rPr>
              <w:t>$0</w:t>
            </w:r>
          </w:p>
        </w:tc>
      </w:tr>
      <w:tr w:rsidR="000F5958" w:rsidRPr="000F5958" w:rsidTr="002A2673">
        <w:trPr>
          <w:trHeight w:val="255"/>
        </w:trPr>
        <w:tc>
          <w:tcPr>
            <w:tcW w:w="1594" w:type="pct"/>
            <w:gridSpan w:val="2"/>
            <w:tcBorders>
              <w:top w:val="single" w:sz="4" w:space="0" w:color="auto"/>
              <w:left w:val="single" w:sz="4" w:space="0" w:color="auto"/>
              <w:bottom w:val="single" w:sz="4" w:space="0" w:color="auto"/>
            </w:tcBorders>
            <w:shd w:val="clear" w:color="auto" w:fill="auto"/>
            <w:noWrap/>
            <w:vAlign w:val="center"/>
            <w:hideMark/>
          </w:tcPr>
          <w:p w:rsidR="000F5958" w:rsidRPr="000F5958" w:rsidRDefault="000F5958" w:rsidP="00B62CF5">
            <w:pPr>
              <w:widowControl/>
              <w:autoSpaceDE/>
              <w:autoSpaceDN/>
              <w:adjustRightInd/>
              <w:rPr>
                <w:b/>
                <w:bCs/>
                <w:sz w:val="18"/>
                <w:szCs w:val="18"/>
              </w:rPr>
            </w:pPr>
            <w:r w:rsidRPr="000F5958">
              <w:rPr>
                <w:b/>
                <w:bCs/>
                <w:sz w:val="18"/>
                <w:szCs w:val="18"/>
              </w:rPr>
              <w:t>TOTAL ANNUAL BURDEN</w:t>
            </w:r>
            <w:r w:rsidR="00AF7341">
              <w:rPr>
                <w:b/>
                <w:bCs/>
                <w:sz w:val="18"/>
                <w:szCs w:val="18"/>
              </w:rPr>
              <w:t xml:space="preserve"> AND COST (rounded)</w:t>
            </w:r>
          </w:p>
        </w:tc>
        <w:tc>
          <w:tcPr>
            <w:tcW w:w="98" w:type="pct"/>
            <w:tcBorders>
              <w:top w:val="nil"/>
              <w:left w:val="nil"/>
              <w:bottom w:val="single" w:sz="4" w:space="0" w:color="auto"/>
              <w:right w:val="single" w:sz="4" w:space="0" w:color="auto"/>
            </w:tcBorders>
            <w:shd w:val="clear" w:color="auto" w:fill="auto"/>
            <w:noWrap/>
            <w:vAlign w:val="bottom"/>
            <w:hideMark/>
          </w:tcPr>
          <w:p w:rsidR="000F5958" w:rsidRPr="000F5958" w:rsidRDefault="000F5958" w:rsidP="00B62CF5">
            <w:pPr>
              <w:widowControl/>
              <w:autoSpaceDE/>
              <w:autoSpaceDN/>
              <w:adjustRightInd/>
              <w:rPr>
                <w:sz w:val="18"/>
                <w:szCs w:val="18"/>
              </w:rPr>
            </w:pPr>
            <w:r w:rsidRPr="000F5958">
              <w:rPr>
                <w:sz w:val="18"/>
                <w:szCs w:val="18"/>
              </w:rPr>
              <w:t> </w:t>
            </w:r>
          </w:p>
        </w:tc>
        <w:tc>
          <w:tcPr>
            <w:tcW w:w="394" w:type="pct"/>
            <w:tcBorders>
              <w:top w:val="nil"/>
              <w:left w:val="nil"/>
              <w:bottom w:val="single" w:sz="4" w:space="0" w:color="auto"/>
              <w:right w:val="single" w:sz="4" w:space="0" w:color="auto"/>
            </w:tcBorders>
            <w:shd w:val="clear" w:color="auto" w:fill="auto"/>
            <w:noWrap/>
            <w:vAlign w:val="bottom"/>
            <w:hideMark/>
          </w:tcPr>
          <w:p w:rsidR="000F5958" w:rsidRPr="000F5958" w:rsidRDefault="000F5958" w:rsidP="00B62CF5">
            <w:pPr>
              <w:widowControl/>
              <w:autoSpaceDE/>
              <w:autoSpaceDN/>
              <w:adjustRightInd/>
              <w:jc w:val="center"/>
              <w:rPr>
                <w:sz w:val="18"/>
                <w:szCs w:val="18"/>
              </w:rPr>
            </w:pPr>
            <w:r w:rsidRPr="000F5958">
              <w:rPr>
                <w:sz w:val="18"/>
                <w:szCs w:val="18"/>
              </w:rPr>
              <w:t> </w:t>
            </w:r>
          </w:p>
        </w:tc>
        <w:tc>
          <w:tcPr>
            <w:tcW w:w="413" w:type="pct"/>
            <w:tcBorders>
              <w:top w:val="nil"/>
              <w:left w:val="nil"/>
              <w:bottom w:val="single" w:sz="4" w:space="0" w:color="auto"/>
              <w:right w:val="single" w:sz="4" w:space="0" w:color="auto"/>
            </w:tcBorders>
            <w:shd w:val="clear" w:color="auto" w:fill="auto"/>
            <w:noWrap/>
            <w:vAlign w:val="bottom"/>
            <w:hideMark/>
          </w:tcPr>
          <w:p w:rsidR="000F5958" w:rsidRPr="000F5958" w:rsidRDefault="000F5958" w:rsidP="00B62CF5">
            <w:pPr>
              <w:widowControl/>
              <w:autoSpaceDE/>
              <w:autoSpaceDN/>
              <w:adjustRightInd/>
              <w:jc w:val="center"/>
              <w:rPr>
                <w:sz w:val="18"/>
                <w:szCs w:val="18"/>
              </w:rPr>
            </w:pPr>
            <w:r w:rsidRPr="000F5958">
              <w:rPr>
                <w:sz w:val="18"/>
                <w:szCs w:val="18"/>
              </w:rPr>
              <w:t> </w:t>
            </w:r>
          </w:p>
        </w:tc>
        <w:tc>
          <w:tcPr>
            <w:tcW w:w="394" w:type="pct"/>
            <w:tcBorders>
              <w:top w:val="nil"/>
              <w:left w:val="nil"/>
              <w:bottom w:val="single" w:sz="4" w:space="0" w:color="auto"/>
              <w:right w:val="single" w:sz="4" w:space="0" w:color="auto"/>
            </w:tcBorders>
            <w:shd w:val="clear" w:color="auto" w:fill="auto"/>
            <w:noWrap/>
            <w:vAlign w:val="bottom"/>
            <w:hideMark/>
          </w:tcPr>
          <w:p w:rsidR="000F5958" w:rsidRPr="000F5958" w:rsidRDefault="000F5958" w:rsidP="00B62CF5">
            <w:pPr>
              <w:widowControl/>
              <w:autoSpaceDE/>
              <w:autoSpaceDN/>
              <w:adjustRightInd/>
              <w:jc w:val="center"/>
              <w:rPr>
                <w:sz w:val="18"/>
                <w:szCs w:val="18"/>
              </w:rPr>
            </w:pPr>
            <w:r w:rsidRPr="000F5958">
              <w:rPr>
                <w:sz w:val="18"/>
                <w:szCs w:val="18"/>
              </w:rPr>
              <w:t> </w:t>
            </w:r>
          </w:p>
        </w:tc>
        <w:tc>
          <w:tcPr>
            <w:tcW w:w="395" w:type="pct"/>
            <w:tcBorders>
              <w:top w:val="nil"/>
              <w:left w:val="nil"/>
              <w:bottom w:val="single" w:sz="4" w:space="0" w:color="auto"/>
              <w:right w:val="single" w:sz="4" w:space="0" w:color="auto"/>
            </w:tcBorders>
            <w:shd w:val="clear" w:color="auto" w:fill="auto"/>
            <w:noWrap/>
            <w:vAlign w:val="bottom"/>
            <w:hideMark/>
          </w:tcPr>
          <w:p w:rsidR="000F5958" w:rsidRPr="000F5958" w:rsidRDefault="000F5958" w:rsidP="00B62CF5">
            <w:pPr>
              <w:widowControl/>
              <w:autoSpaceDE/>
              <w:autoSpaceDN/>
              <w:adjustRightInd/>
              <w:jc w:val="center"/>
              <w:rPr>
                <w:sz w:val="18"/>
                <w:szCs w:val="18"/>
              </w:rPr>
            </w:pPr>
            <w:r w:rsidRPr="000F5958">
              <w:rPr>
                <w:sz w:val="18"/>
                <w:szCs w:val="18"/>
              </w:rPr>
              <w:t> </w:t>
            </w:r>
          </w:p>
        </w:tc>
        <w:tc>
          <w:tcPr>
            <w:tcW w:w="1313" w:type="pct"/>
            <w:gridSpan w:val="3"/>
            <w:tcBorders>
              <w:top w:val="nil"/>
              <w:left w:val="nil"/>
              <w:bottom w:val="single" w:sz="4" w:space="0" w:color="auto"/>
              <w:right w:val="single" w:sz="4" w:space="0" w:color="auto"/>
            </w:tcBorders>
            <w:shd w:val="clear" w:color="auto" w:fill="auto"/>
            <w:noWrap/>
            <w:vAlign w:val="bottom"/>
            <w:hideMark/>
          </w:tcPr>
          <w:p w:rsidR="000F5958" w:rsidRPr="000F5958" w:rsidRDefault="000F5958" w:rsidP="000F5958">
            <w:pPr>
              <w:widowControl/>
              <w:autoSpaceDE/>
              <w:autoSpaceDN/>
              <w:adjustRightInd/>
              <w:jc w:val="center"/>
              <w:rPr>
                <w:b/>
                <w:bCs/>
                <w:sz w:val="18"/>
                <w:szCs w:val="18"/>
              </w:rPr>
            </w:pPr>
            <w:r w:rsidRPr="000F5958">
              <w:rPr>
                <w:sz w:val="18"/>
                <w:szCs w:val="18"/>
              </w:rPr>
              <w:t> </w:t>
            </w:r>
            <w:r w:rsidRPr="000F5958">
              <w:rPr>
                <w:b/>
                <w:bCs/>
                <w:sz w:val="18"/>
                <w:szCs w:val="18"/>
              </w:rPr>
              <w:t>0</w:t>
            </w:r>
          </w:p>
        </w:tc>
        <w:tc>
          <w:tcPr>
            <w:tcW w:w="399" w:type="pct"/>
            <w:tcBorders>
              <w:top w:val="nil"/>
              <w:left w:val="nil"/>
              <w:bottom w:val="single" w:sz="4" w:space="0" w:color="auto"/>
              <w:right w:val="single" w:sz="4" w:space="0" w:color="auto"/>
            </w:tcBorders>
            <w:shd w:val="clear" w:color="auto" w:fill="auto"/>
            <w:noWrap/>
            <w:vAlign w:val="bottom"/>
            <w:hideMark/>
          </w:tcPr>
          <w:p w:rsidR="000F5958" w:rsidRPr="000F5958" w:rsidRDefault="000F5958" w:rsidP="00B62CF5">
            <w:pPr>
              <w:widowControl/>
              <w:autoSpaceDE/>
              <w:autoSpaceDN/>
              <w:adjustRightInd/>
              <w:jc w:val="right"/>
              <w:rPr>
                <w:b/>
                <w:bCs/>
                <w:sz w:val="18"/>
                <w:szCs w:val="18"/>
              </w:rPr>
            </w:pPr>
            <w:r w:rsidRPr="000F5958">
              <w:rPr>
                <w:b/>
                <w:bCs/>
                <w:sz w:val="18"/>
                <w:szCs w:val="18"/>
              </w:rPr>
              <w:t>$0</w:t>
            </w:r>
          </w:p>
        </w:tc>
      </w:tr>
      <w:tr w:rsidR="00B62CF5" w:rsidRPr="000F5958" w:rsidTr="00AF7341">
        <w:trPr>
          <w:trHeight w:val="255"/>
        </w:trPr>
        <w:tc>
          <w:tcPr>
            <w:tcW w:w="1692" w:type="pct"/>
            <w:gridSpan w:val="3"/>
            <w:tcBorders>
              <w:top w:val="nil"/>
              <w:left w:val="nil"/>
              <w:bottom w:val="nil"/>
              <w:right w:val="nil"/>
            </w:tcBorders>
            <w:shd w:val="clear" w:color="auto" w:fill="auto"/>
            <w:noWrap/>
            <w:vAlign w:val="bottom"/>
            <w:hideMark/>
          </w:tcPr>
          <w:p w:rsidR="00AF7341" w:rsidRDefault="00AF7341" w:rsidP="00B62CF5">
            <w:pPr>
              <w:widowControl/>
              <w:autoSpaceDE/>
              <w:autoSpaceDN/>
              <w:adjustRightInd/>
              <w:rPr>
                <w:sz w:val="18"/>
                <w:szCs w:val="18"/>
                <w:u w:val="single"/>
              </w:rPr>
            </w:pPr>
          </w:p>
          <w:p w:rsidR="00B62CF5" w:rsidRPr="00AF7341" w:rsidRDefault="00B62CF5" w:rsidP="00B62CF5">
            <w:pPr>
              <w:widowControl/>
              <w:autoSpaceDE/>
              <w:autoSpaceDN/>
              <w:adjustRightInd/>
              <w:rPr>
                <w:b/>
                <w:sz w:val="18"/>
                <w:szCs w:val="18"/>
                <w:u w:val="single"/>
              </w:rPr>
            </w:pPr>
            <w:r w:rsidRPr="00AF7341">
              <w:rPr>
                <w:b/>
                <w:sz w:val="18"/>
                <w:szCs w:val="18"/>
                <w:u w:val="single"/>
              </w:rPr>
              <w:t>Assumptions:</w:t>
            </w:r>
          </w:p>
        </w:tc>
        <w:tc>
          <w:tcPr>
            <w:tcW w:w="394" w:type="pct"/>
            <w:tcBorders>
              <w:top w:val="nil"/>
              <w:left w:val="nil"/>
              <w:bottom w:val="nil"/>
              <w:right w:val="nil"/>
            </w:tcBorders>
            <w:shd w:val="clear" w:color="auto" w:fill="auto"/>
            <w:noWrap/>
            <w:vAlign w:val="bottom"/>
            <w:hideMark/>
          </w:tcPr>
          <w:p w:rsidR="00B62CF5" w:rsidRPr="000F5958" w:rsidRDefault="00B62CF5" w:rsidP="00B62CF5">
            <w:pPr>
              <w:widowControl/>
              <w:autoSpaceDE/>
              <w:autoSpaceDN/>
              <w:adjustRightInd/>
              <w:rPr>
                <w:sz w:val="18"/>
                <w:szCs w:val="18"/>
              </w:rPr>
            </w:pPr>
          </w:p>
        </w:tc>
        <w:tc>
          <w:tcPr>
            <w:tcW w:w="413" w:type="pct"/>
            <w:tcBorders>
              <w:top w:val="nil"/>
              <w:left w:val="nil"/>
              <w:bottom w:val="nil"/>
              <w:right w:val="nil"/>
            </w:tcBorders>
            <w:shd w:val="clear" w:color="auto" w:fill="auto"/>
            <w:noWrap/>
            <w:vAlign w:val="bottom"/>
            <w:hideMark/>
          </w:tcPr>
          <w:p w:rsidR="00B62CF5" w:rsidRPr="000F5958" w:rsidRDefault="00B62CF5" w:rsidP="00B62CF5">
            <w:pPr>
              <w:widowControl/>
              <w:autoSpaceDE/>
              <w:autoSpaceDN/>
              <w:adjustRightInd/>
              <w:rPr>
                <w:sz w:val="18"/>
                <w:szCs w:val="18"/>
              </w:rPr>
            </w:pPr>
          </w:p>
        </w:tc>
        <w:tc>
          <w:tcPr>
            <w:tcW w:w="394" w:type="pct"/>
            <w:tcBorders>
              <w:top w:val="nil"/>
              <w:left w:val="nil"/>
              <w:bottom w:val="nil"/>
              <w:right w:val="nil"/>
            </w:tcBorders>
            <w:shd w:val="clear" w:color="auto" w:fill="auto"/>
            <w:noWrap/>
            <w:vAlign w:val="bottom"/>
            <w:hideMark/>
          </w:tcPr>
          <w:p w:rsidR="00B62CF5" w:rsidRPr="000F5958" w:rsidRDefault="00B62CF5" w:rsidP="00B62CF5">
            <w:pPr>
              <w:widowControl/>
              <w:autoSpaceDE/>
              <w:autoSpaceDN/>
              <w:adjustRightInd/>
              <w:rPr>
                <w:sz w:val="18"/>
                <w:szCs w:val="18"/>
              </w:rPr>
            </w:pPr>
          </w:p>
        </w:tc>
        <w:tc>
          <w:tcPr>
            <w:tcW w:w="395" w:type="pct"/>
            <w:tcBorders>
              <w:top w:val="nil"/>
              <w:left w:val="nil"/>
              <w:bottom w:val="nil"/>
              <w:right w:val="nil"/>
            </w:tcBorders>
            <w:shd w:val="clear" w:color="auto" w:fill="auto"/>
            <w:noWrap/>
            <w:vAlign w:val="bottom"/>
            <w:hideMark/>
          </w:tcPr>
          <w:p w:rsidR="00B62CF5" w:rsidRPr="000F5958" w:rsidRDefault="00B62CF5" w:rsidP="00B62CF5">
            <w:pPr>
              <w:widowControl/>
              <w:autoSpaceDE/>
              <w:autoSpaceDN/>
              <w:adjustRightInd/>
              <w:rPr>
                <w:sz w:val="18"/>
                <w:szCs w:val="18"/>
              </w:rPr>
            </w:pPr>
          </w:p>
        </w:tc>
        <w:tc>
          <w:tcPr>
            <w:tcW w:w="394" w:type="pct"/>
            <w:tcBorders>
              <w:top w:val="nil"/>
              <w:left w:val="nil"/>
              <w:bottom w:val="nil"/>
              <w:right w:val="nil"/>
            </w:tcBorders>
            <w:shd w:val="clear" w:color="auto" w:fill="auto"/>
            <w:noWrap/>
            <w:vAlign w:val="bottom"/>
            <w:hideMark/>
          </w:tcPr>
          <w:p w:rsidR="00B62CF5" w:rsidRPr="000F5958" w:rsidRDefault="00B62CF5" w:rsidP="00B62CF5">
            <w:pPr>
              <w:widowControl/>
              <w:autoSpaceDE/>
              <w:autoSpaceDN/>
              <w:adjustRightInd/>
              <w:rPr>
                <w:sz w:val="18"/>
                <w:szCs w:val="18"/>
              </w:rPr>
            </w:pPr>
          </w:p>
        </w:tc>
        <w:tc>
          <w:tcPr>
            <w:tcW w:w="467" w:type="pct"/>
            <w:tcBorders>
              <w:top w:val="nil"/>
              <w:left w:val="nil"/>
              <w:bottom w:val="nil"/>
              <w:right w:val="nil"/>
            </w:tcBorders>
            <w:shd w:val="clear" w:color="auto" w:fill="auto"/>
            <w:noWrap/>
            <w:vAlign w:val="bottom"/>
            <w:hideMark/>
          </w:tcPr>
          <w:p w:rsidR="00B62CF5" w:rsidRPr="000F5958" w:rsidRDefault="00B62CF5" w:rsidP="00B62CF5">
            <w:pPr>
              <w:widowControl/>
              <w:autoSpaceDE/>
              <w:autoSpaceDN/>
              <w:adjustRightInd/>
              <w:rPr>
                <w:sz w:val="18"/>
                <w:szCs w:val="18"/>
              </w:rPr>
            </w:pPr>
          </w:p>
        </w:tc>
        <w:tc>
          <w:tcPr>
            <w:tcW w:w="452" w:type="pct"/>
            <w:tcBorders>
              <w:top w:val="nil"/>
              <w:left w:val="nil"/>
              <w:bottom w:val="nil"/>
              <w:right w:val="nil"/>
            </w:tcBorders>
            <w:shd w:val="clear" w:color="auto" w:fill="auto"/>
            <w:noWrap/>
            <w:vAlign w:val="bottom"/>
            <w:hideMark/>
          </w:tcPr>
          <w:p w:rsidR="00B62CF5" w:rsidRPr="000F5958" w:rsidRDefault="00B62CF5" w:rsidP="00B62CF5">
            <w:pPr>
              <w:widowControl/>
              <w:autoSpaceDE/>
              <w:autoSpaceDN/>
              <w:adjustRightInd/>
              <w:rPr>
                <w:sz w:val="18"/>
                <w:szCs w:val="18"/>
              </w:rPr>
            </w:pPr>
          </w:p>
        </w:tc>
        <w:tc>
          <w:tcPr>
            <w:tcW w:w="399" w:type="pct"/>
            <w:tcBorders>
              <w:top w:val="nil"/>
              <w:left w:val="nil"/>
              <w:bottom w:val="nil"/>
              <w:right w:val="nil"/>
            </w:tcBorders>
            <w:shd w:val="clear" w:color="auto" w:fill="auto"/>
            <w:noWrap/>
            <w:vAlign w:val="bottom"/>
            <w:hideMark/>
          </w:tcPr>
          <w:p w:rsidR="00B62CF5" w:rsidRPr="000F5958" w:rsidRDefault="00B62CF5" w:rsidP="00B62CF5">
            <w:pPr>
              <w:widowControl/>
              <w:autoSpaceDE/>
              <w:autoSpaceDN/>
              <w:adjustRightInd/>
              <w:rPr>
                <w:sz w:val="18"/>
                <w:szCs w:val="18"/>
              </w:rPr>
            </w:pPr>
          </w:p>
        </w:tc>
      </w:tr>
      <w:tr w:rsidR="00B62CF5" w:rsidRPr="000F5958" w:rsidTr="00AF7341">
        <w:trPr>
          <w:trHeight w:val="480"/>
        </w:trPr>
        <w:tc>
          <w:tcPr>
            <w:tcW w:w="5000" w:type="pct"/>
            <w:gridSpan w:val="11"/>
            <w:tcBorders>
              <w:top w:val="nil"/>
              <w:left w:val="nil"/>
              <w:bottom w:val="nil"/>
              <w:right w:val="nil"/>
            </w:tcBorders>
            <w:shd w:val="clear" w:color="auto" w:fill="auto"/>
            <w:vAlign w:val="bottom"/>
            <w:hideMark/>
          </w:tcPr>
          <w:p w:rsidR="00B62CF5" w:rsidRPr="000F5958" w:rsidRDefault="00B62CF5" w:rsidP="00B62CF5">
            <w:pPr>
              <w:widowControl/>
              <w:autoSpaceDE/>
              <w:autoSpaceDN/>
              <w:adjustRightInd/>
              <w:rPr>
                <w:sz w:val="18"/>
                <w:szCs w:val="18"/>
              </w:rPr>
            </w:pPr>
            <w:proofErr w:type="gramStart"/>
            <w:r w:rsidRPr="002A2673">
              <w:rPr>
                <w:sz w:val="22"/>
                <w:szCs w:val="22"/>
                <w:vertAlign w:val="superscript"/>
              </w:rPr>
              <w:t>a.</w:t>
            </w:r>
            <w:r w:rsidRPr="000F5958">
              <w:rPr>
                <w:sz w:val="18"/>
                <w:szCs w:val="18"/>
              </w:rPr>
              <w:t xml:space="preserve">  We</w:t>
            </w:r>
            <w:proofErr w:type="gramEnd"/>
            <w:r w:rsidRPr="000F5958">
              <w:rPr>
                <w:sz w:val="18"/>
                <w:szCs w:val="18"/>
              </w:rPr>
              <w:t xml:space="preserve"> have assumed that there are approximately five secondary brass and bronze producers subject to the NSPS subpart M standard and that no new sources will become subject to the NSPS standard in the next three years.    </w:t>
            </w:r>
          </w:p>
        </w:tc>
      </w:tr>
      <w:tr w:rsidR="00B62CF5" w:rsidRPr="000F5958" w:rsidTr="00AF7341">
        <w:trPr>
          <w:trHeight w:val="558"/>
        </w:trPr>
        <w:tc>
          <w:tcPr>
            <w:tcW w:w="5000" w:type="pct"/>
            <w:gridSpan w:val="11"/>
            <w:tcBorders>
              <w:top w:val="nil"/>
              <w:left w:val="nil"/>
              <w:bottom w:val="nil"/>
              <w:right w:val="nil"/>
            </w:tcBorders>
            <w:shd w:val="clear" w:color="auto" w:fill="auto"/>
            <w:vAlign w:val="bottom"/>
            <w:hideMark/>
          </w:tcPr>
          <w:p w:rsidR="00B62CF5" w:rsidRDefault="00B62CF5" w:rsidP="00B62CF5">
            <w:pPr>
              <w:widowControl/>
              <w:autoSpaceDE/>
              <w:autoSpaceDN/>
              <w:adjustRightInd/>
              <w:rPr>
                <w:sz w:val="18"/>
                <w:szCs w:val="18"/>
              </w:rPr>
            </w:pPr>
            <w:r w:rsidRPr="002A2673">
              <w:rPr>
                <w:sz w:val="22"/>
                <w:szCs w:val="22"/>
                <w:vertAlign w:val="superscript"/>
              </w:rPr>
              <w:t>b.</w:t>
            </w:r>
            <w:r w:rsidRPr="000F5958">
              <w:rPr>
                <w:sz w:val="18"/>
                <w:szCs w:val="18"/>
              </w:rPr>
              <w:t xml:space="preserve"> This cost is based on the following hourly labor rates times a 1.6 benefits multiplication factor to account for government overhead expenses: $62.27 for Managerial (GS-13, Step 5, $38.92 x 1.6), $46.21 for Technical (GS-12, Step 1, $28.88 x 1.6) and $25.01 Clerical (GS-6, Step 3, $15.63 x 1.6).  These rates are from the Office of Personnel Management (OPM) "2012 General Schedule" which excludes locality rates of pay.</w:t>
            </w:r>
          </w:p>
          <w:p w:rsidR="002A2673" w:rsidRPr="000F5958" w:rsidRDefault="002A2673" w:rsidP="00B62CF5">
            <w:pPr>
              <w:widowControl/>
              <w:autoSpaceDE/>
              <w:autoSpaceDN/>
              <w:adjustRightInd/>
              <w:rPr>
                <w:sz w:val="18"/>
                <w:szCs w:val="18"/>
              </w:rPr>
            </w:pPr>
            <w:proofErr w:type="gramStart"/>
            <w:r w:rsidRPr="002A2673">
              <w:rPr>
                <w:sz w:val="22"/>
                <w:szCs w:val="22"/>
                <w:vertAlign w:val="superscript"/>
              </w:rPr>
              <w:t>c.</w:t>
            </w:r>
            <w:r>
              <w:rPr>
                <w:sz w:val="18"/>
                <w:szCs w:val="18"/>
              </w:rPr>
              <w:t xml:space="preserve">  We</w:t>
            </w:r>
            <w:proofErr w:type="gramEnd"/>
            <w:r>
              <w:rPr>
                <w:sz w:val="18"/>
                <w:szCs w:val="18"/>
              </w:rPr>
              <w:t xml:space="preserve"> have assumed that all existing sources are in compliance with the initial rule requirements.</w:t>
            </w:r>
          </w:p>
        </w:tc>
      </w:tr>
      <w:tr w:rsidR="00B62CF5" w:rsidRPr="000F5958" w:rsidTr="00AF7341">
        <w:trPr>
          <w:trHeight w:val="378"/>
        </w:trPr>
        <w:tc>
          <w:tcPr>
            <w:tcW w:w="5000" w:type="pct"/>
            <w:gridSpan w:val="11"/>
            <w:tcBorders>
              <w:top w:val="nil"/>
              <w:left w:val="nil"/>
              <w:bottom w:val="nil"/>
              <w:right w:val="nil"/>
            </w:tcBorders>
            <w:shd w:val="clear" w:color="auto" w:fill="auto"/>
            <w:vAlign w:val="bottom"/>
            <w:hideMark/>
          </w:tcPr>
          <w:p w:rsidR="00B62CF5" w:rsidRPr="000F5958" w:rsidRDefault="00B62CF5" w:rsidP="00B62CF5">
            <w:pPr>
              <w:widowControl/>
              <w:autoSpaceDE/>
              <w:autoSpaceDN/>
              <w:adjustRightInd/>
              <w:rPr>
                <w:sz w:val="18"/>
                <w:szCs w:val="18"/>
              </w:rPr>
            </w:pPr>
            <w:r w:rsidRPr="002A2673">
              <w:rPr>
                <w:sz w:val="22"/>
                <w:szCs w:val="22"/>
                <w:vertAlign w:val="superscript"/>
              </w:rPr>
              <w:t>d.</w:t>
            </w:r>
            <w:r w:rsidRPr="000F5958">
              <w:rPr>
                <w:sz w:val="18"/>
                <w:szCs w:val="18"/>
              </w:rPr>
              <w:t xml:space="preserve"> Only existing sources using a continuous monitoring system (i.e., a COM or a continuous parameter monitoring system) are required to submit semiannual reports.  Therefore, sources subject to NSPS Subpart M are not required to submit semiannual reports. </w:t>
            </w:r>
          </w:p>
        </w:tc>
      </w:tr>
    </w:tbl>
    <w:p w:rsidR="008454B7" w:rsidRDefault="008454B7">
      <w:pPr>
        <w:widowControl/>
        <w:autoSpaceDE/>
        <w:autoSpaceDN/>
        <w:adjustRightInd/>
        <w:rPr>
          <w:b/>
          <w:bCs/>
          <w:color w:val="000000"/>
        </w:rPr>
      </w:pPr>
      <w:r>
        <w:rPr>
          <w:b/>
          <w:bCs/>
          <w:color w:val="000000"/>
        </w:rPr>
        <w:br w:type="page"/>
      </w:r>
    </w:p>
    <w:p w:rsidR="00AF7341" w:rsidRDefault="003E1D27" w:rsidP="003E1D27">
      <w:pPr>
        <w:jc w:val="center"/>
        <w:outlineLvl w:val="0"/>
        <w:rPr>
          <w:b/>
          <w:bCs/>
        </w:rPr>
      </w:pPr>
      <w:r w:rsidRPr="00C4183F">
        <w:rPr>
          <w:b/>
          <w:bCs/>
          <w:color w:val="000000"/>
        </w:rPr>
        <w:lastRenderedPageBreak/>
        <w:t>Table 2</w:t>
      </w:r>
      <w:r>
        <w:rPr>
          <w:b/>
          <w:bCs/>
          <w:color w:val="000000"/>
        </w:rPr>
        <w:t>b</w:t>
      </w:r>
      <w:r w:rsidRPr="00C4183F">
        <w:rPr>
          <w:b/>
          <w:bCs/>
          <w:color w:val="000000"/>
        </w:rPr>
        <w:t>:</w:t>
      </w:r>
      <w:r>
        <w:rPr>
          <w:b/>
          <w:bCs/>
          <w:color w:val="000000"/>
        </w:rPr>
        <w:t xml:space="preserve"> Average Annual EPA Burden and Cost – </w:t>
      </w:r>
      <w:r w:rsidRPr="00A632D0">
        <w:rPr>
          <w:b/>
          <w:color w:val="000000" w:themeColor="text1"/>
        </w:rPr>
        <w:t xml:space="preserve">NSPS for </w:t>
      </w:r>
      <w:r w:rsidRPr="00A632D0">
        <w:rPr>
          <w:b/>
          <w:bCs/>
        </w:rPr>
        <w:t xml:space="preserve">Primary Copper Smelters (40 CFR </w:t>
      </w:r>
      <w:proofErr w:type="gramStart"/>
      <w:r w:rsidRPr="00A632D0">
        <w:rPr>
          <w:b/>
          <w:bCs/>
        </w:rPr>
        <w:t>Part</w:t>
      </w:r>
      <w:proofErr w:type="gramEnd"/>
      <w:r w:rsidRPr="00A632D0">
        <w:rPr>
          <w:b/>
          <w:bCs/>
        </w:rPr>
        <w:t xml:space="preserve"> 60, Subpart P), Primary</w:t>
      </w:r>
    </w:p>
    <w:p w:rsidR="003E1D27" w:rsidRDefault="003E1D27" w:rsidP="00AF7341">
      <w:pPr>
        <w:outlineLvl w:val="0"/>
        <w:rPr>
          <w:b/>
          <w:bCs/>
        </w:rPr>
      </w:pPr>
      <w:r w:rsidRPr="00A632D0">
        <w:rPr>
          <w:b/>
          <w:bCs/>
        </w:rPr>
        <w:t xml:space="preserve"> Zinc Smelters (40 CFR Part 60, Subpart Q), Primary Lead Smelters</w:t>
      </w:r>
      <w:r w:rsidRPr="00A632D0">
        <w:rPr>
          <w:b/>
        </w:rPr>
        <w:t xml:space="preserve"> (40 CFR Part 60, Subpart R)</w:t>
      </w:r>
      <w:r>
        <w:rPr>
          <w:b/>
        </w:rPr>
        <w:t xml:space="preserve"> </w:t>
      </w:r>
      <w:r w:rsidRPr="00A632D0">
        <w:rPr>
          <w:b/>
          <w:bCs/>
        </w:rPr>
        <w:t>(Renewal)</w:t>
      </w:r>
    </w:p>
    <w:p w:rsidR="00AF7341" w:rsidRDefault="00AF7341" w:rsidP="00AF7341">
      <w:pPr>
        <w:outlineLvl w:val="0"/>
        <w:rPr>
          <w:b/>
          <w:bCs/>
          <w:color w:val="000000"/>
        </w:rPr>
      </w:pPr>
    </w:p>
    <w:tbl>
      <w:tblPr>
        <w:tblW w:w="13980" w:type="dxa"/>
        <w:jc w:val="center"/>
        <w:tblInd w:w="93" w:type="dxa"/>
        <w:tblLook w:val="04A0"/>
      </w:tblPr>
      <w:tblGrid>
        <w:gridCol w:w="4360"/>
        <w:gridCol w:w="1200"/>
        <w:gridCol w:w="1200"/>
        <w:gridCol w:w="1200"/>
        <w:gridCol w:w="1080"/>
        <w:gridCol w:w="1200"/>
        <w:gridCol w:w="1420"/>
        <w:gridCol w:w="1200"/>
        <w:gridCol w:w="1120"/>
      </w:tblGrid>
      <w:tr w:rsidR="008454B7" w:rsidRPr="008454B7" w:rsidTr="00AF7341">
        <w:trPr>
          <w:trHeight w:val="1358"/>
          <w:jc w:val="center"/>
        </w:trPr>
        <w:tc>
          <w:tcPr>
            <w:tcW w:w="4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54B7" w:rsidRPr="008454B7" w:rsidRDefault="00AF7341" w:rsidP="00AF7341">
            <w:pPr>
              <w:widowControl/>
              <w:autoSpaceDE/>
              <w:autoSpaceDN/>
              <w:adjustRightInd/>
              <w:jc w:val="center"/>
              <w:rPr>
                <w:sz w:val="18"/>
                <w:szCs w:val="18"/>
              </w:rPr>
            </w:pPr>
            <w:r>
              <w:rPr>
                <w:sz w:val="18"/>
                <w:szCs w:val="18"/>
              </w:rPr>
              <w:t>Activity</w:t>
            </w:r>
          </w:p>
        </w:tc>
        <w:tc>
          <w:tcPr>
            <w:tcW w:w="1200" w:type="dxa"/>
            <w:tcBorders>
              <w:top w:val="single" w:sz="4" w:space="0" w:color="auto"/>
              <w:left w:val="nil"/>
              <w:bottom w:val="single" w:sz="4" w:space="0" w:color="auto"/>
              <w:right w:val="single" w:sz="4" w:space="0" w:color="auto"/>
            </w:tcBorders>
            <w:shd w:val="clear" w:color="auto" w:fill="auto"/>
            <w:hideMark/>
          </w:tcPr>
          <w:p w:rsidR="008454B7" w:rsidRPr="008454B7" w:rsidRDefault="008454B7" w:rsidP="008454B7">
            <w:pPr>
              <w:widowControl/>
              <w:autoSpaceDE/>
              <w:autoSpaceDN/>
              <w:adjustRightInd/>
              <w:jc w:val="center"/>
              <w:rPr>
                <w:sz w:val="18"/>
                <w:szCs w:val="18"/>
              </w:rPr>
            </w:pPr>
            <w:r w:rsidRPr="008454B7">
              <w:rPr>
                <w:sz w:val="18"/>
                <w:szCs w:val="18"/>
              </w:rPr>
              <w:t>(A)</w:t>
            </w:r>
            <w:r w:rsidRPr="008454B7">
              <w:rPr>
                <w:sz w:val="18"/>
                <w:szCs w:val="18"/>
              </w:rPr>
              <w:br/>
              <w:t>EPA Hours per Occur</w:t>
            </w:r>
            <w:r>
              <w:rPr>
                <w:sz w:val="18"/>
                <w:szCs w:val="18"/>
              </w:rPr>
              <w:t>r</w:t>
            </w:r>
            <w:r w:rsidRPr="008454B7">
              <w:rPr>
                <w:sz w:val="18"/>
                <w:szCs w:val="18"/>
              </w:rPr>
              <w:t xml:space="preserve">ence  (Technical hours)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8454B7" w:rsidRDefault="008454B7" w:rsidP="008454B7">
            <w:pPr>
              <w:widowControl/>
              <w:autoSpaceDE/>
              <w:autoSpaceDN/>
              <w:adjustRightInd/>
              <w:jc w:val="center"/>
              <w:rPr>
                <w:sz w:val="18"/>
                <w:szCs w:val="18"/>
              </w:rPr>
            </w:pPr>
            <w:r w:rsidRPr="008454B7">
              <w:rPr>
                <w:sz w:val="18"/>
                <w:szCs w:val="18"/>
              </w:rPr>
              <w:t>(B)</w:t>
            </w:r>
            <w:r w:rsidRPr="008454B7">
              <w:rPr>
                <w:sz w:val="18"/>
                <w:szCs w:val="18"/>
              </w:rPr>
              <w:br/>
              <w:t>Number of Occur</w:t>
            </w:r>
            <w:r>
              <w:rPr>
                <w:sz w:val="18"/>
                <w:szCs w:val="18"/>
              </w:rPr>
              <w:t>r</w:t>
            </w:r>
            <w:r w:rsidRPr="008454B7">
              <w:rPr>
                <w:sz w:val="18"/>
                <w:szCs w:val="18"/>
              </w:rPr>
              <w:t xml:space="preserve">ences per Plant per Year </w:t>
            </w:r>
          </w:p>
          <w:p w:rsidR="00AF7341" w:rsidRPr="008454B7" w:rsidRDefault="00AF7341" w:rsidP="008454B7">
            <w:pPr>
              <w:widowControl/>
              <w:autoSpaceDE/>
              <w:autoSpaceDN/>
              <w:adjustRightInd/>
              <w:jc w:val="center"/>
              <w:rPr>
                <w:sz w:val="18"/>
                <w:szCs w:val="18"/>
              </w:rPr>
            </w:pPr>
          </w:p>
        </w:tc>
        <w:tc>
          <w:tcPr>
            <w:tcW w:w="1200" w:type="dxa"/>
            <w:tcBorders>
              <w:top w:val="single" w:sz="4" w:space="0" w:color="auto"/>
              <w:left w:val="nil"/>
              <w:bottom w:val="single" w:sz="4" w:space="0" w:color="auto"/>
              <w:right w:val="single" w:sz="4" w:space="0" w:color="auto"/>
            </w:tcBorders>
            <w:shd w:val="clear" w:color="auto" w:fill="auto"/>
            <w:hideMark/>
          </w:tcPr>
          <w:p w:rsidR="008454B7" w:rsidRPr="008454B7" w:rsidRDefault="008454B7" w:rsidP="008454B7">
            <w:pPr>
              <w:widowControl/>
              <w:autoSpaceDE/>
              <w:autoSpaceDN/>
              <w:adjustRightInd/>
              <w:jc w:val="center"/>
              <w:rPr>
                <w:sz w:val="18"/>
                <w:szCs w:val="18"/>
              </w:rPr>
            </w:pPr>
            <w:r w:rsidRPr="008454B7">
              <w:rPr>
                <w:sz w:val="18"/>
                <w:szCs w:val="18"/>
              </w:rPr>
              <w:t>(C)</w:t>
            </w:r>
            <w:r w:rsidRPr="008454B7">
              <w:rPr>
                <w:sz w:val="18"/>
                <w:szCs w:val="18"/>
              </w:rPr>
              <w:br/>
              <w:t>EPA Hours per Year</w:t>
            </w:r>
            <w:r w:rsidRPr="008454B7">
              <w:rPr>
                <w:sz w:val="18"/>
                <w:szCs w:val="18"/>
              </w:rPr>
              <w:br/>
              <w:t xml:space="preserve">(C=A x B)          </w:t>
            </w:r>
          </w:p>
        </w:tc>
        <w:tc>
          <w:tcPr>
            <w:tcW w:w="1080" w:type="dxa"/>
            <w:tcBorders>
              <w:top w:val="single" w:sz="4" w:space="0" w:color="auto"/>
              <w:left w:val="nil"/>
              <w:bottom w:val="single" w:sz="4" w:space="0" w:color="auto"/>
              <w:right w:val="single" w:sz="4" w:space="0" w:color="auto"/>
            </w:tcBorders>
            <w:shd w:val="clear" w:color="auto" w:fill="auto"/>
            <w:hideMark/>
          </w:tcPr>
          <w:p w:rsidR="008454B7" w:rsidRPr="008454B7" w:rsidRDefault="008454B7" w:rsidP="008454B7">
            <w:pPr>
              <w:widowControl/>
              <w:autoSpaceDE/>
              <w:autoSpaceDN/>
              <w:adjustRightInd/>
              <w:jc w:val="center"/>
              <w:rPr>
                <w:sz w:val="18"/>
                <w:szCs w:val="18"/>
              </w:rPr>
            </w:pPr>
            <w:r w:rsidRPr="008454B7">
              <w:rPr>
                <w:sz w:val="18"/>
                <w:szCs w:val="18"/>
              </w:rPr>
              <w:t>(D)</w:t>
            </w:r>
            <w:r w:rsidRPr="008454B7">
              <w:rPr>
                <w:sz w:val="18"/>
                <w:szCs w:val="18"/>
              </w:rPr>
              <w:br/>
              <w:t xml:space="preserve">Plants per Year  </w:t>
            </w:r>
            <w:r w:rsidRPr="008454B7">
              <w:rPr>
                <w:sz w:val="18"/>
                <w:szCs w:val="18"/>
                <w:vertAlign w:val="superscript"/>
              </w:rPr>
              <w:t>a</w:t>
            </w:r>
            <w:r w:rsidRPr="008454B7">
              <w:rPr>
                <w:sz w:val="18"/>
                <w:szCs w:val="18"/>
              </w:rPr>
              <w:t xml:space="preserve">                </w:t>
            </w:r>
          </w:p>
        </w:tc>
        <w:tc>
          <w:tcPr>
            <w:tcW w:w="1200" w:type="dxa"/>
            <w:tcBorders>
              <w:top w:val="single" w:sz="4" w:space="0" w:color="auto"/>
              <w:left w:val="nil"/>
              <w:bottom w:val="single" w:sz="4" w:space="0" w:color="auto"/>
              <w:right w:val="single" w:sz="4" w:space="0" w:color="auto"/>
            </w:tcBorders>
            <w:shd w:val="clear" w:color="auto" w:fill="auto"/>
            <w:hideMark/>
          </w:tcPr>
          <w:p w:rsidR="008454B7" w:rsidRPr="008454B7" w:rsidRDefault="008454B7" w:rsidP="008454B7">
            <w:pPr>
              <w:widowControl/>
              <w:autoSpaceDE/>
              <w:autoSpaceDN/>
              <w:adjustRightInd/>
              <w:jc w:val="center"/>
              <w:rPr>
                <w:sz w:val="18"/>
                <w:szCs w:val="18"/>
              </w:rPr>
            </w:pPr>
            <w:r w:rsidRPr="008454B7">
              <w:rPr>
                <w:sz w:val="18"/>
                <w:szCs w:val="18"/>
              </w:rPr>
              <w:t xml:space="preserve">(E)            Technical Hours per Year                (E=C x D)        </w:t>
            </w:r>
          </w:p>
        </w:tc>
        <w:tc>
          <w:tcPr>
            <w:tcW w:w="1420" w:type="dxa"/>
            <w:tcBorders>
              <w:top w:val="single" w:sz="4" w:space="0" w:color="auto"/>
              <w:left w:val="nil"/>
              <w:bottom w:val="single" w:sz="4" w:space="0" w:color="auto"/>
              <w:right w:val="single" w:sz="4" w:space="0" w:color="auto"/>
            </w:tcBorders>
            <w:shd w:val="clear" w:color="auto" w:fill="auto"/>
            <w:hideMark/>
          </w:tcPr>
          <w:p w:rsidR="001701A5" w:rsidRDefault="008454B7" w:rsidP="008454B7">
            <w:pPr>
              <w:widowControl/>
              <w:autoSpaceDE/>
              <w:autoSpaceDN/>
              <w:adjustRightInd/>
              <w:jc w:val="center"/>
              <w:rPr>
                <w:sz w:val="18"/>
                <w:szCs w:val="18"/>
              </w:rPr>
            </w:pPr>
            <w:r>
              <w:rPr>
                <w:sz w:val="18"/>
                <w:szCs w:val="18"/>
              </w:rPr>
              <w:t>(F)</w:t>
            </w:r>
            <w:r>
              <w:rPr>
                <w:sz w:val="18"/>
                <w:szCs w:val="18"/>
              </w:rPr>
              <w:br/>
              <w:t>Management Hours per</w:t>
            </w:r>
          </w:p>
          <w:p w:rsidR="008454B7" w:rsidRPr="008454B7" w:rsidRDefault="008454B7" w:rsidP="008454B7">
            <w:pPr>
              <w:widowControl/>
              <w:autoSpaceDE/>
              <w:autoSpaceDN/>
              <w:adjustRightInd/>
              <w:jc w:val="center"/>
              <w:rPr>
                <w:sz w:val="18"/>
                <w:szCs w:val="18"/>
              </w:rPr>
            </w:pPr>
            <w:r>
              <w:rPr>
                <w:sz w:val="18"/>
                <w:szCs w:val="18"/>
              </w:rPr>
              <w:t xml:space="preserve"> Year </w:t>
            </w:r>
            <w:r w:rsidRPr="008454B7">
              <w:rPr>
                <w:sz w:val="18"/>
                <w:szCs w:val="18"/>
              </w:rPr>
              <w:br/>
              <w:t xml:space="preserve">(F= E x 0.05)        </w:t>
            </w:r>
          </w:p>
        </w:tc>
        <w:tc>
          <w:tcPr>
            <w:tcW w:w="1200" w:type="dxa"/>
            <w:tcBorders>
              <w:top w:val="single" w:sz="4" w:space="0" w:color="auto"/>
              <w:left w:val="nil"/>
              <w:bottom w:val="single" w:sz="4" w:space="0" w:color="auto"/>
              <w:right w:val="single" w:sz="4" w:space="0" w:color="auto"/>
            </w:tcBorders>
            <w:shd w:val="clear" w:color="auto" w:fill="auto"/>
            <w:hideMark/>
          </w:tcPr>
          <w:p w:rsidR="008454B7" w:rsidRPr="008454B7" w:rsidRDefault="008454B7" w:rsidP="008454B7">
            <w:pPr>
              <w:widowControl/>
              <w:autoSpaceDE/>
              <w:autoSpaceDN/>
              <w:adjustRightInd/>
              <w:jc w:val="center"/>
              <w:rPr>
                <w:sz w:val="18"/>
                <w:szCs w:val="18"/>
              </w:rPr>
            </w:pPr>
            <w:r w:rsidRPr="008454B7">
              <w:rPr>
                <w:sz w:val="18"/>
                <w:szCs w:val="18"/>
              </w:rPr>
              <w:t>(G)</w:t>
            </w:r>
            <w:r w:rsidRPr="008454B7">
              <w:rPr>
                <w:sz w:val="18"/>
                <w:szCs w:val="18"/>
              </w:rPr>
              <w:br/>
            </w:r>
            <w:r>
              <w:rPr>
                <w:sz w:val="18"/>
                <w:szCs w:val="18"/>
              </w:rPr>
              <w:t>Clerical Hours per Year</w:t>
            </w:r>
            <w:r w:rsidRPr="008454B7">
              <w:rPr>
                <w:sz w:val="18"/>
                <w:szCs w:val="18"/>
              </w:rPr>
              <w:br/>
              <w:t xml:space="preserve">(G= E x 0.1)        </w:t>
            </w:r>
          </w:p>
        </w:tc>
        <w:tc>
          <w:tcPr>
            <w:tcW w:w="1120" w:type="dxa"/>
            <w:tcBorders>
              <w:top w:val="single" w:sz="4" w:space="0" w:color="auto"/>
              <w:left w:val="nil"/>
              <w:bottom w:val="single" w:sz="4" w:space="0" w:color="auto"/>
              <w:right w:val="single" w:sz="4" w:space="0" w:color="auto"/>
            </w:tcBorders>
            <w:shd w:val="clear" w:color="auto" w:fill="auto"/>
            <w:hideMark/>
          </w:tcPr>
          <w:p w:rsidR="008454B7" w:rsidRPr="008454B7" w:rsidRDefault="00AF7341" w:rsidP="008454B7">
            <w:pPr>
              <w:widowControl/>
              <w:autoSpaceDE/>
              <w:autoSpaceDN/>
              <w:adjustRightInd/>
              <w:jc w:val="center"/>
              <w:rPr>
                <w:sz w:val="18"/>
                <w:szCs w:val="18"/>
              </w:rPr>
            </w:pPr>
            <w:r>
              <w:rPr>
                <w:sz w:val="18"/>
                <w:szCs w:val="18"/>
              </w:rPr>
              <w:t>(H)</w:t>
            </w:r>
            <w:r w:rsidR="008454B7" w:rsidRPr="008454B7">
              <w:rPr>
                <w:sz w:val="18"/>
                <w:szCs w:val="18"/>
              </w:rPr>
              <w:br/>
              <w:t xml:space="preserve">Costs per Year  </w:t>
            </w:r>
            <w:r w:rsidR="008454B7" w:rsidRPr="008454B7">
              <w:rPr>
                <w:sz w:val="18"/>
                <w:szCs w:val="18"/>
                <w:vertAlign w:val="superscript"/>
              </w:rPr>
              <w:t>b</w:t>
            </w:r>
            <w:r w:rsidR="008454B7" w:rsidRPr="008454B7">
              <w:rPr>
                <w:sz w:val="18"/>
                <w:szCs w:val="18"/>
              </w:rPr>
              <w:t xml:space="preserve">                               </w:t>
            </w:r>
          </w:p>
        </w:tc>
      </w:tr>
      <w:tr w:rsidR="008454B7" w:rsidRPr="008454B7" w:rsidTr="008454B7">
        <w:trPr>
          <w:trHeight w:val="285"/>
          <w:jc w:val="center"/>
        </w:trPr>
        <w:tc>
          <w:tcPr>
            <w:tcW w:w="4360" w:type="dxa"/>
            <w:tcBorders>
              <w:top w:val="nil"/>
              <w:left w:val="single" w:sz="4" w:space="0" w:color="auto"/>
              <w:bottom w:val="single" w:sz="4" w:space="0" w:color="auto"/>
              <w:right w:val="single" w:sz="4" w:space="0" w:color="auto"/>
            </w:tcBorders>
            <w:shd w:val="clear" w:color="auto" w:fill="auto"/>
            <w:noWrap/>
            <w:vAlign w:val="bottom"/>
            <w:hideMark/>
          </w:tcPr>
          <w:p w:rsidR="008454B7" w:rsidRPr="008454B7" w:rsidRDefault="008454B7" w:rsidP="008454B7">
            <w:pPr>
              <w:widowControl/>
              <w:autoSpaceDE/>
              <w:autoSpaceDN/>
              <w:adjustRightInd/>
              <w:rPr>
                <w:sz w:val="18"/>
                <w:szCs w:val="18"/>
              </w:rPr>
            </w:pPr>
            <w:r w:rsidRPr="008454B7">
              <w:rPr>
                <w:sz w:val="18"/>
                <w:szCs w:val="18"/>
              </w:rPr>
              <w:t xml:space="preserve">Notification of actual startup </w:t>
            </w:r>
            <w:r w:rsidRPr="008454B7">
              <w:rPr>
                <w:sz w:val="18"/>
                <w:szCs w:val="18"/>
                <w:vertAlign w:val="superscript"/>
              </w:rPr>
              <w:t>c</w:t>
            </w:r>
          </w:p>
        </w:tc>
        <w:tc>
          <w:tcPr>
            <w:tcW w:w="1200" w:type="dxa"/>
            <w:tcBorders>
              <w:top w:val="nil"/>
              <w:left w:val="nil"/>
              <w:bottom w:val="single" w:sz="4" w:space="0" w:color="auto"/>
              <w:right w:val="single" w:sz="4" w:space="0" w:color="auto"/>
            </w:tcBorders>
            <w:shd w:val="clear" w:color="auto" w:fill="auto"/>
            <w:noWrap/>
            <w:vAlign w:val="bottom"/>
            <w:hideMark/>
          </w:tcPr>
          <w:p w:rsidR="008454B7" w:rsidRPr="008454B7" w:rsidRDefault="008454B7" w:rsidP="008454B7">
            <w:pPr>
              <w:widowControl/>
              <w:autoSpaceDE/>
              <w:autoSpaceDN/>
              <w:adjustRightInd/>
              <w:jc w:val="center"/>
              <w:rPr>
                <w:sz w:val="18"/>
                <w:szCs w:val="18"/>
              </w:rPr>
            </w:pPr>
            <w:r w:rsidRPr="008454B7">
              <w:rPr>
                <w:sz w:val="18"/>
                <w:szCs w:val="18"/>
              </w:rPr>
              <w:t>2</w:t>
            </w:r>
          </w:p>
        </w:tc>
        <w:tc>
          <w:tcPr>
            <w:tcW w:w="1200" w:type="dxa"/>
            <w:tcBorders>
              <w:top w:val="nil"/>
              <w:left w:val="nil"/>
              <w:bottom w:val="single" w:sz="4" w:space="0" w:color="auto"/>
              <w:right w:val="single" w:sz="4" w:space="0" w:color="auto"/>
            </w:tcBorders>
            <w:shd w:val="clear" w:color="auto" w:fill="auto"/>
            <w:noWrap/>
            <w:vAlign w:val="bottom"/>
            <w:hideMark/>
          </w:tcPr>
          <w:p w:rsidR="008454B7" w:rsidRPr="008454B7" w:rsidRDefault="008454B7" w:rsidP="008454B7">
            <w:pPr>
              <w:widowControl/>
              <w:autoSpaceDE/>
              <w:autoSpaceDN/>
              <w:adjustRightInd/>
              <w:jc w:val="center"/>
              <w:rPr>
                <w:sz w:val="18"/>
                <w:szCs w:val="18"/>
              </w:rPr>
            </w:pPr>
            <w:r w:rsidRPr="008454B7">
              <w:rPr>
                <w:sz w:val="18"/>
                <w:szCs w:val="18"/>
              </w:rPr>
              <w:t>1</w:t>
            </w:r>
          </w:p>
        </w:tc>
        <w:tc>
          <w:tcPr>
            <w:tcW w:w="1200" w:type="dxa"/>
            <w:tcBorders>
              <w:top w:val="nil"/>
              <w:left w:val="nil"/>
              <w:bottom w:val="single" w:sz="4" w:space="0" w:color="auto"/>
              <w:right w:val="single" w:sz="4" w:space="0" w:color="auto"/>
            </w:tcBorders>
            <w:shd w:val="clear" w:color="auto" w:fill="auto"/>
            <w:noWrap/>
            <w:vAlign w:val="bottom"/>
            <w:hideMark/>
          </w:tcPr>
          <w:p w:rsidR="008454B7" w:rsidRPr="008454B7" w:rsidRDefault="008454B7" w:rsidP="008454B7">
            <w:pPr>
              <w:widowControl/>
              <w:autoSpaceDE/>
              <w:autoSpaceDN/>
              <w:adjustRightInd/>
              <w:jc w:val="center"/>
              <w:rPr>
                <w:sz w:val="18"/>
                <w:szCs w:val="18"/>
              </w:rPr>
            </w:pPr>
            <w:r w:rsidRPr="008454B7">
              <w:rPr>
                <w:sz w:val="18"/>
                <w:szCs w:val="18"/>
              </w:rPr>
              <w:t>2</w:t>
            </w:r>
          </w:p>
        </w:tc>
        <w:tc>
          <w:tcPr>
            <w:tcW w:w="1080" w:type="dxa"/>
            <w:tcBorders>
              <w:top w:val="nil"/>
              <w:left w:val="nil"/>
              <w:bottom w:val="single" w:sz="4" w:space="0" w:color="auto"/>
              <w:right w:val="single" w:sz="4" w:space="0" w:color="auto"/>
            </w:tcBorders>
            <w:shd w:val="clear" w:color="auto" w:fill="auto"/>
            <w:noWrap/>
            <w:vAlign w:val="bottom"/>
            <w:hideMark/>
          </w:tcPr>
          <w:p w:rsidR="008454B7" w:rsidRPr="008454B7" w:rsidRDefault="008454B7" w:rsidP="008454B7">
            <w:pPr>
              <w:widowControl/>
              <w:autoSpaceDE/>
              <w:autoSpaceDN/>
              <w:adjustRightInd/>
              <w:jc w:val="center"/>
              <w:rPr>
                <w:sz w:val="18"/>
                <w:szCs w:val="18"/>
              </w:rPr>
            </w:pPr>
            <w:r w:rsidRPr="008454B7">
              <w:rPr>
                <w:sz w:val="18"/>
                <w:szCs w:val="18"/>
              </w:rPr>
              <w:t>0</w:t>
            </w:r>
          </w:p>
        </w:tc>
        <w:tc>
          <w:tcPr>
            <w:tcW w:w="1200" w:type="dxa"/>
            <w:tcBorders>
              <w:top w:val="nil"/>
              <w:left w:val="nil"/>
              <w:bottom w:val="single" w:sz="4" w:space="0" w:color="auto"/>
              <w:right w:val="single" w:sz="4" w:space="0" w:color="auto"/>
            </w:tcBorders>
            <w:shd w:val="clear" w:color="auto" w:fill="auto"/>
            <w:noWrap/>
            <w:vAlign w:val="bottom"/>
            <w:hideMark/>
          </w:tcPr>
          <w:p w:rsidR="008454B7" w:rsidRPr="008454B7" w:rsidRDefault="008454B7" w:rsidP="008454B7">
            <w:pPr>
              <w:widowControl/>
              <w:autoSpaceDE/>
              <w:autoSpaceDN/>
              <w:adjustRightInd/>
              <w:jc w:val="center"/>
              <w:rPr>
                <w:sz w:val="18"/>
                <w:szCs w:val="18"/>
              </w:rPr>
            </w:pPr>
            <w:r w:rsidRPr="008454B7">
              <w:rPr>
                <w:sz w:val="18"/>
                <w:szCs w:val="18"/>
              </w:rPr>
              <w:t>0</w:t>
            </w:r>
          </w:p>
        </w:tc>
        <w:tc>
          <w:tcPr>
            <w:tcW w:w="1420" w:type="dxa"/>
            <w:tcBorders>
              <w:top w:val="nil"/>
              <w:left w:val="nil"/>
              <w:bottom w:val="single" w:sz="4" w:space="0" w:color="auto"/>
              <w:right w:val="single" w:sz="4" w:space="0" w:color="auto"/>
            </w:tcBorders>
            <w:shd w:val="clear" w:color="auto" w:fill="auto"/>
            <w:noWrap/>
            <w:vAlign w:val="bottom"/>
            <w:hideMark/>
          </w:tcPr>
          <w:p w:rsidR="008454B7" w:rsidRPr="008454B7" w:rsidRDefault="008454B7" w:rsidP="008454B7">
            <w:pPr>
              <w:widowControl/>
              <w:autoSpaceDE/>
              <w:autoSpaceDN/>
              <w:adjustRightInd/>
              <w:jc w:val="center"/>
              <w:rPr>
                <w:sz w:val="18"/>
                <w:szCs w:val="18"/>
              </w:rPr>
            </w:pPr>
            <w:r w:rsidRPr="008454B7">
              <w:rPr>
                <w:sz w:val="18"/>
                <w:szCs w:val="18"/>
              </w:rPr>
              <w:t>0</w:t>
            </w:r>
          </w:p>
        </w:tc>
        <w:tc>
          <w:tcPr>
            <w:tcW w:w="1200" w:type="dxa"/>
            <w:tcBorders>
              <w:top w:val="nil"/>
              <w:left w:val="nil"/>
              <w:bottom w:val="single" w:sz="4" w:space="0" w:color="auto"/>
              <w:right w:val="single" w:sz="4" w:space="0" w:color="auto"/>
            </w:tcBorders>
            <w:shd w:val="clear" w:color="auto" w:fill="auto"/>
            <w:noWrap/>
            <w:vAlign w:val="bottom"/>
            <w:hideMark/>
          </w:tcPr>
          <w:p w:rsidR="008454B7" w:rsidRPr="008454B7" w:rsidRDefault="008454B7" w:rsidP="008454B7">
            <w:pPr>
              <w:widowControl/>
              <w:autoSpaceDE/>
              <w:autoSpaceDN/>
              <w:adjustRightInd/>
              <w:jc w:val="center"/>
              <w:rPr>
                <w:sz w:val="18"/>
                <w:szCs w:val="18"/>
              </w:rPr>
            </w:pPr>
            <w:r w:rsidRPr="008454B7">
              <w:rPr>
                <w:sz w:val="18"/>
                <w:szCs w:val="18"/>
              </w:rPr>
              <w:t>0</w:t>
            </w:r>
          </w:p>
        </w:tc>
        <w:tc>
          <w:tcPr>
            <w:tcW w:w="1120" w:type="dxa"/>
            <w:tcBorders>
              <w:top w:val="nil"/>
              <w:left w:val="nil"/>
              <w:bottom w:val="single" w:sz="4" w:space="0" w:color="auto"/>
              <w:right w:val="single" w:sz="4" w:space="0" w:color="auto"/>
            </w:tcBorders>
            <w:shd w:val="clear" w:color="auto" w:fill="auto"/>
            <w:noWrap/>
            <w:vAlign w:val="bottom"/>
            <w:hideMark/>
          </w:tcPr>
          <w:p w:rsidR="008454B7" w:rsidRPr="008454B7" w:rsidRDefault="008454B7" w:rsidP="008454B7">
            <w:pPr>
              <w:widowControl/>
              <w:autoSpaceDE/>
              <w:autoSpaceDN/>
              <w:adjustRightInd/>
              <w:jc w:val="right"/>
              <w:rPr>
                <w:sz w:val="18"/>
                <w:szCs w:val="18"/>
              </w:rPr>
            </w:pPr>
            <w:r w:rsidRPr="008454B7">
              <w:rPr>
                <w:sz w:val="18"/>
                <w:szCs w:val="18"/>
              </w:rPr>
              <w:t>$0</w:t>
            </w:r>
          </w:p>
        </w:tc>
      </w:tr>
      <w:tr w:rsidR="008454B7" w:rsidRPr="008454B7" w:rsidTr="008454B7">
        <w:trPr>
          <w:trHeight w:val="285"/>
          <w:jc w:val="center"/>
        </w:trPr>
        <w:tc>
          <w:tcPr>
            <w:tcW w:w="4360" w:type="dxa"/>
            <w:tcBorders>
              <w:top w:val="nil"/>
              <w:left w:val="single" w:sz="4" w:space="0" w:color="auto"/>
              <w:bottom w:val="single" w:sz="4" w:space="0" w:color="auto"/>
              <w:right w:val="single" w:sz="4" w:space="0" w:color="auto"/>
            </w:tcBorders>
            <w:shd w:val="clear" w:color="auto" w:fill="auto"/>
            <w:noWrap/>
            <w:vAlign w:val="bottom"/>
            <w:hideMark/>
          </w:tcPr>
          <w:p w:rsidR="008454B7" w:rsidRPr="008454B7" w:rsidRDefault="008454B7" w:rsidP="008454B7">
            <w:pPr>
              <w:widowControl/>
              <w:autoSpaceDE/>
              <w:autoSpaceDN/>
              <w:adjustRightInd/>
              <w:rPr>
                <w:sz w:val="18"/>
                <w:szCs w:val="18"/>
              </w:rPr>
            </w:pPr>
            <w:r w:rsidRPr="008454B7">
              <w:rPr>
                <w:sz w:val="18"/>
                <w:szCs w:val="18"/>
              </w:rPr>
              <w:t>Notification of initial performance test</w:t>
            </w:r>
            <w:r w:rsidRPr="008454B7">
              <w:rPr>
                <w:sz w:val="18"/>
                <w:szCs w:val="18"/>
                <w:vertAlign w:val="superscript"/>
              </w:rPr>
              <w:t xml:space="preserve">  </w:t>
            </w:r>
          </w:p>
        </w:tc>
        <w:tc>
          <w:tcPr>
            <w:tcW w:w="1200" w:type="dxa"/>
            <w:tcBorders>
              <w:top w:val="nil"/>
              <w:left w:val="nil"/>
              <w:bottom w:val="single" w:sz="4" w:space="0" w:color="auto"/>
              <w:right w:val="single" w:sz="4" w:space="0" w:color="auto"/>
            </w:tcBorders>
            <w:shd w:val="clear" w:color="auto" w:fill="auto"/>
            <w:noWrap/>
            <w:vAlign w:val="bottom"/>
            <w:hideMark/>
          </w:tcPr>
          <w:p w:rsidR="008454B7" w:rsidRPr="008454B7" w:rsidRDefault="008454B7" w:rsidP="008454B7">
            <w:pPr>
              <w:widowControl/>
              <w:autoSpaceDE/>
              <w:autoSpaceDN/>
              <w:adjustRightInd/>
              <w:jc w:val="center"/>
              <w:rPr>
                <w:sz w:val="18"/>
                <w:szCs w:val="18"/>
              </w:rPr>
            </w:pPr>
            <w:r w:rsidRPr="008454B7">
              <w:rPr>
                <w:sz w:val="18"/>
                <w:szCs w:val="18"/>
              </w:rPr>
              <w:t>2</w:t>
            </w:r>
          </w:p>
        </w:tc>
        <w:tc>
          <w:tcPr>
            <w:tcW w:w="1200" w:type="dxa"/>
            <w:tcBorders>
              <w:top w:val="nil"/>
              <w:left w:val="nil"/>
              <w:bottom w:val="single" w:sz="4" w:space="0" w:color="auto"/>
              <w:right w:val="single" w:sz="4" w:space="0" w:color="auto"/>
            </w:tcBorders>
            <w:shd w:val="clear" w:color="auto" w:fill="auto"/>
            <w:noWrap/>
            <w:vAlign w:val="bottom"/>
            <w:hideMark/>
          </w:tcPr>
          <w:p w:rsidR="008454B7" w:rsidRPr="008454B7" w:rsidRDefault="008454B7" w:rsidP="008454B7">
            <w:pPr>
              <w:widowControl/>
              <w:autoSpaceDE/>
              <w:autoSpaceDN/>
              <w:adjustRightInd/>
              <w:jc w:val="center"/>
              <w:rPr>
                <w:sz w:val="18"/>
                <w:szCs w:val="18"/>
              </w:rPr>
            </w:pPr>
            <w:r w:rsidRPr="008454B7">
              <w:rPr>
                <w:sz w:val="18"/>
                <w:szCs w:val="18"/>
              </w:rPr>
              <w:t>1</w:t>
            </w:r>
          </w:p>
        </w:tc>
        <w:tc>
          <w:tcPr>
            <w:tcW w:w="1200" w:type="dxa"/>
            <w:tcBorders>
              <w:top w:val="nil"/>
              <w:left w:val="nil"/>
              <w:bottom w:val="single" w:sz="4" w:space="0" w:color="auto"/>
              <w:right w:val="single" w:sz="4" w:space="0" w:color="auto"/>
            </w:tcBorders>
            <w:shd w:val="clear" w:color="auto" w:fill="auto"/>
            <w:noWrap/>
            <w:vAlign w:val="bottom"/>
            <w:hideMark/>
          </w:tcPr>
          <w:p w:rsidR="008454B7" w:rsidRPr="008454B7" w:rsidRDefault="008454B7" w:rsidP="008454B7">
            <w:pPr>
              <w:widowControl/>
              <w:autoSpaceDE/>
              <w:autoSpaceDN/>
              <w:adjustRightInd/>
              <w:jc w:val="center"/>
              <w:rPr>
                <w:sz w:val="18"/>
                <w:szCs w:val="18"/>
              </w:rPr>
            </w:pPr>
            <w:r w:rsidRPr="008454B7">
              <w:rPr>
                <w:sz w:val="18"/>
                <w:szCs w:val="18"/>
              </w:rPr>
              <w:t>2</w:t>
            </w:r>
          </w:p>
        </w:tc>
        <w:tc>
          <w:tcPr>
            <w:tcW w:w="1080" w:type="dxa"/>
            <w:tcBorders>
              <w:top w:val="nil"/>
              <w:left w:val="nil"/>
              <w:bottom w:val="single" w:sz="4" w:space="0" w:color="auto"/>
              <w:right w:val="single" w:sz="4" w:space="0" w:color="auto"/>
            </w:tcBorders>
            <w:shd w:val="clear" w:color="auto" w:fill="auto"/>
            <w:noWrap/>
            <w:vAlign w:val="bottom"/>
            <w:hideMark/>
          </w:tcPr>
          <w:p w:rsidR="008454B7" w:rsidRPr="008454B7" w:rsidRDefault="008454B7" w:rsidP="008454B7">
            <w:pPr>
              <w:widowControl/>
              <w:autoSpaceDE/>
              <w:autoSpaceDN/>
              <w:adjustRightInd/>
              <w:jc w:val="center"/>
              <w:rPr>
                <w:sz w:val="18"/>
                <w:szCs w:val="18"/>
              </w:rPr>
            </w:pPr>
            <w:r w:rsidRPr="008454B7">
              <w:rPr>
                <w:sz w:val="18"/>
                <w:szCs w:val="18"/>
              </w:rPr>
              <w:t>0</w:t>
            </w:r>
          </w:p>
        </w:tc>
        <w:tc>
          <w:tcPr>
            <w:tcW w:w="1200" w:type="dxa"/>
            <w:tcBorders>
              <w:top w:val="nil"/>
              <w:left w:val="nil"/>
              <w:bottom w:val="single" w:sz="4" w:space="0" w:color="auto"/>
              <w:right w:val="single" w:sz="4" w:space="0" w:color="auto"/>
            </w:tcBorders>
            <w:shd w:val="clear" w:color="auto" w:fill="auto"/>
            <w:noWrap/>
            <w:vAlign w:val="bottom"/>
            <w:hideMark/>
          </w:tcPr>
          <w:p w:rsidR="008454B7" w:rsidRPr="008454B7" w:rsidRDefault="008454B7" w:rsidP="008454B7">
            <w:pPr>
              <w:widowControl/>
              <w:autoSpaceDE/>
              <w:autoSpaceDN/>
              <w:adjustRightInd/>
              <w:jc w:val="center"/>
              <w:rPr>
                <w:sz w:val="18"/>
                <w:szCs w:val="18"/>
              </w:rPr>
            </w:pPr>
            <w:r w:rsidRPr="008454B7">
              <w:rPr>
                <w:sz w:val="18"/>
                <w:szCs w:val="18"/>
              </w:rPr>
              <w:t>0</w:t>
            </w:r>
          </w:p>
        </w:tc>
        <w:tc>
          <w:tcPr>
            <w:tcW w:w="1420" w:type="dxa"/>
            <w:tcBorders>
              <w:top w:val="nil"/>
              <w:left w:val="nil"/>
              <w:bottom w:val="single" w:sz="4" w:space="0" w:color="auto"/>
              <w:right w:val="single" w:sz="4" w:space="0" w:color="auto"/>
            </w:tcBorders>
            <w:shd w:val="clear" w:color="auto" w:fill="auto"/>
            <w:noWrap/>
            <w:vAlign w:val="bottom"/>
            <w:hideMark/>
          </w:tcPr>
          <w:p w:rsidR="008454B7" w:rsidRPr="008454B7" w:rsidRDefault="008454B7" w:rsidP="008454B7">
            <w:pPr>
              <w:widowControl/>
              <w:autoSpaceDE/>
              <w:autoSpaceDN/>
              <w:adjustRightInd/>
              <w:jc w:val="center"/>
              <w:rPr>
                <w:sz w:val="18"/>
                <w:szCs w:val="18"/>
              </w:rPr>
            </w:pPr>
            <w:r w:rsidRPr="008454B7">
              <w:rPr>
                <w:sz w:val="18"/>
                <w:szCs w:val="18"/>
              </w:rPr>
              <w:t>0</w:t>
            </w:r>
          </w:p>
        </w:tc>
        <w:tc>
          <w:tcPr>
            <w:tcW w:w="1200" w:type="dxa"/>
            <w:tcBorders>
              <w:top w:val="nil"/>
              <w:left w:val="nil"/>
              <w:bottom w:val="single" w:sz="4" w:space="0" w:color="auto"/>
              <w:right w:val="single" w:sz="4" w:space="0" w:color="auto"/>
            </w:tcBorders>
            <w:shd w:val="clear" w:color="auto" w:fill="auto"/>
            <w:noWrap/>
            <w:vAlign w:val="bottom"/>
            <w:hideMark/>
          </w:tcPr>
          <w:p w:rsidR="008454B7" w:rsidRPr="008454B7" w:rsidRDefault="008454B7" w:rsidP="008454B7">
            <w:pPr>
              <w:widowControl/>
              <w:autoSpaceDE/>
              <w:autoSpaceDN/>
              <w:adjustRightInd/>
              <w:jc w:val="center"/>
              <w:rPr>
                <w:sz w:val="18"/>
                <w:szCs w:val="18"/>
              </w:rPr>
            </w:pPr>
            <w:r w:rsidRPr="008454B7">
              <w:rPr>
                <w:sz w:val="18"/>
                <w:szCs w:val="18"/>
              </w:rPr>
              <w:t>0</w:t>
            </w:r>
          </w:p>
        </w:tc>
        <w:tc>
          <w:tcPr>
            <w:tcW w:w="1120" w:type="dxa"/>
            <w:tcBorders>
              <w:top w:val="nil"/>
              <w:left w:val="nil"/>
              <w:bottom w:val="single" w:sz="4" w:space="0" w:color="auto"/>
              <w:right w:val="single" w:sz="4" w:space="0" w:color="auto"/>
            </w:tcBorders>
            <w:shd w:val="clear" w:color="auto" w:fill="auto"/>
            <w:noWrap/>
            <w:vAlign w:val="bottom"/>
            <w:hideMark/>
          </w:tcPr>
          <w:p w:rsidR="008454B7" w:rsidRPr="008454B7" w:rsidRDefault="008454B7" w:rsidP="008454B7">
            <w:pPr>
              <w:widowControl/>
              <w:autoSpaceDE/>
              <w:autoSpaceDN/>
              <w:adjustRightInd/>
              <w:jc w:val="right"/>
              <w:rPr>
                <w:sz w:val="18"/>
                <w:szCs w:val="18"/>
              </w:rPr>
            </w:pPr>
            <w:r w:rsidRPr="008454B7">
              <w:rPr>
                <w:sz w:val="18"/>
                <w:szCs w:val="18"/>
              </w:rPr>
              <w:t>$0</w:t>
            </w:r>
          </w:p>
        </w:tc>
      </w:tr>
      <w:tr w:rsidR="008454B7" w:rsidRPr="008454B7" w:rsidTr="008454B7">
        <w:trPr>
          <w:trHeight w:val="255"/>
          <w:jc w:val="center"/>
        </w:trPr>
        <w:tc>
          <w:tcPr>
            <w:tcW w:w="4360" w:type="dxa"/>
            <w:tcBorders>
              <w:top w:val="nil"/>
              <w:left w:val="single" w:sz="4" w:space="0" w:color="auto"/>
              <w:bottom w:val="single" w:sz="4" w:space="0" w:color="auto"/>
              <w:right w:val="single" w:sz="4" w:space="0" w:color="auto"/>
            </w:tcBorders>
            <w:shd w:val="clear" w:color="auto" w:fill="auto"/>
            <w:noWrap/>
            <w:vAlign w:val="bottom"/>
            <w:hideMark/>
          </w:tcPr>
          <w:p w:rsidR="008454B7" w:rsidRPr="008454B7" w:rsidRDefault="008454B7" w:rsidP="008454B7">
            <w:pPr>
              <w:widowControl/>
              <w:autoSpaceDE/>
              <w:autoSpaceDN/>
              <w:adjustRightInd/>
              <w:rPr>
                <w:sz w:val="18"/>
                <w:szCs w:val="18"/>
              </w:rPr>
            </w:pPr>
            <w:r w:rsidRPr="008454B7">
              <w:rPr>
                <w:sz w:val="18"/>
                <w:szCs w:val="18"/>
              </w:rPr>
              <w:t>Report of performance test results</w:t>
            </w:r>
          </w:p>
        </w:tc>
        <w:tc>
          <w:tcPr>
            <w:tcW w:w="1200" w:type="dxa"/>
            <w:tcBorders>
              <w:top w:val="nil"/>
              <w:left w:val="nil"/>
              <w:bottom w:val="single" w:sz="4" w:space="0" w:color="auto"/>
              <w:right w:val="single" w:sz="4" w:space="0" w:color="auto"/>
            </w:tcBorders>
            <w:shd w:val="clear" w:color="auto" w:fill="auto"/>
            <w:noWrap/>
            <w:vAlign w:val="bottom"/>
            <w:hideMark/>
          </w:tcPr>
          <w:p w:rsidR="008454B7" w:rsidRPr="008454B7" w:rsidRDefault="008454B7" w:rsidP="008454B7">
            <w:pPr>
              <w:widowControl/>
              <w:autoSpaceDE/>
              <w:autoSpaceDN/>
              <w:adjustRightInd/>
              <w:jc w:val="center"/>
              <w:rPr>
                <w:sz w:val="18"/>
                <w:szCs w:val="18"/>
              </w:rPr>
            </w:pPr>
            <w:r w:rsidRPr="008454B7">
              <w:rPr>
                <w:sz w:val="18"/>
                <w:szCs w:val="18"/>
              </w:rPr>
              <w:t>2</w:t>
            </w:r>
          </w:p>
        </w:tc>
        <w:tc>
          <w:tcPr>
            <w:tcW w:w="1200" w:type="dxa"/>
            <w:tcBorders>
              <w:top w:val="nil"/>
              <w:left w:val="nil"/>
              <w:bottom w:val="single" w:sz="4" w:space="0" w:color="auto"/>
              <w:right w:val="single" w:sz="4" w:space="0" w:color="auto"/>
            </w:tcBorders>
            <w:shd w:val="clear" w:color="auto" w:fill="auto"/>
            <w:noWrap/>
            <w:vAlign w:val="bottom"/>
            <w:hideMark/>
          </w:tcPr>
          <w:p w:rsidR="008454B7" w:rsidRPr="008454B7" w:rsidRDefault="008454B7" w:rsidP="008454B7">
            <w:pPr>
              <w:widowControl/>
              <w:autoSpaceDE/>
              <w:autoSpaceDN/>
              <w:adjustRightInd/>
              <w:jc w:val="center"/>
              <w:rPr>
                <w:sz w:val="18"/>
                <w:szCs w:val="18"/>
              </w:rPr>
            </w:pPr>
            <w:r w:rsidRPr="008454B7">
              <w:rPr>
                <w:sz w:val="18"/>
                <w:szCs w:val="18"/>
              </w:rPr>
              <w:t>1</w:t>
            </w:r>
          </w:p>
        </w:tc>
        <w:tc>
          <w:tcPr>
            <w:tcW w:w="1200" w:type="dxa"/>
            <w:tcBorders>
              <w:top w:val="nil"/>
              <w:left w:val="nil"/>
              <w:bottom w:val="single" w:sz="4" w:space="0" w:color="auto"/>
              <w:right w:val="single" w:sz="4" w:space="0" w:color="auto"/>
            </w:tcBorders>
            <w:shd w:val="clear" w:color="auto" w:fill="auto"/>
            <w:noWrap/>
            <w:vAlign w:val="bottom"/>
            <w:hideMark/>
          </w:tcPr>
          <w:p w:rsidR="008454B7" w:rsidRPr="008454B7" w:rsidRDefault="008454B7" w:rsidP="008454B7">
            <w:pPr>
              <w:widowControl/>
              <w:autoSpaceDE/>
              <w:autoSpaceDN/>
              <w:adjustRightInd/>
              <w:jc w:val="center"/>
              <w:rPr>
                <w:sz w:val="18"/>
                <w:szCs w:val="18"/>
              </w:rPr>
            </w:pPr>
            <w:r w:rsidRPr="008454B7">
              <w:rPr>
                <w:sz w:val="18"/>
                <w:szCs w:val="18"/>
              </w:rPr>
              <w:t>2</w:t>
            </w:r>
          </w:p>
        </w:tc>
        <w:tc>
          <w:tcPr>
            <w:tcW w:w="1080" w:type="dxa"/>
            <w:tcBorders>
              <w:top w:val="nil"/>
              <w:left w:val="nil"/>
              <w:bottom w:val="single" w:sz="4" w:space="0" w:color="auto"/>
              <w:right w:val="single" w:sz="4" w:space="0" w:color="auto"/>
            </w:tcBorders>
            <w:shd w:val="clear" w:color="auto" w:fill="auto"/>
            <w:noWrap/>
            <w:vAlign w:val="bottom"/>
            <w:hideMark/>
          </w:tcPr>
          <w:p w:rsidR="008454B7" w:rsidRPr="008454B7" w:rsidRDefault="008454B7" w:rsidP="008454B7">
            <w:pPr>
              <w:widowControl/>
              <w:autoSpaceDE/>
              <w:autoSpaceDN/>
              <w:adjustRightInd/>
              <w:jc w:val="center"/>
              <w:rPr>
                <w:sz w:val="18"/>
                <w:szCs w:val="18"/>
              </w:rPr>
            </w:pPr>
            <w:r w:rsidRPr="008454B7">
              <w:rPr>
                <w:sz w:val="18"/>
                <w:szCs w:val="18"/>
              </w:rPr>
              <w:t>0</w:t>
            </w:r>
          </w:p>
        </w:tc>
        <w:tc>
          <w:tcPr>
            <w:tcW w:w="1200" w:type="dxa"/>
            <w:tcBorders>
              <w:top w:val="nil"/>
              <w:left w:val="nil"/>
              <w:bottom w:val="single" w:sz="4" w:space="0" w:color="auto"/>
              <w:right w:val="single" w:sz="4" w:space="0" w:color="auto"/>
            </w:tcBorders>
            <w:shd w:val="clear" w:color="auto" w:fill="auto"/>
            <w:noWrap/>
            <w:vAlign w:val="bottom"/>
            <w:hideMark/>
          </w:tcPr>
          <w:p w:rsidR="008454B7" w:rsidRPr="008454B7" w:rsidRDefault="008454B7" w:rsidP="008454B7">
            <w:pPr>
              <w:widowControl/>
              <w:autoSpaceDE/>
              <w:autoSpaceDN/>
              <w:adjustRightInd/>
              <w:jc w:val="center"/>
              <w:rPr>
                <w:sz w:val="18"/>
                <w:szCs w:val="18"/>
              </w:rPr>
            </w:pPr>
            <w:r w:rsidRPr="008454B7">
              <w:rPr>
                <w:sz w:val="18"/>
                <w:szCs w:val="18"/>
              </w:rPr>
              <w:t>0</w:t>
            </w:r>
          </w:p>
        </w:tc>
        <w:tc>
          <w:tcPr>
            <w:tcW w:w="1420" w:type="dxa"/>
            <w:tcBorders>
              <w:top w:val="nil"/>
              <w:left w:val="nil"/>
              <w:bottom w:val="single" w:sz="4" w:space="0" w:color="auto"/>
              <w:right w:val="single" w:sz="4" w:space="0" w:color="auto"/>
            </w:tcBorders>
            <w:shd w:val="clear" w:color="auto" w:fill="auto"/>
            <w:noWrap/>
            <w:vAlign w:val="bottom"/>
            <w:hideMark/>
          </w:tcPr>
          <w:p w:rsidR="008454B7" w:rsidRPr="008454B7" w:rsidRDefault="008454B7" w:rsidP="008454B7">
            <w:pPr>
              <w:widowControl/>
              <w:autoSpaceDE/>
              <w:autoSpaceDN/>
              <w:adjustRightInd/>
              <w:jc w:val="center"/>
              <w:rPr>
                <w:sz w:val="18"/>
                <w:szCs w:val="18"/>
              </w:rPr>
            </w:pPr>
            <w:r w:rsidRPr="008454B7">
              <w:rPr>
                <w:sz w:val="18"/>
                <w:szCs w:val="18"/>
              </w:rPr>
              <w:t>0</w:t>
            </w:r>
          </w:p>
        </w:tc>
        <w:tc>
          <w:tcPr>
            <w:tcW w:w="1200" w:type="dxa"/>
            <w:tcBorders>
              <w:top w:val="nil"/>
              <w:left w:val="nil"/>
              <w:bottom w:val="single" w:sz="4" w:space="0" w:color="auto"/>
              <w:right w:val="single" w:sz="4" w:space="0" w:color="auto"/>
            </w:tcBorders>
            <w:shd w:val="clear" w:color="auto" w:fill="auto"/>
            <w:noWrap/>
            <w:vAlign w:val="bottom"/>
            <w:hideMark/>
          </w:tcPr>
          <w:p w:rsidR="008454B7" w:rsidRPr="008454B7" w:rsidRDefault="008454B7" w:rsidP="008454B7">
            <w:pPr>
              <w:widowControl/>
              <w:autoSpaceDE/>
              <w:autoSpaceDN/>
              <w:adjustRightInd/>
              <w:jc w:val="center"/>
              <w:rPr>
                <w:sz w:val="18"/>
                <w:szCs w:val="18"/>
              </w:rPr>
            </w:pPr>
            <w:r w:rsidRPr="008454B7">
              <w:rPr>
                <w:sz w:val="18"/>
                <w:szCs w:val="18"/>
              </w:rPr>
              <w:t>0</w:t>
            </w:r>
          </w:p>
        </w:tc>
        <w:tc>
          <w:tcPr>
            <w:tcW w:w="1120" w:type="dxa"/>
            <w:tcBorders>
              <w:top w:val="nil"/>
              <w:left w:val="nil"/>
              <w:bottom w:val="single" w:sz="4" w:space="0" w:color="auto"/>
              <w:right w:val="single" w:sz="4" w:space="0" w:color="auto"/>
            </w:tcBorders>
            <w:shd w:val="clear" w:color="auto" w:fill="auto"/>
            <w:noWrap/>
            <w:vAlign w:val="bottom"/>
            <w:hideMark/>
          </w:tcPr>
          <w:p w:rsidR="008454B7" w:rsidRPr="008454B7" w:rsidRDefault="008454B7" w:rsidP="008454B7">
            <w:pPr>
              <w:widowControl/>
              <w:autoSpaceDE/>
              <w:autoSpaceDN/>
              <w:adjustRightInd/>
              <w:jc w:val="right"/>
              <w:rPr>
                <w:sz w:val="18"/>
                <w:szCs w:val="18"/>
              </w:rPr>
            </w:pPr>
            <w:r w:rsidRPr="008454B7">
              <w:rPr>
                <w:sz w:val="18"/>
                <w:szCs w:val="18"/>
              </w:rPr>
              <w:t>$0</w:t>
            </w:r>
          </w:p>
        </w:tc>
      </w:tr>
      <w:tr w:rsidR="008454B7" w:rsidRPr="008454B7" w:rsidTr="008454B7">
        <w:trPr>
          <w:trHeight w:val="255"/>
          <w:jc w:val="center"/>
        </w:trPr>
        <w:tc>
          <w:tcPr>
            <w:tcW w:w="4360" w:type="dxa"/>
            <w:tcBorders>
              <w:top w:val="nil"/>
              <w:left w:val="single" w:sz="4" w:space="0" w:color="auto"/>
              <w:bottom w:val="single" w:sz="4" w:space="0" w:color="auto"/>
              <w:right w:val="single" w:sz="4" w:space="0" w:color="auto"/>
            </w:tcBorders>
            <w:shd w:val="clear" w:color="auto" w:fill="auto"/>
            <w:noWrap/>
            <w:vAlign w:val="bottom"/>
            <w:hideMark/>
          </w:tcPr>
          <w:p w:rsidR="008454B7" w:rsidRPr="008454B7" w:rsidRDefault="008454B7" w:rsidP="008454B7">
            <w:pPr>
              <w:widowControl/>
              <w:autoSpaceDE/>
              <w:autoSpaceDN/>
              <w:adjustRightInd/>
              <w:rPr>
                <w:sz w:val="18"/>
                <w:szCs w:val="18"/>
              </w:rPr>
            </w:pPr>
            <w:r w:rsidRPr="008454B7">
              <w:rPr>
                <w:sz w:val="18"/>
                <w:szCs w:val="18"/>
              </w:rPr>
              <w:t xml:space="preserve">Notification of CMS </w:t>
            </w:r>
          </w:p>
        </w:tc>
        <w:tc>
          <w:tcPr>
            <w:tcW w:w="1200" w:type="dxa"/>
            <w:tcBorders>
              <w:top w:val="nil"/>
              <w:left w:val="nil"/>
              <w:bottom w:val="single" w:sz="4" w:space="0" w:color="auto"/>
              <w:right w:val="single" w:sz="4" w:space="0" w:color="auto"/>
            </w:tcBorders>
            <w:shd w:val="clear" w:color="auto" w:fill="auto"/>
            <w:noWrap/>
            <w:vAlign w:val="bottom"/>
            <w:hideMark/>
          </w:tcPr>
          <w:p w:rsidR="008454B7" w:rsidRPr="008454B7" w:rsidRDefault="008454B7" w:rsidP="008454B7">
            <w:pPr>
              <w:widowControl/>
              <w:autoSpaceDE/>
              <w:autoSpaceDN/>
              <w:adjustRightInd/>
              <w:jc w:val="center"/>
              <w:rPr>
                <w:sz w:val="18"/>
                <w:szCs w:val="18"/>
              </w:rPr>
            </w:pPr>
            <w:r w:rsidRPr="008454B7">
              <w:rPr>
                <w:sz w:val="18"/>
                <w:szCs w:val="18"/>
              </w:rPr>
              <w:t>2</w:t>
            </w:r>
          </w:p>
        </w:tc>
        <w:tc>
          <w:tcPr>
            <w:tcW w:w="1200" w:type="dxa"/>
            <w:tcBorders>
              <w:top w:val="nil"/>
              <w:left w:val="nil"/>
              <w:bottom w:val="single" w:sz="4" w:space="0" w:color="auto"/>
              <w:right w:val="single" w:sz="4" w:space="0" w:color="auto"/>
            </w:tcBorders>
            <w:shd w:val="clear" w:color="auto" w:fill="auto"/>
            <w:noWrap/>
            <w:vAlign w:val="bottom"/>
            <w:hideMark/>
          </w:tcPr>
          <w:p w:rsidR="008454B7" w:rsidRPr="008454B7" w:rsidRDefault="008454B7" w:rsidP="008454B7">
            <w:pPr>
              <w:widowControl/>
              <w:autoSpaceDE/>
              <w:autoSpaceDN/>
              <w:adjustRightInd/>
              <w:jc w:val="center"/>
              <w:rPr>
                <w:sz w:val="18"/>
                <w:szCs w:val="18"/>
              </w:rPr>
            </w:pPr>
            <w:r w:rsidRPr="008454B7">
              <w:rPr>
                <w:sz w:val="18"/>
                <w:szCs w:val="18"/>
              </w:rPr>
              <w:t>1</w:t>
            </w:r>
          </w:p>
        </w:tc>
        <w:tc>
          <w:tcPr>
            <w:tcW w:w="1200" w:type="dxa"/>
            <w:tcBorders>
              <w:top w:val="nil"/>
              <w:left w:val="nil"/>
              <w:bottom w:val="single" w:sz="4" w:space="0" w:color="auto"/>
              <w:right w:val="single" w:sz="4" w:space="0" w:color="auto"/>
            </w:tcBorders>
            <w:shd w:val="clear" w:color="auto" w:fill="auto"/>
            <w:noWrap/>
            <w:vAlign w:val="bottom"/>
            <w:hideMark/>
          </w:tcPr>
          <w:p w:rsidR="008454B7" w:rsidRPr="008454B7" w:rsidRDefault="008454B7" w:rsidP="008454B7">
            <w:pPr>
              <w:widowControl/>
              <w:autoSpaceDE/>
              <w:autoSpaceDN/>
              <w:adjustRightInd/>
              <w:jc w:val="center"/>
              <w:rPr>
                <w:sz w:val="18"/>
                <w:szCs w:val="18"/>
              </w:rPr>
            </w:pPr>
            <w:r w:rsidRPr="008454B7">
              <w:rPr>
                <w:sz w:val="18"/>
                <w:szCs w:val="18"/>
              </w:rPr>
              <w:t>2</w:t>
            </w:r>
          </w:p>
        </w:tc>
        <w:tc>
          <w:tcPr>
            <w:tcW w:w="1080" w:type="dxa"/>
            <w:tcBorders>
              <w:top w:val="nil"/>
              <w:left w:val="nil"/>
              <w:bottom w:val="single" w:sz="4" w:space="0" w:color="auto"/>
              <w:right w:val="single" w:sz="4" w:space="0" w:color="auto"/>
            </w:tcBorders>
            <w:shd w:val="clear" w:color="auto" w:fill="auto"/>
            <w:noWrap/>
            <w:vAlign w:val="bottom"/>
            <w:hideMark/>
          </w:tcPr>
          <w:p w:rsidR="008454B7" w:rsidRPr="008454B7" w:rsidRDefault="008454B7" w:rsidP="008454B7">
            <w:pPr>
              <w:widowControl/>
              <w:autoSpaceDE/>
              <w:autoSpaceDN/>
              <w:adjustRightInd/>
              <w:jc w:val="center"/>
              <w:rPr>
                <w:sz w:val="18"/>
                <w:szCs w:val="18"/>
              </w:rPr>
            </w:pPr>
            <w:r w:rsidRPr="008454B7">
              <w:rPr>
                <w:sz w:val="18"/>
                <w:szCs w:val="18"/>
              </w:rPr>
              <w:t>0</w:t>
            </w:r>
          </w:p>
        </w:tc>
        <w:tc>
          <w:tcPr>
            <w:tcW w:w="1200" w:type="dxa"/>
            <w:tcBorders>
              <w:top w:val="nil"/>
              <w:left w:val="nil"/>
              <w:bottom w:val="single" w:sz="4" w:space="0" w:color="auto"/>
              <w:right w:val="single" w:sz="4" w:space="0" w:color="auto"/>
            </w:tcBorders>
            <w:shd w:val="clear" w:color="auto" w:fill="auto"/>
            <w:noWrap/>
            <w:vAlign w:val="bottom"/>
            <w:hideMark/>
          </w:tcPr>
          <w:p w:rsidR="008454B7" w:rsidRPr="008454B7" w:rsidRDefault="008454B7" w:rsidP="008454B7">
            <w:pPr>
              <w:widowControl/>
              <w:autoSpaceDE/>
              <w:autoSpaceDN/>
              <w:adjustRightInd/>
              <w:jc w:val="center"/>
              <w:rPr>
                <w:sz w:val="18"/>
                <w:szCs w:val="18"/>
              </w:rPr>
            </w:pPr>
            <w:r w:rsidRPr="008454B7">
              <w:rPr>
                <w:sz w:val="18"/>
                <w:szCs w:val="18"/>
              </w:rPr>
              <w:t>0</w:t>
            </w:r>
          </w:p>
        </w:tc>
        <w:tc>
          <w:tcPr>
            <w:tcW w:w="1420" w:type="dxa"/>
            <w:tcBorders>
              <w:top w:val="nil"/>
              <w:left w:val="nil"/>
              <w:bottom w:val="single" w:sz="4" w:space="0" w:color="auto"/>
              <w:right w:val="single" w:sz="4" w:space="0" w:color="auto"/>
            </w:tcBorders>
            <w:shd w:val="clear" w:color="auto" w:fill="auto"/>
            <w:noWrap/>
            <w:vAlign w:val="bottom"/>
            <w:hideMark/>
          </w:tcPr>
          <w:p w:rsidR="008454B7" w:rsidRPr="008454B7" w:rsidRDefault="008454B7" w:rsidP="008454B7">
            <w:pPr>
              <w:widowControl/>
              <w:autoSpaceDE/>
              <w:autoSpaceDN/>
              <w:adjustRightInd/>
              <w:jc w:val="center"/>
              <w:rPr>
                <w:sz w:val="18"/>
                <w:szCs w:val="18"/>
              </w:rPr>
            </w:pPr>
            <w:r w:rsidRPr="008454B7">
              <w:rPr>
                <w:sz w:val="18"/>
                <w:szCs w:val="18"/>
              </w:rPr>
              <w:t>0</w:t>
            </w:r>
          </w:p>
        </w:tc>
        <w:tc>
          <w:tcPr>
            <w:tcW w:w="1200" w:type="dxa"/>
            <w:tcBorders>
              <w:top w:val="nil"/>
              <w:left w:val="nil"/>
              <w:bottom w:val="single" w:sz="4" w:space="0" w:color="auto"/>
              <w:right w:val="single" w:sz="4" w:space="0" w:color="auto"/>
            </w:tcBorders>
            <w:shd w:val="clear" w:color="auto" w:fill="auto"/>
            <w:noWrap/>
            <w:vAlign w:val="bottom"/>
            <w:hideMark/>
          </w:tcPr>
          <w:p w:rsidR="008454B7" w:rsidRPr="008454B7" w:rsidRDefault="008454B7" w:rsidP="008454B7">
            <w:pPr>
              <w:widowControl/>
              <w:autoSpaceDE/>
              <w:autoSpaceDN/>
              <w:adjustRightInd/>
              <w:jc w:val="center"/>
              <w:rPr>
                <w:sz w:val="18"/>
                <w:szCs w:val="18"/>
              </w:rPr>
            </w:pPr>
            <w:r w:rsidRPr="008454B7">
              <w:rPr>
                <w:sz w:val="18"/>
                <w:szCs w:val="18"/>
              </w:rPr>
              <w:t>0</w:t>
            </w:r>
          </w:p>
        </w:tc>
        <w:tc>
          <w:tcPr>
            <w:tcW w:w="1120" w:type="dxa"/>
            <w:tcBorders>
              <w:top w:val="nil"/>
              <w:left w:val="nil"/>
              <w:bottom w:val="single" w:sz="4" w:space="0" w:color="auto"/>
              <w:right w:val="single" w:sz="4" w:space="0" w:color="auto"/>
            </w:tcBorders>
            <w:shd w:val="clear" w:color="auto" w:fill="auto"/>
            <w:noWrap/>
            <w:vAlign w:val="bottom"/>
            <w:hideMark/>
          </w:tcPr>
          <w:p w:rsidR="008454B7" w:rsidRPr="008454B7" w:rsidRDefault="008454B7" w:rsidP="008454B7">
            <w:pPr>
              <w:widowControl/>
              <w:autoSpaceDE/>
              <w:autoSpaceDN/>
              <w:adjustRightInd/>
              <w:jc w:val="right"/>
              <w:rPr>
                <w:sz w:val="18"/>
                <w:szCs w:val="18"/>
              </w:rPr>
            </w:pPr>
            <w:r w:rsidRPr="008454B7">
              <w:rPr>
                <w:sz w:val="18"/>
                <w:szCs w:val="18"/>
              </w:rPr>
              <w:t>$0</w:t>
            </w:r>
          </w:p>
        </w:tc>
      </w:tr>
      <w:tr w:rsidR="008454B7" w:rsidRPr="008454B7" w:rsidTr="008454B7">
        <w:trPr>
          <w:trHeight w:val="480"/>
          <w:jc w:val="center"/>
        </w:trPr>
        <w:tc>
          <w:tcPr>
            <w:tcW w:w="4360" w:type="dxa"/>
            <w:tcBorders>
              <w:top w:val="nil"/>
              <w:left w:val="single" w:sz="4" w:space="0" w:color="auto"/>
              <w:bottom w:val="single" w:sz="4" w:space="0" w:color="auto"/>
              <w:right w:val="single" w:sz="4" w:space="0" w:color="auto"/>
            </w:tcBorders>
            <w:shd w:val="clear" w:color="auto" w:fill="auto"/>
            <w:vAlign w:val="bottom"/>
            <w:hideMark/>
          </w:tcPr>
          <w:p w:rsidR="008454B7" w:rsidRPr="008454B7" w:rsidRDefault="008454B7" w:rsidP="008454B7">
            <w:pPr>
              <w:widowControl/>
              <w:autoSpaceDE/>
              <w:autoSpaceDN/>
              <w:adjustRightInd/>
              <w:rPr>
                <w:sz w:val="18"/>
                <w:szCs w:val="18"/>
              </w:rPr>
            </w:pPr>
            <w:r w:rsidRPr="008454B7">
              <w:rPr>
                <w:sz w:val="18"/>
                <w:szCs w:val="18"/>
              </w:rPr>
              <w:t>Notification of anticipated date for conducting the opacity of observations</w:t>
            </w:r>
          </w:p>
        </w:tc>
        <w:tc>
          <w:tcPr>
            <w:tcW w:w="1200" w:type="dxa"/>
            <w:tcBorders>
              <w:top w:val="nil"/>
              <w:left w:val="nil"/>
              <w:bottom w:val="single" w:sz="4" w:space="0" w:color="auto"/>
              <w:right w:val="single" w:sz="4" w:space="0" w:color="auto"/>
            </w:tcBorders>
            <w:shd w:val="clear" w:color="auto" w:fill="auto"/>
            <w:noWrap/>
            <w:vAlign w:val="bottom"/>
            <w:hideMark/>
          </w:tcPr>
          <w:p w:rsidR="008454B7" w:rsidRPr="008454B7" w:rsidRDefault="008454B7" w:rsidP="008454B7">
            <w:pPr>
              <w:widowControl/>
              <w:autoSpaceDE/>
              <w:autoSpaceDN/>
              <w:adjustRightInd/>
              <w:jc w:val="center"/>
              <w:rPr>
                <w:sz w:val="18"/>
                <w:szCs w:val="18"/>
              </w:rPr>
            </w:pPr>
            <w:r w:rsidRPr="008454B7">
              <w:rPr>
                <w:sz w:val="18"/>
                <w:szCs w:val="18"/>
              </w:rPr>
              <w:t>2</w:t>
            </w:r>
          </w:p>
        </w:tc>
        <w:tc>
          <w:tcPr>
            <w:tcW w:w="1200" w:type="dxa"/>
            <w:tcBorders>
              <w:top w:val="nil"/>
              <w:left w:val="nil"/>
              <w:bottom w:val="single" w:sz="4" w:space="0" w:color="auto"/>
              <w:right w:val="single" w:sz="4" w:space="0" w:color="auto"/>
            </w:tcBorders>
            <w:shd w:val="clear" w:color="auto" w:fill="auto"/>
            <w:noWrap/>
            <w:vAlign w:val="bottom"/>
            <w:hideMark/>
          </w:tcPr>
          <w:p w:rsidR="008454B7" w:rsidRPr="008454B7" w:rsidRDefault="008454B7" w:rsidP="008454B7">
            <w:pPr>
              <w:widowControl/>
              <w:autoSpaceDE/>
              <w:autoSpaceDN/>
              <w:adjustRightInd/>
              <w:jc w:val="center"/>
              <w:rPr>
                <w:sz w:val="18"/>
                <w:szCs w:val="18"/>
              </w:rPr>
            </w:pPr>
            <w:r w:rsidRPr="008454B7">
              <w:rPr>
                <w:sz w:val="18"/>
                <w:szCs w:val="18"/>
              </w:rPr>
              <w:t>1</w:t>
            </w:r>
          </w:p>
        </w:tc>
        <w:tc>
          <w:tcPr>
            <w:tcW w:w="1200" w:type="dxa"/>
            <w:tcBorders>
              <w:top w:val="nil"/>
              <w:left w:val="nil"/>
              <w:bottom w:val="single" w:sz="4" w:space="0" w:color="auto"/>
              <w:right w:val="single" w:sz="4" w:space="0" w:color="auto"/>
            </w:tcBorders>
            <w:shd w:val="clear" w:color="auto" w:fill="auto"/>
            <w:noWrap/>
            <w:vAlign w:val="bottom"/>
            <w:hideMark/>
          </w:tcPr>
          <w:p w:rsidR="008454B7" w:rsidRPr="008454B7" w:rsidRDefault="008454B7" w:rsidP="008454B7">
            <w:pPr>
              <w:widowControl/>
              <w:autoSpaceDE/>
              <w:autoSpaceDN/>
              <w:adjustRightInd/>
              <w:jc w:val="center"/>
              <w:rPr>
                <w:sz w:val="18"/>
                <w:szCs w:val="18"/>
              </w:rPr>
            </w:pPr>
            <w:r w:rsidRPr="008454B7">
              <w:rPr>
                <w:sz w:val="18"/>
                <w:szCs w:val="18"/>
              </w:rPr>
              <w:t>2</w:t>
            </w:r>
          </w:p>
        </w:tc>
        <w:tc>
          <w:tcPr>
            <w:tcW w:w="1080" w:type="dxa"/>
            <w:tcBorders>
              <w:top w:val="nil"/>
              <w:left w:val="nil"/>
              <w:bottom w:val="single" w:sz="4" w:space="0" w:color="auto"/>
              <w:right w:val="single" w:sz="4" w:space="0" w:color="auto"/>
            </w:tcBorders>
            <w:shd w:val="clear" w:color="auto" w:fill="auto"/>
            <w:noWrap/>
            <w:vAlign w:val="bottom"/>
            <w:hideMark/>
          </w:tcPr>
          <w:p w:rsidR="008454B7" w:rsidRPr="008454B7" w:rsidRDefault="008454B7" w:rsidP="008454B7">
            <w:pPr>
              <w:widowControl/>
              <w:autoSpaceDE/>
              <w:autoSpaceDN/>
              <w:adjustRightInd/>
              <w:jc w:val="center"/>
              <w:rPr>
                <w:sz w:val="18"/>
                <w:szCs w:val="18"/>
              </w:rPr>
            </w:pPr>
            <w:r w:rsidRPr="008454B7">
              <w:rPr>
                <w:sz w:val="18"/>
                <w:szCs w:val="18"/>
              </w:rPr>
              <w:t>0</w:t>
            </w:r>
          </w:p>
        </w:tc>
        <w:tc>
          <w:tcPr>
            <w:tcW w:w="1200" w:type="dxa"/>
            <w:tcBorders>
              <w:top w:val="nil"/>
              <w:left w:val="nil"/>
              <w:bottom w:val="single" w:sz="4" w:space="0" w:color="auto"/>
              <w:right w:val="single" w:sz="4" w:space="0" w:color="auto"/>
            </w:tcBorders>
            <w:shd w:val="clear" w:color="auto" w:fill="auto"/>
            <w:noWrap/>
            <w:vAlign w:val="bottom"/>
            <w:hideMark/>
          </w:tcPr>
          <w:p w:rsidR="008454B7" w:rsidRPr="008454B7" w:rsidRDefault="008454B7" w:rsidP="008454B7">
            <w:pPr>
              <w:widowControl/>
              <w:autoSpaceDE/>
              <w:autoSpaceDN/>
              <w:adjustRightInd/>
              <w:jc w:val="center"/>
              <w:rPr>
                <w:sz w:val="18"/>
                <w:szCs w:val="18"/>
              </w:rPr>
            </w:pPr>
            <w:r w:rsidRPr="008454B7">
              <w:rPr>
                <w:sz w:val="18"/>
                <w:szCs w:val="18"/>
              </w:rPr>
              <w:t>0</w:t>
            </w:r>
          </w:p>
        </w:tc>
        <w:tc>
          <w:tcPr>
            <w:tcW w:w="1420" w:type="dxa"/>
            <w:tcBorders>
              <w:top w:val="nil"/>
              <w:left w:val="nil"/>
              <w:bottom w:val="single" w:sz="4" w:space="0" w:color="auto"/>
              <w:right w:val="single" w:sz="4" w:space="0" w:color="auto"/>
            </w:tcBorders>
            <w:shd w:val="clear" w:color="auto" w:fill="auto"/>
            <w:noWrap/>
            <w:vAlign w:val="bottom"/>
            <w:hideMark/>
          </w:tcPr>
          <w:p w:rsidR="008454B7" w:rsidRPr="008454B7" w:rsidRDefault="008454B7" w:rsidP="008454B7">
            <w:pPr>
              <w:widowControl/>
              <w:autoSpaceDE/>
              <w:autoSpaceDN/>
              <w:adjustRightInd/>
              <w:jc w:val="center"/>
              <w:rPr>
                <w:sz w:val="18"/>
                <w:szCs w:val="18"/>
              </w:rPr>
            </w:pPr>
            <w:r w:rsidRPr="008454B7">
              <w:rPr>
                <w:sz w:val="18"/>
                <w:szCs w:val="18"/>
              </w:rPr>
              <w:t>0</w:t>
            </w:r>
          </w:p>
        </w:tc>
        <w:tc>
          <w:tcPr>
            <w:tcW w:w="1200" w:type="dxa"/>
            <w:tcBorders>
              <w:top w:val="nil"/>
              <w:left w:val="nil"/>
              <w:bottom w:val="single" w:sz="4" w:space="0" w:color="auto"/>
              <w:right w:val="single" w:sz="4" w:space="0" w:color="auto"/>
            </w:tcBorders>
            <w:shd w:val="clear" w:color="auto" w:fill="auto"/>
            <w:noWrap/>
            <w:vAlign w:val="bottom"/>
            <w:hideMark/>
          </w:tcPr>
          <w:p w:rsidR="008454B7" w:rsidRPr="008454B7" w:rsidRDefault="008454B7" w:rsidP="008454B7">
            <w:pPr>
              <w:widowControl/>
              <w:autoSpaceDE/>
              <w:autoSpaceDN/>
              <w:adjustRightInd/>
              <w:jc w:val="center"/>
              <w:rPr>
                <w:sz w:val="18"/>
                <w:szCs w:val="18"/>
              </w:rPr>
            </w:pPr>
            <w:r w:rsidRPr="008454B7">
              <w:rPr>
                <w:sz w:val="18"/>
                <w:szCs w:val="18"/>
              </w:rPr>
              <w:t>0</w:t>
            </w:r>
          </w:p>
        </w:tc>
        <w:tc>
          <w:tcPr>
            <w:tcW w:w="1120" w:type="dxa"/>
            <w:tcBorders>
              <w:top w:val="nil"/>
              <w:left w:val="nil"/>
              <w:bottom w:val="single" w:sz="4" w:space="0" w:color="auto"/>
              <w:right w:val="single" w:sz="4" w:space="0" w:color="auto"/>
            </w:tcBorders>
            <w:shd w:val="clear" w:color="auto" w:fill="auto"/>
            <w:noWrap/>
            <w:vAlign w:val="bottom"/>
            <w:hideMark/>
          </w:tcPr>
          <w:p w:rsidR="008454B7" w:rsidRPr="008454B7" w:rsidRDefault="008454B7" w:rsidP="008454B7">
            <w:pPr>
              <w:widowControl/>
              <w:autoSpaceDE/>
              <w:autoSpaceDN/>
              <w:adjustRightInd/>
              <w:jc w:val="right"/>
              <w:rPr>
                <w:sz w:val="18"/>
                <w:szCs w:val="18"/>
              </w:rPr>
            </w:pPr>
            <w:r w:rsidRPr="008454B7">
              <w:rPr>
                <w:sz w:val="18"/>
                <w:szCs w:val="18"/>
              </w:rPr>
              <w:t>$0</w:t>
            </w:r>
          </w:p>
        </w:tc>
      </w:tr>
      <w:tr w:rsidR="008454B7" w:rsidRPr="008454B7" w:rsidTr="008454B7">
        <w:trPr>
          <w:trHeight w:val="255"/>
          <w:jc w:val="center"/>
        </w:trPr>
        <w:tc>
          <w:tcPr>
            <w:tcW w:w="4360" w:type="dxa"/>
            <w:tcBorders>
              <w:top w:val="nil"/>
              <w:left w:val="single" w:sz="4" w:space="0" w:color="auto"/>
              <w:bottom w:val="single" w:sz="4" w:space="0" w:color="auto"/>
              <w:right w:val="single" w:sz="4" w:space="0" w:color="auto"/>
            </w:tcBorders>
            <w:shd w:val="clear" w:color="auto" w:fill="auto"/>
            <w:noWrap/>
            <w:vAlign w:val="bottom"/>
            <w:hideMark/>
          </w:tcPr>
          <w:p w:rsidR="008454B7" w:rsidRPr="008454B7" w:rsidRDefault="008454B7" w:rsidP="008454B7">
            <w:pPr>
              <w:widowControl/>
              <w:autoSpaceDE/>
              <w:autoSpaceDN/>
              <w:adjustRightInd/>
              <w:rPr>
                <w:sz w:val="18"/>
                <w:szCs w:val="18"/>
              </w:rPr>
            </w:pPr>
            <w:r w:rsidRPr="008454B7">
              <w:rPr>
                <w:sz w:val="18"/>
                <w:szCs w:val="18"/>
              </w:rPr>
              <w:t>Notification of modification/reconstruction</w:t>
            </w:r>
          </w:p>
        </w:tc>
        <w:tc>
          <w:tcPr>
            <w:tcW w:w="1200" w:type="dxa"/>
            <w:tcBorders>
              <w:top w:val="nil"/>
              <w:left w:val="nil"/>
              <w:bottom w:val="single" w:sz="4" w:space="0" w:color="auto"/>
              <w:right w:val="single" w:sz="4" w:space="0" w:color="auto"/>
            </w:tcBorders>
            <w:shd w:val="clear" w:color="auto" w:fill="auto"/>
            <w:noWrap/>
            <w:vAlign w:val="bottom"/>
            <w:hideMark/>
          </w:tcPr>
          <w:p w:rsidR="008454B7" w:rsidRPr="008454B7" w:rsidRDefault="008454B7" w:rsidP="008454B7">
            <w:pPr>
              <w:widowControl/>
              <w:autoSpaceDE/>
              <w:autoSpaceDN/>
              <w:adjustRightInd/>
              <w:jc w:val="center"/>
              <w:rPr>
                <w:sz w:val="18"/>
                <w:szCs w:val="18"/>
              </w:rPr>
            </w:pPr>
            <w:r w:rsidRPr="008454B7">
              <w:rPr>
                <w:sz w:val="18"/>
                <w:szCs w:val="18"/>
              </w:rPr>
              <w:t>2</w:t>
            </w:r>
          </w:p>
        </w:tc>
        <w:tc>
          <w:tcPr>
            <w:tcW w:w="1200" w:type="dxa"/>
            <w:tcBorders>
              <w:top w:val="nil"/>
              <w:left w:val="nil"/>
              <w:bottom w:val="single" w:sz="4" w:space="0" w:color="auto"/>
              <w:right w:val="single" w:sz="4" w:space="0" w:color="auto"/>
            </w:tcBorders>
            <w:shd w:val="clear" w:color="auto" w:fill="auto"/>
            <w:noWrap/>
            <w:vAlign w:val="bottom"/>
            <w:hideMark/>
          </w:tcPr>
          <w:p w:rsidR="008454B7" w:rsidRPr="008454B7" w:rsidRDefault="008454B7" w:rsidP="008454B7">
            <w:pPr>
              <w:widowControl/>
              <w:autoSpaceDE/>
              <w:autoSpaceDN/>
              <w:adjustRightInd/>
              <w:jc w:val="center"/>
              <w:rPr>
                <w:sz w:val="18"/>
                <w:szCs w:val="18"/>
              </w:rPr>
            </w:pPr>
            <w:r w:rsidRPr="008454B7">
              <w:rPr>
                <w:sz w:val="18"/>
                <w:szCs w:val="18"/>
              </w:rPr>
              <w:t>1</w:t>
            </w:r>
          </w:p>
        </w:tc>
        <w:tc>
          <w:tcPr>
            <w:tcW w:w="1200" w:type="dxa"/>
            <w:tcBorders>
              <w:top w:val="nil"/>
              <w:left w:val="nil"/>
              <w:bottom w:val="single" w:sz="4" w:space="0" w:color="auto"/>
              <w:right w:val="single" w:sz="4" w:space="0" w:color="auto"/>
            </w:tcBorders>
            <w:shd w:val="clear" w:color="auto" w:fill="auto"/>
            <w:noWrap/>
            <w:vAlign w:val="bottom"/>
            <w:hideMark/>
          </w:tcPr>
          <w:p w:rsidR="008454B7" w:rsidRPr="008454B7" w:rsidRDefault="008454B7" w:rsidP="008454B7">
            <w:pPr>
              <w:widowControl/>
              <w:autoSpaceDE/>
              <w:autoSpaceDN/>
              <w:adjustRightInd/>
              <w:jc w:val="center"/>
              <w:rPr>
                <w:sz w:val="18"/>
                <w:szCs w:val="18"/>
              </w:rPr>
            </w:pPr>
            <w:r w:rsidRPr="008454B7">
              <w:rPr>
                <w:sz w:val="18"/>
                <w:szCs w:val="18"/>
              </w:rPr>
              <w:t>2</w:t>
            </w:r>
          </w:p>
        </w:tc>
        <w:tc>
          <w:tcPr>
            <w:tcW w:w="1080" w:type="dxa"/>
            <w:tcBorders>
              <w:top w:val="nil"/>
              <w:left w:val="nil"/>
              <w:bottom w:val="single" w:sz="4" w:space="0" w:color="auto"/>
              <w:right w:val="single" w:sz="4" w:space="0" w:color="auto"/>
            </w:tcBorders>
            <w:shd w:val="clear" w:color="auto" w:fill="auto"/>
            <w:noWrap/>
            <w:vAlign w:val="bottom"/>
            <w:hideMark/>
          </w:tcPr>
          <w:p w:rsidR="008454B7" w:rsidRPr="008454B7" w:rsidRDefault="008454B7" w:rsidP="008454B7">
            <w:pPr>
              <w:widowControl/>
              <w:autoSpaceDE/>
              <w:autoSpaceDN/>
              <w:adjustRightInd/>
              <w:jc w:val="center"/>
              <w:rPr>
                <w:sz w:val="18"/>
                <w:szCs w:val="18"/>
              </w:rPr>
            </w:pPr>
            <w:r w:rsidRPr="008454B7">
              <w:rPr>
                <w:sz w:val="18"/>
                <w:szCs w:val="18"/>
              </w:rPr>
              <w:t>0</w:t>
            </w:r>
          </w:p>
        </w:tc>
        <w:tc>
          <w:tcPr>
            <w:tcW w:w="1200" w:type="dxa"/>
            <w:tcBorders>
              <w:top w:val="nil"/>
              <w:left w:val="nil"/>
              <w:bottom w:val="single" w:sz="4" w:space="0" w:color="auto"/>
              <w:right w:val="single" w:sz="4" w:space="0" w:color="auto"/>
            </w:tcBorders>
            <w:shd w:val="clear" w:color="auto" w:fill="auto"/>
            <w:noWrap/>
            <w:vAlign w:val="bottom"/>
            <w:hideMark/>
          </w:tcPr>
          <w:p w:rsidR="008454B7" w:rsidRPr="008454B7" w:rsidRDefault="008454B7" w:rsidP="008454B7">
            <w:pPr>
              <w:widowControl/>
              <w:autoSpaceDE/>
              <w:autoSpaceDN/>
              <w:adjustRightInd/>
              <w:jc w:val="center"/>
              <w:rPr>
                <w:sz w:val="18"/>
                <w:szCs w:val="18"/>
              </w:rPr>
            </w:pPr>
            <w:r w:rsidRPr="008454B7">
              <w:rPr>
                <w:sz w:val="18"/>
                <w:szCs w:val="18"/>
              </w:rPr>
              <w:t>0</w:t>
            </w:r>
          </w:p>
        </w:tc>
        <w:tc>
          <w:tcPr>
            <w:tcW w:w="1420" w:type="dxa"/>
            <w:tcBorders>
              <w:top w:val="nil"/>
              <w:left w:val="nil"/>
              <w:bottom w:val="single" w:sz="4" w:space="0" w:color="auto"/>
              <w:right w:val="single" w:sz="4" w:space="0" w:color="auto"/>
            </w:tcBorders>
            <w:shd w:val="clear" w:color="auto" w:fill="auto"/>
            <w:noWrap/>
            <w:vAlign w:val="bottom"/>
            <w:hideMark/>
          </w:tcPr>
          <w:p w:rsidR="008454B7" w:rsidRPr="008454B7" w:rsidRDefault="008454B7" w:rsidP="008454B7">
            <w:pPr>
              <w:widowControl/>
              <w:autoSpaceDE/>
              <w:autoSpaceDN/>
              <w:adjustRightInd/>
              <w:jc w:val="center"/>
              <w:rPr>
                <w:sz w:val="18"/>
                <w:szCs w:val="18"/>
              </w:rPr>
            </w:pPr>
            <w:r w:rsidRPr="008454B7">
              <w:rPr>
                <w:sz w:val="18"/>
                <w:szCs w:val="18"/>
              </w:rPr>
              <w:t>0</w:t>
            </w:r>
          </w:p>
        </w:tc>
        <w:tc>
          <w:tcPr>
            <w:tcW w:w="1200" w:type="dxa"/>
            <w:tcBorders>
              <w:top w:val="nil"/>
              <w:left w:val="nil"/>
              <w:bottom w:val="single" w:sz="4" w:space="0" w:color="auto"/>
              <w:right w:val="single" w:sz="4" w:space="0" w:color="auto"/>
            </w:tcBorders>
            <w:shd w:val="clear" w:color="auto" w:fill="auto"/>
            <w:noWrap/>
            <w:vAlign w:val="bottom"/>
            <w:hideMark/>
          </w:tcPr>
          <w:p w:rsidR="008454B7" w:rsidRPr="008454B7" w:rsidRDefault="008454B7" w:rsidP="008454B7">
            <w:pPr>
              <w:widowControl/>
              <w:autoSpaceDE/>
              <w:autoSpaceDN/>
              <w:adjustRightInd/>
              <w:jc w:val="center"/>
              <w:rPr>
                <w:sz w:val="18"/>
                <w:szCs w:val="18"/>
              </w:rPr>
            </w:pPr>
            <w:r w:rsidRPr="008454B7">
              <w:rPr>
                <w:sz w:val="18"/>
                <w:szCs w:val="18"/>
              </w:rPr>
              <w:t>0</w:t>
            </w:r>
          </w:p>
        </w:tc>
        <w:tc>
          <w:tcPr>
            <w:tcW w:w="1120" w:type="dxa"/>
            <w:tcBorders>
              <w:top w:val="nil"/>
              <w:left w:val="nil"/>
              <w:bottom w:val="single" w:sz="4" w:space="0" w:color="auto"/>
              <w:right w:val="single" w:sz="4" w:space="0" w:color="auto"/>
            </w:tcBorders>
            <w:shd w:val="clear" w:color="auto" w:fill="auto"/>
            <w:noWrap/>
            <w:vAlign w:val="bottom"/>
            <w:hideMark/>
          </w:tcPr>
          <w:p w:rsidR="008454B7" w:rsidRPr="008454B7" w:rsidRDefault="008454B7" w:rsidP="008454B7">
            <w:pPr>
              <w:widowControl/>
              <w:autoSpaceDE/>
              <w:autoSpaceDN/>
              <w:adjustRightInd/>
              <w:jc w:val="right"/>
              <w:rPr>
                <w:sz w:val="18"/>
                <w:szCs w:val="18"/>
              </w:rPr>
            </w:pPr>
            <w:r w:rsidRPr="008454B7">
              <w:rPr>
                <w:sz w:val="18"/>
                <w:szCs w:val="18"/>
              </w:rPr>
              <w:t>$0</w:t>
            </w:r>
          </w:p>
        </w:tc>
      </w:tr>
      <w:tr w:rsidR="008454B7" w:rsidRPr="008454B7" w:rsidTr="008454B7">
        <w:trPr>
          <w:trHeight w:val="480"/>
          <w:jc w:val="center"/>
        </w:trPr>
        <w:tc>
          <w:tcPr>
            <w:tcW w:w="4360" w:type="dxa"/>
            <w:tcBorders>
              <w:top w:val="nil"/>
              <w:left w:val="single" w:sz="4" w:space="0" w:color="auto"/>
              <w:bottom w:val="single" w:sz="4" w:space="0" w:color="auto"/>
              <w:right w:val="single" w:sz="4" w:space="0" w:color="auto"/>
            </w:tcBorders>
            <w:shd w:val="clear" w:color="auto" w:fill="auto"/>
            <w:vAlign w:val="bottom"/>
            <w:hideMark/>
          </w:tcPr>
          <w:p w:rsidR="008454B7" w:rsidRPr="008454B7" w:rsidRDefault="008454B7" w:rsidP="008454B7">
            <w:pPr>
              <w:widowControl/>
              <w:autoSpaceDE/>
              <w:autoSpaceDN/>
              <w:adjustRightInd/>
              <w:rPr>
                <w:sz w:val="18"/>
                <w:szCs w:val="18"/>
              </w:rPr>
            </w:pPr>
            <w:r w:rsidRPr="008454B7">
              <w:rPr>
                <w:sz w:val="18"/>
                <w:szCs w:val="18"/>
              </w:rPr>
              <w:t>Semiannual reports of excess emissions and monitoring systems performance</w:t>
            </w:r>
            <w:r w:rsidRPr="008454B7">
              <w:rPr>
                <w:sz w:val="18"/>
                <w:szCs w:val="18"/>
                <w:vertAlign w:val="superscript"/>
              </w:rPr>
              <w:t xml:space="preserve"> d </w:t>
            </w:r>
          </w:p>
        </w:tc>
        <w:tc>
          <w:tcPr>
            <w:tcW w:w="1200" w:type="dxa"/>
            <w:tcBorders>
              <w:top w:val="nil"/>
              <w:left w:val="nil"/>
              <w:bottom w:val="single" w:sz="4" w:space="0" w:color="auto"/>
              <w:right w:val="single" w:sz="4" w:space="0" w:color="auto"/>
            </w:tcBorders>
            <w:shd w:val="clear" w:color="auto" w:fill="auto"/>
            <w:noWrap/>
            <w:vAlign w:val="bottom"/>
            <w:hideMark/>
          </w:tcPr>
          <w:p w:rsidR="008454B7" w:rsidRPr="008454B7" w:rsidRDefault="008454B7" w:rsidP="008454B7">
            <w:pPr>
              <w:widowControl/>
              <w:autoSpaceDE/>
              <w:autoSpaceDN/>
              <w:adjustRightInd/>
              <w:jc w:val="center"/>
              <w:rPr>
                <w:sz w:val="18"/>
                <w:szCs w:val="18"/>
              </w:rPr>
            </w:pPr>
            <w:r w:rsidRPr="008454B7">
              <w:rPr>
                <w:sz w:val="18"/>
                <w:szCs w:val="18"/>
              </w:rPr>
              <w:t>4</w:t>
            </w:r>
          </w:p>
        </w:tc>
        <w:tc>
          <w:tcPr>
            <w:tcW w:w="1200" w:type="dxa"/>
            <w:tcBorders>
              <w:top w:val="nil"/>
              <w:left w:val="nil"/>
              <w:bottom w:val="single" w:sz="4" w:space="0" w:color="auto"/>
              <w:right w:val="single" w:sz="4" w:space="0" w:color="auto"/>
            </w:tcBorders>
            <w:shd w:val="clear" w:color="auto" w:fill="auto"/>
            <w:noWrap/>
            <w:vAlign w:val="bottom"/>
            <w:hideMark/>
          </w:tcPr>
          <w:p w:rsidR="008454B7" w:rsidRPr="008454B7" w:rsidRDefault="008454B7" w:rsidP="008454B7">
            <w:pPr>
              <w:widowControl/>
              <w:autoSpaceDE/>
              <w:autoSpaceDN/>
              <w:adjustRightInd/>
              <w:jc w:val="center"/>
              <w:rPr>
                <w:sz w:val="18"/>
                <w:szCs w:val="18"/>
              </w:rPr>
            </w:pPr>
            <w:r w:rsidRPr="008454B7">
              <w:rPr>
                <w:sz w:val="18"/>
                <w:szCs w:val="18"/>
              </w:rPr>
              <w:t>2</w:t>
            </w:r>
          </w:p>
        </w:tc>
        <w:tc>
          <w:tcPr>
            <w:tcW w:w="1200" w:type="dxa"/>
            <w:tcBorders>
              <w:top w:val="nil"/>
              <w:left w:val="nil"/>
              <w:bottom w:val="single" w:sz="4" w:space="0" w:color="auto"/>
              <w:right w:val="single" w:sz="4" w:space="0" w:color="auto"/>
            </w:tcBorders>
            <w:shd w:val="clear" w:color="auto" w:fill="auto"/>
            <w:noWrap/>
            <w:vAlign w:val="bottom"/>
            <w:hideMark/>
          </w:tcPr>
          <w:p w:rsidR="008454B7" w:rsidRPr="008454B7" w:rsidRDefault="008454B7" w:rsidP="008454B7">
            <w:pPr>
              <w:widowControl/>
              <w:autoSpaceDE/>
              <w:autoSpaceDN/>
              <w:adjustRightInd/>
              <w:jc w:val="center"/>
              <w:rPr>
                <w:sz w:val="18"/>
                <w:szCs w:val="18"/>
              </w:rPr>
            </w:pPr>
            <w:r w:rsidRPr="008454B7">
              <w:rPr>
                <w:sz w:val="18"/>
                <w:szCs w:val="18"/>
              </w:rPr>
              <w:t>8</w:t>
            </w:r>
          </w:p>
        </w:tc>
        <w:tc>
          <w:tcPr>
            <w:tcW w:w="1080" w:type="dxa"/>
            <w:tcBorders>
              <w:top w:val="nil"/>
              <w:left w:val="nil"/>
              <w:bottom w:val="single" w:sz="4" w:space="0" w:color="auto"/>
              <w:right w:val="single" w:sz="4" w:space="0" w:color="auto"/>
            </w:tcBorders>
            <w:shd w:val="clear" w:color="auto" w:fill="auto"/>
            <w:noWrap/>
            <w:vAlign w:val="bottom"/>
            <w:hideMark/>
          </w:tcPr>
          <w:p w:rsidR="008454B7" w:rsidRPr="008454B7" w:rsidRDefault="00A94AF4" w:rsidP="008454B7">
            <w:pPr>
              <w:widowControl/>
              <w:autoSpaceDE/>
              <w:autoSpaceDN/>
              <w:adjustRightInd/>
              <w:jc w:val="center"/>
              <w:rPr>
                <w:sz w:val="18"/>
                <w:szCs w:val="18"/>
              </w:rPr>
            </w:pPr>
            <w:r>
              <w:rPr>
                <w:sz w:val="18"/>
                <w:szCs w:val="18"/>
              </w:rPr>
              <w:t>7</w:t>
            </w:r>
          </w:p>
        </w:tc>
        <w:tc>
          <w:tcPr>
            <w:tcW w:w="1200" w:type="dxa"/>
            <w:tcBorders>
              <w:top w:val="nil"/>
              <w:left w:val="nil"/>
              <w:bottom w:val="single" w:sz="4" w:space="0" w:color="auto"/>
              <w:right w:val="single" w:sz="4" w:space="0" w:color="auto"/>
            </w:tcBorders>
            <w:shd w:val="clear" w:color="auto" w:fill="auto"/>
            <w:noWrap/>
            <w:vAlign w:val="bottom"/>
            <w:hideMark/>
          </w:tcPr>
          <w:p w:rsidR="008454B7" w:rsidRPr="008454B7" w:rsidRDefault="00A94AF4" w:rsidP="008454B7">
            <w:pPr>
              <w:widowControl/>
              <w:autoSpaceDE/>
              <w:autoSpaceDN/>
              <w:adjustRightInd/>
              <w:jc w:val="center"/>
              <w:rPr>
                <w:sz w:val="18"/>
                <w:szCs w:val="18"/>
              </w:rPr>
            </w:pPr>
            <w:r>
              <w:rPr>
                <w:sz w:val="18"/>
                <w:szCs w:val="18"/>
              </w:rPr>
              <w:t>56</w:t>
            </w:r>
          </w:p>
        </w:tc>
        <w:tc>
          <w:tcPr>
            <w:tcW w:w="1420" w:type="dxa"/>
            <w:tcBorders>
              <w:top w:val="nil"/>
              <w:left w:val="nil"/>
              <w:bottom w:val="single" w:sz="4" w:space="0" w:color="auto"/>
              <w:right w:val="single" w:sz="4" w:space="0" w:color="auto"/>
            </w:tcBorders>
            <w:shd w:val="clear" w:color="auto" w:fill="auto"/>
            <w:noWrap/>
            <w:vAlign w:val="bottom"/>
            <w:hideMark/>
          </w:tcPr>
          <w:p w:rsidR="008454B7" w:rsidRPr="008454B7" w:rsidRDefault="00A94AF4" w:rsidP="008454B7">
            <w:pPr>
              <w:widowControl/>
              <w:autoSpaceDE/>
              <w:autoSpaceDN/>
              <w:adjustRightInd/>
              <w:jc w:val="center"/>
              <w:rPr>
                <w:sz w:val="18"/>
                <w:szCs w:val="18"/>
              </w:rPr>
            </w:pPr>
            <w:r>
              <w:rPr>
                <w:sz w:val="18"/>
                <w:szCs w:val="18"/>
              </w:rPr>
              <w:t>2.8</w:t>
            </w:r>
          </w:p>
        </w:tc>
        <w:tc>
          <w:tcPr>
            <w:tcW w:w="1200" w:type="dxa"/>
            <w:tcBorders>
              <w:top w:val="nil"/>
              <w:left w:val="nil"/>
              <w:bottom w:val="single" w:sz="4" w:space="0" w:color="auto"/>
              <w:right w:val="single" w:sz="4" w:space="0" w:color="auto"/>
            </w:tcBorders>
            <w:shd w:val="clear" w:color="auto" w:fill="auto"/>
            <w:noWrap/>
            <w:vAlign w:val="bottom"/>
            <w:hideMark/>
          </w:tcPr>
          <w:p w:rsidR="008454B7" w:rsidRPr="008454B7" w:rsidRDefault="00A94AF4" w:rsidP="008454B7">
            <w:pPr>
              <w:widowControl/>
              <w:autoSpaceDE/>
              <w:autoSpaceDN/>
              <w:adjustRightInd/>
              <w:jc w:val="center"/>
              <w:rPr>
                <w:sz w:val="18"/>
                <w:szCs w:val="18"/>
              </w:rPr>
            </w:pPr>
            <w:r>
              <w:rPr>
                <w:sz w:val="18"/>
                <w:szCs w:val="18"/>
              </w:rPr>
              <w:t>5.6</w:t>
            </w:r>
          </w:p>
        </w:tc>
        <w:tc>
          <w:tcPr>
            <w:tcW w:w="1120" w:type="dxa"/>
            <w:tcBorders>
              <w:top w:val="nil"/>
              <w:left w:val="nil"/>
              <w:bottom w:val="single" w:sz="4" w:space="0" w:color="auto"/>
              <w:right w:val="single" w:sz="4" w:space="0" w:color="auto"/>
            </w:tcBorders>
            <w:shd w:val="clear" w:color="auto" w:fill="auto"/>
            <w:noWrap/>
            <w:vAlign w:val="bottom"/>
            <w:hideMark/>
          </w:tcPr>
          <w:p w:rsidR="008454B7" w:rsidRPr="008454B7" w:rsidRDefault="008454B7" w:rsidP="008454B7">
            <w:pPr>
              <w:widowControl/>
              <w:autoSpaceDE/>
              <w:autoSpaceDN/>
              <w:adjustRightInd/>
              <w:jc w:val="right"/>
              <w:rPr>
                <w:sz w:val="18"/>
                <w:szCs w:val="18"/>
              </w:rPr>
            </w:pPr>
            <w:r w:rsidRPr="008454B7">
              <w:rPr>
                <w:sz w:val="18"/>
                <w:szCs w:val="18"/>
              </w:rPr>
              <w:t>$</w:t>
            </w:r>
            <w:r w:rsidR="00A94AF4">
              <w:rPr>
                <w:sz w:val="18"/>
                <w:szCs w:val="18"/>
              </w:rPr>
              <w:t>2,902.17</w:t>
            </w:r>
          </w:p>
        </w:tc>
      </w:tr>
      <w:tr w:rsidR="008454B7" w:rsidRPr="008454B7" w:rsidTr="00723509">
        <w:trPr>
          <w:trHeight w:val="255"/>
          <w:jc w:val="center"/>
        </w:trPr>
        <w:tc>
          <w:tcPr>
            <w:tcW w:w="4360" w:type="dxa"/>
            <w:tcBorders>
              <w:top w:val="nil"/>
              <w:left w:val="single" w:sz="4" w:space="0" w:color="auto"/>
              <w:bottom w:val="single" w:sz="4" w:space="0" w:color="auto"/>
              <w:right w:val="single" w:sz="4" w:space="0" w:color="auto"/>
            </w:tcBorders>
            <w:shd w:val="clear" w:color="auto" w:fill="auto"/>
            <w:noWrap/>
            <w:vAlign w:val="center"/>
            <w:hideMark/>
          </w:tcPr>
          <w:p w:rsidR="008454B7" w:rsidRPr="008454B7" w:rsidRDefault="008454B7" w:rsidP="008454B7">
            <w:pPr>
              <w:widowControl/>
              <w:autoSpaceDE/>
              <w:autoSpaceDN/>
              <w:adjustRightInd/>
              <w:rPr>
                <w:b/>
                <w:bCs/>
                <w:sz w:val="18"/>
                <w:szCs w:val="18"/>
              </w:rPr>
            </w:pPr>
            <w:r w:rsidRPr="008454B7">
              <w:rPr>
                <w:b/>
                <w:bCs/>
                <w:sz w:val="18"/>
                <w:szCs w:val="18"/>
              </w:rPr>
              <w:t>TOTAL ANNUAL BURDEN</w:t>
            </w:r>
            <w:r w:rsidR="00AF7341">
              <w:rPr>
                <w:b/>
                <w:bCs/>
                <w:sz w:val="18"/>
                <w:szCs w:val="18"/>
              </w:rPr>
              <w:t xml:space="preserve"> AND COST (rounded)</w:t>
            </w:r>
          </w:p>
        </w:tc>
        <w:tc>
          <w:tcPr>
            <w:tcW w:w="1200" w:type="dxa"/>
            <w:tcBorders>
              <w:top w:val="nil"/>
              <w:left w:val="nil"/>
              <w:bottom w:val="single" w:sz="4" w:space="0" w:color="auto"/>
              <w:right w:val="single" w:sz="4" w:space="0" w:color="auto"/>
            </w:tcBorders>
            <w:shd w:val="clear" w:color="auto" w:fill="auto"/>
            <w:noWrap/>
            <w:vAlign w:val="bottom"/>
            <w:hideMark/>
          </w:tcPr>
          <w:p w:rsidR="008454B7" w:rsidRPr="008454B7" w:rsidRDefault="008454B7" w:rsidP="008454B7">
            <w:pPr>
              <w:widowControl/>
              <w:autoSpaceDE/>
              <w:autoSpaceDN/>
              <w:adjustRightInd/>
              <w:jc w:val="center"/>
              <w:rPr>
                <w:sz w:val="18"/>
                <w:szCs w:val="18"/>
              </w:rPr>
            </w:pPr>
            <w:r w:rsidRPr="008454B7">
              <w:rPr>
                <w:sz w:val="18"/>
                <w:szCs w:val="18"/>
              </w:rPr>
              <w:t> </w:t>
            </w:r>
          </w:p>
        </w:tc>
        <w:tc>
          <w:tcPr>
            <w:tcW w:w="1200" w:type="dxa"/>
            <w:tcBorders>
              <w:top w:val="nil"/>
              <w:left w:val="nil"/>
              <w:bottom w:val="single" w:sz="4" w:space="0" w:color="auto"/>
              <w:right w:val="single" w:sz="4" w:space="0" w:color="auto"/>
            </w:tcBorders>
            <w:shd w:val="clear" w:color="auto" w:fill="auto"/>
            <w:noWrap/>
            <w:vAlign w:val="bottom"/>
            <w:hideMark/>
          </w:tcPr>
          <w:p w:rsidR="008454B7" w:rsidRPr="008454B7" w:rsidRDefault="008454B7" w:rsidP="008454B7">
            <w:pPr>
              <w:widowControl/>
              <w:autoSpaceDE/>
              <w:autoSpaceDN/>
              <w:adjustRightInd/>
              <w:jc w:val="center"/>
              <w:rPr>
                <w:sz w:val="18"/>
                <w:szCs w:val="18"/>
              </w:rPr>
            </w:pPr>
            <w:r w:rsidRPr="008454B7">
              <w:rPr>
                <w:sz w:val="18"/>
                <w:szCs w:val="18"/>
              </w:rPr>
              <w:t> </w:t>
            </w:r>
          </w:p>
        </w:tc>
        <w:tc>
          <w:tcPr>
            <w:tcW w:w="1200" w:type="dxa"/>
            <w:tcBorders>
              <w:top w:val="nil"/>
              <w:left w:val="nil"/>
              <w:bottom w:val="single" w:sz="4" w:space="0" w:color="auto"/>
              <w:right w:val="single" w:sz="4" w:space="0" w:color="auto"/>
            </w:tcBorders>
            <w:shd w:val="clear" w:color="auto" w:fill="auto"/>
            <w:noWrap/>
            <w:vAlign w:val="bottom"/>
            <w:hideMark/>
          </w:tcPr>
          <w:p w:rsidR="008454B7" w:rsidRPr="008454B7" w:rsidRDefault="008454B7" w:rsidP="008454B7">
            <w:pPr>
              <w:widowControl/>
              <w:autoSpaceDE/>
              <w:autoSpaceDN/>
              <w:adjustRightInd/>
              <w:jc w:val="center"/>
              <w:rPr>
                <w:sz w:val="18"/>
                <w:szCs w:val="18"/>
              </w:rPr>
            </w:pPr>
            <w:r w:rsidRPr="008454B7">
              <w:rPr>
                <w:sz w:val="18"/>
                <w:szCs w:val="18"/>
              </w:rPr>
              <w:t> </w:t>
            </w:r>
          </w:p>
        </w:tc>
        <w:tc>
          <w:tcPr>
            <w:tcW w:w="1080" w:type="dxa"/>
            <w:tcBorders>
              <w:top w:val="nil"/>
              <w:left w:val="nil"/>
              <w:bottom w:val="single" w:sz="4" w:space="0" w:color="auto"/>
              <w:right w:val="single" w:sz="4" w:space="0" w:color="auto"/>
            </w:tcBorders>
            <w:shd w:val="clear" w:color="auto" w:fill="auto"/>
            <w:noWrap/>
            <w:vAlign w:val="bottom"/>
            <w:hideMark/>
          </w:tcPr>
          <w:p w:rsidR="008454B7" w:rsidRPr="008454B7" w:rsidRDefault="008454B7" w:rsidP="008454B7">
            <w:pPr>
              <w:widowControl/>
              <w:autoSpaceDE/>
              <w:autoSpaceDN/>
              <w:adjustRightInd/>
              <w:jc w:val="center"/>
              <w:rPr>
                <w:sz w:val="18"/>
                <w:szCs w:val="18"/>
              </w:rPr>
            </w:pPr>
            <w:r w:rsidRPr="008454B7">
              <w:rPr>
                <w:sz w:val="18"/>
                <w:szCs w:val="18"/>
              </w:rPr>
              <w:t> </w:t>
            </w:r>
          </w:p>
        </w:tc>
        <w:tc>
          <w:tcPr>
            <w:tcW w:w="3820" w:type="dxa"/>
            <w:gridSpan w:val="3"/>
            <w:tcBorders>
              <w:top w:val="nil"/>
              <w:left w:val="nil"/>
              <w:bottom w:val="single" w:sz="4" w:space="0" w:color="auto"/>
              <w:right w:val="single" w:sz="4" w:space="0" w:color="auto"/>
            </w:tcBorders>
            <w:shd w:val="clear" w:color="auto" w:fill="auto"/>
            <w:noWrap/>
            <w:vAlign w:val="bottom"/>
            <w:hideMark/>
          </w:tcPr>
          <w:p w:rsidR="008454B7" w:rsidRPr="008454B7" w:rsidRDefault="008454B7" w:rsidP="008454B7">
            <w:pPr>
              <w:widowControl/>
              <w:autoSpaceDE/>
              <w:autoSpaceDN/>
              <w:adjustRightInd/>
              <w:jc w:val="center"/>
              <w:rPr>
                <w:sz w:val="18"/>
                <w:szCs w:val="18"/>
              </w:rPr>
            </w:pPr>
          </w:p>
          <w:p w:rsidR="008454B7" w:rsidRPr="008454B7" w:rsidRDefault="00A94AF4" w:rsidP="008454B7">
            <w:pPr>
              <w:widowControl/>
              <w:autoSpaceDE/>
              <w:autoSpaceDN/>
              <w:adjustRightInd/>
              <w:jc w:val="center"/>
              <w:rPr>
                <w:b/>
                <w:bCs/>
                <w:sz w:val="18"/>
                <w:szCs w:val="18"/>
              </w:rPr>
            </w:pPr>
            <w:r>
              <w:rPr>
                <w:b/>
                <w:bCs/>
                <w:sz w:val="18"/>
                <w:szCs w:val="18"/>
              </w:rPr>
              <w:t>64</w:t>
            </w:r>
          </w:p>
        </w:tc>
        <w:tc>
          <w:tcPr>
            <w:tcW w:w="1120" w:type="dxa"/>
            <w:tcBorders>
              <w:top w:val="nil"/>
              <w:left w:val="nil"/>
              <w:bottom w:val="single" w:sz="4" w:space="0" w:color="auto"/>
              <w:right w:val="single" w:sz="4" w:space="0" w:color="auto"/>
            </w:tcBorders>
            <w:shd w:val="clear" w:color="auto" w:fill="auto"/>
            <w:noWrap/>
            <w:vAlign w:val="bottom"/>
            <w:hideMark/>
          </w:tcPr>
          <w:p w:rsidR="008454B7" w:rsidRPr="008454B7" w:rsidRDefault="008454B7" w:rsidP="00A94AF4">
            <w:pPr>
              <w:widowControl/>
              <w:autoSpaceDE/>
              <w:autoSpaceDN/>
              <w:adjustRightInd/>
              <w:jc w:val="right"/>
              <w:rPr>
                <w:b/>
                <w:bCs/>
                <w:sz w:val="18"/>
                <w:szCs w:val="18"/>
              </w:rPr>
            </w:pPr>
            <w:r w:rsidRPr="008454B7">
              <w:rPr>
                <w:b/>
                <w:bCs/>
                <w:sz w:val="18"/>
                <w:szCs w:val="18"/>
              </w:rPr>
              <w:t>$</w:t>
            </w:r>
            <w:r w:rsidR="00A94AF4">
              <w:rPr>
                <w:b/>
                <w:bCs/>
                <w:sz w:val="18"/>
                <w:szCs w:val="18"/>
              </w:rPr>
              <w:t>2</w:t>
            </w:r>
            <w:r w:rsidRPr="008454B7">
              <w:rPr>
                <w:b/>
                <w:bCs/>
                <w:sz w:val="18"/>
                <w:szCs w:val="18"/>
              </w:rPr>
              <w:t>,</w:t>
            </w:r>
            <w:r w:rsidR="00A94AF4">
              <w:rPr>
                <w:b/>
                <w:bCs/>
                <w:sz w:val="18"/>
                <w:szCs w:val="18"/>
              </w:rPr>
              <w:t>902</w:t>
            </w:r>
          </w:p>
        </w:tc>
      </w:tr>
      <w:tr w:rsidR="008454B7" w:rsidRPr="008454B7" w:rsidTr="008454B7">
        <w:trPr>
          <w:trHeight w:val="255"/>
          <w:jc w:val="center"/>
        </w:trPr>
        <w:tc>
          <w:tcPr>
            <w:tcW w:w="4360" w:type="dxa"/>
            <w:tcBorders>
              <w:top w:val="nil"/>
              <w:left w:val="nil"/>
              <w:bottom w:val="nil"/>
              <w:right w:val="nil"/>
            </w:tcBorders>
            <w:shd w:val="clear" w:color="auto" w:fill="auto"/>
            <w:noWrap/>
            <w:vAlign w:val="bottom"/>
            <w:hideMark/>
          </w:tcPr>
          <w:p w:rsidR="002A2673" w:rsidRDefault="002A2673" w:rsidP="008454B7">
            <w:pPr>
              <w:widowControl/>
              <w:autoSpaceDE/>
              <w:autoSpaceDN/>
              <w:adjustRightInd/>
              <w:rPr>
                <w:sz w:val="18"/>
                <w:szCs w:val="18"/>
                <w:u w:val="single"/>
              </w:rPr>
            </w:pPr>
          </w:p>
          <w:p w:rsidR="008454B7" w:rsidRPr="00150714" w:rsidRDefault="008454B7" w:rsidP="008454B7">
            <w:pPr>
              <w:widowControl/>
              <w:autoSpaceDE/>
              <w:autoSpaceDN/>
              <w:adjustRightInd/>
              <w:rPr>
                <w:b/>
                <w:sz w:val="18"/>
                <w:szCs w:val="18"/>
                <w:u w:val="single"/>
              </w:rPr>
            </w:pPr>
            <w:r w:rsidRPr="00150714">
              <w:rPr>
                <w:b/>
                <w:sz w:val="18"/>
                <w:szCs w:val="18"/>
                <w:u w:val="single"/>
              </w:rPr>
              <w:t>Assumptions:</w:t>
            </w:r>
          </w:p>
        </w:tc>
        <w:tc>
          <w:tcPr>
            <w:tcW w:w="1200" w:type="dxa"/>
            <w:tcBorders>
              <w:top w:val="nil"/>
              <w:left w:val="nil"/>
              <w:bottom w:val="nil"/>
              <w:right w:val="nil"/>
            </w:tcBorders>
            <w:shd w:val="clear" w:color="auto" w:fill="auto"/>
            <w:noWrap/>
            <w:vAlign w:val="bottom"/>
            <w:hideMark/>
          </w:tcPr>
          <w:p w:rsidR="008454B7" w:rsidRPr="008454B7" w:rsidRDefault="008454B7" w:rsidP="008454B7">
            <w:pPr>
              <w:widowControl/>
              <w:autoSpaceDE/>
              <w:autoSpaceDN/>
              <w:adjustRightInd/>
              <w:rPr>
                <w:sz w:val="18"/>
                <w:szCs w:val="18"/>
              </w:rPr>
            </w:pPr>
          </w:p>
        </w:tc>
        <w:tc>
          <w:tcPr>
            <w:tcW w:w="1200" w:type="dxa"/>
            <w:tcBorders>
              <w:top w:val="nil"/>
              <w:left w:val="nil"/>
              <w:bottom w:val="nil"/>
              <w:right w:val="nil"/>
            </w:tcBorders>
            <w:shd w:val="clear" w:color="auto" w:fill="auto"/>
            <w:noWrap/>
            <w:vAlign w:val="bottom"/>
            <w:hideMark/>
          </w:tcPr>
          <w:p w:rsidR="008454B7" w:rsidRPr="008454B7" w:rsidRDefault="008454B7" w:rsidP="008454B7">
            <w:pPr>
              <w:widowControl/>
              <w:autoSpaceDE/>
              <w:autoSpaceDN/>
              <w:adjustRightInd/>
              <w:rPr>
                <w:color w:val="DD0806"/>
                <w:sz w:val="18"/>
                <w:szCs w:val="18"/>
              </w:rPr>
            </w:pPr>
          </w:p>
        </w:tc>
        <w:tc>
          <w:tcPr>
            <w:tcW w:w="1200" w:type="dxa"/>
            <w:tcBorders>
              <w:top w:val="nil"/>
              <w:left w:val="nil"/>
              <w:bottom w:val="nil"/>
              <w:right w:val="nil"/>
            </w:tcBorders>
            <w:shd w:val="clear" w:color="auto" w:fill="auto"/>
            <w:noWrap/>
            <w:vAlign w:val="bottom"/>
            <w:hideMark/>
          </w:tcPr>
          <w:p w:rsidR="008454B7" w:rsidRPr="008454B7" w:rsidRDefault="008454B7" w:rsidP="008454B7">
            <w:pPr>
              <w:widowControl/>
              <w:autoSpaceDE/>
              <w:autoSpaceDN/>
              <w:adjustRightInd/>
              <w:rPr>
                <w:sz w:val="18"/>
                <w:szCs w:val="18"/>
              </w:rPr>
            </w:pPr>
          </w:p>
        </w:tc>
        <w:tc>
          <w:tcPr>
            <w:tcW w:w="1080" w:type="dxa"/>
            <w:tcBorders>
              <w:top w:val="nil"/>
              <w:left w:val="nil"/>
              <w:bottom w:val="nil"/>
              <w:right w:val="nil"/>
            </w:tcBorders>
            <w:shd w:val="clear" w:color="auto" w:fill="auto"/>
            <w:noWrap/>
            <w:vAlign w:val="bottom"/>
            <w:hideMark/>
          </w:tcPr>
          <w:p w:rsidR="008454B7" w:rsidRPr="008454B7" w:rsidRDefault="008454B7" w:rsidP="008454B7">
            <w:pPr>
              <w:widowControl/>
              <w:autoSpaceDE/>
              <w:autoSpaceDN/>
              <w:adjustRightInd/>
              <w:rPr>
                <w:sz w:val="18"/>
                <w:szCs w:val="18"/>
              </w:rPr>
            </w:pPr>
          </w:p>
        </w:tc>
        <w:tc>
          <w:tcPr>
            <w:tcW w:w="1200" w:type="dxa"/>
            <w:tcBorders>
              <w:top w:val="nil"/>
              <w:left w:val="nil"/>
              <w:bottom w:val="nil"/>
              <w:right w:val="nil"/>
            </w:tcBorders>
            <w:shd w:val="clear" w:color="auto" w:fill="auto"/>
            <w:noWrap/>
            <w:vAlign w:val="bottom"/>
            <w:hideMark/>
          </w:tcPr>
          <w:p w:rsidR="008454B7" w:rsidRPr="008454B7" w:rsidRDefault="008454B7" w:rsidP="008454B7">
            <w:pPr>
              <w:widowControl/>
              <w:autoSpaceDE/>
              <w:autoSpaceDN/>
              <w:adjustRightInd/>
              <w:rPr>
                <w:sz w:val="18"/>
                <w:szCs w:val="18"/>
              </w:rPr>
            </w:pPr>
          </w:p>
        </w:tc>
        <w:tc>
          <w:tcPr>
            <w:tcW w:w="1420" w:type="dxa"/>
            <w:tcBorders>
              <w:top w:val="nil"/>
              <w:left w:val="nil"/>
              <w:bottom w:val="nil"/>
              <w:right w:val="nil"/>
            </w:tcBorders>
            <w:shd w:val="clear" w:color="auto" w:fill="auto"/>
            <w:noWrap/>
            <w:vAlign w:val="bottom"/>
            <w:hideMark/>
          </w:tcPr>
          <w:p w:rsidR="008454B7" w:rsidRPr="008454B7" w:rsidRDefault="008454B7" w:rsidP="008454B7">
            <w:pPr>
              <w:widowControl/>
              <w:autoSpaceDE/>
              <w:autoSpaceDN/>
              <w:adjustRightInd/>
              <w:rPr>
                <w:sz w:val="18"/>
                <w:szCs w:val="18"/>
              </w:rPr>
            </w:pPr>
          </w:p>
        </w:tc>
        <w:tc>
          <w:tcPr>
            <w:tcW w:w="1200" w:type="dxa"/>
            <w:tcBorders>
              <w:top w:val="nil"/>
              <w:left w:val="nil"/>
              <w:bottom w:val="nil"/>
              <w:right w:val="nil"/>
            </w:tcBorders>
            <w:shd w:val="clear" w:color="auto" w:fill="auto"/>
            <w:noWrap/>
            <w:vAlign w:val="bottom"/>
            <w:hideMark/>
          </w:tcPr>
          <w:p w:rsidR="008454B7" w:rsidRPr="008454B7" w:rsidRDefault="008454B7" w:rsidP="008454B7">
            <w:pPr>
              <w:widowControl/>
              <w:autoSpaceDE/>
              <w:autoSpaceDN/>
              <w:adjustRightInd/>
              <w:rPr>
                <w:sz w:val="18"/>
                <w:szCs w:val="18"/>
              </w:rPr>
            </w:pPr>
          </w:p>
        </w:tc>
        <w:tc>
          <w:tcPr>
            <w:tcW w:w="1120" w:type="dxa"/>
            <w:tcBorders>
              <w:top w:val="nil"/>
              <w:left w:val="nil"/>
              <w:bottom w:val="nil"/>
              <w:right w:val="nil"/>
            </w:tcBorders>
            <w:shd w:val="clear" w:color="auto" w:fill="auto"/>
            <w:noWrap/>
            <w:vAlign w:val="bottom"/>
            <w:hideMark/>
          </w:tcPr>
          <w:p w:rsidR="008454B7" w:rsidRPr="008454B7" w:rsidRDefault="008454B7" w:rsidP="008454B7">
            <w:pPr>
              <w:widowControl/>
              <w:autoSpaceDE/>
              <w:autoSpaceDN/>
              <w:adjustRightInd/>
              <w:rPr>
                <w:sz w:val="18"/>
                <w:szCs w:val="18"/>
              </w:rPr>
            </w:pPr>
          </w:p>
        </w:tc>
      </w:tr>
      <w:tr w:rsidR="008454B7" w:rsidRPr="008454B7" w:rsidTr="008454B7">
        <w:trPr>
          <w:trHeight w:val="333"/>
          <w:jc w:val="center"/>
        </w:trPr>
        <w:tc>
          <w:tcPr>
            <w:tcW w:w="13980" w:type="dxa"/>
            <w:gridSpan w:val="9"/>
            <w:tcBorders>
              <w:top w:val="nil"/>
              <w:left w:val="nil"/>
              <w:bottom w:val="nil"/>
              <w:right w:val="nil"/>
            </w:tcBorders>
            <w:shd w:val="clear" w:color="auto" w:fill="auto"/>
            <w:vAlign w:val="bottom"/>
            <w:hideMark/>
          </w:tcPr>
          <w:p w:rsidR="008454B7" w:rsidRPr="008454B7" w:rsidRDefault="008454B7" w:rsidP="00A94AF4">
            <w:pPr>
              <w:widowControl/>
              <w:autoSpaceDE/>
              <w:autoSpaceDN/>
              <w:adjustRightInd/>
              <w:rPr>
                <w:sz w:val="18"/>
                <w:szCs w:val="18"/>
              </w:rPr>
            </w:pPr>
            <w:r w:rsidRPr="00150714">
              <w:rPr>
                <w:sz w:val="22"/>
                <w:szCs w:val="22"/>
                <w:vertAlign w:val="superscript"/>
              </w:rPr>
              <w:t>a.</w:t>
            </w:r>
            <w:r w:rsidRPr="008454B7">
              <w:rPr>
                <w:sz w:val="18"/>
                <w:szCs w:val="18"/>
              </w:rPr>
              <w:t xml:space="preserve">  We have assumed that are approximately six primary copper smelters (subpart P), one primary zinc smelter (subpart Q), and one primary lead smelter </w:t>
            </w:r>
            <w:r w:rsidRPr="008454B7">
              <w:rPr>
                <w:sz w:val="18"/>
                <w:szCs w:val="18"/>
              </w:rPr>
              <w:br/>
              <w:t xml:space="preserve">(subpart R) subject to the NSPS standard for a total of eight respondents.  </w:t>
            </w:r>
            <w:r w:rsidR="00A94AF4">
              <w:rPr>
                <w:sz w:val="18"/>
                <w:szCs w:val="18"/>
              </w:rPr>
              <w:t xml:space="preserve">However, the affected units at the one primary lead smelter facility will be shutdown, and only 7 facilities in total will have burden associated with this rule. </w:t>
            </w:r>
            <w:r w:rsidRPr="008454B7">
              <w:rPr>
                <w:sz w:val="18"/>
                <w:szCs w:val="18"/>
              </w:rPr>
              <w:t>We have further assumed that there will be no new sources in the next three years.</w:t>
            </w:r>
          </w:p>
        </w:tc>
      </w:tr>
      <w:tr w:rsidR="008454B7" w:rsidRPr="008454B7" w:rsidTr="002A2673">
        <w:trPr>
          <w:trHeight w:val="567"/>
          <w:jc w:val="center"/>
        </w:trPr>
        <w:tc>
          <w:tcPr>
            <w:tcW w:w="13980" w:type="dxa"/>
            <w:gridSpan w:val="9"/>
            <w:tcBorders>
              <w:top w:val="nil"/>
              <w:left w:val="nil"/>
              <w:bottom w:val="nil"/>
              <w:right w:val="nil"/>
            </w:tcBorders>
            <w:shd w:val="clear" w:color="auto" w:fill="auto"/>
            <w:vAlign w:val="bottom"/>
            <w:hideMark/>
          </w:tcPr>
          <w:p w:rsidR="008454B7" w:rsidRPr="008454B7" w:rsidRDefault="008454B7" w:rsidP="008454B7">
            <w:pPr>
              <w:widowControl/>
              <w:autoSpaceDE/>
              <w:autoSpaceDN/>
              <w:adjustRightInd/>
              <w:rPr>
                <w:sz w:val="18"/>
                <w:szCs w:val="18"/>
              </w:rPr>
            </w:pPr>
            <w:r w:rsidRPr="00150714">
              <w:rPr>
                <w:sz w:val="22"/>
                <w:szCs w:val="22"/>
                <w:vertAlign w:val="superscript"/>
              </w:rPr>
              <w:t>b.</w:t>
            </w:r>
            <w:r w:rsidRPr="008454B7">
              <w:rPr>
                <w:sz w:val="18"/>
                <w:szCs w:val="18"/>
              </w:rPr>
              <w:t xml:space="preserve"> This cost is based on the following hourly labor rates times a 1.6 benefits multiplication factor to account for government overhead expenses: $62.27 for Managerial (GS-13, Step 5, $38.92 x 1.6), $46.21 for Technical (GS-12, Step 1, $28.88 x 1.6) and $25.01 Clerical (GS-6, Step 3, $15.63 x 1.6).  These rates are from the Office of Personnel Management (OPM) "2012 General Schedule" which excludes locality rates of pay.</w:t>
            </w:r>
          </w:p>
        </w:tc>
      </w:tr>
      <w:tr w:rsidR="008454B7" w:rsidRPr="008454B7" w:rsidTr="00150714">
        <w:trPr>
          <w:trHeight w:val="117"/>
          <w:jc w:val="center"/>
        </w:trPr>
        <w:tc>
          <w:tcPr>
            <w:tcW w:w="7960" w:type="dxa"/>
            <w:gridSpan w:val="4"/>
            <w:tcBorders>
              <w:top w:val="nil"/>
              <w:left w:val="nil"/>
              <w:bottom w:val="nil"/>
              <w:right w:val="nil"/>
            </w:tcBorders>
            <w:shd w:val="clear" w:color="auto" w:fill="auto"/>
            <w:noWrap/>
            <w:vAlign w:val="bottom"/>
            <w:hideMark/>
          </w:tcPr>
          <w:p w:rsidR="008454B7" w:rsidRPr="008454B7" w:rsidRDefault="008454B7" w:rsidP="008454B7">
            <w:pPr>
              <w:widowControl/>
              <w:autoSpaceDE/>
              <w:autoSpaceDN/>
              <w:adjustRightInd/>
              <w:rPr>
                <w:sz w:val="18"/>
                <w:szCs w:val="18"/>
              </w:rPr>
            </w:pPr>
            <w:r w:rsidRPr="00150714">
              <w:rPr>
                <w:sz w:val="22"/>
                <w:szCs w:val="22"/>
                <w:vertAlign w:val="superscript"/>
              </w:rPr>
              <w:t>c.</w:t>
            </w:r>
            <w:r w:rsidRPr="008454B7">
              <w:rPr>
                <w:sz w:val="18"/>
                <w:szCs w:val="18"/>
              </w:rPr>
              <w:t xml:space="preserve"> Assumes that all existing sources are in compliance with the initial rule requirements. </w:t>
            </w:r>
          </w:p>
        </w:tc>
        <w:tc>
          <w:tcPr>
            <w:tcW w:w="1080" w:type="dxa"/>
            <w:tcBorders>
              <w:top w:val="nil"/>
              <w:left w:val="nil"/>
              <w:bottom w:val="nil"/>
              <w:right w:val="nil"/>
            </w:tcBorders>
            <w:shd w:val="clear" w:color="auto" w:fill="auto"/>
            <w:noWrap/>
            <w:vAlign w:val="bottom"/>
            <w:hideMark/>
          </w:tcPr>
          <w:p w:rsidR="008454B7" w:rsidRPr="008454B7" w:rsidRDefault="008454B7" w:rsidP="008454B7">
            <w:pPr>
              <w:widowControl/>
              <w:autoSpaceDE/>
              <w:autoSpaceDN/>
              <w:adjustRightInd/>
              <w:rPr>
                <w:sz w:val="18"/>
                <w:szCs w:val="18"/>
              </w:rPr>
            </w:pPr>
          </w:p>
        </w:tc>
        <w:tc>
          <w:tcPr>
            <w:tcW w:w="1200" w:type="dxa"/>
            <w:tcBorders>
              <w:top w:val="nil"/>
              <w:left w:val="nil"/>
              <w:bottom w:val="nil"/>
              <w:right w:val="nil"/>
            </w:tcBorders>
            <w:shd w:val="clear" w:color="auto" w:fill="auto"/>
            <w:noWrap/>
            <w:vAlign w:val="bottom"/>
            <w:hideMark/>
          </w:tcPr>
          <w:p w:rsidR="008454B7" w:rsidRPr="008454B7" w:rsidRDefault="008454B7" w:rsidP="008454B7">
            <w:pPr>
              <w:widowControl/>
              <w:autoSpaceDE/>
              <w:autoSpaceDN/>
              <w:adjustRightInd/>
              <w:rPr>
                <w:sz w:val="18"/>
                <w:szCs w:val="18"/>
              </w:rPr>
            </w:pPr>
          </w:p>
        </w:tc>
        <w:tc>
          <w:tcPr>
            <w:tcW w:w="1420" w:type="dxa"/>
            <w:tcBorders>
              <w:top w:val="nil"/>
              <w:left w:val="nil"/>
              <w:bottom w:val="nil"/>
              <w:right w:val="nil"/>
            </w:tcBorders>
            <w:shd w:val="clear" w:color="auto" w:fill="auto"/>
            <w:noWrap/>
            <w:vAlign w:val="bottom"/>
            <w:hideMark/>
          </w:tcPr>
          <w:p w:rsidR="008454B7" w:rsidRPr="008454B7" w:rsidRDefault="008454B7" w:rsidP="008454B7">
            <w:pPr>
              <w:widowControl/>
              <w:autoSpaceDE/>
              <w:autoSpaceDN/>
              <w:adjustRightInd/>
              <w:rPr>
                <w:sz w:val="18"/>
                <w:szCs w:val="18"/>
              </w:rPr>
            </w:pPr>
          </w:p>
        </w:tc>
        <w:tc>
          <w:tcPr>
            <w:tcW w:w="1200" w:type="dxa"/>
            <w:tcBorders>
              <w:top w:val="nil"/>
              <w:left w:val="nil"/>
              <w:bottom w:val="nil"/>
              <w:right w:val="nil"/>
            </w:tcBorders>
            <w:shd w:val="clear" w:color="auto" w:fill="auto"/>
            <w:noWrap/>
            <w:vAlign w:val="bottom"/>
            <w:hideMark/>
          </w:tcPr>
          <w:p w:rsidR="008454B7" w:rsidRPr="008454B7" w:rsidRDefault="008454B7" w:rsidP="008454B7">
            <w:pPr>
              <w:widowControl/>
              <w:autoSpaceDE/>
              <w:autoSpaceDN/>
              <w:adjustRightInd/>
              <w:rPr>
                <w:sz w:val="18"/>
                <w:szCs w:val="18"/>
              </w:rPr>
            </w:pPr>
          </w:p>
        </w:tc>
        <w:tc>
          <w:tcPr>
            <w:tcW w:w="1120" w:type="dxa"/>
            <w:tcBorders>
              <w:top w:val="nil"/>
              <w:left w:val="nil"/>
              <w:bottom w:val="nil"/>
              <w:right w:val="nil"/>
            </w:tcBorders>
            <w:shd w:val="clear" w:color="auto" w:fill="auto"/>
            <w:noWrap/>
            <w:vAlign w:val="bottom"/>
            <w:hideMark/>
          </w:tcPr>
          <w:p w:rsidR="008454B7" w:rsidRPr="008454B7" w:rsidRDefault="008454B7" w:rsidP="008454B7">
            <w:pPr>
              <w:widowControl/>
              <w:autoSpaceDE/>
              <w:autoSpaceDN/>
              <w:adjustRightInd/>
              <w:rPr>
                <w:sz w:val="18"/>
                <w:szCs w:val="18"/>
              </w:rPr>
            </w:pPr>
          </w:p>
        </w:tc>
      </w:tr>
      <w:tr w:rsidR="008454B7" w:rsidRPr="008454B7" w:rsidTr="00150714">
        <w:trPr>
          <w:trHeight w:val="225"/>
          <w:jc w:val="center"/>
        </w:trPr>
        <w:tc>
          <w:tcPr>
            <w:tcW w:w="13980" w:type="dxa"/>
            <w:gridSpan w:val="9"/>
            <w:tcBorders>
              <w:top w:val="nil"/>
              <w:left w:val="nil"/>
              <w:bottom w:val="nil"/>
              <w:right w:val="nil"/>
            </w:tcBorders>
            <w:shd w:val="clear" w:color="auto" w:fill="auto"/>
            <w:vAlign w:val="bottom"/>
            <w:hideMark/>
          </w:tcPr>
          <w:p w:rsidR="008454B7" w:rsidRPr="008454B7" w:rsidRDefault="008454B7" w:rsidP="008454B7">
            <w:pPr>
              <w:widowControl/>
              <w:autoSpaceDE/>
              <w:autoSpaceDN/>
              <w:adjustRightInd/>
              <w:rPr>
                <w:sz w:val="18"/>
                <w:szCs w:val="18"/>
              </w:rPr>
            </w:pPr>
            <w:proofErr w:type="gramStart"/>
            <w:r w:rsidRPr="00150714">
              <w:rPr>
                <w:sz w:val="22"/>
                <w:szCs w:val="22"/>
                <w:vertAlign w:val="superscript"/>
              </w:rPr>
              <w:t>d.</w:t>
            </w:r>
            <w:r w:rsidRPr="008454B7">
              <w:rPr>
                <w:sz w:val="18"/>
                <w:szCs w:val="18"/>
              </w:rPr>
              <w:t xml:space="preserve">  Only</w:t>
            </w:r>
            <w:proofErr w:type="gramEnd"/>
            <w:r w:rsidRPr="008454B7">
              <w:rPr>
                <w:sz w:val="18"/>
                <w:szCs w:val="18"/>
              </w:rPr>
              <w:t xml:space="preserve"> existing sources using a continuous monitoring system (i.e., a COM or a continuous parameter monitoring system) are required to submit semiannual reports.  Therefore, sources subject to NSPS subparts P, Q and R are required to submit semiannual reports.</w:t>
            </w:r>
          </w:p>
        </w:tc>
      </w:tr>
      <w:tr w:rsidR="008454B7" w:rsidRPr="008454B7" w:rsidTr="008454B7">
        <w:trPr>
          <w:trHeight w:val="135"/>
          <w:jc w:val="center"/>
        </w:trPr>
        <w:tc>
          <w:tcPr>
            <w:tcW w:w="10240" w:type="dxa"/>
            <w:gridSpan w:val="6"/>
            <w:tcBorders>
              <w:top w:val="nil"/>
              <w:left w:val="nil"/>
              <w:bottom w:val="nil"/>
              <w:right w:val="nil"/>
            </w:tcBorders>
            <w:shd w:val="clear" w:color="auto" w:fill="auto"/>
            <w:noWrap/>
            <w:vAlign w:val="bottom"/>
            <w:hideMark/>
          </w:tcPr>
          <w:p w:rsidR="008454B7" w:rsidRPr="008454B7" w:rsidRDefault="008454B7" w:rsidP="008454B7">
            <w:pPr>
              <w:widowControl/>
              <w:autoSpaceDE/>
              <w:autoSpaceDN/>
              <w:adjustRightInd/>
              <w:rPr>
                <w:sz w:val="18"/>
                <w:szCs w:val="18"/>
              </w:rPr>
            </w:pPr>
          </w:p>
        </w:tc>
        <w:tc>
          <w:tcPr>
            <w:tcW w:w="1420" w:type="dxa"/>
            <w:tcBorders>
              <w:top w:val="nil"/>
              <w:left w:val="nil"/>
              <w:bottom w:val="nil"/>
              <w:right w:val="nil"/>
            </w:tcBorders>
            <w:shd w:val="clear" w:color="auto" w:fill="auto"/>
            <w:noWrap/>
            <w:vAlign w:val="bottom"/>
            <w:hideMark/>
          </w:tcPr>
          <w:p w:rsidR="008454B7" w:rsidRPr="008454B7" w:rsidRDefault="008454B7" w:rsidP="008454B7">
            <w:pPr>
              <w:widowControl/>
              <w:autoSpaceDE/>
              <w:autoSpaceDN/>
              <w:adjustRightInd/>
              <w:rPr>
                <w:sz w:val="18"/>
                <w:szCs w:val="18"/>
              </w:rPr>
            </w:pPr>
          </w:p>
        </w:tc>
        <w:tc>
          <w:tcPr>
            <w:tcW w:w="1200" w:type="dxa"/>
            <w:tcBorders>
              <w:top w:val="nil"/>
              <w:left w:val="nil"/>
              <w:bottom w:val="nil"/>
              <w:right w:val="nil"/>
            </w:tcBorders>
            <w:shd w:val="clear" w:color="auto" w:fill="auto"/>
            <w:noWrap/>
            <w:vAlign w:val="bottom"/>
            <w:hideMark/>
          </w:tcPr>
          <w:p w:rsidR="008454B7" w:rsidRPr="008454B7" w:rsidRDefault="008454B7" w:rsidP="008454B7">
            <w:pPr>
              <w:widowControl/>
              <w:autoSpaceDE/>
              <w:autoSpaceDN/>
              <w:adjustRightInd/>
              <w:rPr>
                <w:sz w:val="18"/>
                <w:szCs w:val="18"/>
              </w:rPr>
            </w:pPr>
          </w:p>
        </w:tc>
        <w:tc>
          <w:tcPr>
            <w:tcW w:w="1120" w:type="dxa"/>
            <w:tcBorders>
              <w:top w:val="nil"/>
              <w:left w:val="nil"/>
              <w:bottom w:val="nil"/>
              <w:right w:val="nil"/>
            </w:tcBorders>
            <w:shd w:val="clear" w:color="auto" w:fill="auto"/>
            <w:noWrap/>
            <w:vAlign w:val="bottom"/>
            <w:hideMark/>
          </w:tcPr>
          <w:p w:rsidR="008454B7" w:rsidRPr="008454B7" w:rsidRDefault="008454B7" w:rsidP="008454B7">
            <w:pPr>
              <w:widowControl/>
              <w:autoSpaceDE/>
              <w:autoSpaceDN/>
              <w:adjustRightInd/>
              <w:rPr>
                <w:sz w:val="18"/>
                <w:szCs w:val="18"/>
              </w:rPr>
            </w:pPr>
          </w:p>
        </w:tc>
      </w:tr>
    </w:tbl>
    <w:p w:rsidR="003E1D27" w:rsidRDefault="003E1D27" w:rsidP="00F340DF">
      <w:pPr>
        <w:rPr>
          <w:b/>
          <w:bCs/>
          <w:color w:val="000000"/>
        </w:rPr>
      </w:pPr>
    </w:p>
    <w:p w:rsidR="000F5958" w:rsidRDefault="000F5958">
      <w:pPr>
        <w:widowControl/>
        <w:autoSpaceDE/>
        <w:autoSpaceDN/>
        <w:adjustRightInd/>
        <w:rPr>
          <w:b/>
          <w:bCs/>
          <w:color w:val="000000"/>
        </w:rPr>
      </w:pPr>
      <w:r>
        <w:rPr>
          <w:b/>
          <w:bCs/>
          <w:color w:val="000000"/>
        </w:rPr>
        <w:br w:type="page"/>
      </w:r>
    </w:p>
    <w:p w:rsidR="005B6C91" w:rsidRDefault="003E1D27" w:rsidP="003E1D27">
      <w:pPr>
        <w:jc w:val="center"/>
        <w:outlineLvl w:val="0"/>
        <w:rPr>
          <w:b/>
        </w:rPr>
      </w:pPr>
      <w:r w:rsidRPr="00C4183F">
        <w:rPr>
          <w:b/>
          <w:bCs/>
          <w:color w:val="000000"/>
        </w:rPr>
        <w:lastRenderedPageBreak/>
        <w:t>Table 2</w:t>
      </w:r>
      <w:r>
        <w:rPr>
          <w:b/>
          <w:bCs/>
          <w:color w:val="000000"/>
        </w:rPr>
        <w:t>c</w:t>
      </w:r>
      <w:r w:rsidRPr="00C4183F">
        <w:rPr>
          <w:b/>
          <w:bCs/>
          <w:color w:val="000000"/>
        </w:rPr>
        <w:t>:</w:t>
      </w:r>
      <w:r>
        <w:rPr>
          <w:b/>
          <w:bCs/>
          <w:color w:val="000000"/>
        </w:rPr>
        <w:t xml:space="preserve"> Average Annual EPA Burden and Cost – </w:t>
      </w:r>
      <w:r w:rsidRPr="00A632D0">
        <w:rPr>
          <w:b/>
          <w:color w:val="000000" w:themeColor="text1"/>
        </w:rPr>
        <w:t xml:space="preserve">NSPS for </w:t>
      </w:r>
      <w:r w:rsidRPr="00A632D0">
        <w:rPr>
          <w:b/>
        </w:rPr>
        <w:t xml:space="preserve">Primary Aluminum Reduction Plants (40 CFR </w:t>
      </w:r>
      <w:proofErr w:type="gramStart"/>
      <w:r w:rsidRPr="00A632D0">
        <w:rPr>
          <w:b/>
        </w:rPr>
        <w:t>Part</w:t>
      </w:r>
      <w:proofErr w:type="gramEnd"/>
      <w:r w:rsidRPr="00A632D0">
        <w:rPr>
          <w:b/>
        </w:rPr>
        <w:t xml:space="preserve"> 60, Subpart</w:t>
      </w:r>
    </w:p>
    <w:p w:rsidR="003E1D27" w:rsidRDefault="005B6C91" w:rsidP="005B6C91">
      <w:pPr>
        <w:outlineLvl w:val="0"/>
        <w:rPr>
          <w:b/>
          <w:bCs/>
          <w:color w:val="000000"/>
        </w:rPr>
      </w:pPr>
      <w:r>
        <w:rPr>
          <w:b/>
        </w:rPr>
        <w:t xml:space="preserve">  </w:t>
      </w:r>
      <w:r w:rsidR="003E1D27" w:rsidRPr="00A632D0">
        <w:rPr>
          <w:b/>
        </w:rPr>
        <w:t xml:space="preserve"> S)</w:t>
      </w:r>
      <w:r w:rsidR="003E1D27">
        <w:rPr>
          <w:b/>
        </w:rPr>
        <w:t xml:space="preserve"> </w:t>
      </w:r>
      <w:r w:rsidR="003E1D27" w:rsidRPr="00A632D0">
        <w:rPr>
          <w:b/>
          <w:bCs/>
        </w:rPr>
        <w:t>(Renewal)</w:t>
      </w:r>
    </w:p>
    <w:p w:rsidR="003E1D27" w:rsidRDefault="003E1D27" w:rsidP="00F340DF">
      <w:pPr>
        <w:rPr>
          <w:b/>
          <w:bCs/>
          <w:color w:val="000000"/>
        </w:rPr>
      </w:pPr>
    </w:p>
    <w:tbl>
      <w:tblPr>
        <w:tblW w:w="13785" w:type="dxa"/>
        <w:tblInd w:w="93" w:type="dxa"/>
        <w:tblLayout w:type="fixed"/>
        <w:tblLook w:val="04A0"/>
      </w:tblPr>
      <w:tblGrid>
        <w:gridCol w:w="4182"/>
        <w:gridCol w:w="153"/>
        <w:gridCol w:w="83"/>
        <w:gridCol w:w="1225"/>
        <w:gridCol w:w="1200"/>
        <w:gridCol w:w="1200"/>
        <w:gridCol w:w="1000"/>
        <w:gridCol w:w="1200"/>
        <w:gridCol w:w="1420"/>
        <w:gridCol w:w="1132"/>
        <w:gridCol w:w="990"/>
      </w:tblGrid>
      <w:tr w:rsidR="00AE759F" w:rsidRPr="00AE759F" w:rsidTr="007A153E">
        <w:trPr>
          <w:trHeight w:val="1530"/>
        </w:trPr>
        <w:tc>
          <w:tcPr>
            <w:tcW w:w="43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759F" w:rsidRPr="00AE759F" w:rsidRDefault="007A153E" w:rsidP="007A153E">
            <w:pPr>
              <w:widowControl/>
              <w:autoSpaceDE/>
              <w:autoSpaceDN/>
              <w:adjustRightInd/>
              <w:jc w:val="center"/>
              <w:rPr>
                <w:sz w:val="18"/>
                <w:szCs w:val="18"/>
              </w:rPr>
            </w:pPr>
            <w:r>
              <w:rPr>
                <w:sz w:val="18"/>
                <w:szCs w:val="18"/>
              </w:rPr>
              <w:t>Activity</w:t>
            </w:r>
          </w:p>
        </w:tc>
        <w:tc>
          <w:tcPr>
            <w:tcW w:w="1308" w:type="dxa"/>
            <w:gridSpan w:val="2"/>
            <w:tcBorders>
              <w:top w:val="single" w:sz="4" w:space="0" w:color="auto"/>
              <w:left w:val="nil"/>
              <w:bottom w:val="single" w:sz="4" w:space="0" w:color="auto"/>
              <w:right w:val="single" w:sz="4" w:space="0" w:color="auto"/>
            </w:tcBorders>
            <w:shd w:val="clear" w:color="auto" w:fill="auto"/>
            <w:hideMark/>
          </w:tcPr>
          <w:p w:rsidR="00AE759F" w:rsidRPr="00AE759F" w:rsidRDefault="00AE759F" w:rsidP="00AE759F">
            <w:pPr>
              <w:widowControl/>
              <w:autoSpaceDE/>
              <w:autoSpaceDN/>
              <w:adjustRightInd/>
              <w:jc w:val="center"/>
              <w:rPr>
                <w:sz w:val="18"/>
                <w:szCs w:val="18"/>
              </w:rPr>
            </w:pPr>
            <w:r w:rsidRPr="00AE759F">
              <w:rPr>
                <w:sz w:val="18"/>
                <w:szCs w:val="18"/>
              </w:rPr>
              <w:t>(A)</w:t>
            </w:r>
            <w:r w:rsidRPr="00AE759F">
              <w:rPr>
                <w:sz w:val="18"/>
                <w:szCs w:val="18"/>
              </w:rPr>
              <w:br/>
              <w:t>EPA Hours per Occur</w:t>
            </w:r>
            <w:r>
              <w:rPr>
                <w:sz w:val="18"/>
                <w:szCs w:val="18"/>
              </w:rPr>
              <w:t>r</w:t>
            </w:r>
            <w:r w:rsidRPr="00AE759F">
              <w:rPr>
                <w:sz w:val="18"/>
                <w:szCs w:val="18"/>
              </w:rPr>
              <w:t xml:space="preserve">ence  (Technical hours)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AE759F" w:rsidRDefault="00AE759F" w:rsidP="00AE759F">
            <w:pPr>
              <w:widowControl/>
              <w:autoSpaceDE/>
              <w:autoSpaceDN/>
              <w:adjustRightInd/>
              <w:jc w:val="center"/>
              <w:rPr>
                <w:sz w:val="18"/>
                <w:szCs w:val="18"/>
              </w:rPr>
            </w:pPr>
            <w:r w:rsidRPr="00AE759F">
              <w:rPr>
                <w:sz w:val="18"/>
                <w:szCs w:val="18"/>
              </w:rPr>
              <w:t>(B)</w:t>
            </w:r>
            <w:r w:rsidRPr="00AE759F">
              <w:rPr>
                <w:sz w:val="18"/>
                <w:szCs w:val="18"/>
              </w:rPr>
              <w:br/>
              <w:t>Number of Occur</w:t>
            </w:r>
            <w:r>
              <w:rPr>
                <w:sz w:val="18"/>
                <w:szCs w:val="18"/>
              </w:rPr>
              <w:t>r</w:t>
            </w:r>
            <w:r w:rsidRPr="00AE759F">
              <w:rPr>
                <w:sz w:val="18"/>
                <w:szCs w:val="18"/>
              </w:rPr>
              <w:t xml:space="preserve">ences per Plant per Year </w:t>
            </w:r>
          </w:p>
          <w:p w:rsidR="001701A5" w:rsidRDefault="001701A5" w:rsidP="00AE759F">
            <w:pPr>
              <w:widowControl/>
              <w:autoSpaceDE/>
              <w:autoSpaceDN/>
              <w:adjustRightInd/>
              <w:jc w:val="center"/>
              <w:rPr>
                <w:sz w:val="18"/>
                <w:szCs w:val="18"/>
              </w:rPr>
            </w:pPr>
          </w:p>
          <w:p w:rsidR="001701A5" w:rsidRPr="00AE759F" w:rsidRDefault="001701A5" w:rsidP="00AE759F">
            <w:pPr>
              <w:widowControl/>
              <w:autoSpaceDE/>
              <w:autoSpaceDN/>
              <w:adjustRightInd/>
              <w:jc w:val="center"/>
              <w:rPr>
                <w:sz w:val="18"/>
                <w:szCs w:val="18"/>
              </w:rPr>
            </w:pPr>
          </w:p>
        </w:tc>
        <w:tc>
          <w:tcPr>
            <w:tcW w:w="1200" w:type="dxa"/>
            <w:tcBorders>
              <w:top w:val="single" w:sz="4" w:space="0" w:color="auto"/>
              <w:left w:val="nil"/>
              <w:bottom w:val="single" w:sz="4" w:space="0" w:color="auto"/>
              <w:right w:val="single" w:sz="4" w:space="0" w:color="auto"/>
            </w:tcBorders>
            <w:shd w:val="clear" w:color="auto" w:fill="auto"/>
            <w:hideMark/>
          </w:tcPr>
          <w:p w:rsidR="00AE759F" w:rsidRPr="00AE759F" w:rsidRDefault="00AE759F" w:rsidP="00AE759F">
            <w:pPr>
              <w:widowControl/>
              <w:autoSpaceDE/>
              <w:autoSpaceDN/>
              <w:adjustRightInd/>
              <w:jc w:val="center"/>
              <w:rPr>
                <w:sz w:val="18"/>
                <w:szCs w:val="18"/>
              </w:rPr>
            </w:pPr>
            <w:r w:rsidRPr="00AE759F">
              <w:rPr>
                <w:sz w:val="18"/>
                <w:szCs w:val="18"/>
              </w:rPr>
              <w:t>(C)</w:t>
            </w:r>
            <w:r w:rsidRPr="00AE759F">
              <w:rPr>
                <w:sz w:val="18"/>
                <w:szCs w:val="18"/>
              </w:rPr>
              <w:br/>
              <w:t>EPA Hours per Year</w:t>
            </w:r>
            <w:r w:rsidRPr="00AE759F">
              <w:rPr>
                <w:sz w:val="18"/>
                <w:szCs w:val="18"/>
              </w:rPr>
              <w:br/>
              <w:t xml:space="preserve">(C=A x B)          </w:t>
            </w:r>
          </w:p>
        </w:tc>
        <w:tc>
          <w:tcPr>
            <w:tcW w:w="1000" w:type="dxa"/>
            <w:tcBorders>
              <w:top w:val="single" w:sz="4" w:space="0" w:color="auto"/>
              <w:left w:val="nil"/>
              <w:bottom w:val="single" w:sz="4" w:space="0" w:color="auto"/>
              <w:right w:val="single" w:sz="4" w:space="0" w:color="auto"/>
            </w:tcBorders>
            <w:shd w:val="clear" w:color="auto" w:fill="auto"/>
            <w:hideMark/>
          </w:tcPr>
          <w:p w:rsidR="00AE759F" w:rsidRPr="00AE759F" w:rsidRDefault="00AE759F" w:rsidP="00AE759F">
            <w:pPr>
              <w:widowControl/>
              <w:autoSpaceDE/>
              <w:autoSpaceDN/>
              <w:adjustRightInd/>
              <w:jc w:val="center"/>
              <w:rPr>
                <w:sz w:val="18"/>
                <w:szCs w:val="18"/>
              </w:rPr>
            </w:pPr>
            <w:r w:rsidRPr="00AE759F">
              <w:rPr>
                <w:sz w:val="18"/>
                <w:szCs w:val="18"/>
              </w:rPr>
              <w:t>(D)</w:t>
            </w:r>
            <w:r w:rsidRPr="00AE759F">
              <w:rPr>
                <w:sz w:val="18"/>
                <w:szCs w:val="18"/>
              </w:rPr>
              <w:br/>
              <w:t xml:space="preserve">Plants per Year  </w:t>
            </w:r>
            <w:r w:rsidRPr="00AE759F">
              <w:rPr>
                <w:sz w:val="18"/>
                <w:szCs w:val="18"/>
                <w:vertAlign w:val="superscript"/>
              </w:rPr>
              <w:t>a</w:t>
            </w:r>
            <w:r w:rsidRPr="00AE759F">
              <w:rPr>
                <w:sz w:val="18"/>
                <w:szCs w:val="18"/>
              </w:rPr>
              <w:t xml:space="preserve">                </w:t>
            </w:r>
          </w:p>
        </w:tc>
        <w:tc>
          <w:tcPr>
            <w:tcW w:w="1200" w:type="dxa"/>
            <w:tcBorders>
              <w:top w:val="single" w:sz="4" w:space="0" w:color="auto"/>
              <w:left w:val="nil"/>
              <w:bottom w:val="single" w:sz="4" w:space="0" w:color="auto"/>
              <w:right w:val="single" w:sz="4" w:space="0" w:color="auto"/>
            </w:tcBorders>
            <w:shd w:val="clear" w:color="auto" w:fill="auto"/>
            <w:hideMark/>
          </w:tcPr>
          <w:p w:rsidR="00AE759F" w:rsidRPr="00AE759F" w:rsidRDefault="00AE759F" w:rsidP="00AE759F">
            <w:pPr>
              <w:widowControl/>
              <w:autoSpaceDE/>
              <w:autoSpaceDN/>
              <w:adjustRightInd/>
              <w:jc w:val="center"/>
              <w:rPr>
                <w:sz w:val="18"/>
                <w:szCs w:val="18"/>
              </w:rPr>
            </w:pPr>
            <w:r w:rsidRPr="00AE759F">
              <w:rPr>
                <w:sz w:val="18"/>
                <w:szCs w:val="18"/>
              </w:rPr>
              <w:t xml:space="preserve">(E)            Technical Hours per Year                (E=C x D)        </w:t>
            </w:r>
          </w:p>
        </w:tc>
        <w:tc>
          <w:tcPr>
            <w:tcW w:w="1420" w:type="dxa"/>
            <w:tcBorders>
              <w:top w:val="single" w:sz="4" w:space="0" w:color="auto"/>
              <w:left w:val="nil"/>
              <w:bottom w:val="single" w:sz="4" w:space="0" w:color="auto"/>
              <w:right w:val="single" w:sz="4" w:space="0" w:color="auto"/>
            </w:tcBorders>
            <w:shd w:val="clear" w:color="auto" w:fill="auto"/>
            <w:hideMark/>
          </w:tcPr>
          <w:p w:rsidR="001701A5" w:rsidRDefault="00AE759F" w:rsidP="00AE759F">
            <w:pPr>
              <w:widowControl/>
              <w:autoSpaceDE/>
              <w:autoSpaceDN/>
              <w:adjustRightInd/>
              <w:jc w:val="center"/>
              <w:rPr>
                <w:sz w:val="18"/>
                <w:szCs w:val="18"/>
              </w:rPr>
            </w:pPr>
            <w:r w:rsidRPr="00AE759F">
              <w:rPr>
                <w:sz w:val="18"/>
                <w:szCs w:val="18"/>
              </w:rPr>
              <w:t>(F)</w:t>
            </w:r>
            <w:r w:rsidRPr="00AE759F">
              <w:rPr>
                <w:sz w:val="18"/>
                <w:szCs w:val="18"/>
              </w:rPr>
              <w:br/>
              <w:t xml:space="preserve">Management Hours per </w:t>
            </w:r>
          </w:p>
          <w:p w:rsidR="00AE759F" w:rsidRPr="00AE759F" w:rsidRDefault="00AE759F" w:rsidP="00AE759F">
            <w:pPr>
              <w:widowControl/>
              <w:autoSpaceDE/>
              <w:autoSpaceDN/>
              <w:adjustRightInd/>
              <w:jc w:val="center"/>
              <w:rPr>
                <w:sz w:val="18"/>
                <w:szCs w:val="18"/>
              </w:rPr>
            </w:pPr>
            <w:r w:rsidRPr="00AE759F">
              <w:rPr>
                <w:sz w:val="18"/>
                <w:szCs w:val="18"/>
              </w:rPr>
              <w:t xml:space="preserve">Year </w:t>
            </w:r>
            <w:r w:rsidRPr="00AE759F">
              <w:rPr>
                <w:sz w:val="18"/>
                <w:szCs w:val="18"/>
              </w:rPr>
              <w:br/>
              <w:t xml:space="preserve">(F= E x 0.05)        </w:t>
            </w:r>
          </w:p>
        </w:tc>
        <w:tc>
          <w:tcPr>
            <w:tcW w:w="1132" w:type="dxa"/>
            <w:tcBorders>
              <w:top w:val="single" w:sz="4" w:space="0" w:color="auto"/>
              <w:left w:val="nil"/>
              <w:bottom w:val="single" w:sz="4" w:space="0" w:color="auto"/>
              <w:right w:val="single" w:sz="4" w:space="0" w:color="auto"/>
            </w:tcBorders>
            <w:shd w:val="clear" w:color="auto" w:fill="auto"/>
            <w:hideMark/>
          </w:tcPr>
          <w:p w:rsidR="00AE759F" w:rsidRPr="00AE759F" w:rsidRDefault="00AE759F" w:rsidP="00AE759F">
            <w:pPr>
              <w:widowControl/>
              <w:autoSpaceDE/>
              <w:autoSpaceDN/>
              <w:adjustRightInd/>
              <w:jc w:val="center"/>
              <w:rPr>
                <w:sz w:val="18"/>
                <w:szCs w:val="18"/>
              </w:rPr>
            </w:pPr>
            <w:r w:rsidRPr="00AE759F">
              <w:rPr>
                <w:sz w:val="18"/>
                <w:szCs w:val="18"/>
              </w:rPr>
              <w:t>(G)</w:t>
            </w:r>
            <w:r w:rsidRPr="00AE759F">
              <w:rPr>
                <w:sz w:val="18"/>
                <w:szCs w:val="18"/>
              </w:rPr>
              <w:br/>
              <w:t>Clerical Hours per Year</w:t>
            </w:r>
            <w:r w:rsidRPr="00AE759F">
              <w:rPr>
                <w:sz w:val="18"/>
                <w:szCs w:val="18"/>
              </w:rPr>
              <w:br/>
              <w:t xml:space="preserve">(G= E x 0.1)        </w:t>
            </w:r>
          </w:p>
        </w:tc>
        <w:tc>
          <w:tcPr>
            <w:tcW w:w="990" w:type="dxa"/>
            <w:tcBorders>
              <w:top w:val="single" w:sz="4" w:space="0" w:color="auto"/>
              <w:left w:val="nil"/>
              <w:bottom w:val="single" w:sz="4" w:space="0" w:color="auto"/>
              <w:right w:val="single" w:sz="4" w:space="0" w:color="auto"/>
            </w:tcBorders>
            <w:shd w:val="clear" w:color="auto" w:fill="auto"/>
            <w:hideMark/>
          </w:tcPr>
          <w:p w:rsidR="00AE759F" w:rsidRPr="00AE759F" w:rsidRDefault="00591ED1" w:rsidP="00AE759F">
            <w:pPr>
              <w:widowControl/>
              <w:autoSpaceDE/>
              <w:autoSpaceDN/>
              <w:adjustRightInd/>
              <w:jc w:val="center"/>
              <w:rPr>
                <w:sz w:val="18"/>
                <w:szCs w:val="18"/>
              </w:rPr>
            </w:pPr>
            <w:r>
              <w:rPr>
                <w:sz w:val="18"/>
                <w:szCs w:val="18"/>
              </w:rPr>
              <w:t>(H)</w:t>
            </w:r>
            <w:r w:rsidR="00AE759F" w:rsidRPr="00AE759F">
              <w:rPr>
                <w:sz w:val="18"/>
                <w:szCs w:val="18"/>
              </w:rPr>
              <w:br/>
              <w:t xml:space="preserve">Costs per Year  </w:t>
            </w:r>
            <w:r w:rsidR="00AE759F" w:rsidRPr="00AE759F">
              <w:rPr>
                <w:sz w:val="18"/>
                <w:szCs w:val="18"/>
                <w:vertAlign w:val="superscript"/>
              </w:rPr>
              <w:t>b</w:t>
            </w:r>
            <w:r w:rsidR="00AE759F" w:rsidRPr="00AE759F">
              <w:rPr>
                <w:sz w:val="18"/>
                <w:szCs w:val="18"/>
              </w:rPr>
              <w:t xml:space="preserve">                               </w:t>
            </w:r>
          </w:p>
        </w:tc>
      </w:tr>
      <w:tr w:rsidR="00AE759F" w:rsidRPr="00AE759F" w:rsidTr="007A153E">
        <w:trPr>
          <w:trHeight w:val="285"/>
        </w:trPr>
        <w:tc>
          <w:tcPr>
            <w:tcW w:w="4335" w:type="dxa"/>
            <w:gridSpan w:val="2"/>
            <w:tcBorders>
              <w:top w:val="nil"/>
              <w:left w:val="single" w:sz="4" w:space="0" w:color="auto"/>
              <w:bottom w:val="single" w:sz="4" w:space="0" w:color="auto"/>
              <w:right w:val="single" w:sz="4" w:space="0" w:color="auto"/>
            </w:tcBorders>
            <w:shd w:val="clear" w:color="auto" w:fill="auto"/>
            <w:noWrap/>
            <w:vAlign w:val="bottom"/>
            <w:hideMark/>
          </w:tcPr>
          <w:p w:rsidR="00AE759F" w:rsidRPr="00AE759F" w:rsidRDefault="00AE759F" w:rsidP="00AE759F">
            <w:pPr>
              <w:widowControl/>
              <w:autoSpaceDE/>
              <w:autoSpaceDN/>
              <w:adjustRightInd/>
              <w:rPr>
                <w:sz w:val="18"/>
                <w:szCs w:val="18"/>
              </w:rPr>
            </w:pPr>
            <w:r w:rsidRPr="00AE759F">
              <w:rPr>
                <w:sz w:val="18"/>
                <w:szCs w:val="18"/>
              </w:rPr>
              <w:t xml:space="preserve">Notification of actual startup </w:t>
            </w:r>
            <w:r w:rsidRPr="00AE759F">
              <w:rPr>
                <w:sz w:val="18"/>
                <w:szCs w:val="18"/>
                <w:vertAlign w:val="superscript"/>
              </w:rPr>
              <w:t>c</w:t>
            </w:r>
          </w:p>
        </w:tc>
        <w:tc>
          <w:tcPr>
            <w:tcW w:w="1308" w:type="dxa"/>
            <w:gridSpan w:val="2"/>
            <w:tcBorders>
              <w:top w:val="nil"/>
              <w:left w:val="single" w:sz="4" w:space="0" w:color="auto"/>
              <w:bottom w:val="single" w:sz="4" w:space="0" w:color="auto"/>
              <w:right w:val="single" w:sz="4" w:space="0" w:color="auto"/>
            </w:tcBorders>
            <w:shd w:val="clear" w:color="auto" w:fill="auto"/>
            <w:noWrap/>
            <w:vAlign w:val="bottom"/>
            <w:hideMark/>
          </w:tcPr>
          <w:p w:rsidR="00AE759F" w:rsidRPr="00AE759F" w:rsidRDefault="00AE759F" w:rsidP="00AE759F">
            <w:pPr>
              <w:widowControl/>
              <w:autoSpaceDE/>
              <w:autoSpaceDN/>
              <w:adjustRightInd/>
              <w:jc w:val="center"/>
              <w:rPr>
                <w:sz w:val="18"/>
                <w:szCs w:val="18"/>
              </w:rPr>
            </w:pPr>
            <w:r w:rsidRPr="00AE759F">
              <w:rPr>
                <w:sz w:val="18"/>
                <w:szCs w:val="18"/>
              </w:rPr>
              <w:t>2</w:t>
            </w:r>
          </w:p>
        </w:tc>
        <w:tc>
          <w:tcPr>
            <w:tcW w:w="1200" w:type="dxa"/>
            <w:tcBorders>
              <w:top w:val="nil"/>
              <w:left w:val="nil"/>
              <w:bottom w:val="single" w:sz="4" w:space="0" w:color="auto"/>
              <w:right w:val="single" w:sz="4" w:space="0" w:color="auto"/>
            </w:tcBorders>
            <w:shd w:val="clear" w:color="auto" w:fill="auto"/>
            <w:noWrap/>
            <w:vAlign w:val="bottom"/>
            <w:hideMark/>
          </w:tcPr>
          <w:p w:rsidR="00AE759F" w:rsidRPr="00AE759F" w:rsidRDefault="00AE759F" w:rsidP="00AE759F">
            <w:pPr>
              <w:widowControl/>
              <w:autoSpaceDE/>
              <w:autoSpaceDN/>
              <w:adjustRightInd/>
              <w:jc w:val="center"/>
              <w:rPr>
                <w:sz w:val="18"/>
                <w:szCs w:val="18"/>
              </w:rPr>
            </w:pPr>
            <w:r w:rsidRPr="00AE759F">
              <w:rPr>
                <w:sz w:val="18"/>
                <w:szCs w:val="18"/>
              </w:rPr>
              <w:t>1</w:t>
            </w:r>
          </w:p>
        </w:tc>
        <w:tc>
          <w:tcPr>
            <w:tcW w:w="1200" w:type="dxa"/>
            <w:tcBorders>
              <w:top w:val="nil"/>
              <w:left w:val="nil"/>
              <w:bottom w:val="single" w:sz="4" w:space="0" w:color="auto"/>
              <w:right w:val="single" w:sz="4" w:space="0" w:color="auto"/>
            </w:tcBorders>
            <w:shd w:val="clear" w:color="auto" w:fill="auto"/>
            <w:noWrap/>
            <w:vAlign w:val="bottom"/>
            <w:hideMark/>
          </w:tcPr>
          <w:p w:rsidR="00AE759F" w:rsidRPr="00AE759F" w:rsidRDefault="00AE759F" w:rsidP="00AE759F">
            <w:pPr>
              <w:widowControl/>
              <w:autoSpaceDE/>
              <w:autoSpaceDN/>
              <w:adjustRightInd/>
              <w:jc w:val="center"/>
              <w:rPr>
                <w:sz w:val="18"/>
                <w:szCs w:val="18"/>
              </w:rPr>
            </w:pPr>
            <w:r w:rsidRPr="00AE759F">
              <w:rPr>
                <w:sz w:val="18"/>
                <w:szCs w:val="18"/>
              </w:rPr>
              <w:t>2</w:t>
            </w:r>
          </w:p>
        </w:tc>
        <w:tc>
          <w:tcPr>
            <w:tcW w:w="1000" w:type="dxa"/>
            <w:tcBorders>
              <w:top w:val="nil"/>
              <w:left w:val="nil"/>
              <w:bottom w:val="single" w:sz="4" w:space="0" w:color="auto"/>
              <w:right w:val="single" w:sz="4" w:space="0" w:color="auto"/>
            </w:tcBorders>
            <w:shd w:val="clear" w:color="auto" w:fill="auto"/>
            <w:noWrap/>
            <w:vAlign w:val="bottom"/>
            <w:hideMark/>
          </w:tcPr>
          <w:p w:rsidR="00AE759F" w:rsidRPr="00AE759F" w:rsidRDefault="00AE759F" w:rsidP="00AE759F">
            <w:pPr>
              <w:widowControl/>
              <w:autoSpaceDE/>
              <w:autoSpaceDN/>
              <w:adjustRightInd/>
              <w:jc w:val="center"/>
              <w:rPr>
                <w:sz w:val="18"/>
                <w:szCs w:val="18"/>
              </w:rPr>
            </w:pPr>
            <w:r w:rsidRPr="00AE759F">
              <w:rPr>
                <w:sz w:val="18"/>
                <w:szCs w:val="18"/>
              </w:rPr>
              <w:t>0</w:t>
            </w:r>
          </w:p>
        </w:tc>
        <w:tc>
          <w:tcPr>
            <w:tcW w:w="1200" w:type="dxa"/>
            <w:tcBorders>
              <w:top w:val="nil"/>
              <w:left w:val="nil"/>
              <w:bottom w:val="single" w:sz="4" w:space="0" w:color="auto"/>
              <w:right w:val="single" w:sz="4" w:space="0" w:color="auto"/>
            </w:tcBorders>
            <w:shd w:val="clear" w:color="auto" w:fill="auto"/>
            <w:noWrap/>
            <w:vAlign w:val="bottom"/>
            <w:hideMark/>
          </w:tcPr>
          <w:p w:rsidR="00AE759F" w:rsidRPr="00AE759F" w:rsidRDefault="00AE759F" w:rsidP="00AE759F">
            <w:pPr>
              <w:widowControl/>
              <w:autoSpaceDE/>
              <w:autoSpaceDN/>
              <w:adjustRightInd/>
              <w:jc w:val="center"/>
              <w:rPr>
                <w:sz w:val="18"/>
                <w:szCs w:val="18"/>
              </w:rPr>
            </w:pPr>
            <w:r w:rsidRPr="00AE759F">
              <w:rPr>
                <w:sz w:val="18"/>
                <w:szCs w:val="18"/>
              </w:rPr>
              <w:t>0</w:t>
            </w:r>
          </w:p>
        </w:tc>
        <w:tc>
          <w:tcPr>
            <w:tcW w:w="1420" w:type="dxa"/>
            <w:tcBorders>
              <w:top w:val="nil"/>
              <w:left w:val="nil"/>
              <w:bottom w:val="single" w:sz="4" w:space="0" w:color="auto"/>
              <w:right w:val="single" w:sz="4" w:space="0" w:color="auto"/>
            </w:tcBorders>
            <w:shd w:val="clear" w:color="auto" w:fill="auto"/>
            <w:noWrap/>
            <w:vAlign w:val="bottom"/>
            <w:hideMark/>
          </w:tcPr>
          <w:p w:rsidR="00AE759F" w:rsidRPr="00AE759F" w:rsidRDefault="00AE759F" w:rsidP="00AE759F">
            <w:pPr>
              <w:widowControl/>
              <w:autoSpaceDE/>
              <w:autoSpaceDN/>
              <w:adjustRightInd/>
              <w:jc w:val="center"/>
              <w:rPr>
                <w:sz w:val="18"/>
                <w:szCs w:val="18"/>
              </w:rPr>
            </w:pPr>
            <w:r w:rsidRPr="00AE759F">
              <w:rPr>
                <w:sz w:val="18"/>
                <w:szCs w:val="18"/>
              </w:rPr>
              <w:t xml:space="preserve">0 </w:t>
            </w:r>
          </w:p>
        </w:tc>
        <w:tc>
          <w:tcPr>
            <w:tcW w:w="1132" w:type="dxa"/>
            <w:tcBorders>
              <w:top w:val="nil"/>
              <w:left w:val="nil"/>
              <w:bottom w:val="single" w:sz="4" w:space="0" w:color="auto"/>
              <w:right w:val="single" w:sz="4" w:space="0" w:color="auto"/>
            </w:tcBorders>
            <w:shd w:val="clear" w:color="auto" w:fill="auto"/>
            <w:noWrap/>
            <w:vAlign w:val="bottom"/>
            <w:hideMark/>
          </w:tcPr>
          <w:p w:rsidR="00AE759F" w:rsidRPr="00AE759F" w:rsidRDefault="00AE759F" w:rsidP="00AE759F">
            <w:pPr>
              <w:widowControl/>
              <w:autoSpaceDE/>
              <w:autoSpaceDN/>
              <w:adjustRightInd/>
              <w:jc w:val="center"/>
              <w:rPr>
                <w:sz w:val="18"/>
                <w:szCs w:val="18"/>
              </w:rPr>
            </w:pPr>
            <w:r w:rsidRPr="00AE759F">
              <w:rPr>
                <w:sz w:val="18"/>
                <w:szCs w:val="18"/>
              </w:rPr>
              <w:t xml:space="preserve">0 </w:t>
            </w:r>
          </w:p>
        </w:tc>
        <w:tc>
          <w:tcPr>
            <w:tcW w:w="990" w:type="dxa"/>
            <w:tcBorders>
              <w:top w:val="nil"/>
              <w:left w:val="nil"/>
              <w:bottom w:val="single" w:sz="4" w:space="0" w:color="auto"/>
              <w:right w:val="single" w:sz="4" w:space="0" w:color="auto"/>
            </w:tcBorders>
            <w:shd w:val="clear" w:color="auto" w:fill="auto"/>
            <w:noWrap/>
            <w:vAlign w:val="bottom"/>
            <w:hideMark/>
          </w:tcPr>
          <w:p w:rsidR="00AE759F" w:rsidRPr="00AE759F" w:rsidRDefault="00AE759F" w:rsidP="00AE759F">
            <w:pPr>
              <w:widowControl/>
              <w:autoSpaceDE/>
              <w:autoSpaceDN/>
              <w:adjustRightInd/>
              <w:jc w:val="right"/>
              <w:rPr>
                <w:sz w:val="18"/>
                <w:szCs w:val="18"/>
              </w:rPr>
            </w:pPr>
            <w:r w:rsidRPr="00AE759F">
              <w:rPr>
                <w:sz w:val="18"/>
                <w:szCs w:val="18"/>
              </w:rPr>
              <w:t>$0</w:t>
            </w:r>
          </w:p>
        </w:tc>
      </w:tr>
      <w:tr w:rsidR="00AE759F" w:rsidRPr="00AE759F" w:rsidTr="007A153E">
        <w:trPr>
          <w:trHeight w:val="255"/>
        </w:trPr>
        <w:tc>
          <w:tcPr>
            <w:tcW w:w="433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AE759F" w:rsidRPr="00AE759F" w:rsidRDefault="00AE759F" w:rsidP="00AE759F">
            <w:pPr>
              <w:widowControl/>
              <w:autoSpaceDE/>
              <w:autoSpaceDN/>
              <w:adjustRightInd/>
              <w:rPr>
                <w:sz w:val="18"/>
                <w:szCs w:val="18"/>
              </w:rPr>
            </w:pPr>
            <w:r w:rsidRPr="00AE759F">
              <w:rPr>
                <w:sz w:val="18"/>
                <w:szCs w:val="18"/>
              </w:rPr>
              <w:t xml:space="preserve">Notification of annual or monthly performance tests </w:t>
            </w:r>
            <w:r w:rsidRPr="00AE759F">
              <w:rPr>
                <w:sz w:val="18"/>
                <w:szCs w:val="18"/>
                <w:vertAlign w:val="superscript"/>
              </w:rPr>
              <w:t xml:space="preserve">d  </w:t>
            </w:r>
          </w:p>
        </w:tc>
        <w:tc>
          <w:tcPr>
            <w:tcW w:w="1308" w:type="dxa"/>
            <w:gridSpan w:val="2"/>
            <w:tcBorders>
              <w:top w:val="nil"/>
              <w:left w:val="single" w:sz="4" w:space="0" w:color="auto"/>
              <w:bottom w:val="single" w:sz="4" w:space="0" w:color="auto"/>
              <w:right w:val="single" w:sz="4" w:space="0" w:color="auto"/>
            </w:tcBorders>
            <w:shd w:val="clear" w:color="auto" w:fill="auto"/>
            <w:noWrap/>
            <w:vAlign w:val="bottom"/>
            <w:hideMark/>
          </w:tcPr>
          <w:p w:rsidR="00AE759F" w:rsidRPr="00AE759F" w:rsidRDefault="00AE759F" w:rsidP="00AE759F">
            <w:pPr>
              <w:widowControl/>
              <w:autoSpaceDE/>
              <w:autoSpaceDN/>
              <w:adjustRightInd/>
              <w:jc w:val="center"/>
              <w:rPr>
                <w:sz w:val="18"/>
                <w:szCs w:val="18"/>
              </w:rPr>
            </w:pPr>
            <w:r w:rsidRPr="00AE759F">
              <w:rPr>
                <w:sz w:val="18"/>
                <w:szCs w:val="18"/>
              </w:rPr>
              <w:t>2</w:t>
            </w:r>
          </w:p>
        </w:tc>
        <w:tc>
          <w:tcPr>
            <w:tcW w:w="1200" w:type="dxa"/>
            <w:tcBorders>
              <w:top w:val="nil"/>
              <w:left w:val="nil"/>
              <w:bottom w:val="single" w:sz="4" w:space="0" w:color="auto"/>
              <w:right w:val="single" w:sz="4" w:space="0" w:color="auto"/>
            </w:tcBorders>
            <w:shd w:val="clear" w:color="auto" w:fill="auto"/>
            <w:noWrap/>
            <w:vAlign w:val="bottom"/>
            <w:hideMark/>
          </w:tcPr>
          <w:p w:rsidR="00AE759F" w:rsidRPr="00AE759F" w:rsidRDefault="00AE759F" w:rsidP="00AE759F">
            <w:pPr>
              <w:widowControl/>
              <w:autoSpaceDE/>
              <w:autoSpaceDN/>
              <w:adjustRightInd/>
              <w:jc w:val="center"/>
              <w:rPr>
                <w:sz w:val="18"/>
                <w:szCs w:val="18"/>
              </w:rPr>
            </w:pPr>
            <w:r w:rsidRPr="00AE759F">
              <w:rPr>
                <w:sz w:val="18"/>
                <w:szCs w:val="18"/>
              </w:rPr>
              <w:t>1</w:t>
            </w:r>
          </w:p>
        </w:tc>
        <w:tc>
          <w:tcPr>
            <w:tcW w:w="1200" w:type="dxa"/>
            <w:tcBorders>
              <w:top w:val="nil"/>
              <w:left w:val="nil"/>
              <w:bottom w:val="single" w:sz="4" w:space="0" w:color="auto"/>
              <w:right w:val="single" w:sz="4" w:space="0" w:color="auto"/>
            </w:tcBorders>
            <w:shd w:val="clear" w:color="auto" w:fill="auto"/>
            <w:noWrap/>
            <w:vAlign w:val="bottom"/>
            <w:hideMark/>
          </w:tcPr>
          <w:p w:rsidR="00AE759F" w:rsidRPr="00AE759F" w:rsidRDefault="00AE759F" w:rsidP="00AE759F">
            <w:pPr>
              <w:widowControl/>
              <w:autoSpaceDE/>
              <w:autoSpaceDN/>
              <w:adjustRightInd/>
              <w:jc w:val="center"/>
              <w:rPr>
                <w:sz w:val="18"/>
                <w:szCs w:val="18"/>
              </w:rPr>
            </w:pPr>
            <w:r w:rsidRPr="00AE759F">
              <w:rPr>
                <w:sz w:val="18"/>
                <w:szCs w:val="18"/>
              </w:rPr>
              <w:t>2</w:t>
            </w:r>
          </w:p>
        </w:tc>
        <w:tc>
          <w:tcPr>
            <w:tcW w:w="1000" w:type="dxa"/>
            <w:tcBorders>
              <w:top w:val="nil"/>
              <w:left w:val="nil"/>
              <w:bottom w:val="single" w:sz="4" w:space="0" w:color="auto"/>
              <w:right w:val="single" w:sz="4" w:space="0" w:color="auto"/>
            </w:tcBorders>
            <w:shd w:val="clear" w:color="auto" w:fill="auto"/>
            <w:noWrap/>
            <w:vAlign w:val="bottom"/>
            <w:hideMark/>
          </w:tcPr>
          <w:p w:rsidR="00AE759F" w:rsidRPr="00AE759F" w:rsidRDefault="00AE759F" w:rsidP="00AE759F">
            <w:pPr>
              <w:widowControl/>
              <w:autoSpaceDE/>
              <w:autoSpaceDN/>
              <w:adjustRightInd/>
              <w:jc w:val="center"/>
              <w:rPr>
                <w:sz w:val="18"/>
                <w:szCs w:val="18"/>
              </w:rPr>
            </w:pPr>
            <w:r w:rsidRPr="00AE759F">
              <w:rPr>
                <w:sz w:val="18"/>
                <w:szCs w:val="18"/>
              </w:rPr>
              <w:t>2</w:t>
            </w:r>
          </w:p>
        </w:tc>
        <w:tc>
          <w:tcPr>
            <w:tcW w:w="1200" w:type="dxa"/>
            <w:tcBorders>
              <w:top w:val="nil"/>
              <w:left w:val="nil"/>
              <w:bottom w:val="single" w:sz="4" w:space="0" w:color="auto"/>
              <w:right w:val="single" w:sz="4" w:space="0" w:color="auto"/>
            </w:tcBorders>
            <w:shd w:val="clear" w:color="auto" w:fill="auto"/>
            <w:noWrap/>
            <w:vAlign w:val="bottom"/>
            <w:hideMark/>
          </w:tcPr>
          <w:p w:rsidR="00AE759F" w:rsidRPr="00AE759F" w:rsidRDefault="00AE759F" w:rsidP="00AE759F">
            <w:pPr>
              <w:widowControl/>
              <w:autoSpaceDE/>
              <w:autoSpaceDN/>
              <w:adjustRightInd/>
              <w:jc w:val="center"/>
              <w:rPr>
                <w:sz w:val="18"/>
                <w:szCs w:val="18"/>
              </w:rPr>
            </w:pPr>
            <w:r w:rsidRPr="00AE759F">
              <w:rPr>
                <w:sz w:val="18"/>
                <w:szCs w:val="18"/>
              </w:rPr>
              <w:t>4</w:t>
            </w:r>
          </w:p>
        </w:tc>
        <w:tc>
          <w:tcPr>
            <w:tcW w:w="1420" w:type="dxa"/>
            <w:tcBorders>
              <w:top w:val="nil"/>
              <w:left w:val="nil"/>
              <w:bottom w:val="single" w:sz="4" w:space="0" w:color="auto"/>
              <w:right w:val="single" w:sz="4" w:space="0" w:color="auto"/>
            </w:tcBorders>
            <w:shd w:val="clear" w:color="auto" w:fill="auto"/>
            <w:noWrap/>
            <w:vAlign w:val="bottom"/>
            <w:hideMark/>
          </w:tcPr>
          <w:p w:rsidR="00AE759F" w:rsidRPr="00AE759F" w:rsidRDefault="00AE759F" w:rsidP="00AE759F">
            <w:pPr>
              <w:widowControl/>
              <w:autoSpaceDE/>
              <w:autoSpaceDN/>
              <w:adjustRightInd/>
              <w:jc w:val="center"/>
              <w:rPr>
                <w:sz w:val="18"/>
                <w:szCs w:val="18"/>
              </w:rPr>
            </w:pPr>
            <w:r w:rsidRPr="00AE759F">
              <w:rPr>
                <w:sz w:val="18"/>
                <w:szCs w:val="18"/>
              </w:rPr>
              <w:t xml:space="preserve">0.2 </w:t>
            </w:r>
          </w:p>
        </w:tc>
        <w:tc>
          <w:tcPr>
            <w:tcW w:w="1132" w:type="dxa"/>
            <w:tcBorders>
              <w:top w:val="nil"/>
              <w:left w:val="nil"/>
              <w:bottom w:val="single" w:sz="4" w:space="0" w:color="auto"/>
              <w:right w:val="single" w:sz="4" w:space="0" w:color="auto"/>
            </w:tcBorders>
            <w:shd w:val="clear" w:color="auto" w:fill="auto"/>
            <w:noWrap/>
            <w:vAlign w:val="bottom"/>
            <w:hideMark/>
          </w:tcPr>
          <w:p w:rsidR="00AE759F" w:rsidRPr="00AE759F" w:rsidRDefault="00AE759F" w:rsidP="00AE759F">
            <w:pPr>
              <w:widowControl/>
              <w:autoSpaceDE/>
              <w:autoSpaceDN/>
              <w:adjustRightInd/>
              <w:jc w:val="center"/>
              <w:rPr>
                <w:sz w:val="18"/>
                <w:szCs w:val="18"/>
              </w:rPr>
            </w:pPr>
            <w:r w:rsidRPr="00AE759F">
              <w:rPr>
                <w:sz w:val="18"/>
                <w:szCs w:val="18"/>
              </w:rPr>
              <w:t xml:space="preserve">0.4 </w:t>
            </w:r>
          </w:p>
        </w:tc>
        <w:tc>
          <w:tcPr>
            <w:tcW w:w="990" w:type="dxa"/>
            <w:tcBorders>
              <w:top w:val="nil"/>
              <w:left w:val="nil"/>
              <w:bottom w:val="single" w:sz="4" w:space="0" w:color="auto"/>
              <w:right w:val="single" w:sz="4" w:space="0" w:color="auto"/>
            </w:tcBorders>
            <w:shd w:val="clear" w:color="auto" w:fill="auto"/>
            <w:noWrap/>
            <w:vAlign w:val="bottom"/>
            <w:hideMark/>
          </w:tcPr>
          <w:p w:rsidR="00AE759F" w:rsidRPr="00AE759F" w:rsidRDefault="00AE759F" w:rsidP="00AE759F">
            <w:pPr>
              <w:widowControl/>
              <w:autoSpaceDE/>
              <w:autoSpaceDN/>
              <w:adjustRightInd/>
              <w:jc w:val="right"/>
              <w:rPr>
                <w:sz w:val="18"/>
                <w:szCs w:val="18"/>
              </w:rPr>
            </w:pPr>
            <w:r w:rsidRPr="00AE759F">
              <w:rPr>
                <w:sz w:val="18"/>
                <w:szCs w:val="18"/>
              </w:rPr>
              <w:t>$207.30</w:t>
            </w:r>
          </w:p>
        </w:tc>
      </w:tr>
      <w:tr w:rsidR="00AE759F" w:rsidRPr="00AE759F" w:rsidTr="007A153E">
        <w:trPr>
          <w:trHeight w:val="255"/>
        </w:trPr>
        <w:tc>
          <w:tcPr>
            <w:tcW w:w="4335" w:type="dxa"/>
            <w:gridSpan w:val="2"/>
            <w:vMerge/>
            <w:tcBorders>
              <w:top w:val="single" w:sz="4" w:space="0" w:color="auto"/>
              <w:left w:val="single" w:sz="4" w:space="0" w:color="auto"/>
              <w:bottom w:val="single" w:sz="4" w:space="0" w:color="auto"/>
              <w:right w:val="single" w:sz="4" w:space="0" w:color="auto"/>
            </w:tcBorders>
            <w:vAlign w:val="center"/>
            <w:hideMark/>
          </w:tcPr>
          <w:p w:rsidR="00AE759F" w:rsidRPr="00AE759F" w:rsidRDefault="00AE759F" w:rsidP="00AE759F">
            <w:pPr>
              <w:widowControl/>
              <w:autoSpaceDE/>
              <w:autoSpaceDN/>
              <w:adjustRightInd/>
              <w:rPr>
                <w:sz w:val="18"/>
                <w:szCs w:val="18"/>
              </w:rPr>
            </w:pPr>
          </w:p>
        </w:tc>
        <w:tc>
          <w:tcPr>
            <w:tcW w:w="1308" w:type="dxa"/>
            <w:gridSpan w:val="2"/>
            <w:tcBorders>
              <w:top w:val="nil"/>
              <w:left w:val="single" w:sz="4" w:space="0" w:color="auto"/>
              <w:bottom w:val="single" w:sz="4" w:space="0" w:color="auto"/>
              <w:right w:val="single" w:sz="4" w:space="0" w:color="auto"/>
            </w:tcBorders>
            <w:shd w:val="clear" w:color="auto" w:fill="auto"/>
            <w:noWrap/>
            <w:vAlign w:val="bottom"/>
            <w:hideMark/>
          </w:tcPr>
          <w:p w:rsidR="00AE759F" w:rsidRPr="00AE759F" w:rsidRDefault="00AE759F" w:rsidP="00AE759F">
            <w:pPr>
              <w:widowControl/>
              <w:autoSpaceDE/>
              <w:autoSpaceDN/>
              <w:adjustRightInd/>
              <w:jc w:val="center"/>
              <w:rPr>
                <w:sz w:val="18"/>
                <w:szCs w:val="18"/>
              </w:rPr>
            </w:pPr>
            <w:r w:rsidRPr="00AE759F">
              <w:rPr>
                <w:sz w:val="18"/>
                <w:szCs w:val="18"/>
              </w:rPr>
              <w:t>2</w:t>
            </w:r>
          </w:p>
        </w:tc>
        <w:tc>
          <w:tcPr>
            <w:tcW w:w="1200" w:type="dxa"/>
            <w:tcBorders>
              <w:top w:val="nil"/>
              <w:left w:val="nil"/>
              <w:bottom w:val="single" w:sz="4" w:space="0" w:color="auto"/>
              <w:right w:val="single" w:sz="4" w:space="0" w:color="auto"/>
            </w:tcBorders>
            <w:shd w:val="clear" w:color="auto" w:fill="auto"/>
            <w:noWrap/>
            <w:vAlign w:val="bottom"/>
            <w:hideMark/>
          </w:tcPr>
          <w:p w:rsidR="00AE759F" w:rsidRPr="00AE759F" w:rsidRDefault="00AE759F" w:rsidP="00AE759F">
            <w:pPr>
              <w:widowControl/>
              <w:autoSpaceDE/>
              <w:autoSpaceDN/>
              <w:adjustRightInd/>
              <w:jc w:val="center"/>
              <w:rPr>
                <w:sz w:val="18"/>
                <w:szCs w:val="18"/>
              </w:rPr>
            </w:pPr>
            <w:r w:rsidRPr="00AE759F">
              <w:rPr>
                <w:sz w:val="18"/>
                <w:szCs w:val="18"/>
              </w:rPr>
              <w:t>12</w:t>
            </w:r>
          </w:p>
        </w:tc>
        <w:tc>
          <w:tcPr>
            <w:tcW w:w="1200" w:type="dxa"/>
            <w:tcBorders>
              <w:top w:val="nil"/>
              <w:left w:val="nil"/>
              <w:bottom w:val="single" w:sz="4" w:space="0" w:color="auto"/>
              <w:right w:val="single" w:sz="4" w:space="0" w:color="auto"/>
            </w:tcBorders>
            <w:shd w:val="clear" w:color="auto" w:fill="auto"/>
            <w:noWrap/>
            <w:vAlign w:val="bottom"/>
            <w:hideMark/>
          </w:tcPr>
          <w:p w:rsidR="00AE759F" w:rsidRPr="00AE759F" w:rsidRDefault="00AE759F" w:rsidP="00AE759F">
            <w:pPr>
              <w:widowControl/>
              <w:autoSpaceDE/>
              <w:autoSpaceDN/>
              <w:adjustRightInd/>
              <w:jc w:val="center"/>
              <w:rPr>
                <w:sz w:val="18"/>
                <w:szCs w:val="18"/>
              </w:rPr>
            </w:pPr>
            <w:r w:rsidRPr="00AE759F">
              <w:rPr>
                <w:sz w:val="18"/>
                <w:szCs w:val="18"/>
              </w:rPr>
              <w:t>24</w:t>
            </w:r>
          </w:p>
        </w:tc>
        <w:tc>
          <w:tcPr>
            <w:tcW w:w="1000" w:type="dxa"/>
            <w:tcBorders>
              <w:top w:val="nil"/>
              <w:left w:val="nil"/>
              <w:bottom w:val="single" w:sz="4" w:space="0" w:color="auto"/>
              <w:right w:val="single" w:sz="4" w:space="0" w:color="auto"/>
            </w:tcBorders>
            <w:shd w:val="clear" w:color="auto" w:fill="auto"/>
            <w:noWrap/>
            <w:vAlign w:val="bottom"/>
            <w:hideMark/>
          </w:tcPr>
          <w:p w:rsidR="00AE759F" w:rsidRPr="00AE759F" w:rsidRDefault="00AE759F" w:rsidP="00AE759F">
            <w:pPr>
              <w:widowControl/>
              <w:autoSpaceDE/>
              <w:autoSpaceDN/>
              <w:adjustRightInd/>
              <w:jc w:val="center"/>
              <w:rPr>
                <w:sz w:val="18"/>
                <w:szCs w:val="18"/>
              </w:rPr>
            </w:pPr>
            <w:r w:rsidRPr="00AE759F">
              <w:rPr>
                <w:sz w:val="18"/>
                <w:szCs w:val="18"/>
              </w:rPr>
              <w:t>2</w:t>
            </w:r>
          </w:p>
        </w:tc>
        <w:tc>
          <w:tcPr>
            <w:tcW w:w="1200" w:type="dxa"/>
            <w:tcBorders>
              <w:top w:val="nil"/>
              <w:left w:val="nil"/>
              <w:bottom w:val="single" w:sz="4" w:space="0" w:color="auto"/>
              <w:right w:val="single" w:sz="4" w:space="0" w:color="auto"/>
            </w:tcBorders>
            <w:shd w:val="clear" w:color="auto" w:fill="auto"/>
            <w:noWrap/>
            <w:vAlign w:val="bottom"/>
            <w:hideMark/>
          </w:tcPr>
          <w:p w:rsidR="00AE759F" w:rsidRPr="00AE759F" w:rsidRDefault="00AE759F" w:rsidP="00AE759F">
            <w:pPr>
              <w:widowControl/>
              <w:autoSpaceDE/>
              <w:autoSpaceDN/>
              <w:adjustRightInd/>
              <w:jc w:val="center"/>
              <w:rPr>
                <w:sz w:val="18"/>
                <w:szCs w:val="18"/>
              </w:rPr>
            </w:pPr>
            <w:r w:rsidRPr="00AE759F">
              <w:rPr>
                <w:sz w:val="18"/>
                <w:szCs w:val="18"/>
              </w:rPr>
              <w:t>48</w:t>
            </w:r>
          </w:p>
        </w:tc>
        <w:tc>
          <w:tcPr>
            <w:tcW w:w="1420" w:type="dxa"/>
            <w:tcBorders>
              <w:top w:val="nil"/>
              <w:left w:val="nil"/>
              <w:bottom w:val="single" w:sz="4" w:space="0" w:color="auto"/>
              <w:right w:val="single" w:sz="4" w:space="0" w:color="auto"/>
            </w:tcBorders>
            <w:shd w:val="clear" w:color="auto" w:fill="auto"/>
            <w:noWrap/>
            <w:vAlign w:val="bottom"/>
            <w:hideMark/>
          </w:tcPr>
          <w:p w:rsidR="00AE759F" w:rsidRPr="00AE759F" w:rsidRDefault="00AE759F" w:rsidP="00AE759F">
            <w:pPr>
              <w:widowControl/>
              <w:autoSpaceDE/>
              <w:autoSpaceDN/>
              <w:adjustRightInd/>
              <w:jc w:val="center"/>
              <w:rPr>
                <w:sz w:val="18"/>
                <w:szCs w:val="18"/>
              </w:rPr>
            </w:pPr>
            <w:r w:rsidRPr="00AE759F">
              <w:rPr>
                <w:sz w:val="18"/>
                <w:szCs w:val="18"/>
              </w:rPr>
              <w:t xml:space="preserve">2.4 </w:t>
            </w:r>
          </w:p>
        </w:tc>
        <w:tc>
          <w:tcPr>
            <w:tcW w:w="1132" w:type="dxa"/>
            <w:tcBorders>
              <w:top w:val="nil"/>
              <w:left w:val="nil"/>
              <w:bottom w:val="single" w:sz="4" w:space="0" w:color="auto"/>
              <w:right w:val="single" w:sz="4" w:space="0" w:color="auto"/>
            </w:tcBorders>
            <w:shd w:val="clear" w:color="auto" w:fill="auto"/>
            <w:noWrap/>
            <w:vAlign w:val="bottom"/>
            <w:hideMark/>
          </w:tcPr>
          <w:p w:rsidR="00AE759F" w:rsidRPr="00AE759F" w:rsidRDefault="00AE759F" w:rsidP="00AE759F">
            <w:pPr>
              <w:widowControl/>
              <w:autoSpaceDE/>
              <w:autoSpaceDN/>
              <w:adjustRightInd/>
              <w:jc w:val="center"/>
              <w:rPr>
                <w:sz w:val="18"/>
                <w:szCs w:val="18"/>
              </w:rPr>
            </w:pPr>
            <w:r w:rsidRPr="00AE759F">
              <w:rPr>
                <w:sz w:val="18"/>
                <w:szCs w:val="18"/>
              </w:rPr>
              <w:t xml:space="preserve">4.8 </w:t>
            </w:r>
          </w:p>
        </w:tc>
        <w:tc>
          <w:tcPr>
            <w:tcW w:w="990" w:type="dxa"/>
            <w:tcBorders>
              <w:top w:val="nil"/>
              <w:left w:val="nil"/>
              <w:bottom w:val="single" w:sz="4" w:space="0" w:color="auto"/>
              <w:right w:val="single" w:sz="4" w:space="0" w:color="auto"/>
            </w:tcBorders>
            <w:shd w:val="clear" w:color="auto" w:fill="auto"/>
            <w:noWrap/>
            <w:vAlign w:val="bottom"/>
            <w:hideMark/>
          </w:tcPr>
          <w:p w:rsidR="00AE759F" w:rsidRPr="00AE759F" w:rsidRDefault="00AE759F" w:rsidP="00AE759F">
            <w:pPr>
              <w:widowControl/>
              <w:autoSpaceDE/>
              <w:autoSpaceDN/>
              <w:adjustRightInd/>
              <w:jc w:val="right"/>
              <w:rPr>
                <w:sz w:val="18"/>
                <w:szCs w:val="18"/>
              </w:rPr>
            </w:pPr>
            <w:r w:rsidRPr="00AE759F">
              <w:rPr>
                <w:sz w:val="18"/>
                <w:szCs w:val="18"/>
              </w:rPr>
              <w:t>$2,487.58</w:t>
            </w:r>
          </w:p>
        </w:tc>
      </w:tr>
      <w:tr w:rsidR="00AE759F" w:rsidRPr="00AE759F" w:rsidTr="007A153E">
        <w:trPr>
          <w:trHeight w:val="255"/>
        </w:trPr>
        <w:tc>
          <w:tcPr>
            <w:tcW w:w="433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AE759F" w:rsidRPr="00AE759F" w:rsidRDefault="00AE759F" w:rsidP="00AE759F">
            <w:pPr>
              <w:widowControl/>
              <w:autoSpaceDE/>
              <w:autoSpaceDN/>
              <w:adjustRightInd/>
              <w:rPr>
                <w:sz w:val="18"/>
                <w:szCs w:val="18"/>
              </w:rPr>
            </w:pPr>
            <w:r w:rsidRPr="00AE759F">
              <w:rPr>
                <w:sz w:val="18"/>
                <w:szCs w:val="18"/>
              </w:rPr>
              <w:t xml:space="preserve">Report of  annual or monthly performance test results </w:t>
            </w:r>
            <w:r w:rsidRPr="00AE759F">
              <w:rPr>
                <w:sz w:val="18"/>
                <w:szCs w:val="18"/>
                <w:vertAlign w:val="superscript"/>
              </w:rPr>
              <w:t>d</w:t>
            </w:r>
            <w:r w:rsidRPr="00AE759F">
              <w:rPr>
                <w:sz w:val="18"/>
                <w:szCs w:val="18"/>
              </w:rPr>
              <w:t xml:space="preserve">  </w:t>
            </w:r>
          </w:p>
        </w:tc>
        <w:tc>
          <w:tcPr>
            <w:tcW w:w="1308" w:type="dxa"/>
            <w:gridSpan w:val="2"/>
            <w:tcBorders>
              <w:top w:val="nil"/>
              <w:left w:val="single" w:sz="4" w:space="0" w:color="auto"/>
              <w:bottom w:val="single" w:sz="4" w:space="0" w:color="auto"/>
              <w:right w:val="single" w:sz="4" w:space="0" w:color="auto"/>
            </w:tcBorders>
            <w:shd w:val="clear" w:color="auto" w:fill="auto"/>
            <w:noWrap/>
            <w:vAlign w:val="bottom"/>
            <w:hideMark/>
          </w:tcPr>
          <w:p w:rsidR="00AE759F" w:rsidRPr="00AE759F" w:rsidRDefault="00AE759F" w:rsidP="00AE759F">
            <w:pPr>
              <w:widowControl/>
              <w:autoSpaceDE/>
              <w:autoSpaceDN/>
              <w:adjustRightInd/>
              <w:jc w:val="center"/>
              <w:rPr>
                <w:sz w:val="18"/>
                <w:szCs w:val="18"/>
              </w:rPr>
            </w:pPr>
            <w:r w:rsidRPr="00AE759F">
              <w:rPr>
                <w:sz w:val="18"/>
                <w:szCs w:val="18"/>
              </w:rPr>
              <w:t>2</w:t>
            </w:r>
          </w:p>
        </w:tc>
        <w:tc>
          <w:tcPr>
            <w:tcW w:w="1200" w:type="dxa"/>
            <w:tcBorders>
              <w:top w:val="nil"/>
              <w:left w:val="nil"/>
              <w:bottom w:val="single" w:sz="4" w:space="0" w:color="auto"/>
              <w:right w:val="single" w:sz="4" w:space="0" w:color="auto"/>
            </w:tcBorders>
            <w:shd w:val="clear" w:color="auto" w:fill="auto"/>
            <w:noWrap/>
            <w:vAlign w:val="bottom"/>
            <w:hideMark/>
          </w:tcPr>
          <w:p w:rsidR="00AE759F" w:rsidRPr="00AE759F" w:rsidRDefault="00AE759F" w:rsidP="00AE759F">
            <w:pPr>
              <w:widowControl/>
              <w:autoSpaceDE/>
              <w:autoSpaceDN/>
              <w:adjustRightInd/>
              <w:jc w:val="center"/>
              <w:rPr>
                <w:sz w:val="18"/>
                <w:szCs w:val="18"/>
              </w:rPr>
            </w:pPr>
            <w:r w:rsidRPr="00AE759F">
              <w:rPr>
                <w:sz w:val="18"/>
                <w:szCs w:val="18"/>
              </w:rPr>
              <w:t>1</w:t>
            </w:r>
          </w:p>
        </w:tc>
        <w:tc>
          <w:tcPr>
            <w:tcW w:w="1200" w:type="dxa"/>
            <w:tcBorders>
              <w:top w:val="nil"/>
              <w:left w:val="nil"/>
              <w:bottom w:val="single" w:sz="4" w:space="0" w:color="auto"/>
              <w:right w:val="single" w:sz="4" w:space="0" w:color="auto"/>
            </w:tcBorders>
            <w:shd w:val="clear" w:color="auto" w:fill="auto"/>
            <w:noWrap/>
            <w:vAlign w:val="bottom"/>
            <w:hideMark/>
          </w:tcPr>
          <w:p w:rsidR="00AE759F" w:rsidRPr="00AE759F" w:rsidRDefault="00AE759F" w:rsidP="00AE759F">
            <w:pPr>
              <w:widowControl/>
              <w:autoSpaceDE/>
              <w:autoSpaceDN/>
              <w:adjustRightInd/>
              <w:jc w:val="center"/>
              <w:rPr>
                <w:sz w:val="18"/>
                <w:szCs w:val="18"/>
              </w:rPr>
            </w:pPr>
            <w:r w:rsidRPr="00AE759F">
              <w:rPr>
                <w:sz w:val="18"/>
                <w:szCs w:val="18"/>
              </w:rPr>
              <w:t>2</w:t>
            </w:r>
          </w:p>
        </w:tc>
        <w:tc>
          <w:tcPr>
            <w:tcW w:w="1000" w:type="dxa"/>
            <w:tcBorders>
              <w:top w:val="nil"/>
              <w:left w:val="nil"/>
              <w:bottom w:val="single" w:sz="4" w:space="0" w:color="auto"/>
              <w:right w:val="single" w:sz="4" w:space="0" w:color="auto"/>
            </w:tcBorders>
            <w:shd w:val="clear" w:color="auto" w:fill="auto"/>
            <w:noWrap/>
            <w:vAlign w:val="bottom"/>
            <w:hideMark/>
          </w:tcPr>
          <w:p w:rsidR="00AE759F" w:rsidRPr="00AE759F" w:rsidRDefault="00AE759F" w:rsidP="00AE759F">
            <w:pPr>
              <w:widowControl/>
              <w:autoSpaceDE/>
              <w:autoSpaceDN/>
              <w:adjustRightInd/>
              <w:jc w:val="center"/>
              <w:rPr>
                <w:sz w:val="18"/>
                <w:szCs w:val="18"/>
              </w:rPr>
            </w:pPr>
            <w:r w:rsidRPr="00AE759F">
              <w:rPr>
                <w:sz w:val="18"/>
                <w:szCs w:val="18"/>
              </w:rPr>
              <w:t>2</w:t>
            </w:r>
          </w:p>
        </w:tc>
        <w:tc>
          <w:tcPr>
            <w:tcW w:w="1200" w:type="dxa"/>
            <w:tcBorders>
              <w:top w:val="nil"/>
              <w:left w:val="nil"/>
              <w:bottom w:val="single" w:sz="4" w:space="0" w:color="auto"/>
              <w:right w:val="single" w:sz="4" w:space="0" w:color="auto"/>
            </w:tcBorders>
            <w:shd w:val="clear" w:color="auto" w:fill="auto"/>
            <w:noWrap/>
            <w:vAlign w:val="bottom"/>
            <w:hideMark/>
          </w:tcPr>
          <w:p w:rsidR="00AE759F" w:rsidRPr="00AE759F" w:rsidRDefault="00AE759F" w:rsidP="00AE759F">
            <w:pPr>
              <w:widowControl/>
              <w:autoSpaceDE/>
              <w:autoSpaceDN/>
              <w:adjustRightInd/>
              <w:jc w:val="center"/>
              <w:rPr>
                <w:sz w:val="18"/>
                <w:szCs w:val="18"/>
              </w:rPr>
            </w:pPr>
            <w:r w:rsidRPr="00AE759F">
              <w:rPr>
                <w:sz w:val="18"/>
                <w:szCs w:val="18"/>
              </w:rPr>
              <w:t>4</w:t>
            </w:r>
          </w:p>
        </w:tc>
        <w:tc>
          <w:tcPr>
            <w:tcW w:w="1420" w:type="dxa"/>
            <w:tcBorders>
              <w:top w:val="nil"/>
              <w:left w:val="nil"/>
              <w:bottom w:val="single" w:sz="4" w:space="0" w:color="auto"/>
              <w:right w:val="single" w:sz="4" w:space="0" w:color="auto"/>
            </w:tcBorders>
            <w:shd w:val="clear" w:color="auto" w:fill="auto"/>
            <w:noWrap/>
            <w:vAlign w:val="bottom"/>
            <w:hideMark/>
          </w:tcPr>
          <w:p w:rsidR="00AE759F" w:rsidRPr="00AE759F" w:rsidRDefault="00AE759F" w:rsidP="00AE759F">
            <w:pPr>
              <w:widowControl/>
              <w:autoSpaceDE/>
              <w:autoSpaceDN/>
              <w:adjustRightInd/>
              <w:jc w:val="center"/>
              <w:rPr>
                <w:sz w:val="18"/>
                <w:szCs w:val="18"/>
              </w:rPr>
            </w:pPr>
            <w:r w:rsidRPr="00AE759F">
              <w:rPr>
                <w:sz w:val="18"/>
                <w:szCs w:val="18"/>
              </w:rPr>
              <w:t xml:space="preserve">0.2 </w:t>
            </w:r>
          </w:p>
        </w:tc>
        <w:tc>
          <w:tcPr>
            <w:tcW w:w="1132" w:type="dxa"/>
            <w:tcBorders>
              <w:top w:val="nil"/>
              <w:left w:val="nil"/>
              <w:bottom w:val="single" w:sz="4" w:space="0" w:color="auto"/>
              <w:right w:val="single" w:sz="4" w:space="0" w:color="auto"/>
            </w:tcBorders>
            <w:shd w:val="clear" w:color="auto" w:fill="auto"/>
            <w:noWrap/>
            <w:vAlign w:val="bottom"/>
            <w:hideMark/>
          </w:tcPr>
          <w:p w:rsidR="00AE759F" w:rsidRPr="00AE759F" w:rsidRDefault="00AE759F" w:rsidP="00AE759F">
            <w:pPr>
              <w:widowControl/>
              <w:autoSpaceDE/>
              <w:autoSpaceDN/>
              <w:adjustRightInd/>
              <w:jc w:val="center"/>
              <w:rPr>
                <w:sz w:val="18"/>
                <w:szCs w:val="18"/>
              </w:rPr>
            </w:pPr>
            <w:r w:rsidRPr="00AE759F">
              <w:rPr>
                <w:sz w:val="18"/>
                <w:szCs w:val="18"/>
              </w:rPr>
              <w:t xml:space="preserve">0.4 </w:t>
            </w:r>
          </w:p>
        </w:tc>
        <w:tc>
          <w:tcPr>
            <w:tcW w:w="990" w:type="dxa"/>
            <w:tcBorders>
              <w:top w:val="nil"/>
              <w:left w:val="nil"/>
              <w:bottom w:val="single" w:sz="4" w:space="0" w:color="auto"/>
              <w:right w:val="single" w:sz="4" w:space="0" w:color="auto"/>
            </w:tcBorders>
            <w:shd w:val="clear" w:color="auto" w:fill="auto"/>
            <w:noWrap/>
            <w:vAlign w:val="bottom"/>
            <w:hideMark/>
          </w:tcPr>
          <w:p w:rsidR="00AE759F" w:rsidRPr="00AE759F" w:rsidRDefault="00AE759F" w:rsidP="00AE759F">
            <w:pPr>
              <w:widowControl/>
              <w:autoSpaceDE/>
              <w:autoSpaceDN/>
              <w:adjustRightInd/>
              <w:jc w:val="right"/>
              <w:rPr>
                <w:sz w:val="18"/>
                <w:szCs w:val="18"/>
              </w:rPr>
            </w:pPr>
            <w:r w:rsidRPr="00AE759F">
              <w:rPr>
                <w:sz w:val="18"/>
                <w:szCs w:val="18"/>
              </w:rPr>
              <w:t>$207.30</w:t>
            </w:r>
          </w:p>
        </w:tc>
      </w:tr>
      <w:tr w:rsidR="00AE759F" w:rsidRPr="00AE759F" w:rsidTr="007A153E">
        <w:trPr>
          <w:trHeight w:val="255"/>
        </w:trPr>
        <w:tc>
          <w:tcPr>
            <w:tcW w:w="4335" w:type="dxa"/>
            <w:gridSpan w:val="2"/>
            <w:vMerge/>
            <w:tcBorders>
              <w:top w:val="single" w:sz="4" w:space="0" w:color="auto"/>
              <w:left w:val="single" w:sz="4" w:space="0" w:color="auto"/>
              <w:bottom w:val="single" w:sz="4" w:space="0" w:color="auto"/>
              <w:right w:val="single" w:sz="4" w:space="0" w:color="auto"/>
            </w:tcBorders>
            <w:vAlign w:val="center"/>
            <w:hideMark/>
          </w:tcPr>
          <w:p w:rsidR="00AE759F" w:rsidRPr="00AE759F" w:rsidRDefault="00AE759F" w:rsidP="00AE759F">
            <w:pPr>
              <w:widowControl/>
              <w:autoSpaceDE/>
              <w:autoSpaceDN/>
              <w:adjustRightInd/>
              <w:rPr>
                <w:sz w:val="18"/>
                <w:szCs w:val="18"/>
              </w:rPr>
            </w:pPr>
          </w:p>
        </w:tc>
        <w:tc>
          <w:tcPr>
            <w:tcW w:w="1308" w:type="dxa"/>
            <w:gridSpan w:val="2"/>
            <w:tcBorders>
              <w:top w:val="nil"/>
              <w:left w:val="single" w:sz="4" w:space="0" w:color="auto"/>
              <w:bottom w:val="single" w:sz="4" w:space="0" w:color="auto"/>
              <w:right w:val="single" w:sz="4" w:space="0" w:color="auto"/>
            </w:tcBorders>
            <w:shd w:val="clear" w:color="auto" w:fill="auto"/>
            <w:noWrap/>
            <w:vAlign w:val="bottom"/>
            <w:hideMark/>
          </w:tcPr>
          <w:p w:rsidR="00AE759F" w:rsidRPr="00AE759F" w:rsidRDefault="00AE759F" w:rsidP="00AE759F">
            <w:pPr>
              <w:widowControl/>
              <w:autoSpaceDE/>
              <w:autoSpaceDN/>
              <w:adjustRightInd/>
              <w:jc w:val="center"/>
              <w:rPr>
                <w:sz w:val="18"/>
                <w:szCs w:val="18"/>
              </w:rPr>
            </w:pPr>
            <w:r w:rsidRPr="00AE759F">
              <w:rPr>
                <w:sz w:val="18"/>
                <w:szCs w:val="18"/>
              </w:rPr>
              <w:t>2</w:t>
            </w:r>
          </w:p>
        </w:tc>
        <w:tc>
          <w:tcPr>
            <w:tcW w:w="1200" w:type="dxa"/>
            <w:tcBorders>
              <w:top w:val="nil"/>
              <w:left w:val="nil"/>
              <w:bottom w:val="single" w:sz="4" w:space="0" w:color="auto"/>
              <w:right w:val="single" w:sz="4" w:space="0" w:color="auto"/>
            </w:tcBorders>
            <w:shd w:val="clear" w:color="auto" w:fill="auto"/>
            <w:noWrap/>
            <w:vAlign w:val="bottom"/>
            <w:hideMark/>
          </w:tcPr>
          <w:p w:rsidR="00AE759F" w:rsidRPr="00AE759F" w:rsidRDefault="00AE759F" w:rsidP="00AE759F">
            <w:pPr>
              <w:widowControl/>
              <w:autoSpaceDE/>
              <w:autoSpaceDN/>
              <w:adjustRightInd/>
              <w:jc w:val="center"/>
              <w:rPr>
                <w:sz w:val="18"/>
                <w:szCs w:val="18"/>
              </w:rPr>
            </w:pPr>
            <w:r w:rsidRPr="00AE759F">
              <w:rPr>
                <w:sz w:val="18"/>
                <w:szCs w:val="18"/>
              </w:rPr>
              <w:t>12</w:t>
            </w:r>
          </w:p>
        </w:tc>
        <w:tc>
          <w:tcPr>
            <w:tcW w:w="1200" w:type="dxa"/>
            <w:tcBorders>
              <w:top w:val="nil"/>
              <w:left w:val="nil"/>
              <w:bottom w:val="single" w:sz="4" w:space="0" w:color="auto"/>
              <w:right w:val="single" w:sz="4" w:space="0" w:color="auto"/>
            </w:tcBorders>
            <w:shd w:val="clear" w:color="auto" w:fill="auto"/>
            <w:noWrap/>
            <w:vAlign w:val="bottom"/>
            <w:hideMark/>
          </w:tcPr>
          <w:p w:rsidR="00AE759F" w:rsidRPr="00AE759F" w:rsidRDefault="00AE759F" w:rsidP="00AE759F">
            <w:pPr>
              <w:widowControl/>
              <w:autoSpaceDE/>
              <w:autoSpaceDN/>
              <w:adjustRightInd/>
              <w:jc w:val="center"/>
              <w:rPr>
                <w:sz w:val="18"/>
                <w:szCs w:val="18"/>
              </w:rPr>
            </w:pPr>
            <w:r w:rsidRPr="00AE759F">
              <w:rPr>
                <w:sz w:val="18"/>
                <w:szCs w:val="18"/>
              </w:rPr>
              <w:t>24</w:t>
            </w:r>
          </w:p>
        </w:tc>
        <w:tc>
          <w:tcPr>
            <w:tcW w:w="1000" w:type="dxa"/>
            <w:tcBorders>
              <w:top w:val="nil"/>
              <w:left w:val="nil"/>
              <w:bottom w:val="single" w:sz="4" w:space="0" w:color="auto"/>
              <w:right w:val="single" w:sz="4" w:space="0" w:color="auto"/>
            </w:tcBorders>
            <w:shd w:val="clear" w:color="auto" w:fill="auto"/>
            <w:noWrap/>
            <w:vAlign w:val="bottom"/>
            <w:hideMark/>
          </w:tcPr>
          <w:p w:rsidR="00AE759F" w:rsidRPr="00AE759F" w:rsidRDefault="00AE759F" w:rsidP="00AE759F">
            <w:pPr>
              <w:widowControl/>
              <w:autoSpaceDE/>
              <w:autoSpaceDN/>
              <w:adjustRightInd/>
              <w:jc w:val="center"/>
              <w:rPr>
                <w:sz w:val="18"/>
                <w:szCs w:val="18"/>
              </w:rPr>
            </w:pPr>
            <w:r w:rsidRPr="00AE759F">
              <w:rPr>
                <w:sz w:val="18"/>
                <w:szCs w:val="18"/>
              </w:rPr>
              <w:t>2</w:t>
            </w:r>
          </w:p>
        </w:tc>
        <w:tc>
          <w:tcPr>
            <w:tcW w:w="1200" w:type="dxa"/>
            <w:tcBorders>
              <w:top w:val="nil"/>
              <w:left w:val="nil"/>
              <w:bottom w:val="single" w:sz="4" w:space="0" w:color="auto"/>
              <w:right w:val="single" w:sz="4" w:space="0" w:color="auto"/>
            </w:tcBorders>
            <w:shd w:val="clear" w:color="auto" w:fill="auto"/>
            <w:noWrap/>
            <w:vAlign w:val="bottom"/>
            <w:hideMark/>
          </w:tcPr>
          <w:p w:rsidR="00AE759F" w:rsidRPr="00AE759F" w:rsidRDefault="00AE759F" w:rsidP="00AE759F">
            <w:pPr>
              <w:widowControl/>
              <w:autoSpaceDE/>
              <w:autoSpaceDN/>
              <w:adjustRightInd/>
              <w:jc w:val="center"/>
              <w:rPr>
                <w:sz w:val="18"/>
                <w:szCs w:val="18"/>
              </w:rPr>
            </w:pPr>
            <w:r w:rsidRPr="00AE759F">
              <w:rPr>
                <w:sz w:val="18"/>
                <w:szCs w:val="18"/>
              </w:rPr>
              <w:t>48</w:t>
            </w:r>
          </w:p>
        </w:tc>
        <w:tc>
          <w:tcPr>
            <w:tcW w:w="1420" w:type="dxa"/>
            <w:tcBorders>
              <w:top w:val="nil"/>
              <w:left w:val="nil"/>
              <w:bottom w:val="single" w:sz="4" w:space="0" w:color="auto"/>
              <w:right w:val="single" w:sz="4" w:space="0" w:color="auto"/>
            </w:tcBorders>
            <w:shd w:val="clear" w:color="auto" w:fill="auto"/>
            <w:noWrap/>
            <w:vAlign w:val="bottom"/>
            <w:hideMark/>
          </w:tcPr>
          <w:p w:rsidR="00AE759F" w:rsidRPr="00AE759F" w:rsidRDefault="00AE759F" w:rsidP="00AE759F">
            <w:pPr>
              <w:widowControl/>
              <w:autoSpaceDE/>
              <w:autoSpaceDN/>
              <w:adjustRightInd/>
              <w:jc w:val="center"/>
              <w:rPr>
                <w:sz w:val="18"/>
                <w:szCs w:val="18"/>
              </w:rPr>
            </w:pPr>
            <w:r w:rsidRPr="00AE759F">
              <w:rPr>
                <w:sz w:val="18"/>
                <w:szCs w:val="18"/>
              </w:rPr>
              <w:t xml:space="preserve">2.4 </w:t>
            </w:r>
          </w:p>
        </w:tc>
        <w:tc>
          <w:tcPr>
            <w:tcW w:w="1132" w:type="dxa"/>
            <w:tcBorders>
              <w:top w:val="nil"/>
              <w:left w:val="nil"/>
              <w:bottom w:val="single" w:sz="4" w:space="0" w:color="auto"/>
              <w:right w:val="single" w:sz="4" w:space="0" w:color="auto"/>
            </w:tcBorders>
            <w:shd w:val="clear" w:color="auto" w:fill="auto"/>
            <w:noWrap/>
            <w:vAlign w:val="bottom"/>
            <w:hideMark/>
          </w:tcPr>
          <w:p w:rsidR="00AE759F" w:rsidRPr="00AE759F" w:rsidRDefault="00AE759F" w:rsidP="00AE759F">
            <w:pPr>
              <w:widowControl/>
              <w:autoSpaceDE/>
              <w:autoSpaceDN/>
              <w:adjustRightInd/>
              <w:jc w:val="center"/>
              <w:rPr>
                <w:sz w:val="18"/>
                <w:szCs w:val="18"/>
              </w:rPr>
            </w:pPr>
            <w:r w:rsidRPr="00AE759F">
              <w:rPr>
                <w:sz w:val="18"/>
                <w:szCs w:val="18"/>
              </w:rPr>
              <w:t xml:space="preserve">4.8 </w:t>
            </w:r>
          </w:p>
        </w:tc>
        <w:tc>
          <w:tcPr>
            <w:tcW w:w="990" w:type="dxa"/>
            <w:tcBorders>
              <w:top w:val="nil"/>
              <w:left w:val="nil"/>
              <w:bottom w:val="single" w:sz="4" w:space="0" w:color="auto"/>
              <w:right w:val="single" w:sz="4" w:space="0" w:color="auto"/>
            </w:tcBorders>
            <w:shd w:val="clear" w:color="auto" w:fill="auto"/>
            <w:noWrap/>
            <w:vAlign w:val="bottom"/>
            <w:hideMark/>
          </w:tcPr>
          <w:p w:rsidR="00AE759F" w:rsidRPr="00AE759F" w:rsidRDefault="00AE759F" w:rsidP="00AE759F">
            <w:pPr>
              <w:widowControl/>
              <w:autoSpaceDE/>
              <w:autoSpaceDN/>
              <w:adjustRightInd/>
              <w:jc w:val="right"/>
              <w:rPr>
                <w:sz w:val="18"/>
                <w:szCs w:val="18"/>
              </w:rPr>
            </w:pPr>
            <w:r w:rsidRPr="00AE759F">
              <w:rPr>
                <w:sz w:val="18"/>
                <w:szCs w:val="18"/>
              </w:rPr>
              <w:t>$2,487.58</w:t>
            </w:r>
          </w:p>
        </w:tc>
      </w:tr>
      <w:tr w:rsidR="00AE759F" w:rsidRPr="00AE759F" w:rsidTr="007A153E">
        <w:trPr>
          <w:trHeight w:val="242"/>
        </w:trPr>
        <w:tc>
          <w:tcPr>
            <w:tcW w:w="4335" w:type="dxa"/>
            <w:gridSpan w:val="2"/>
            <w:tcBorders>
              <w:top w:val="nil"/>
              <w:left w:val="single" w:sz="4" w:space="0" w:color="auto"/>
              <w:bottom w:val="single" w:sz="4" w:space="0" w:color="auto"/>
              <w:right w:val="single" w:sz="4" w:space="0" w:color="auto"/>
            </w:tcBorders>
            <w:shd w:val="clear" w:color="auto" w:fill="auto"/>
            <w:noWrap/>
            <w:vAlign w:val="bottom"/>
            <w:hideMark/>
          </w:tcPr>
          <w:p w:rsidR="00AE759F" w:rsidRPr="00AE759F" w:rsidRDefault="00AE759F" w:rsidP="00AE759F">
            <w:pPr>
              <w:widowControl/>
              <w:autoSpaceDE/>
              <w:autoSpaceDN/>
              <w:adjustRightInd/>
              <w:rPr>
                <w:sz w:val="18"/>
                <w:szCs w:val="18"/>
              </w:rPr>
            </w:pPr>
            <w:r w:rsidRPr="00AE759F">
              <w:rPr>
                <w:sz w:val="18"/>
                <w:szCs w:val="18"/>
              </w:rPr>
              <w:t xml:space="preserve">Notification of CMS </w:t>
            </w:r>
          </w:p>
        </w:tc>
        <w:tc>
          <w:tcPr>
            <w:tcW w:w="1308" w:type="dxa"/>
            <w:gridSpan w:val="2"/>
            <w:tcBorders>
              <w:top w:val="nil"/>
              <w:left w:val="single" w:sz="4" w:space="0" w:color="auto"/>
              <w:bottom w:val="single" w:sz="4" w:space="0" w:color="auto"/>
              <w:right w:val="single" w:sz="4" w:space="0" w:color="auto"/>
            </w:tcBorders>
            <w:shd w:val="clear" w:color="auto" w:fill="auto"/>
            <w:noWrap/>
            <w:vAlign w:val="bottom"/>
            <w:hideMark/>
          </w:tcPr>
          <w:p w:rsidR="00AE759F" w:rsidRPr="00AE759F" w:rsidRDefault="00AE759F" w:rsidP="00AE759F">
            <w:pPr>
              <w:widowControl/>
              <w:autoSpaceDE/>
              <w:autoSpaceDN/>
              <w:adjustRightInd/>
              <w:jc w:val="center"/>
              <w:rPr>
                <w:sz w:val="18"/>
                <w:szCs w:val="18"/>
              </w:rPr>
            </w:pPr>
            <w:r w:rsidRPr="00AE759F">
              <w:rPr>
                <w:sz w:val="18"/>
                <w:szCs w:val="18"/>
              </w:rPr>
              <w:t>2</w:t>
            </w:r>
          </w:p>
        </w:tc>
        <w:tc>
          <w:tcPr>
            <w:tcW w:w="1200" w:type="dxa"/>
            <w:tcBorders>
              <w:top w:val="nil"/>
              <w:left w:val="nil"/>
              <w:bottom w:val="single" w:sz="4" w:space="0" w:color="auto"/>
              <w:right w:val="single" w:sz="4" w:space="0" w:color="auto"/>
            </w:tcBorders>
            <w:shd w:val="clear" w:color="auto" w:fill="auto"/>
            <w:noWrap/>
            <w:vAlign w:val="bottom"/>
            <w:hideMark/>
          </w:tcPr>
          <w:p w:rsidR="00AE759F" w:rsidRPr="00AE759F" w:rsidRDefault="00AE759F" w:rsidP="00AE759F">
            <w:pPr>
              <w:widowControl/>
              <w:autoSpaceDE/>
              <w:autoSpaceDN/>
              <w:adjustRightInd/>
              <w:jc w:val="center"/>
              <w:rPr>
                <w:sz w:val="18"/>
                <w:szCs w:val="18"/>
              </w:rPr>
            </w:pPr>
            <w:r w:rsidRPr="00AE759F">
              <w:rPr>
                <w:sz w:val="18"/>
                <w:szCs w:val="18"/>
              </w:rPr>
              <w:t>1</w:t>
            </w:r>
          </w:p>
        </w:tc>
        <w:tc>
          <w:tcPr>
            <w:tcW w:w="1200" w:type="dxa"/>
            <w:tcBorders>
              <w:top w:val="nil"/>
              <w:left w:val="nil"/>
              <w:bottom w:val="single" w:sz="4" w:space="0" w:color="auto"/>
              <w:right w:val="single" w:sz="4" w:space="0" w:color="auto"/>
            </w:tcBorders>
            <w:shd w:val="clear" w:color="auto" w:fill="auto"/>
            <w:noWrap/>
            <w:vAlign w:val="bottom"/>
            <w:hideMark/>
          </w:tcPr>
          <w:p w:rsidR="00AE759F" w:rsidRPr="00AE759F" w:rsidRDefault="00AE759F" w:rsidP="00AE759F">
            <w:pPr>
              <w:widowControl/>
              <w:autoSpaceDE/>
              <w:autoSpaceDN/>
              <w:adjustRightInd/>
              <w:jc w:val="center"/>
              <w:rPr>
                <w:sz w:val="18"/>
                <w:szCs w:val="18"/>
              </w:rPr>
            </w:pPr>
            <w:r w:rsidRPr="00AE759F">
              <w:rPr>
                <w:sz w:val="18"/>
                <w:szCs w:val="18"/>
              </w:rPr>
              <w:t>2</w:t>
            </w:r>
          </w:p>
        </w:tc>
        <w:tc>
          <w:tcPr>
            <w:tcW w:w="1000" w:type="dxa"/>
            <w:tcBorders>
              <w:top w:val="nil"/>
              <w:left w:val="nil"/>
              <w:bottom w:val="single" w:sz="4" w:space="0" w:color="auto"/>
              <w:right w:val="single" w:sz="4" w:space="0" w:color="auto"/>
            </w:tcBorders>
            <w:shd w:val="clear" w:color="auto" w:fill="auto"/>
            <w:noWrap/>
            <w:vAlign w:val="bottom"/>
            <w:hideMark/>
          </w:tcPr>
          <w:p w:rsidR="00AE759F" w:rsidRPr="00AE759F" w:rsidRDefault="00AE759F" w:rsidP="00AE759F">
            <w:pPr>
              <w:widowControl/>
              <w:autoSpaceDE/>
              <w:autoSpaceDN/>
              <w:adjustRightInd/>
              <w:jc w:val="center"/>
              <w:rPr>
                <w:sz w:val="18"/>
                <w:szCs w:val="18"/>
              </w:rPr>
            </w:pPr>
            <w:r w:rsidRPr="00AE759F">
              <w:rPr>
                <w:sz w:val="18"/>
                <w:szCs w:val="18"/>
              </w:rPr>
              <w:t>0</w:t>
            </w:r>
          </w:p>
        </w:tc>
        <w:tc>
          <w:tcPr>
            <w:tcW w:w="1200" w:type="dxa"/>
            <w:tcBorders>
              <w:top w:val="nil"/>
              <w:left w:val="nil"/>
              <w:bottom w:val="single" w:sz="4" w:space="0" w:color="auto"/>
              <w:right w:val="single" w:sz="4" w:space="0" w:color="auto"/>
            </w:tcBorders>
            <w:shd w:val="clear" w:color="auto" w:fill="auto"/>
            <w:noWrap/>
            <w:vAlign w:val="bottom"/>
            <w:hideMark/>
          </w:tcPr>
          <w:p w:rsidR="00AE759F" w:rsidRPr="00AE759F" w:rsidRDefault="00AE759F" w:rsidP="00AE759F">
            <w:pPr>
              <w:widowControl/>
              <w:autoSpaceDE/>
              <w:autoSpaceDN/>
              <w:adjustRightInd/>
              <w:jc w:val="center"/>
              <w:rPr>
                <w:sz w:val="18"/>
                <w:szCs w:val="18"/>
              </w:rPr>
            </w:pPr>
            <w:r w:rsidRPr="00AE759F">
              <w:rPr>
                <w:sz w:val="18"/>
                <w:szCs w:val="18"/>
              </w:rPr>
              <w:t>0</w:t>
            </w:r>
          </w:p>
        </w:tc>
        <w:tc>
          <w:tcPr>
            <w:tcW w:w="1420" w:type="dxa"/>
            <w:tcBorders>
              <w:top w:val="nil"/>
              <w:left w:val="nil"/>
              <w:bottom w:val="single" w:sz="4" w:space="0" w:color="auto"/>
              <w:right w:val="single" w:sz="4" w:space="0" w:color="auto"/>
            </w:tcBorders>
            <w:shd w:val="clear" w:color="auto" w:fill="auto"/>
            <w:noWrap/>
            <w:vAlign w:val="bottom"/>
            <w:hideMark/>
          </w:tcPr>
          <w:p w:rsidR="00AE759F" w:rsidRPr="00AE759F" w:rsidRDefault="00AE759F" w:rsidP="00AE759F">
            <w:pPr>
              <w:widowControl/>
              <w:autoSpaceDE/>
              <w:autoSpaceDN/>
              <w:adjustRightInd/>
              <w:jc w:val="center"/>
              <w:rPr>
                <w:sz w:val="18"/>
                <w:szCs w:val="18"/>
              </w:rPr>
            </w:pPr>
            <w:r w:rsidRPr="00AE759F">
              <w:rPr>
                <w:sz w:val="18"/>
                <w:szCs w:val="18"/>
              </w:rPr>
              <w:t>0</w:t>
            </w:r>
          </w:p>
        </w:tc>
        <w:tc>
          <w:tcPr>
            <w:tcW w:w="1132" w:type="dxa"/>
            <w:tcBorders>
              <w:top w:val="nil"/>
              <w:left w:val="nil"/>
              <w:bottom w:val="single" w:sz="4" w:space="0" w:color="auto"/>
              <w:right w:val="single" w:sz="4" w:space="0" w:color="auto"/>
            </w:tcBorders>
            <w:shd w:val="clear" w:color="auto" w:fill="auto"/>
            <w:noWrap/>
            <w:vAlign w:val="bottom"/>
            <w:hideMark/>
          </w:tcPr>
          <w:p w:rsidR="00AE759F" w:rsidRPr="00AE759F" w:rsidRDefault="00AE759F" w:rsidP="00AE759F">
            <w:pPr>
              <w:widowControl/>
              <w:autoSpaceDE/>
              <w:autoSpaceDN/>
              <w:adjustRightInd/>
              <w:jc w:val="center"/>
              <w:rPr>
                <w:sz w:val="18"/>
                <w:szCs w:val="18"/>
              </w:rPr>
            </w:pPr>
            <w:r w:rsidRPr="00AE759F">
              <w:rPr>
                <w:sz w:val="18"/>
                <w:szCs w:val="18"/>
              </w:rPr>
              <w:t>0</w:t>
            </w:r>
          </w:p>
        </w:tc>
        <w:tc>
          <w:tcPr>
            <w:tcW w:w="990" w:type="dxa"/>
            <w:tcBorders>
              <w:top w:val="nil"/>
              <w:left w:val="nil"/>
              <w:bottom w:val="single" w:sz="4" w:space="0" w:color="auto"/>
              <w:right w:val="single" w:sz="4" w:space="0" w:color="auto"/>
            </w:tcBorders>
            <w:shd w:val="clear" w:color="auto" w:fill="auto"/>
            <w:noWrap/>
            <w:vAlign w:val="bottom"/>
            <w:hideMark/>
          </w:tcPr>
          <w:p w:rsidR="00AE759F" w:rsidRPr="00AE759F" w:rsidRDefault="00AE759F" w:rsidP="00AE759F">
            <w:pPr>
              <w:widowControl/>
              <w:autoSpaceDE/>
              <w:autoSpaceDN/>
              <w:adjustRightInd/>
              <w:jc w:val="right"/>
              <w:rPr>
                <w:sz w:val="18"/>
                <w:szCs w:val="18"/>
              </w:rPr>
            </w:pPr>
            <w:r w:rsidRPr="00AE759F">
              <w:rPr>
                <w:sz w:val="18"/>
                <w:szCs w:val="18"/>
              </w:rPr>
              <w:t>$0</w:t>
            </w:r>
          </w:p>
        </w:tc>
      </w:tr>
      <w:tr w:rsidR="00AE759F" w:rsidRPr="00AE759F" w:rsidTr="007A153E">
        <w:trPr>
          <w:trHeight w:val="368"/>
        </w:trPr>
        <w:tc>
          <w:tcPr>
            <w:tcW w:w="433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E759F" w:rsidRPr="00AE759F" w:rsidRDefault="00AE759F" w:rsidP="00AE759F">
            <w:pPr>
              <w:widowControl/>
              <w:autoSpaceDE/>
              <w:autoSpaceDN/>
              <w:adjustRightInd/>
              <w:rPr>
                <w:sz w:val="18"/>
                <w:szCs w:val="18"/>
              </w:rPr>
            </w:pPr>
            <w:r w:rsidRPr="00AE759F">
              <w:rPr>
                <w:sz w:val="18"/>
                <w:szCs w:val="18"/>
              </w:rPr>
              <w:t>Notification of anticipated date for conducting the opacity of observations</w:t>
            </w:r>
          </w:p>
        </w:tc>
        <w:tc>
          <w:tcPr>
            <w:tcW w:w="1308" w:type="dxa"/>
            <w:gridSpan w:val="2"/>
            <w:tcBorders>
              <w:top w:val="nil"/>
              <w:left w:val="single" w:sz="4" w:space="0" w:color="auto"/>
              <w:bottom w:val="single" w:sz="4" w:space="0" w:color="auto"/>
              <w:right w:val="single" w:sz="4" w:space="0" w:color="auto"/>
            </w:tcBorders>
            <w:shd w:val="clear" w:color="auto" w:fill="auto"/>
            <w:noWrap/>
            <w:vAlign w:val="bottom"/>
            <w:hideMark/>
          </w:tcPr>
          <w:p w:rsidR="00AE759F" w:rsidRPr="00AE759F" w:rsidRDefault="00AE759F" w:rsidP="00AE759F">
            <w:pPr>
              <w:widowControl/>
              <w:autoSpaceDE/>
              <w:autoSpaceDN/>
              <w:adjustRightInd/>
              <w:jc w:val="center"/>
              <w:rPr>
                <w:sz w:val="18"/>
                <w:szCs w:val="18"/>
              </w:rPr>
            </w:pPr>
            <w:r w:rsidRPr="00AE759F">
              <w:rPr>
                <w:sz w:val="18"/>
                <w:szCs w:val="18"/>
              </w:rPr>
              <w:t>2</w:t>
            </w:r>
          </w:p>
        </w:tc>
        <w:tc>
          <w:tcPr>
            <w:tcW w:w="1200" w:type="dxa"/>
            <w:tcBorders>
              <w:top w:val="nil"/>
              <w:left w:val="nil"/>
              <w:bottom w:val="single" w:sz="4" w:space="0" w:color="auto"/>
              <w:right w:val="single" w:sz="4" w:space="0" w:color="auto"/>
            </w:tcBorders>
            <w:shd w:val="clear" w:color="auto" w:fill="auto"/>
            <w:noWrap/>
            <w:vAlign w:val="bottom"/>
            <w:hideMark/>
          </w:tcPr>
          <w:p w:rsidR="00AE759F" w:rsidRPr="00AE759F" w:rsidRDefault="00AE759F" w:rsidP="00AE759F">
            <w:pPr>
              <w:widowControl/>
              <w:autoSpaceDE/>
              <w:autoSpaceDN/>
              <w:adjustRightInd/>
              <w:jc w:val="center"/>
              <w:rPr>
                <w:sz w:val="18"/>
                <w:szCs w:val="18"/>
              </w:rPr>
            </w:pPr>
            <w:r w:rsidRPr="00AE759F">
              <w:rPr>
                <w:sz w:val="18"/>
                <w:szCs w:val="18"/>
              </w:rPr>
              <w:t>1</w:t>
            </w:r>
          </w:p>
        </w:tc>
        <w:tc>
          <w:tcPr>
            <w:tcW w:w="1200" w:type="dxa"/>
            <w:tcBorders>
              <w:top w:val="nil"/>
              <w:left w:val="nil"/>
              <w:bottom w:val="single" w:sz="4" w:space="0" w:color="auto"/>
              <w:right w:val="single" w:sz="4" w:space="0" w:color="auto"/>
            </w:tcBorders>
            <w:shd w:val="clear" w:color="auto" w:fill="auto"/>
            <w:noWrap/>
            <w:vAlign w:val="bottom"/>
            <w:hideMark/>
          </w:tcPr>
          <w:p w:rsidR="00AE759F" w:rsidRPr="00AE759F" w:rsidRDefault="00AE759F" w:rsidP="00AE759F">
            <w:pPr>
              <w:widowControl/>
              <w:autoSpaceDE/>
              <w:autoSpaceDN/>
              <w:adjustRightInd/>
              <w:jc w:val="center"/>
              <w:rPr>
                <w:sz w:val="18"/>
                <w:szCs w:val="18"/>
              </w:rPr>
            </w:pPr>
            <w:r w:rsidRPr="00AE759F">
              <w:rPr>
                <w:sz w:val="18"/>
                <w:szCs w:val="18"/>
              </w:rPr>
              <w:t>2</w:t>
            </w:r>
          </w:p>
        </w:tc>
        <w:tc>
          <w:tcPr>
            <w:tcW w:w="1000" w:type="dxa"/>
            <w:tcBorders>
              <w:top w:val="nil"/>
              <w:left w:val="nil"/>
              <w:bottom w:val="single" w:sz="4" w:space="0" w:color="auto"/>
              <w:right w:val="single" w:sz="4" w:space="0" w:color="auto"/>
            </w:tcBorders>
            <w:shd w:val="clear" w:color="auto" w:fill="auto"/>
            <w:noWrap/>
            <w:vAlign w:val="bottom"/>
            <w:hideMark/>
          </w:tcPr>
          <w:p w:rsidR="00AE759F" w:rsidRPr="00AE759F" w:rsidRDefault="00AE759F" w:rsidP="00AE759F">
            <w:pPr>
              <w:widowControl/>
              <w:autoSpaceDE/>
              <w:autoSpaceDN/>
              <w:adjustRightInd/>
              <w:jc w:val="center"/>
              <w:rPr>
                <w:sz w:val="18"/>
                <w:szCs w:val="18"/>
              </w:rPr>
            </w:pPr>
            <w:r w:rsidRPr="00AE759F">
              <w:rPr>
                <w:sz w:val="18"/>
                <w:szCs w:val="18"/>
              </w:rPr>
              <w:t>0</w:t>
            </w:r>
          </w:p>
        </w:tc>
        <w:tc>
          <w:tcPr>
            <w:tcW w:w="1200" w:type="dxa"/>
            <w:tcBorders>
              <w:top w:val="nil"/>
              <w:left w:val="nil"/>
              <w:bottom w:val="single" w:sz="4" w:space="0" w:color="auto"/>
              <w:right w:val="single" w:sz="4" w:space="0" w:color="auto"/>
            </w:tcBorders>
            <w:shd w:val="clear" w:color="auto" w:fill="auto"/>
            <w:noWrap/>
            <w:vAlign w:val="bottom"/>
            <w:hideMark/>
          </w:tcPr>
          <w:p w:rsidR="00AE759F" w:rsidRPr="00AE759F" w:rsidRDefault="00AE759F" w:rsidP="00AE759F">
            <w:pPr>
              <w:widowControl/>
              <w:autoSpaceDE/>
              <w:autoSpaceDN/>
              <w:adjustRightInd/>
              <w:jc w:val="center"/>
              <w:rPr>
                <w:sz w:val="18"/>
                <w:szCs w:val="18"/>
              </w:rPr>
            </w:pPr>
            <w:r w:rsidRPr="00AE759F">
              <w:rPr>
                <w:sz w:val="18"/>
                <w:szCs w:val="18"/>
              </w:rPr>
              <w:t>0</w:t>
            </w:r>
          </w:p>
        </w:tc>
        <w:tc>
          <w:tcPr>
            <w:tcW w:w="1420" w:type="dxa"/>
            <w:tcBorders>
              <w:top w:val="nil"/>
              <w:left w:val="nil"/>
              <w:bottom w:val="single" w:sz="4" w:space="0" w:color="auto"/>
              <w:right w:val="single" w:sz="4" w:space="0" w:color="auto"/>
            </w:tcBorders>
            <w:shd w:val="clear" w:color="auto" w:fill="auto"/>
            <w:noWrap/>
            <w:vAlign w:val="bottom"/>
            <w:hideMark/>
          </w:tcPr>
          <w:p w:rsidR="00AE759F" w:rsidRPr="00AE759F" w:rsidRDefault="00AE759F" w:rsidP="00AE759F">
            <w:pPr>
              <w:widowControl/>
              <w:autoSpaceDE/>
              <w:autoSpaceDN/>
              <w:adjustRightInd/>
              <w:jc w:val="center"/>
              <w:rPr>
                <w:sz w:val="18"/>
                <w:szCs w:val="18"/>
              </w:rPr>
            </w:pPr>
            <w:r w:rsidRPr="00AE759F">
              <w:rPr>
                <w:sz w:val="18"/>
                <w:szCs w:val="18"/>
              </w:rPr>
              <w:t>0</w:t>
            </w:r>
          </w:p>
        </w:tc>
        <w:tc>
          <w:tcPr>
            <w:tcW w:w="1132" w:type="dxa"/>
            <w:tcBorders>
              <w:top w:val="nil"/>
              <w:left w:val="nil"/>
              <w:bottom w:val="single" w:sz="4" w:space="0" w:color="auto"/>
              <w:right w:val="single" w:sz="4" w:space="0" w:color="auto"/>
            </w:tcBorders>
            <w:shd w:val="clear" w:color="auto" w:fill="auto"/>
            <w:noWrap/>
            <w:vAlign w:val="bottom"/>
            <w:hideMark/>
          </w:tcPr>
          <w:p w:rsidR="00AE759F" w:rsidRPr="00AE759F" w:rsidRDefault="00AE759F" w:rsidP="00AE759F">
            <w:pPr>
              <w:widowControl/>
              <w:autoSpaceDE/>
              <w:autoSpaceDN/>
              <w:adjustRightInd/>
              <w:jc w:val="center"/>
              <w:rPr>
                <w:sz w:val="18"/>
                <w:szCs w:val="18"/>
              </w:rPr>
            </w:pPr>
            <w:r w:rsidRPr="00AE759F">
              <w:rPr>
                <w:sz w:val="18"/>
                <w:szCs w:val="18"/>
              </w:rPr>
              <w:t>0</w:t>
            </w:r>
          </w:p>
        </w:tc>
        <w:tc>
          <w:tcPr>
            <w:tcW w:w="990" w:type="dxa"/>
            <w:tcBorders>
              <w:top w:val="nil"/>
              <w:left w:val="nil"/>
              <w:bottom w:val="single" w:sz="4" w:space="0" w:color="auto"/>
              <w:right w:val="single" w:sz="4" w:space="0" w:color="auto"/>
            </w:tcBorders>
            <w:shd w:val="clear" w:color="auto" w:fill="auto"/>
            <w:noWrap/>
            <w:vAlign w:val="bottom"/>
            <w:hideMark/>
          </w:tcPr>
          <w:p w:rsidR="00AE759F" w:rsidRPr="00AE759F" w:rsidRDefault="00AE759F" w:rsidP="00AE759F">
            <w:pPr>
              <w:widowControl/>
              <w:autoSpaceDE/>
              <w:autoSpaceDN/>
              <w:adjustRightInd/>
              <w:jc w:val="right"/>
              <w:rPr>
                <w:sz w:val="18"/>
                <w:szCs w:val="18"/>
              </w:rPr>
            </w:pPr>
            <w:r w:rsidRPr="00AE759F">
              <w:rPr>
                <w:sz w:val="18"/>
                <w:szCs w:val="18"/>
              </w:rPr>
              <w:t>$0</w:t>
            </w:r>
          </w:p>
        </w:tc>
      </w:tr>
      <w:tr w:rsidR="00AE759F" w:rsidRPr="00AE759F" w:rsidTr="007A153E">
        <w:trPr>
          <w:trHeight w:val="197"/>
        </w:trPr>
        <w:tc>
          <w:tcPr>
            <w:tcW w:w="4335" w:type="dxa"/>
            <w:gridSpan w:val="2"/>
            <w:tcBorders>
              <w:top w:val="nil"/>
              <w:left w:val="single" w:sz="4" w:space="0" w:color="auto"/>
              <w:bottom w:val="single" w:sz="4" w:space="0" w:color="auto"/>
              <w:right w:val="single" w:sz="4" w:space="0" w:color="auto"/>
            </w:tcBorders>
            <w:shd w:val="clear" w:color="auto" w:fill="auto"/>
            <w:noWrap/>
            <w:vAlign w:val="bottom"/>
            <w:hideMark/>
          </w:tcPr>
          <w:p w:rsidR="00AE759F" w:rsidRPr="00AE759F" w:rsidRDefault="00AE759F" w:rsidP="00AE759F">
            <w:pPr>
              <w:widowControl/>
              <w:autoSpaceDE/>
              <w:autoSpaceDN/>
              <w:adjustRightInd/>
              <w:rPr>
                <w:sz w:val="18"/>
                <w:szCs w:val="18"/>
              </w:rPr>
            </w:pPr>
            <w:r w:rsidRPr="00AE759F">
              <w:rPr>
                <w:sz w:val="18"/>
                <w:szCs w:val="18"/>
              </w:rPr>
              <w:t>Notification of modification/reconstruction</w:t>
            </w:r>
          </w:p>
        </w:tc>
        <w:tc>
          <w:tcPr>
            <w:tcW w:w="1308" w:type="dxa"/>
            <w:gridSpan w:val="2"/>
            <w:tcBorders>
              <w:top w:val="nil"/>
              <w:left w:val="single" w:sz="4" w:space="0" w:color="auto"/>
              <w:bottom w:val="single" w:sz="4" w:space="0" w:color="auto"/>
              <w:right w:val="single" w:sz="4" w:space="0" w:color="auto"/>
            </w:tcBorders>
            <w:shd w:val="clear" w:color="auto" w:fill="auto"/>
            <w:noWrap/>
            <w:vAlign w:val="bottom"/>
            <w:hideMark/>
          </w:tcPr>
          <w:p w:rsidR="00AE759F" w:rsidRPr="00AE759F" w:rsidRDefault="00AE759F" w:rsidP="00AE759F">
            <w:pPr>
              <w:widowControl/>
              <w:autoSpaceDE/>
              <w:autoSpaceDN/>
              <w:adjustRightInd/>
              <w:jc w:val="center"/>
              <w:rPr>
                <w:sz w:val="18"/>
                <w:szCs w:val="18"/>
              </w:rPr>
            </w:pPr>
            <w:r w:rsidRPr="00AE759F">
              <w:rPr>
                <w:sz w:val="18"/>
                <w:szCs w:val="18"/>
              </w:rPr>
              <w:t>2</w:t>
            </w:r>
          </w:p>
        </w:tc>
        <w:tc>
          <w:tcPr>
            <w:tcW w:w="1200" w:type="dxa"/>
            <w:tcBorders>
              <w:top w:val="nil"/>
              <w:left w:val="nil"/>
              <w:bottom w:val="single" w:sz="4" w:space="0" w:color="auto"/>
              <w:right w:val="single" w:sz="4" w:space="0" w:color="auto"/>
            </w:tcBorders>
            <w:shd w:val="clear" w:color="auto" w:fill="auto"/>
            <w:noWrap/>
            <w:vAlign w:val="bottom"/>
            <w:hideMark/>
          </w:tcPr>
          <w:p w:rsidR="00AE759F" w:rsidRPr="00AE759F" w:rsidRDefault="00AE759F" w:rsidP="00AE759F">
            <w:pPr>
              <w:widowControl/>
              <w:autoSpaceDE/>
              <w:autoSpaceDN/>
              <w:adjustRightInd/>
              <w:jc w:val="center"/>
              <w:rPr>
                <w:sz w:val="18"/>
                <w:szCs w:val="18"/>
              </w:rPr>
            </w:pPr>
            <w:r w:rsidRPr="00AE759F">
              <w:rPr>
                <w:sz w:val="18"/>
                <w:szCs w:val="18"/>
              </w:rPr>
              <w:t>1</w:t>
            </w:r>
          </w:p>
        </w:tc>
        <w:tc>
          <w:tcPr>
            <w:tcW w:w="1200" w:type="dxa"/>
            <w:tcBorders>
              <w:top w:val="nil"/>
              <w:left w:val="nil"/>
              <w:bottom w:val="single" w:sz="4" w:space="0" w:color="auto"/>
              <w:right w:val="single" w:sz="4" w:space="0" w:color="auto"/>
            </w:tcBorders>
            <w:shd w:val="clear" w:color="auto" w:fill="auto"/>
            <w:noWrap/>
            <w:vAlign w:val="bottom"/>
            <w:hideMark/>
          </w:tcPr>
          <w:p w:rsidR="00AE759F" w:rsidRPr="00AE759F" w:rsidRDefault="00AE759F" w:rsidP="00AE759F">
            <w:pPr>
              <w:widowControl/>
              <w:autoSpaceDE/>
              <w:autoSpaceDN/>
              <w:adjustRightInd/>
              <w:jc w:val="center"/>
              <w:rPr>
                <w:sz w:val="18"/>
                <w:szCs w:val="18"/>
              </w:rPr>
            </w:pPr>
            <w:r w:rsidRPr="00AE759F">
              <w:rPr>
                <w:sz w:val="18"/>
                <w:szCs w:val="18"/>
              </w:rPr>
              <w:t>2</w:t>
            </w:r>
          </w:p>
        </w:tc>
        <w:tc>
          <w:tcPr>
            <w:tcW w:w="1000" w:type="dxa"/>
            <w:tcBorders>
              <w:top w:val="nil"/>
              <w:left w:val="nil"/>
              <w:bottom w:val="single" w:sz="4" w:space="0" w:color="auto"/>
              <w:right w:val="single" w:sz="4" w:space="0" w:color="auto"/>
            </w:tcBorders>
            <w:shd w:val="clear" w:color="auto" w:fill="auto"/>
            <w:noWrap/>
            <w:vAlign w:val="bottom"/>
            <w:hideMark/>
          </w:tcPr>
          <w:p w:rsidR="00AE759F" w:rsidRPr="00AE759F" w:rsidRDefault="00AE759F" w:rsidP="00AE759F">
            <w:pPr>
              <w:widowControl/>
              <w:autoSpaceDE/>
              <w:autoSpaceDN/>
              <w:adjustRightInd/>
              <w:jc w:val="center"/>
              <w:rPr>
                <w:sz w:val="18"/>
                <w:szCs w:val="18"/>
              </w:rPr>
            </w:pPr>
            <w:r w:rsidRPr="00AE759F">
              <w:rPr>
                <w:sz w:val="18"/>
                <w:szCs w:val="18"/>
              </w:rPr>
              <w:t>0</w:t>
            </w:r>
          </w:p>
        </w:tc>
        <w:tc>
          <w:tcPr>
            <w:tcW w:w="1200" w:type="dxa"/>
            <w:tcBorders>
              <w:top w:val="nil"/>
              <w:left w:val="nil"/>
              <w:bottom w:val="single" w:sz="4" w:space="0" w:color="auto"/>
              <w:right w:val="single" w:sz="4" w:space="0" w:color="auto"/>
            </w:tcBorders>
            <w:shd w:val="clear" w:color="auto" w:fill="auto"/>
            <w:noWrap/>
            <w:vAlign w:val="bottom"/>
            <w:hideMark/>
          </w:tcPr>
          <w:p w:rsidR="00AE759F" w:rsidRPr="00AE759F" w:rsidRDefault="00AE759F" w:rsidP="00AE759F">
            <w:pPr>
              <w:widowControl/>
              <w:autoSpaceDE/>
              <w:autoSpaceDN/>
              <w:adjustRightInd/>
              <w:jc w:val="center"/>
              <w:rPr>
                <w:sz w:val="18"/>
                <w:szCs w:val="18"/>
              </w:rPr>
            </w:pPr>
            <w:r w:rsidRPr="00AE759F">
              <w:rPr>
                <w:sz w:val="18"/>
                <w:szCs w:val="18"/>
              </w:rPr>
              <w:t>0</w:t>
            </w:r>
          </w:p>
        </w:tc>
        <w:tc>
          <w:tcPr>
            <w:tcW w:w="1420" w:type="dxa"/>
            <w:tcBorders>
              <w:top w:val="nil"/>
              <w:left w:val="nil"/>
              <w:bottom w:val="single" w:sz="4" w:space="0" w:color="auto"/>
              <w:right w:val="single" w:sz="4" w:space="0" w:color="auto"/>
            </w:tcBorders>
            <w:shd w:val="clear" w:color="auto" w:fill="auto"/>
            <w:noWrap/>
            <w:vAlign w:val="bottom"/>
            <w:hideMark/>
          </w:tcPr>
          <w:p w:rsidR="00AE759F" w:rsidRPr="00AE759F" w:rsidRDefault="00AE759F" w:rsidP="00AE759F">
            <w:pPr>
              <w:widowControl/>
              <w:autoSpaceDE/>
              <w:autoSpaceDN/>
              <w:adjustRightInd/>
              <w:jc w:val="center"/>
              <w:rPr>
                <w:sz w:val="18"/>
                <w:szCs w:val="18"/>
              </w:rPr>
            </w:pPr>
            <w:r w:rsidRPr="00AE759F">
              <w:rPr>
                <w:sz w:val="18"/>
                <w:szCs w:val="18"/>
              </w:rPr>
              <w:t>0</w:t>
            </w:r>
          </w:p>
        </w:tc>
        <w:tc>
          <w:tcPr>
            <w:tcW w:w="1132" w:type="dxa"/>
            <w:tcBorders>
              <w:top w:val="nil"/>
              <w:left w:val="nil"/>
              <w:bottom w:val="single" w:sz="4" w:space="0" w:color="auto"/>
              <w:right w:val="single" w:sz="4" w:space="0" w:color="auto"/>
            </w:tcBorders>
            <w:shd w:val="clear" w:color="auto" w:fill="auto"/>
            <w:noWrap/>
            <w:vAlign w:val="bottom"/>
            <w:hideMark/>
          </w:tcPr>
          <w:p w:rsidR="00AE759F" w:rsidRPr="00AE759F" w:rsidRDefault="00AE759F" w:rsidP="00AE759F">
            <w:pPr>
              <w:widowControl/>
              <w:autoSpaceDE/>
              <w:autoSpaceDN/>
              <w:adjustRightInd/>
              <w:jc w:val="center"/>
              <w:rPr>
                <w:sz w:val="18"/>
                <w:szCs w:val="18"/>
              </w:rPr>
            </w:pPr>
            <w:r w:rsidRPr="00AE759F">
              <w:rPr>
                <w:sz w:val="18"/>
                <w:szCs w:val="18"/>
              </w:rPr>
              <w:t>0</w:t>
            </w:r>
          </w:p>
        </w:tc>
        <w:tc>
          <w:tcPr>
            <w:tcW w:w="990" w:type="dxa"/>
            <w:tcBorders>
              <w:top w:val="nil"/>
              <w:left w:val="nil"/>
              <w:bottom w:val="single" w:sz="4" w:space="0" w:color="auto"/>
              <w:right w:val="single" w:sz="4" w:space="0" w:color="auto"/>
            </w:tcBorders>
            <w:shd w:val="clear" w:color="auto" w:fill="auto"/>
            <w:noWrap/>
            <w:vAlign w:val="bottom"/>
            <w:hideMark/>
          </w:tcPr>
          <w:p w:rsidR="00AE759F" w:rsidRPr="00AE759F" w:rsidRDefault="00AE759F" w:rsidP="00AE759F">
            <w:pPr>
              <w:widowControl/>
              <w:autoSpaceDE/>
              <w:autoSpaceDN/>
              <w:adjustRightInd/>
              <w:jc w:val="right"/>
              <w:rPr>
                <w:sz w:val="18"/>
                <w:szCs w:val="18"/>
              </w:rPr>
            </w:pPr>
            <w:r w:rsidRPr="00AE759F">
              <w:rPr>
                <w:sz w:val="18"/>
                <w:szCs w:val="18"/>
              </w:rPr>
              <w:t>$0</w:t>
            </w:r>
          </w:p>
        </w:tc>
      </w:tr>
      <w:tr w:rsidR="00AE759F" w:rsidRPr="00AE759F" w:rsidTr="007A153E">
        <w:trPr>
          <w:trHeight w:val="350"/>
        </w:trPr>
        <w:tc>
          <w:tcPr>
            <w:tcW w:w="4335"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E759F" w:rsidRPr="00AE759F" w:rsidRDefault="00AE759F" w:rsidP="00AE759F">
            <w:pPr>
              <w:widowControl/>
              <w:autoSpaceDE/>
              <w:autoSpaceDN/>
              <w:adjustRightInd/>
              <w:rPr>
                <w:sz w:val="18"/>
                <w:szCs w:val="18"/>
              </w:rPr>
            </w:pPr>
            <w:r w:rsidRPr="00AE759F">
              <w:rPr>
                <w:sz w:val="18"/>
                <w:szCs w:val="18"/>
              </w:rPr>
              <w:t>Semiannual reports of excess emissions and monitoring systems performance</w:t>
            </w:r>
            <w:r w:rsidRPr="00AE759F">
              <w:rPr>
                <w:sz w:val="18"/>
                <w:szCs w:val="18"/>
                <w:vertAlign w:val="superscript"/>
              </w:rPr>
              <w:t xml:space="preserve"> e </w:t>
            </w:r>
          </w:p>
        </w:tc>
        <w:tc>
          <w:tcPr>
            <w:tcW w:w="1308" w:type="dxa"/>
            <w:gridSpan w:val="2"/>
            <w:tcBorders>
              <w:top w:val="nil"/>
              <w:left w:val="single" w:sz="4" w:space="0" w:color="auto"/>
              <w:bottom w:val="single" w:sz="4" w:space="0" w:color="auto"/>
              <w:right w:val="single" w:sz="4" w:space="0" w:color="auto"/>
            </w:tcBorders>
            <w:shd w:val="clear" w:color="auto" w:fill="auto"/>
            <w:noWrap/>
            <w:vAlign w:val="bottom"/>
            <w:hideMark/>
          </w:tcPr>
          <w:p w:rsidR="00AE759F" w:rsidRPr="00AE759F" w:rsidRDefault="00AE759F" w:rsidP="00AE759F">
            <w:pPr>
              <w:widowControl/>
              <w:autoSpaceDE/>
              <w:autoSpaceDN/>
              <w:adjustRightInd/>
              <w:jc w:val="center"/>
              <w:rPr>
                <w:sz w:val="18"/>
                <w:szCs w:val="18"/>
              </w:rPr>
            </w:pPr>
            <w:r w:rsidRPr="00AE759F">
              <w:rPr>
                <w:sz w:val="18"/>
                <w:szCs w:val="18"/>
              </w:rPr>
              <w:t>4</w:t>
            </w:r>
          </w:p>
        </w:tc>
        <w:tc>
          <w:tcPr>
            <w:tcW w:w="1200" w:type="dxa"/>
            <w:tcBorders>
              <w:top w:val="nil"/>
              <w:left w:val="nil"/>
              <w:bottom w:val="single" w:sz="4" w:space="0" w:color="auto"/>
              <w:right w:val="single" w:sz="4" w:space="0" w:color="auto"/>
            </w:tcBorders>
            <w:shd w:val="clear" w:color="auto" w:fill="auto"/>
            <w:noWrap/>
            <w:vAlign w:val="bottom"/>
            <w:hideMark/>
          </w:tcPr>
          <w:p w:rsidR="00AE759F" w:rsidRPr="00AE759F" w:rsidRDefault="00AE759F" w:rsidP="00AE759F">
            <w:pPr>
              <w:widowControl/>
              <w:autoSpaceDE/>
              <w:autoSpaceDN/>
              <w:adjustRightInd/>
              <w:jc w:val="center"/>
              <w:rPr>
                <w:sz w:val="18"/>
                <w:szCs w:val="18"/>
              </w:rPr>
            </w:pPr>
            <w:r w:rsidRPr="00AE759F">
              <w:rPr>
                <w:sz w:val="18"/>
                <w:szCs w:val="18"/>
              </w:rPr>
              <w:t>2</w:t>
            </w:r>
          </w:p>
        </w:tc>
        <w:tc>
          <w:tcPr>
            <w:tcW w:w="1200" w:type="dxa"/>
            <w:tcBorders>
              <w:top w:val="nil"/>
              <w:left w:val="nil"/>
              <w:bottom w:val="single" w:sz="4" w:space="0" w:color="auto"/>
              <w:right w:val="single" w:sz="4" w:space="0" w:color="auto"/>
            </w:tcBorders>
            <w:shd w:val="clear" w:color="auto" w:fill="auto"/>
            <w:noWrap/>
            <w:vAlign w:val="bottom"/>
            <w:hideMark/>
          </w:tcPr>
          <w:p w:rsidR="00AE759F" w:rsidRPr="00AE759F" w:rsidRDefault="00AE759F" w:rsidP="00AE759F">
            <w:pPr>
              <w:widowControl/>
              <w:autoSpaceDE/>
              <w:autoSpaceDN/>
              <w:adjustRightInd/>
              <w:jc w:val="center"/>
              <w:rPr>
                <w:sz w:val="18"/>
                <w:szCs w:val="18"/>
              </w:rPr>
            </w:pPr>
            <w:r w:rsidRPr="00AE759F">
              <w:rPr>
                <w:sz w:val="18"/>
                <w:szCs w:val="18"/>
              </w:rPr>
              <w:t>8</w:t>
            </w:r>
          </w:p>
        </w:tc>
        <w:tc>
          <w:tcPr>
            <w:tcW w:w="1000" w:type="dxa"/>
            <w:tcBorders>
              <w:top w:val="nil"/>
              <w:left w:val="nil"/>
              <w:bottom w:val="single" w:sz="4" w:space="0" w:color="auto"/>
              <w:right w:val="single" w:sz="4" w:space="0" w:color="auto"/>
            </w:tcBorders>
            <w:shd w:val="clear" w:color="auto" w:fill="auto"/>
            <w:noWrap/>
            <w:vAlign w:val="bottom"/>
            <w:hideMark/>
          </w:tcPr>
          <w:p w:rsidR="00AE759F" w:rsidRPr="00AE759F" w:rsidRDefault="00AE759F" w:rsidP="00AE759F">
            <w:pPr>
              <w:widowControl/>
              <w:autoSpaceDE/>
              <w:autoSpaceDN/>
              <w:adjustRightInd/>
              <w:jc w:val="center"/>
              <w:rPr>
                <w:sz w:val="18"/>
                <w:szCs w:val="18"/>
              </w:rPr>
            </w:pPr>
            <w:r w:rsidRPr="00AE759F">
              <w:rPr>
                <w:sz w:val="18"/>
                <w:szCs w:val="18"/>
              </w:rPr>
              <w:t>4</w:t>
            </w:r>
          </w:p>
        </w:tc>
        <w:tc>
          <w:tcPr>
            <w:tcW w:w="1200" w:type="dxa"/>
            <w:tcBorders>
              <w:top w:val="nil"/>
              <w:left w:val="nil"/>
              <w:bottom w:val="single" w:sz="4" w:space="0" w:color="auto"/>
              <w:right w:val="single" w:sz="4" w:space="0" w:color="auto"/>
            </w:tcBorders>
            <w:shd w:val="clear" w:color="auto" w:fill="auto"/>
            <w:noWrap/>
            <w:vAlign w:val="bottom"/>
            <w:hideMark/>
          </w:tcPr>
          <w:p w:rsidR="00AE759F" w:rsidRPr="00AE759F" w:rsidRDefault="00AE759F" w:rsidP="00AE759F">
            <w:pPr>
              <w:widowControl/>
              <w:autoSpaceDE/>
              <w:autoSpaceDN/>
              <w:adjustRightInd/>
              <w:jc w:val="center"/>
              <w:rPr>
                <w:sz w:val="18"/>
                <w:szCs w:val="18"/>
              </w:rPr>
            </w:pPr>
            <w:r w:rsidRPr="00AE759F">
              <w:rPr>
                <w:sz w:val="18"/>
                <w:szCs w:val="18"/>
              </w:rPr>
              <w:t>32</w:t>
            </w:r>
          </w:p>
        </w:tc>
        <w:tc>
          <w:tcPr>
            <w:tcW w:w="1420" w:type="dxa"/>
            <w:tcBorders>
              <w:top w:val="nil"/>
              <w:left w:val="nil"/>
              <w:bottom w:val="single" w:sz="4" w:space="0" w:color="auto"/>
              <w:right w:val="single" w:sz="4" w:space="0" w:color="auto"/>
            </w:tcBorders>
            <w:shd w:val="clear" w:color="auto" w:fill="auto"/>
            <w:noWrap/>
            <w:vAlign w:val="bottom"/>
            <w:hideMark/>
          </w:tcPr>
          <w:p w:rsidR="00AE759F" w:rsidRPr="00AE759F" w:rsidRDefault="00AE759F" w:rsidP="00AE759F">
            <w:pPr>
              <w:widowControl/>
              <w:autoSpaceDE/>
              <w:autoSpaceDN/>
              <w:adjustRightInd/>
              <w:jc w:val="center"/>
              <w:rPr>
                <w:sz w:val="18"/>
                <w:szCs w:val="18"/>
              </w:rPr>
            </w:pPr>
            <w:r w:rsidRPr="00AE759F">
              <w:rPr>
                <w:sz w:val="18"/>
                <w:szCs w:val="18"/>
              </w:rPr>
              <w:t xml:space="preserve">1.6 </w:t>
            </w:r>
          </w:p>
        </w:tc>
        <w:tc>
          <w:tcPr>
            <w:tcW w:w="1132" w:type="dxa"/>
            <w:tcBorders>
              <w:top w:val="nil"/>
              <w:left w:val="nil"/>
              <w:bottom w:val="single" w:sz="4" w:space="0" w:color="auto"/>
              <w:right w:val="single" w:sz="4" w:space="0" w:color="auto"/>
            </w:tcBorders>
            <w:shd w:val="clear" w:color="auto" w:fill="auto"/>
            <w:noWrap/>
            <w:vAlign w:val="bottom"/>
            <w:hideMark/>
          </w:tcPr>
          <w:p w:rsidR="00AE759F" w:rsidRPr="00AE759F" w:rsidRDefault="00AE759F" w:rsidP="00AE759F">
            <w:pPr>
              <w:widowControl/>
              <w:autoSpaceDE/>
              <w:autoSpaceDN/>
              <w:adjustRightInd/>
              <w:jc w:val="center"/>
              <w:rPr>
                <w:sz w:val="18"/>
                <w:szCs w:val="18"/>
              </w:rPr>
            </w:pPr>
            <w:r w:rsidRPr="00AE759F">
              <w:rPr>
                <w:sz w:val="18"/>
                <w:szCs w:val="18"/>
              </w:rPr>
              <w:t xml:space="preserve">3.2 </w:t>
            </w:r>
          </w:p>
        </w:tc>
        <w:tc>
          <w:tcPr>
            <w:tcW w:w="990" w:type="dxa"/>
            <w:tcBorders>
              <w:top w:val="nil"/>
              <w:left w:val="nil"/>
              <w:bottom w:val="single" w:sz="4" w:space="0" w:color="auto"/>
              <w:right w:val="single" w:sz="4" w:space="0" w:color="auto"/>
            </w:tcBorders>
            <w:shd w:val="clear" w:color="auto" w:fill="auto"/>
            <w:noWrap/>
            <w:vAlign w:val="bottom"/>
            <w:hideMark/>
          </w:tcPr>
          <w:p w:rsidR="00AE759F" w:rsidRPr="00AE759F" w:rsidRDefault="00AE759F" w:rsidP="00AE759F">
            <w:pPr>
              <w:widowControl/>
              <w:autoSpaceDE/>
              <w:autoSpaceDN/>
              <w:adjustRightInd/>
              <w:jc w:val="right"/>
              <w:rPr>
                <w:sz w:val="18"/>
                <w:szCs w:val="18"/>
              </w:rPr>
            </w:pPr>
            <w:r w:rsidRPr="00AE759F">
              <w:rPr>
                <w:sz w:val="18"/>
                <w:szCs w:val="18"/>
              </w:rPr>
              <w:t>$1,658.38</w:t>
            </w:r>
          </w:p>
        </w:tc>
      </w:tr>
      <w:tr w:rsidR="00B40D81" w:rsidRPr="00AE759F" w:rsidTr="007A153E">
        <w:trPr>
          <w:trHeight w:val="255"/>
        </w:trPr>
        <w:tc>
          <w:tcPr>
            <w:tcW w:w="4335" w:type="dxa"/>
            <w:gridSpan w:val="2"/>
            <w:tcBorders>
              <w:top w:val="nil"/>
              <w:left w:val="single" w:sz="4" w:space="0" w:color="auto"/>
              <w:bottom w:val="single" w:sz="4" w:space="0" w:color="000000"/>
              <w:right w:val="nil"/>
            </w:tcBorders>
            <w:shd w:val="clear" w:color="auto" w:fill="auto"/>
            <w:noWrap/>
            <w:vAlign w:val="center"/>
            <w:hideMark/>
          </w:tcPr>
          <w:p w:rsidR="00B40D81" w:rsidRPr="00AE759F" w:rsidRDefault="00B40D81" w:rsidP="00AE759F">
            <w:pPr>
              <w:widowControl/>
              <w:autoSpaceDE/>
              <w:autoSpaceDN/>
              <w:adjustRightInd/>
              <w:rPr>
                <w:b/>
                <w:bCs/>
                <w:sz w:val="18"/>
                <w:szCs w:val="18"/>
              </w:rPr>
            </w:pPr>
            <w:r w:rsidRPr="00AE759F">
              <w:rPr>
                <w:b/>
                <w:bCs/>
                <w:sz w:val="18"/>
                <w:szCs w:val="18"/>
              </w:rPr>
              <w:t>TOTAL ANNUAL BURDEN</w:t>
            </w:r>
            <w:r w:rsidR="007A153E">
              <w:rPr>
                <w:b/>
                <w:bCs/>
                <w:sz w:val="18"/>
                <w:szCs w:val="18"/>
              </w:rPr>
              <w:t xml:space="preserve"> AND COST (rounded)</w:t>
            </w:r>
          </w:p>
        </w:tc>
        <w:tc>
          <w:tcPr>
            <w:tcW w:w="1308" w:type="dxa"/>
            <w:gridSpan w:val="2"/>
            <w:tcBorders>
              <w:top w:val="nil"/>
              <w:left w:val="single" w:sz="4" w:space="0" w:color="auto"/>
              <w:bottom w:val="single" w:sz="4" w:space="0" w:color="auto"/>
              <w:right w:val="single" w:sz="4" w:space="0" w:color="auto"/>
            </w:tcBorders>
            <w:shd w:val="clear" w:color="auto" w:fill="auto"/>
            <w:noWrap/>
            <w:vAlign w:val="bottom"/>
            <w:hideMark/>
          </w:tcPr>
          <w:p w:rsidR="00B40D81" w:rsidRPr="00AE759F" w:rsidRDefault="00B40D81" w:rsidP="00AE759F">
            <w:pPr>
              <w:widowControl/>
              <w:autoSpaceDE/>
              <w:autoSpaceDN/>
              <w:adjustRightInd/>
              <w:rPr>
                <w:sz w:val="18"/>
                <w:szCs w:val="18"/>
              </w:rPr>
            </w:pPr>
            <w:r w:rsidRPr="00AE759F">
              <w:rPr>
                <w:sz w:val="18"/>
                <w:szCs w:val="18"/>
              </w:rPr>
              <w:t> </w:t>
            </w:r>
          </w:p>
        </w:tc>
        <w:tc>
          <w:tcPr>
            <w:tcW w:w="1200" w:type="dxa"/>
            <w:tcBorders>
              <w:top w:val="nil"/>
              <w:left w:val="nil"/>
              <w:bottom w:val="single" w:sz="4" w:space="0" w:color="auto"/>
              <w:right w:val="single" w:sz="4" w:space="0" w:color="auto"/>
            </w:tcBorders>
            <w:shd w:val="clear" w:color="auto" w:fill="auto"/>
            <w:noWrap/>
            <w:vAlign w:val="bottom"/>
            <w:hideMark/>
          </w:tcPr>
          <w:p w:rsidR="00B40D81" w:rsidRPr="00AE759F" w:rsidRDefault="00B40D81" w:rsidP="00AE759F">
            <w:pPr>
              <w:widowControl/>
              <w:autoSpaceDE/>
              <w:autoSpaceDN/>
              <w:adjustRightInd/>
              <w:rPr>
                <w:sz w:val="18"/>
                <w:szCs w:val="18"/>
              </w:rPr>
            </w:pPr>
            <w:r w:rsidRPr="00AE759F">
              <w:rPr>
                <w:sz w:val="18"/>
                <w:szCs w:val="18"/>
              </w:rPr>
              <w:t> </w:t>
            </w:r>
          </w:p>
        </w:tc>
        <w:tc>
          <w:tcPr>
            <w:tcW w:w="1200" w:type="dxa"/>
            <w:tcBorders>
              <w:top w:val="nil"/>
              <w:left w:val="nil"/>
              <w:bottom w:val="single" w:sz="4" w:space="0" w:color="auto"/>
              <w:right w:val="single" w:sz="4" w:space="0" w:color="auto"/>
            </w:tcBorders>
            <w:shd w:val="clear" w:color="auto" w:fill="auto"/>
            <w:noWrap/>
            <w:vAlign w:val="bottom"/>
            <w:hideMark/>
          </w:tcPr>
          <w:p w:rsidR="00B40D81" w:rsidRPr="00AE759F" w:rsidRDefault="00B40D81" w:rsidP="00AE759F">
            <w:pPr>
              <w:widowControl/>
              <w:autoSpaceDE/>
              <w:autoSpaceDN/>
              <w:adjustRightInd/>
              <w:rPr>
                <w:sz w:val="18"/>
                <w:szCs w:val="18"/>
              </w:rPr>
            </w:pPr>
            <w:r w:rsidRPr="00AE759F">
              <w:rPr>
                <w:sz w:val="18"/>
                <w:szCs w:val="18"/>
              </w:rPr>
              <w:t> </w:t>
            </w:r>
          </w:p>
        </w:tc>
        <w:tc>
          <w:tcPr>
            <w:tcW w:w="1000" w:type="dxa"/>
            <w:tcBorders>
              <w:top w:val="nil"/>
              <w:left w:val="nil"/>
              <w:bottom w:val="single" w:sz="4" w:space="0" w:color="auto"/>
              <w:right w:val="single" w:sz="4" w:space="0" w:color="auto"/>
            </w:tcBorders>
            <w:shd w:val="clear" w:color="auto" w:fill="auto"/>
            <w:noWrap/>
            <w:vAlign w:val="bottom"/>
            <w:hideMark/>
          </w:tcPr>
          <w:p w:rsidR="00B40D81" w:rsidRPr="00AE759F" w:rsidRDefault="00B40D81" w:rsidP="00AE759F">
            <w:pPr>
              <w:widowControl/>
              <w:autoSpaceDE/>
              <w:autoSpaceDN/>
              <w:adjustRightInd/>
              <w:rPr>
                <w:sz w:val="18"/>
                <w:szCs w:val="18"/>
              </w:rPr>
            </w:pPr>
            <w:r w:rsidRPr="00AE759F">
              <w:rPr>
                <w:sz w:val="18"/>
                <w:szCs w:val="18"/>
              </w:rPr>
              <w:t> </w:t>
            </w:r>
          </w:p>
        </w:tc>
        <w:tc>
          <w:tcPr>
            <w:tcW w:w="3752" w:type="dxa"/>
            <w:gridSpan w:val="3"/>
            <w:tcBorders>
              <w:top w:val="nil"/>
              <w:left w:val="nil"/>
              <w:bottom w:val="single" w:sz="4" w:space="0" w:color="auto"/>
              <w:right w:val="single" w:sz="4" w:space="0" w:color="auto"/>
            </w:tcBorders>
            <w:shd w:val="clear" w:color="auto" w:fill="auto"/>
            <w:noWrap/>
            <w:vAlign w:val="bottom"/>
            <w:hideMark/>
          </w:tcPr>
          <w:p w:rsidR="00B40D81" w:rsidRPr="00AE759F" w:rsidRDefault="00B40D81" w:rsidP="00AE759F">
            <w:pPr>
              <w:widowControl/>
              <w:autoSpaceDE/>
              <w:autoSpaceDN/>
              <w:adjustRightInd/>
              <w:jc w:val="center"/>
              <w:rPr>
                <w:sz w:val="18"/>
                <w:szCs w:val="18"/>
              </w:rPr>
            </w:pPr>
          </w:p>
          <w:p w:rsidR="00B40D81" w:rsidRPr="00AE759F" w:rsidRDefault="00B40D81" w:rsidP="00AE759F">
            <w:pPr>
              <w:widowControl/>
              <w:autoSpaceDE/>
              <w:autoSpaceDN/>
              <w:adjustRightInd/>
              <w:jc w:val="center"/>
              <w:rPr>
                <w:b/>
                <w:bCs/>
                <w:sz w:val="18"/>
                <w:szCs w:val="18"/>
              </w:rPr>
            </w:pPr>
            <w:r w:rsidRPr="00AE759F">
              <w:rPr>
                <w:b/>
                <w:bCs/>
                <w:sz w:val="18"/>
                <w:szCs w:val="18"/>
              </w:rPr>
              <w:t>156</w:t>
            </w:r>
          </w:p>
        </w:tc>
        <w:tc>
          <w:tcPr>
            <w:tcW w:w="990" w:type="dxa"/>
            <w:tcBorders>
              <w:top w:val="nil"/>
              <w:left w:val="nil"/>
              <w:bottom w:val="single" w:sz="4" w:space="0" w:color="auto"/>
              <w:right w:val="single" w:sz="4" w:space="0" w:color="auto"/>
            </w:tcBorders>
            <w:shd w:val="clear" w:color="auto" w:fill="auto"/>
            <w:noWrap/>
            <w:vAlign w:val="bottom"/>
            <w:hideMark/>
          </w:tcPr>
          <w:p w:rsidR="00B40D81" w:rsidRPr="00AE759F" w:rsidRDefault="00B40D81" w:rsidP="005E33C0">
            <w:pPr>
              <w:widowControl/>
              <w:autoSpaceDE/>
              <w:autoSpaceDN/>
              <w:adjustRightInd/>
              <w:jc w:val="right"/>
              <w:rPr>
                <w:b/>
                <w:bCs/>
                <w:sz w:val="18"/>
                <w:szCs w:val="18"/>
              </w:rPr>
            </w:pPr>
            <w:r w:rsidRPr="00AE759F">
              <w:rPr>
                <w:b/>
                <w:bCs/>
                <w:sz w:val="18"/>
                <w:szCs w:val="18"/>
              </w:rPr>
              <w:t>$7,</w:t>
            </w:r>
            <w:r w:rsidR="005E33C0">
              <w:rPr>
                <w:b/>
                <w:bCs/>
                <w:sz w:val="18"/>
                <w:szCs w:val="18"/>
              </w:rPr>
              <w:t>048</w:t>
            </w:r>
          </w:p>
        </w:tc>
      </w:tr>
      <w:tr w:rsidR="00AE759F" w:rsidRPr="00AE759F" w:rsidTr="007A153E">
        <w:trPr>
          <w:trHeight w:val="255"/>
        </w:trPr>
        <w:tc>
          <w:tcPr>
            <w:tcW w:w="4182" w:type="dxa"/>
            <w:tcBorders>
              <w:top w:val="nil"/>
              <w:left w:val="nil"/>
              <w:bottom w:val="nil"/>
              <w:right w:val="nil"/>
            </w:tcBorders>
            <w:shd w:val="clear" w:color="auto" w:fill="auto"/>
            <w:noWrap/>
            <w:vAlign w:val="bottom"/>
            <w:hideMark/>
          </w:tcPr>
          <w:p w:rsidR="007A153E" w:rsidRDefault="007A153E" w:rsidP="00AE759F">
            <w:pPr>
              <w:widowControl/>
              <w:autoSpaceDE/>
              <w:autoSpaceDN/>
              <w:adjustRightInd/>
              <w:rPr>
                <w:sz w:val="18"/>
                <w:szCs w:val="18"/>
              </w:rPr>
            </w:pPr>
          </w:p>
          <w:p w:rsidR="00AE759F" w:rsidRPr="007A153E" w:rsidRDefault="007A153E" w:rsidP="00AE759F">
            <w:pPr>
              <w:widowControl/>
              <w:autoSpaceDE/>
              <w:autoSpaceDN/>
              <w:adjustRightInd/>
              <w:rPr>
                <w:b/>
                <w:sz w:val="18"/>
                <w:szCs w:val="18"/>
              </w:rPr>
            </w:pPr>
            <w:r w:rsidRPr="007A153E">
              <w:rPr>
                <w:b/>
                <w:sz w:val="18"/>
                <w:szCs w:val="18"/>
                <w:u w:val="single"/>
              </w:rPr>
              <w:t>Assumptions</w:t>
            </w:r>
            <w:r w:rsidRPr="007A153E">
              <w:rPr>
                <w:b/>
                <w:sz w:val="18"/>
                <w:szCs w:val="18"/>
              </w:rPr>
              <w:t>:</w:t>
            </w:r>
            <w:r w:rsidR="00AE759F" w:rsidRPr="007A153E">
              <w:rPr>
                <w:b/>
                <w:sz w:val="18"/>
                <w:szCs w:val="18"/>
              </w:rPr>
              <w:t> </w:t>
            </w:r>
          </w:p>
        </w:tc>
        <w:tc>
          <w:tcPr>
            <w:tcW w:w="236" w:type="dxa"/>
            <w:gridSpan w:val="2"/>
            <w:tcBorders>
              <w:top w:val="nil"/>
              <w:left w:val="nil"/>
              <w:bottom w:val="nil"/>
              <w:right w:val="nil"/>
            </w:tcBorders>
            <w:shd w:val="clear" w:color="auto" w:fill="auto"/>
            <w:noWrap/>
            <w:vAlign w:val="bottom"/>
            <w:hideMark/>
          </w:tcPr>
          <w:p w:rsidR="00AE759F" w:rsidRPr="00AE759F" w:rsidRDefault="00AE759F" w:rsidP="00AE759F">
            <w:pPr>
              <w:widowControl/>
              <w:autoSpaceDE/>
              <w:autoSpaceDN/>
              <w:adjustRightInd/>
              <w:rPr>
                <w:sz w:val="18"/>
                <w:szCs w:val="18"/>
              </w:rPr>
            </w:pPr>
            <w:r w:rsidRPr="00AE759F">
              <w:rPr>
                <w:sz w:val="18"/>
                <w:szCs w:val="18"/>
              </w:rPr>
              <w:t> </w:t>
            </w:r>
          </w:p>
        </w:tc>
        <w:tc>
          <w:tcPr>
            <w:tcW w:w="1225" w:type="dxa"/>
            <w:tcBorders>
              <w:top w:val="nil"/>
              <w:left w:val="nil"/>
              <w:bottom w:val="nil"/>
              <w:right w:val="nil"/>
            </w:tcBorders>
            <w:shd w:val="clear" w:color="auto" w:fill="auto"/>
            <w:noWrap/>
            <w:vAlign w:val="bottom"/>
            <w:hideMark/>
          </w:tcPr>
          <w:p w:rsidR="00AE759F" w:rsidRPr="00AE759F" w:rsidRDefault="00AE759F" w:rsidP="00AE759F">
            <w:pPr>
              <w:widowControl/>
              <w:autoSpaceDE/>
              <w:autoSpaceDN/>
              <w:adjustRightInd/>
              <w:rPr>
                <w:sz w:val="18"/>
                <w:szCs w:val="18"/>
              </w:rPr>
            </w:pPr>
            <w:r w:rsidRPr="00AE759F">
              <w:rPr>
                <w:sz w:val="18"/>
                <w:szCs w:val="18"/>
              </w:rPr>
              <w:t> </w:t>
            </w:r>
          </w:p>
        </w:tc>
        <w:tc>
          <w:tcPr>
            <w:tcW w:w="1200" w:type="dxa"/>
            <w:tcBorders>
              <w:top w:val="nil"/>
              <w:left w:val="nil"/>
              <w:bottom w:val="nil"/>
              <w:right w:val="nil"/>
            </w:tcBorders>
            <w:shd w:val="clear" w:color="auto" w:fill="auto"/>
            <w:noWrap/>
            <w:vAlign w:val="bottom"/>
            <w:hideMark/>
          </w:tcPr>
          <w:p w:rsidR="00AE759F" w:rsidRPr="00AE759F" w:rsidRDefault="00AE759F" w:rsidP="00AE759F">
            <w:pPr>
              <w:widowControl/>
              <w:autoSpaceDE/>
              <w:autoSpaceDN/>
              <w:adjustRightInd/>
              <w:rPr>
                <w:sz w:val="18"/>
                <w:szCs w:val="18"/>
              </w:rPr>
            </w:pPr>
            <w:r w:rsidRPr="00AE759F">
              <w:rPr>
                <w:sz w:val="18"/>
                <w:szCs w:val="18"/>
              </w:rPr>
              <w:t> </w:t>
            </w:r>
          </w:p>
        </w:tc>
        <w:tc>
          <w:tcPr>
            <w:tcW w:w="1200" w:type="dxa"/>
            <w:tcBorders>
              <w:top w:val="nil"/>
              <w:left w:val="nil"/>
              <w:bottom w:val="nil"/>
              <w:right w:val="nil"/>
            </w:tcBorders>
            <w:shd w:val="clear" w:color="auto" w:fill="auto"/>
            <w:noWrap/>
            <w:vAlign w:val="bottom"/>
            <w:hideMark/>
          </w:tcPr>
          <w:p w:rsidR="00AE759F" w:rsidRPr="00AE759F" w:rsidRDefault="00AE759F" w:rsidP="00AE759F">
            <w:pPr>
              <w:widowControl/>
              <w:autoSpaceDE/>
              <w:autoSpaceDN/>
              <w:adjustRightInd/>
              <w:rPr>
                <w:sz w:val="18"/>
                <w:szCs w:val="18"/>
              </w:rPr>
            </w:pPr>
            <w:r w:rsidRPr="00AE759F">
              <w:rPr>
                <w:sz w:val="18"/>
                <w:szCs w:val="18"/>
              </w:rPr>
              <w:t> </w:t>
            </w:r>
          </w:p>
        </w:tc>
        <w:tc>
          <w:tcPr>
            <w:tcW w:w="1000" w:type="dxa"/>
            <w:tcBorders>
              <w:top w:val="nil"/>
              <w:left w:val="nil"/>
              <w:bottom w:val="nil"/>
              <w:right w:val="nil"/>
            </w:tcBorders>
            <w:shd w:val="clear" w:color="auto" w:fill="auto"/>
            <w:noWrap/>
            <w:vAlign w:val="bottom"/>
            <w:hideMark/>
          </w:tcPr>
          <w:p w:rsidR="00AE759F" w:rsidRPr="00AE759F" w:rsidRDefault="00AE759F" w:rsidP="00AE759F">
            <w:pPr>
              <w:widowControl/>
              <w:autoSpaceDE/>
              <w:autoSpaceDN/>
              <w:adjustRightInd/>
              <w:rPr>
                <w:sz w:val="18"/>
                <w:szCs w:val="18"/>
              </w:rPr>
            </w:pPr>
            <w:r w:rsidRPr="00AE759F">
              <w:rPr>
                <w:sz w:val="18"/>
                <w:szCs w:val="18"/>
              </w:rPr>
              <w:t> </w:t>
            </w:r>
          </w:p>
        </w:tc>
        <w:tc>
          <w:tcPr>
            <w:tcW w:w="1200" w:type="dxa"/>
            <w:tcBorders>
              <w:top w:val="nil"/>
              <w:left w:val="nil"/>
              <w:bottom w:val="nil"/>
              <w:right w:val="nil"/>
            </w:tcBorders>
            <w:shd w:val="clear" w:color="auto" w:fill="auto"/>
            <w:noWrap/>
            <w:vAlign w:val="bottom"/>
            <w:hideMark/>
          </w:tcPr>
          <w:p w:rsidR="00AE759F" w:rsidRPr="00AE759F" w:rsidRDefault="00AE759F" w:rsidP="00AE759F">
            <w:pPr>
              <w:widowControl/>
              <w:autoSpaceDE/>
              <w:autoSpaceDN/>
              <w:adjustRightInd/>
              <w:rPr>
                <w:sz w:val="18"/>
                <w:szCs w:val="18"/>
              </w:rPr>
            </w:pPr>
            <w:r w:rsidRPr="00AE759F">
              <w:rPr>
                <w:sz w:val="18"/>
                <w:szCs w:val="18"/>
              </w:rPr>
              <w:t> </w:t>
            </w:r>
          </w:p>
        </w:tc>
        <w:tc>
          <w:tcPr>
            <w:tcW w:w="1420" w:type="dxa"/>
            <w:tcBorders>
              <w:top w:val="nil"/>
              <w:left w:val="nil"/>
              <w:bottom w:val="nil"/>
              <w:right w:val="nil"/>
            </w:tcBorders>
            <w:shd w:val="clear" w:color="auto" w:fill="auto"/>
            <w:noWrap/>
            <w:vAlign w:val="bottom"/>
            <w:hideMark/>
          </w:tcPr>
          <w:p w:rsidR="00AE759F" w:rsidRPr="00AE759F" w:rsidRDefault="00AE759F" w:rsidP="00AE759F">
            <w:pPr>
              <w:widowControl/>
              <w:autoSpaceDE/>
              <w:autoSpaceDN/>
              <w:adjustRightInd/>
              <w:rPr>
                <w:sz w:val="18"/>
                <w:szCs w:val="18"/>
              </w:rPr>
            </w:pPr>
            <w:r w:rsidRPr="00AE759F">
              <w:rPr>
                <w:sz w:val="18"/>
                <w:szCs w:val="18"/>
              </w:rPr>
              <w:t> </w:t>
            </w:r>
          </w:p>
        </w:tc>
        <w:tc>
          <w:tcPr>
            <w:tcW w:w="1132" w:type="dxa"/>
            <w:tcBorders>
              <w:top w:val="nil"/>
              <w:left w:val="nil"/>
              <w:bottom w:val="nil"/>
              <w:right w:val="nil"/>
            </w:tcBorders>
            <w:shd w:val="clear" w:color="auto" w:fill="auto"/>
            <w:noWrap/>
            <w:vAlign w:val="bottom"/>
            <w:hideMark/>
          </w:tcPr>
          <w:p w:rsidR="00AE759F" w:rsidRPr="00AE759F" w:rsidRDefault="00AE759F" w:rsidP="00AE759F">
            <w:pPr>
              <w:widowControl/>
              <w:autoSpaceDE/>
              <w:autoSpaceDN/>
              <w:adjustRightInd/>
              <w:rPr>
                <w:sz w:val="18"/>
                <w:szCs w:val="18"/>
              </w:rPr>
            </w:pPr>
            <w:r w:rsidRPr="00AE759F">
              <w:rPr>
                <w:sz w:val="18"/>
                <w:szCs w:val="18"/>
              </w:rPr>
              <w:t> </w:t>
            </w:r>
          </w:p>
        </w:tc>
        <w:tc>
          <w:tcPr>
            <w:tcW w:w="990" w:type="dxa"/>
            <w:tcBorders>
              <w:top w:val="nil"/>
              <w:left w:val="nil"/>
              <w:bottom w:val="nil"/>
              <w:right w:val="nil"/>
            </w:tcBorders>
            <w:shd w:val="clear" w:color="auto" w:fill="auto"/>
            <w:noWrap/>
            <w:vAlign w:val="bottom"/>
            <w:hideMark/>
          </w:tcPr>
          <w:p w:rsidR="00AE759F" w:rsidRPr="00AE759F" w:rsidRDefault="00AE759F" w:rsidP="00AE759F">
            <w:pPr>
              <w:widowControl/>
              <w:autoSpaceDE/>
              <w:autoSpaceDN/>
              <w:adjustRightInd/>
              <w:rPr>
                <w:sz w:val="18"/>
                <w:szCs w:val="18"/>
              </w:rPr>
            </w:pPr>
            <w:r w:rsidRPr="00AE759F">
              <w:rPr>
                <w:sz w:val="18"/>
                <w:szCs w:val="18"/>
              </w:rPr>
              <w:t> </w:t>
            </w:r>
          </w:p>
        </w:tc>
      </w:tr>
      <w:tr w:rsidR="00AE759F" w:rsidRPr="00AE759F" w:rsidTr="007A153E">
        <w:trPr>
          <w:trHeight w:val="1107"/>
        </w:trPr>
        <w:tc>
          <w:tcPr>
            <w:tcW w:w="13785" w:type="dxa"/>
            <w:gridSpan w:val="11"/>
            <w:tcBorders>
              <w:top w:val="nil"/>
              <w:left w:val="nil"/>
              <w:bottom w:val="nil"/>
              <w:right w:val="nil"/>
            </w:tcBorders>
            <w:shd w:val="clear" w:color="auto" w:fill="auto"/>
            <w:vAlign w:val="bottom"/>
            <w:hideMark/>
          </w:tcPr>
          <w:p w:rsidR="00AE759F" w:rsidRPr="00AE759F" w:rsidRDefault="00AE759F" w:rsidP="00AE759F">
            <w:pPr>
              <w:widowControl/>
              <w:autoSpaceDE/>
              <w:autoSpaceDN/>
              <w:adjustRightInd/>
              <w:rPr>
                <w:sz w:val="18"/>
                <w:szCs w:val="18"/>
              </w:rPr>
            </w:pPr>
            <w:proofErr w:type="spellStart"/>
            <w:r w:rsidRPr="007A153E">
              <w:rPr>
                <w:sz w:val="22"/>
                <w:szCs w:val="22"/>
                <w:vertAlign w:val="superscript"/>
              </w:rPr>
              <w:t>a</w:t>
            </w:r>
            <w:proofErr w:type="spellEnd"/>
            <w:r w:rsidRPr="007A153E">
              <w:rPr>
                <w:sz w:val="22"/>
                <w:szCs w:val="22"/>
              </w:rPr>
              <w:t xml:space="preserve"> </w:t>
            </w:r>
            <w:r w:rsidR="007A153E">
              <w:rPr>
                <w:sz w:val="22"/>
                <w:szCs w:val="22"/>
              </w:rPr>
              <w:t xml:space="preserve"> </w:t>
            </w:r>
            <w:r w:rsidRPr="00AE759F">
              <w:rPr>
                <w:sz w:val="18"/>
                <w:szCs w:val="18"/>
              </w:rPr>
              <w:t xml:space="preserve">It is estimated that there are 23 primary aluminum plants are currently operating nationwide with 91 </w:t>
            </w:r>
            <w:proofErr w:type="spellStart"/>
            <w:r w:rsidRPr="00AE759F">
              <w:rPr>
                <w:sz w:val="18"/>
                <w:szCs w:val="18"/>
              </w:rPr>
              <w:t>potlines</w:t>
            </w:r>
            <w:proofErr w:type="spellEnd"/>
            <w:r w:rsidRPr="00AE759F">
              <w:rPr>
                <w:sz w:val="18"/>
                <w:szCs w:val="18"/>
              </w:rPr>
              <w:t xml:space="preserve"> that produce aluminum, each plant having a paste production plant, and only 17 of these plants having anode bake furnaces.  However, only a total of 5 </w:t>
            </w:r>
            <w:proofErr w:type="spellStart"/>
            <w:r w:rsidRPr="00AE759F">
              <w:rPr>
                <w:sz w:val="18"/>
                <w:szCs w:val="18"/>
              </w:rPr>
              <w:t>potlines</w:t>
            </w:r>
            <w:proofErr w:type="spellEnd"/>
            <w:r w:rsidRPr="00AE759F">
              <w:rPr>
                <w:sz w:val="18"/>
                <w:szCs w:val="18"/>
              </w:rPr>
              <w:t xml:space="preserve"> at 4 plants are estimated to be subject to the NSPS standards.  However, the Agency has promulgated new standards for the primary aluminum sector, MACT subpart LL.  This rule allows sources to comply with the requirements for </w:t>
            </w:r>
            <w:proofErr w:type="spellStart"/>
            <w:r w:rsidRPr="00AE759F">
              <w:rPr>
                <w:sz w:val="18"/>
                <w:szCs w:val="18"/>
              </w:rPr>
              <w:t>potroom</w:t>
            </w:r>
            <w:proofErr w:type="spellEnd"/>
            <w:r w:rsidRPr="00AE759F">
              <w:rPr>
                <w:sz w:val="18"/>
                <w:szCs w:val="18"/>
              </w:rPr>
              <w:t xml:space="preserve"> groups and anode bake furnaces as an alternative to the NSPS requirements.  In addition, the MACT rule requirements for anode bake plants are more stringent and superseded the NSPS requirements for such affected facility.  Therefore, the burden for complying with the NSPS standard is associated with sources complying with the requirements for </w:t>
            </w:r>
            <w:proofErr w:type="spellStart"/>
            <w:r w:rsidRPr="00AE759F">
              <w:rPr>
                <w:sz w:val="18"/>
                <w:szCs w:val="18"/>
              </w:rPr>
              <w:t>potroom</w:t>
            </w:r>
            <w:proofErr w:type="spellEnd"/>
            <w:r w:rsidRPr="00AE759F">
              <w:rPr>
                <w:sz w:val="18"/>
                <w:szCs w:val="18"/>
              </w:rPr>
              <w:t xml:space="preserve"> groups only.  We have further assumed that no additional sources per year will become subject to the NSPS standard in the next three years.  </w:t>
            </w:r>
          </w:p>
        </w:tc>
      </w:tr>
      <w:tr w:rsidR="00AE759F" w:rsidRPr="00AE759F" w:rsidTr="007A153E">
        <w:trPr>
          <w:trHeight w:val="657"/>
        </w:trPr>
        <w:tc>
          <w:tcPr>
            <w:tcW w:w="13785" w:type="dxa"/>
            <w:gridSpan w:val="11"/>
            <w:tcBorders>
              <w:top w:val="nil"/>
              <w:left w:val="nil"/>
              <w:bottom w:val="nil"/>
              <w:right w:val="nil"/>
            </w:tcBorders>
            <w:shd w:val="clear" w:color="auto" w:fill="auto"/>
            <w:vAlign w:val="bottom"/>
            <w:hideMark/>
          </w:tcPr>
          <w:p w:rsidR="00AE759F" w:rsidRPr="00AE759F" w:rsidRDefault="00AE759F" w:rsidP="00F10D6D">
            <w:pPr>
              <w:widowControl/>
              <w:autoSpaceDE/>
              <w:autoSpaceDN/>
              <w:adjustRightInd/>
              <w:rPr>
                <w:sz w:val="18"/>
                <w:szCs w:val="18"/>
              </w:rPr>
            </w:pPr>
            <w:r w:rsidRPr="007A153E">
              <w:rPr>
                <w:sz w:val="22"/>
                <w:szCs w:val="22"/>
                <w:vertAlign w:val="superscript"/>
              </w:rPr>
              <w:t>b.</w:t>
            </w:r>
            <w:r w:rsidRPr="00AE759F">
              <w:rPr>
                <w:sz w:val="18"/>
                <w:szCs w:val="18"/>
              </w:rPr>
              <w:t xml:space="preserve"> This cost is based on the following hourly labor rates times a 1.6 benefits multiplication factor to account for government overhead expenses: $62.27 for Managerial (GS-13, Step 5, $38.92 x 1.6), $46.21 for Technical (GS-12, Step 1, $28.88 x 1.6) and $25.01 Clerical (GS-6, Step 3, $15.63 x 1.6).  These rates are from the Office of Personnel Management (OPM) "</w:t>
            </w:r>
            <w:r w:rsidR="00F10D6D" w:rsidRPr="00AE759F">
              <w:rPr>
                <w:sz w:val="18"/>
                <w:szCs w:val="18"/>
              </w:rPr>
              <w:t>20</w:t>
            </w:r>
            <w:r w:rsidR="00F10D6D">
              <w:rPr>
                <w:sz w:val="18"/>
                <w:szCs w:val="18"/>
              </w:rPr>
              <w:t>12</w:t>
            </w:r>
            <w:r w:rsidR="00F10D6D" w:rsidRPr="00AE759F">
              <w:rPr>
                <w:sz w:val="18"/>
                <w:szCs w:val="18"/>
              </w:rPr>
              <w:t xml:space="preserve"> </w:t>
            </w:r>
            <w:r w:rsidRPr="00AE759F">
              <w:rPr>
                <w:sz w:val="18"/>
                <w:szCs w:val="18"/>
              </w:rPr>
              <w:t>General Schedule" which excludes locality rates of pay.</w:t>
            </w:r>
          </w:p>
        </w:tc>
      </w:tr>
      <w:tr w:rsidR="00AE759F" w:rsidRPr="00AE759F" w:rsidTr="007A153E">
        <w:trPr>
          <w:trHeight w:val="153"/>
        </w:trPr>
        <w:tc>
          <w:tcPr>
            <w:tcW w:w="13785" w:type="dxa"/>
            <w:gridSpan w:val="11"/>
            <w:tcBorders>
              <w:top w:val="nil"/>
              <w:left w:val="nil"/>
              <w:bottom w:val="nil"/>
              <w:right w:val="nil"/>
            </w:tcBorders>
            <w:shd w:val="clear" w:color="auto" w:fill="auto"/>
            <w:vAlign w:val="bottom"/>
            <w:hideMark/>
          </w:tcPr>
          <w:p w:rsidR="007A153E" w:rsidRDefault="00AE759F" w:rsidP="00AE759F">
            <w:pPr>
              <w:widowControl/>
              <w:autoSpaceDE/>
              <w:autoSpaceDN/>
              <w:adjustRightInd/>
              <w:rPr>
                <w:sz w:val="18"/>
                <w:szCs w:val="18"/>
              </w:rPr>
            </w:pPr>
            <w:r w:rsidRPr="007A153E">
              <w:rPr>
                <w:sz w:val="22"/>
                <w:szCs w:val="22"/>
                <w:vertAlign w:val="superscript"/>
              </w:rPr>
              <w:t>c.</w:t>
            </w:r>
            <w:r w:rsidRPr="00AE759F">
              <w:rPr>
                <w:sz w:val="18"/>
                <w:szCs w:val="18"/>
              </w:rPr>
              <w:t xml:space="preserve"> Assumes that all existing sources are in compliance with the initial rule requirements.</w:t>
            </w:r>
          </w:p>
          <w:p w:rsidR="00AE759F" w:rsidRPr="00AE759F" w:rsidRDefault="007A153E" w:rsidP="00331833">
            <w:pPr>
              <w:widowControl/>
              <w:autoSpaceDE/>
              <w:autoSpaceDN/>
              <w:adjustRightInd/>
              <w:rPr>
                <w:sz w:val="18"/>
                <w:szCs w:val="18"/>
              </w:rPr>
            </w:pPr>
            <w:r w:rsidRPr="007454DF">
              <w:rPr>
                <w:sz w:val="18"/>
                <w:szCs w:val="18"/>
                <w:vertAlign w:val="superscript"/>
              </w:rPr>
              <w:t>d.</w:t>
            </w:r>
            <w:r>
              <w:rPr>
                <w:sz w:val="18"/>
                <w:szCs w:val="18"/>
              </w:rPr>
              <w:t xml:space="preserve">  We assume that </w:t>
            </w:r>
            <w:r w:rsidR="00331833">
              <w:rPr>
                <w:sz w:val="18"/>
                <w:szCs w:val="18"/>
              </w:rPr>
              <w:t>of the 4</w:t>
            </w:r>
            <w:r>
              <w:rPr>
                <w:sz w:val="18"/>
                <w:szCs w:val="18"/>
              </w:rPr>
              <w:t xml:space="preserve"> plants </w:t>
            </w:r>
            <w:r w:rsidR="00331833">
              <w:rPr>
                <w:sz w:val="18"/>
                <w:szCs w:val="18"/>
              </w:rPr>
              <w:t>two would have to notify/report of their annual performance tests and the other two their monthly performance tests</w:t>
            </w:r>
          </w:p>
        </w:tc>
      </w:tr>
      <w:tr w:rsidR="00AE759F" w:rsidRPr="00AE759F" w:rsidTr="007A153E">
        <w:trPr>
          <w:trHeight w:val="315"/>
        </w:trPr>
        <w:tc>
          <w:tcPr>
            <w:tcW w:w="13785" w:type="dxa"/>
            <w:gridSpan w:val="11"/>
            <w:tcBorders>
              <w:top w:val="nil"/>
              <w:left w:val="nil"/>
              <w:bottom w:val="nil"/>
              <w:right w:val="nil"/>
            </w:tcBorders>
            <w:shd w:val="clear" w:color="auto" w:fill="auto"/>
            <w:vAlign w:val="bottom"/>
            <w:hideMark/>
          </w:tcPr>
          <w:p w:rsidR="00AE759F" w:rsidRPr="00AE759F" w:rsidRDefault="007454DF" w:rsidP="00AE759F">
            <w:pPr>
              <w:widowControl/>
              <w:autoSpaceDE/>
              <w:autoSpaceDN/>
              <w:adjustRightInd/>
              <w:rPr>
                <w:sz w:val="18"/>
                <w:szCs w:val="18"/>
              </w:rPr>
            </w:pPr>
            <w:r>
              <w:rPr>
                <w:sz w:val="22"/>
                <w:szCs w:val="22"/>
                <w:vertAlign w:val="superscript"/>
              </w:rPr>
              <w:t>e</w:t>
            </w:r>
            <w:r w:rsidR="00AE759F" w:rsidRPr="007A153E">
              <w:rPr>
                <w:sz w:val="22"/>
                <w:szCs w:val="22"/>
                <w:vertAlign w:val="superscript"/>
              </w:rPr>
              <w:t>.</w:t>
            </w:r>
            <w:r w:rsidR="00AE759F" w:rsidRPr="00AE759F">
              <w:rPr>
                <w:sz w:val="18"/>
                <w:szCs w:val="18"/>
              </w:rPr>
              <w:t xml:space="preserve"> Only existing sources using a continuous monitoring system (i.e., a COM or a continuous parameter monitoring system) are required to submit semiannual reports.  Therefore, sources subject to NSPS subpart S are required to submit semiannual reports.</w:t>
            </w:r>
          </w:p>
        </w:tc>
      </w:tr>
    </w:tbl>
    <w:p w:rsidR="00591ED1" w:rsidRDefault="003E1D27" w:rsidP="003E1D27">
      <w:pPr>
        <w:jc w:val="center"/>
        <w:outlineLvl w:val="0"/>
        <w:rPr>
          <w:b/>
          <w:color w:val="FF0000"/>
        </w:rPr>
      </w:pPr>
      <w:r w:rsidRPr="00C4183F">
        <w:rPr>
          <w:b/>
          <w:bCs/>
          <w:color w:val="000000"/>
        </w:rPr>
        <w:lastRenderedPageBreak/>
        <w:t>Table 2</w:t>
      </w:r>
      <w:r>
        <w:rPr>
          <w:b/>
          <w:bCs/>
          <w:color w:val="000000"/>
        </w:rPr>
        <w:t>d</w:t>
      </w:r>
      <w:r w:rsidRPr="00C4183F">
        <w:rPr>
          <w:b/>
          <w:bCs/>
          <w:color w:val="000000"/>
        </w:rPr>
        <w:t>:</w:t>
      </w:r>
      <w:r>
        <w:rPr>
          <w:b/>
          <w:bCs/>
          <w:color w:val="000000"/>
        </w:rPr>
        <w:t xml:space="preserve"> Average Annual EPA Burden and Cost – </w:t>
      </w:r>
      <w:r w:rsidRPr="00A632D0">
        <w:rPr>
          <w:b/>
          <w:color w:val="000000" w:themeColor="text1"/>
        </w:rPr>
        <w:t xml:space="preserve">NSPS for </w:t>
      </w:r>
      <w:r w:rsidRPr="00A632D0">
        <w:rPr>
          <w:b/>
        </w:rPr>
        <w:t xml:space="preserve">Ferroalloy Production Facilities (40 CFR </w:t>
      </w:r>
      <w:proofErr w:type="gramStart"/>
      <w:r w:rsidRPr="00A632D0">
        <w:rPr>
          <w:b/>
        </w:rPr>
        <w:t>Part</w:t>
      </w:r>
      <w:proofErr w:type="gramEnd"/>
      <w:r w:rsidRPr="00A632D0">
        <w:rPr>
          <w:b/>
        </w:rPr>
        <w:t xml:space="preserve"> 60, Subpart Z)</w:t>
      </w:r>
      <w:r w:rsidRPr="00A632D0">
        <w:rPr>
          <w:b/>
          <w:color w:val="FF0000"/>
        </w:rPr>
        <w:t xml:space="preserve"> </w:t>
      </w:r>
    </w:p>
    <w:p w:rsidR="003E1D27" w:rsidRDefault="00591ED1" w:rsidP="00591ED1">
      <w:pPr>
        <w:outlineLvl w:val="0"/>
        <w:rPr>
          <w:b/>
          <w:bCs/>
          <w:color w:val="000000"/>
        </w:rPr>
      </w:pPr>
      <w:r>
        <w:rPr>
          <w:b/>
          <w:color w:val="FF0000"/>
        </w:rPr>
        <w:t xml:space="preserve">     </w:t>
      </w:r>
      <w:r w:rsidR="003E1D27" w:rsidRPr="00A632D0">
        <w:rPr>
          <w:b/>
          <w:bCs/>
        </w:rPr>
        <w:t>(Renewal)</w:t>
      </w:r>
    </w:p>
    <w:p w:rsidR="003E1D27" w:rsidRDefault="003E1D27" w:rsidP="00F340DF">
      <w:pPr>
        <w:rPr>
          <w:b/>
          <w:bCs/>
          <w:color w:val="000000"/>
        </w:rPr>
      </w:pPr>
    </w:p>
    <w:tbl>
      <w:tblPr>
        <w:tblW w:w="5163" w:type="pct"/>
        <w:tblLayout w:type="fixed"/>
        <w:tblLook w:val="04A0"/>
      </w:tblPr>
      <w:tblGrid>
        <w:gridCol w:w="4336"/>
        <w:gridCol w:w="1170"/>
        <w:gridCol w:w="1441"/>
        <w:gridCol w:w="1085"/>
        <w:gridCol w:w="986"/>
        <w:gridCol w:w="1173"/>
        <w:gridCol w:w="1348"/>
        <w:gridCol w:w="1173"/>
        <w:gridCol w:w="986"/>
      </w:tblGrid>
      <w:tr w:rsidR="00546A6F" w:rsidRPr="00546A6F" w:rsidTr="001701A5">
        <w:trPr>
          <w:trHeight w:val="1340"/>
        </w:trPr>
        <w:tc>
          <w:tcPr>
            <w:tcW w:w="1583" w:type="pct"/>
            <w:tcBorders>
              <w:top w:val="single" w:sz="4" w:space="0" w:color="auto"/>
              <w:left w:val="single" w:sz="4" w:space="0" w:color="auto"/>
              <w:bottom w:val="single" w:sz="4" w:space="0" w:color="auto"/>
              <w:right w:val="nil"/>
            </w:tcBorders>
            <w:shd w:val="clear" w:color="auto" w:fill="auto"/>
            <w:vAlign w:val="center"/>
            <w:hideMark/>
          </w:tcPr>
          <w:p w:rsidR="00546A6F" w:rsidRPr="00546A6F" w:rsidRDefault="00591ED1" w:rsidP="00591ED1">
            <w:pPr>
              <w:widowControl/>
              <w:autoSpaceDE/>
              <w:autoSpaceDN/>
              <w:adjustRightInd/>
              <w:jc w:val="center"/>
              <w:rPr>
                <w:sz w:val="18"/>
                <w:szCs w:val="18"/>
              </w:rPr>
            </w:pPr>
            <w:r>
              <w:rPr>
                <w:sz w:val="18"/>
                <w:szCs w:val="18"/>
              </w:rPr>
              <w:t>Activity</w:t>
            </w:r>
          </w:p>
        </w:tc>
        <w:tc>
          <w:tcPr>
            <w:tcW w:w="427" w:type="pct"/>
            <w:tcBorders>
              <w:top w:val="single" w:sz="4" w:space="0" w:color="auto"/>
              <w:left w:val="single" w:sz="4" w:space="0" w:color="auto"/>
              <w:bottom w:val="single" w:sz="4" w:space="0" w:color="auto"/>
              <w:right w:val="single" w:sz="4" w:space="0" w:color="auto"/>
            </w:tcBorders>
            <w:shd w:val="clear" w:color="auto" w:fill="auto"/>
            <w:hideMark/>
          </w:tcPr>
          <w:p w:rsidR="00546A6F" w:rsidRPr="00546A6F" w:rsidRDefault="00546A6F" w:rsidP="00546A6F">
            <w:pPr>
              <w:widowControl/>
              <w:autoSpaceDE/>
              <w:autoSpaceDN/>
              <w:adjustRightInd/>
              <w:jc w:val="center"/>
              <w:rPr>
                <w:sz w:val="18"/>
                <w:szCs w:val="18"/>
              </w:rPr>
            </w:pPr>
            <w:r w:rsidRPr="00546A6F">
              <w:rPr>
                <w:sz w:val="18"/>
                <w:szCs w:val="18"/>
              </w:rPr>
              <w:t>(A)</w:t>
            </w:r>
            <w:r w:rsidRPr="00546A6F">
              <w:rPr>
                <w:sz w:val="18"/>
                <w:szCs w:val="18"/>
              </w:rPr>
              <w:br/>
              <w:t>EPA Hours per Occur</w:t>
            </w:r>
            <w:r>
              <w:rPr>
                <w:sz w:val="18"/>
                <w:szCs w:val="18"/>
              </w:rPr>
              <w:t>r</w:t>
            </w:r>
            <w:r w:rsidRPr="00546A6F">
              <w:rPr>
                <w:sz w:val="18"/>
                <w:szCs w:val="18"/>
              </w:rPr>
              <w:t xml:space="preserve">ence  (Technical hours)        </w:t>
            </w:r>
          </w:p>
        </w:tc>
        <w:tc>
          <w:tcPr>
            <w:tcW w:w="526" w:type="pct"/>
            <w:tcBorders>
              <w:top w:val="single" w:sz="4" w:space="0" w:color="auto"/>
              <w:left w:val="nil"/>
              <w:bottom w:val="single" w:sz="4" w:space="0" w:color="auto"/>
              <w:right w:val="single" w:sz="4" w:space="0" w:color="auto"/>
            </w:tcBorders>
            <w:shd w:val="clear" w:color="auto" w:fill="auto"/>
            <w:vAlign w:val="center"/>
            <w:hideMark/>
          </w:tcPr>
          <w:p w:rsidR="00546A6F" w:rsidRDefault="00546A6F" w:rsidP="00546A6F">
            <w:pPr>
              <w:widowControl/>
              <w:autoSpaceDE/>
              <w:autoSpaceDN/>
              <w:adjustRightInd/>
              <w:jc w:val="center"/>
              <w:rPr>
                <w:sz w:val="18"/>
                <w:szCs w:val="18"/>
              </w:rPr>
            </w:pPr>
            <w:r w:rsidRPr="00546A6F">
              <w:rPr>
                <w:sz w:val="18"/>
                <w:szCs w:val="18"/>
              </w:rPr>
              <w:t>(B)</w:t>
            </w:r>
            <w:r w:rsidRPr="00546A6F">
              <w:rPr>
                <w:sz w:val="18"/>
                <w:szCs w:val="18"/>
              </w:rPr>
              <w:br/>
              <w:t>Number of Occur</w:t>
            </w:r>
            <w:r>
              <w:rPr>
                <w:sz w:val="18"/>
                <w:szCs w:val="18"/>
              </w:rPr>
              <w:t>r</w:t>
            </w:r>
            <w:r w:rsidRPr="00546A6F">
              <w:rPr>
                <w:sz w:val="18"/>
                <w:szCs w:val="18"/>
              </w:rPr>
              <w:t xml:space="preserve">ences per Plant per Year </w:t>
            </w:r>
          </w:p>
          <w:p w:rsidR="00591ED1" w:rsidRDefault="00591ED1" w:rsidP="00546A6F">
            <w:pPr>
              <w:widowControl/>
              <w:autoSpaceDE/>
              <w:autoSpaceDN/>
              <w:adjustRightInd/>
              <w:jc w:val="center"/>
              <w:rPr>
                <w:sz w:val="18"/>
                <w:szCs w:val="18"/>
              </w:rPr>
            </w:pPr>
          </w:p>
          <w:p w:rsidR="00591ED1" w:rsidRPr="00546A6F" w:rsidRDefault="00591ED1" w:rsidP="00546A6F">
            <w:pPr>
              <w:widowControl/>
              <w:autoSpaceDE/>
              <w:autoSpaceDN/>
              <w:adjustRightInd/>
              <w:jc w:val="center"/>
              <w:rPr>
                <w:sz w:val="18"/>
                <w:szCs w:val="18"/>
              </w:rPr>
            </w:pPr>
          </w:p>
        </w:tc>
        <w:tc>
          <w:tcPr>
            <w:tcW w:w="395" w:type="pct"/>
            <w:tcBorders>
              <w:top w:val="single" w:sz="4" w:space="0" w:color="auto"/>
              <w:left w:val="nil"/>
              <w:bottom w:val="single" w:sz="4" w:space="0" w:color="auto"/>
              <w:right w:val="single" w:sz="4" w:space="0" w:color="auto"/>
            </w:tcBorders>
            <w:shd w:val="clear" w:color="auto" w:fill="auto"/>
            <w:hideMark/>
          </w:tcPr>
          <w:p w:rsidR="00546A6F" w:rsidRPr="00546A6F" w:rsidRDefault="00546A6F" w:rsidP="00546A6F">
            <w:pPr>
              <w:widowControl/>
              <w:autoSpaceDE/>
              <w:autoSpaceDN/>
              <w:adjustRightInd/>
              <w:jc w:val="center"/>
              <w:rPr>
                <w:sz w:val="18"/>
                <w:szCs w:val="18"/>
              </w:rPr>
            </w:pPr>
            <w:r w:rsidRPr="00546A6F">
              <w:rPr>
                <w:sz w:val="18"/>
                <w:szCs w:val="18"/>
              </w:rPr>
              <w:t>(C)</w:t>
            </w:r>
            <w:r w:rsidRPr="00546A6F">
              <w:rPr>
                <w:sz w:val="18"/>
                <w:szCs w:val="18"/>
              </w:rPr>
              <w:br/>
              <w:t>EPA Hours per Year</w:t>
            </w:r>
            <w:r w:rsidRPr="00546A6F">
              <w:rPr>
                <w:sz w:val="18"/>
                <w:szCs w:val="18"/>
              </w:rPr>
              <w:br/>
              <w:t xml:space="preserve">(C=A x B)          </w:t>
            </w:r>
          </w:p>
        </w:tc>
        <w:tc>
          <w:tcPr>
            <w:tcW w:w="360" w:type="pct"/>
            <w:tcBorders>
              <w:top w:val="single" w:sz="4" w:space="0" w:color="auto"/>
              <w:left w:val="nil"/>
              <w:bottom w:val="single" w:sz="4" w:space="0" w:color="auto"/>
              <w:right w:val="single" w:sz="4" w:space="0" w:color="auto"/>
            </w:tcBorders>
            <w:shd w:val="clear" w:color="auto" w:fill="auto"/>
            <w:hideMark/>
          </w:tcPr>
          <w:p w:rsidR="00546A6F" w:rsidRPr="00546A6F" w:rsidRDefault="00546A6F" w:rsidP="00546A6F">
            <w:pPr>
              <w:widowControl/>
              <w:autoSpaceDE/>
              <w:autoSpaceDN/>
              <w:adjustRightInd/>
              <w:jc w:val="center"/>
              <w:rPr>
                <w:sz w:val="18"/>
                <w:szCs w:val="18"/>
              </w:rPr>
            </w:pPr>
            <w:r w:rsidRPr="00546A6F">
              <w:rPr>
                <w:sz w:val="18"/>
                <w:szCs w:val="18"/>
              </w:rPr>
              <w:t>(D)</w:t>
            </w:r>
            <w:r w:rsidRPr="00546A6F">
              <w:rPr>
                <w:sz w:val="18"/>
                <w:szCs w:val="18"/>
              </w:rPr>
              <w:br/>
              <w:t xml:space="preserve">Plants per Year  </w:t>
            </w:r>
            <w:r w:rsidRPr="00546A6F">
              <w:rPr>
                <w:sz w:val="18"/>
                <w:szCs w:val="18"/>
                <w:vertAlign w:val="superscript"/>
              </w:rPr>
              <w:t>a</w:t>
            </w:r>
            <w:r w:rsidRPr="00546A6F">
              <w:rPr>
                <w:sz w:val="18"/>
                <w:szCs w:val="18"/>
              </w:rPr>
              <w:t xml:space="preserve">                </w:t>
            </w:r>
          </w:p>
        </w:tc>
        <w:tc>
          <w:tcPr>
            <w:tcW w:w="428" w:type="pct"/>
            <w:tcBorders>
              <w:top w:val="single" w:sz="4" w:space="0" w:color="auto"/>
              <w:left w:val="nil"/>
              <w:bottom w:val="single" w:sz="4" w:space="0" w:color="auto"/>
              <w:right w:val="single" w:sz="4" w:space="0" w:color="auto"/>
            </w:tcBorders>
            <w:shd w:val="clear" w:color="auto" w:fill="auto"/>
            <w:hideMark/>
          </w:tcPr>
          <w:p w:rsidR="00546A6F" w:rsidRPr="00546A6F" w:rsidRDefault="00546A6F" w:rsidP="00546A6F">
            <w:pPr>
              <w:widowControl/>
              <w:autoSpaceDE/>
              <w:autoSpaceDN/>
              <w:adjustRightInd/>
              <w:jc w:val="center"/>
              <w:rPr>
                <w:sz w:val="18"/>
                <w:szCs w:val="18"/>
              </w:rPr>
            </w:pPr>
            <w:r w:rsidRPr="00546A6F">
              <w:rPr>
                <w:sz w:val="18"/>
                <w:szCs w:val="18"/>
              </w:rPr>
              <w:t xml:space="preserve">(E)            Technical Hours per Year     (E=C x D)        </w:t>
            </w:r>
          </w:p>
        </w:tc>
        <w:tc>
          <w:tcPr>
            <w:tcW w:w="492" w:type="pct"/>
            <w:tcBorders>
              <w:top w:val="single" w:sz="4" w:space="0" w:color="auto"/>
              <w:left w:val="nil"/>
              <w:bottom w:val="single" w:sz="4" w:space="0" w:color="auto"/>
              <w:right w:val="single" w:sz="4" w:space="0" w:color="auto"/>
            </w:tcBorders>
            <w:shd w:val="clear" w:color="auto" w:fill="auto"/>
            <w:hideMark/>
          </w:tcPr>
          <w:p w:rsidR="001701A5" w:rsidRDefault="00546A6F" w:rsidP="00546A6F">
            <w:pPr>
              <w:widowControl/>
              <w:autoSpaceDE/>
              <w:autoSpaceDN/>
              <w:adjustRightInd/>
              <w:jc w:val="center"/>
              <w:rPr>
                <w:sz w:val="18"/>
                <w:szCs w:val="18"/>
              </w:rPr>
            </w:pPr>
            <w:r w:rsidRPr="00546A6F">
              <w:rPr>
                <w:sz w:val="18"/>
                <w:szCs w:val="18"/>
              </w:rPr>
              <w:t>(F)</w:t>
            </w:r>
            <w:r w:rsidRPr="00546A6F">
              <w:rPr>
                <w:sz w:val="18"/>
                <w:szCs w:val="18"/>
              </w:rPr>
              <w:br/>
              <w:t xml:space="preserve">Management Hours per </w:t>
            </w:r>
          </w:p>
          <w:p w:rsidR="00546A6F" w:rsidRPr="00546A6F" w:rsidRDefault="00546A6F" w:rsidP="00546A6F">
            <w:pPr>
              <w:widowControl/>
              <w:autoSpaceDE/>
              <w:autoSpaceDN/>
              <w:adjustRightInd/>
              <w:jc w:val="center"/>
              <w:rPr>
                <w:sz w:val="18"/>
                <w:szCs w:val="18"/>
              </w:rPr>
            </w:pPr>
            <w:r w:rsidRPr="00546A6F">
              <w:rPr>
                <w:sz w:val="18"/>
                <w:szCs w:val="18"/>
              </w:rPr>
              <w:t xml:space="preserve">Year </w:t>
            </w:r>
            <w:r w:rsidRPr="00546A6F">
              <w:rPr>
                <w:sz w:val="18"/>
                <w:szCs w:val="18"/>
              </w:rPr>
              <w:br/>
              <w:t xml:space="preserve">(F= E x 0.05)        </w:t>
            </w:r>
          </w:p>
        </w:tc>
        <w:tc>
          <w:tcPr>
            <w:tcW w:w="428" w:type="pct"/>
            <w:tcBorders>
              <w:top w:val="single" w:sz="4" w:space="0" w:color="auto"/>
              <w:left w:val="nil"/>
              <w:bottom w:val="single" w:sz="4" w:space="0" w:color="auto"/>
              <w:right w:val="single" w:sz="4" w:space="0" w:color="auto"/>
            </w:tcBorders>
            <w:shd w:val="clear" w:color="auto" w:fill="auto"/>
            <w:hideMark/>
          </w:tcPr>
          <w:p w:rsidR="00546A6F" w:rsidRPr="00546A6F" w:rsidRDefault="00546A6F" w:rsidP="00546A6F">
            <w:pPr>
              <w:widowControl/>
              <w:autoSpaceDE/>
              <w:autoSpaceDN/>
              <w:adjustRightInd/>
              <w:jc w:val="center"/>
              <w:rPr>
                <w:sz w:val="18"/>
                <w:szCs w:val="18"/>
              </w:rPr>
            </w:pPr>
            <w:r w:rsidRPr="00546A6F">
              <w:rPr>
                <w:sz w:val="18"/>
                <w:szCs w:val="18"/>
              </w:rPr>
              <w:t>(G)</w:t>
            </w:r>
            <w:r w:rsidRPr="00546A6F">
              <w:rPr>
                <w:sz w:val="18"/>
                <w:szCs w:val="18"/>
              </w:rPr>
              <w:br/>
              <w:t>Clerical Hours per Year</w:t>
            </w:r>
            <w:r w:rsidRPr="00546A6F">
              <w:rPr>
                <w:sz w:val="18"/>
                <w:szCs w:val="18"/>
              </w:rPr>
              <w:br/>
              <w:t xml:space="preserve">(G= E x 0.1)        </w:t>
            </w:r>
          </w:p>
        </w:tc>
        <w:tc>
          <w:tcPr>
            <w:tcW w:w="360" w:type="pct"/>
            <w:tcBorders>
              <w:top w:val="single" w:sz="4" w:space="0" w:color="auto"/>
              <w:left w:val="nil"/>
              <w:bottom w:val="single" w:sz="4" w:space="0" w:color="auto"/>
              <w:right w:val="single" w:sz="4" w:space="0" w:color="auto"/>
            </w:tcBorders>
            <w:shd w:val="clear" w:color="auto" w:fill="auto"/>
            <w:hideMark/>
          </w:tcPr>
          <w:p w:rsidR="00546A6F" w:rsidRPr="00546A6F" w:rsidRDefault="00591ED1" w:rsidP="00546A6F">
            <w:pPr>
              <w:widowControl/>
              <w:autoSpaceDE/>
              <w:autoSpaceDN/>
              <w:adjustRightInd/>
              <w:jc w:val="center"/>
              <w:rPr>
                <w:sz w:val="18"/>
                <w:szCs w:val="18"/>
              </w:rPr>
            </w:pPr>
            <w:r>
              <w:rPr>
                <w:sz w:val="18"/>
                <w:szCs w:val="18"/>
              </w:rPr>
              <w:t>(H)</w:t>
            </w:r>
            <w:r w:rsidR="00546A6F" w:rsidRPr="00546A6F">
              <w:rPr>
                <w:sz w:val="18"/>
                <w:szCs w:val="18"/>
              </w:rPr>
              <w:br/>
              <w:t xml:space="preserve">Costs per Year  </w:t>
            </w:r>
            <w:r w:rsidR="00546A6F" w:rsidRPr="00546A6F">
              <w:rPr>
                <w:sz w:val="18"/>
                <w:szCs w:val="18"/>
                <w:vertAlign w:val="superscript"/>
              </w:rPr>
              <w:t>b</w:t>
            </w:r>
            <w:r w:rsidR="00546A6F" w:rsidRPr="00546A6F">
              <w:rPr>
                <w:sz w:val="18"/>
                <w:szCs w:val="18"/>
              </w:rPr>
              <w:t xml:space="preserve">                               </w:t>
            </w:r>
          </w:p>
        </w:tc>
      </w:tr>
      <w:tr w:rsidR="00546A6F" w:rsidRPr="00546A6F" w:rsidTr="001701A5">
        <w:trPr>
          <w:trHeight w:val="285"/>
        </w:trPr>
        <w:tc>
          <w:tcPr>
            <w:tcW w:w="15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6A6F" w:rsidRPr="00546A6F" w:rsidRDefault="00546A6F" w:rsidP="00546A6F">
            <w:pPr>
              <w:widowControl/>
              <w:autoSpaceDE/>
              <w:autoSpaceDN/>
              <w:adjustRightInd/>
              <w:rPr>
                <w:sz w:val="18"/>
                <w:szCs w:val="18"/>
              </w:rPr>
            </w:pPr>
            <w:r w:rsidRPr="00546A6F">
              <w:rPr>
                <w:sz w:val="18"/>
                <w:szCs w:val="18"/>
              </w:rPr>
              <w:t xml:space="preserve">Notification of actual startup </w:t>
            </w:r>
            <w:r w:rsidRPr="00546A6F">
              <w:rPr>
                <w:sz w:val="18"/>
                <w:szCs w:val="18"/>
                <w:vertAlign w:val="superscript"/>
              </w:rPr>
              <w:t>c</w:t>
            </w:r>
          </w:p>
        </w:tc>
        <w:tc>
          <w:tcPr>
            <w:tcW w:w="427" w:type="pct"/>
            <w:tcBorders>
              <w:top w:val="nil"/>
              <w:left w:val="nil"/>
              <w:bottom w:val="single" w:sz="4" w:space="0" w:color="auto"/>
              <w:right w:val="single" w:sz="4" w:space="0" w:color="auto"/>
            </w:tcBorders>
            <w:shd w:val="clear" w:color="auto" w:fill="auto"/>
            <w:noWrap/>
            <w:vAlign w:val="bottom"/>
            <w:hideMark/>
          </w:tcPr>
          <w:p w:rsidR="00546A6F" w:rsidRPr="00546A6F" w:rsidRDefault="00546A6F" w:rsidP="00546A6F">
            <w:pPr>
              <w:widowControl/>
              <w:autoSpaceDE/>
              <w:autoSpaceDN/>
              <w:adjustRightInd/>
              <w:jc w:val="center"/>
              <w:rPr>
                <w:sz w:val="18"/>
                <w:szCs w:val="18"/>
              </w:rPr>
            </w:pPr>
            <w:r w:rsidRPr="00546A6F">
              <w:rPr>
                <w:sz w:val="18"/>
                <w:szCs w:val="18"/>
              </w:rPr>
              <w:t>2</w:t>
            </w:r>
          </w:p>
        </w:tc>
        <w:tc>
          <w:tcPr>
            <w:tcW w:w="526" w:type="pct"/>
            <w:tcBorders>
              <w:top w:val="nil"/>
              <w:left w:val="nil"/>
              <w:bottom w:val="single" w:sz="4" w:space="0" w:color="auto"/>
              <w:right w:val="single" w:sz="4" w:space="0" w:color="auto"/>
            </w:tcBorders>
            <w:shd w:val="clear" w:color="auto" w:fill="auto"/>
            <w:noWrap/>
            <w:vAlign w:val="bottom"/>
            <w:hideMark/>
          </w:tcPr>
          <w:p w:rsidR="00546A6F" w:rsidRPr="00546A6F" w:rsidRDefault="00546A6F" w:rsidP="00546A6F">
            <w:pPr>
              <w:widowControl/>
              <w:autoSpaceDE/>
              <w:autoSpaceDN/>
              <w:adjustRightInd/>
              <w:jc w:val="center"/>
              <w:rPr>
                <w:sz w:val="18"/>
                <w:szCs w:val="18"/>
              </w:rPr>
            </w:pPr>
            <w:r w:rsidRPr="00546A6F">
              <w:rPr>
                <w:sz w:val="18"/>
                <w:szCs w:val="18"/>
              </w:rPr>
              <w:t>1</w:t>
            </w:r>
          </w:p>
        </w:tc>
        <w:tc>
          <w:tcPr>
            <w:tcW w:w="395" w:type="pct"/>
            <w:tcBorders>
              <w:top w:val="nil"/>
              <w:left w:val="nil"/>
              <w:bottom w:val="single" w:sz="4" w:space="0" w:color="auto"/>
              <w:right w:val="single" w:sz="4" w:space="0" w:color="auto"/>
            </w:tcBorders>
            <w:shd w:val="clear" w:color="auto" w:fill="auto"/>
            <w:noWrap/>
            <w:vAlign w:val="bottom"/>
            <w:hideMark/>
          </w:tcPr>
          <w:p w:rsidR="00546A6F" w:rsidRPr="00546A6F" w:rsidRDefault="00546A6F" w:rsidP="00546A6F">
            <w:pPr>
              <w:widowControl/>
              <w:autoSpaceDE/>
              <w:autoSpaceDN/>
              <w:adjustRightInd/>
              <w:jc w:val="center"/>
              <w:rPr>
                <w:sz w:val="18"/>
                <w:szCs w:val="18"/>
              </w:rPr>
            </w:pPr>
            <w:r w:rsidRPr="00546A6F">
              <w:rPr>
                <w:sz w:val="18"/>
                <w:szCs w:val="18"/>
              </w:rPr>
              <w:t>2</w:t>
            </w:r>
          </w:p>
        </w:tc>
        <w:tc>
          <w:tcPr>
            <w:tcW w:w="360" w:type="pct"/>
            <w:tcBorders>
              <w:top w:val="nil"/>
              <w:left w:val="nil"/>
              <w:bottom w:val="single" w:sz="4" w:space="0" w:color="auto"/>
              <w:right w:val="single" w:sz="4" w:space="0" w:color="auto"/>
            </w:tcBorders>
            <w:shd w:val="clear" w:color="auto" w:fill="auto"/>
            <w:noWrap/>
            <w:vAlign w:val="bottom"/>
            <w:hideMark/>
          </w:tcPr>
          <w:p w:rsidR="00546A6F" w:rsidRPr="00546A6F" w:rsidRDefault="00546A6F" w:rsidP="00546A6F">
            <w:pPr>
              <w:widowControl/>
              <w:autoSpaceDE/>
              <w:autoSpaceDN/>
              <w:adjustRightInd/>
              <w:jc w:val="center"/>
              <w:rPr>
                <w:sz w:val="18"/>
                <w:szCs w:val="18"/>
              </w:rPr>
            </w:pPr>
            <w:r w:rsidRPr="00546A6F">
              <w:rPr>
                <w:sz w:val="18"/>
                <w:szCs w:val="18"/>
              </w:rPr>
              <w:t>0</w:t>
            </w:r>
          </w:p>
        </w:tc>
        <w:tc>
          <w:tcPr>
            <w:tcW w:w="428" w:type="pct"/>
            <w:tcBorders>
              <w:top w:val="nil"/>
              <w:left w:val="nil"/>
              <w:bottom w:val="single" w:sz="4" w:space="0" w:color="auto"/>
              <w:right w:val="single" w:sz="4" w:space="0" w:color="auto"/>
            </w:tcBorders>
            <w:shd w:val="clear" w:color="auto" w:fill="auto"/>
            <w:noWrap/>
            <w:vAlign w:val="bottom"/>
            <w:hideMark/>
          </w:tcPr>
          <w:p w:rsidR="00546A6F" w:rsidRPr="00546A6F" w:rsidRDefault="00546A6F" w:rsidP="00546A6F">
            <w:pPr>
              <w:widowControl/>
              <w:autoSpaceDE/>
              <w:autoSpaceDN/>
              <w:adjustRightInd/>
              <w:jc w:val="center"/>
              <w:rPr>
                <w:sz w:val="18"/>
                <w:szCs w:val="18"/>
              </w:rPr>
            </w:pPr>
            <w:r w:rsidRPr="00546A6F">
              <w:rPr>
                <w:sz w:val="18"/>
                <w:szCs w:val="18"/>
              </w:rPr>
              <w:t>0</w:t>
            </w:r>
          </w:p>
        </w:tc>
        <w:tc>
          <w:tcPr>
            <w:tcW w:w="492" w:type="pct"/>
            <w:tcBorders>
              <w:top w:val="nil"/>
              <w:left w:val="nil"/>
              <w:bottom w:val="single" w:sz="4" w:space="0" w:color="auto"/>
              <w:right w:val="single" w:sz="4" w:space="0" w:color="auto"/>
            </w:tcBorders>
            <w:shd w:val="clear" w:color="auto" w:fill="auto"/>
            <w:noWrap/>
            <w:vAlign w:val="bottom"/>
            <w:hideMark/>
          </w:tcPr>
          <w:p w:rsidR="00546A6F" w:rsidRPr="00546A6F" w:rsidRDefault="00546A6F" w:rsidP="00546A6F">
            <w:pPr>
              <w:widowControl/>
              <w:autoSpaceDE/>
              <w:autoSpaceDN/>
              <w:adjustRightInd/>
              <w:jc w:val="center"/>
              <w:rPr>
                <w:sz w:val="18"/>
                <w:szCs w:val="18"/>
              </w:rPr>
            </w:pPr>
            <w:r w:rsidRPr="00546A6F">
              <w:rPr>
                <w:sz w:val="18"/>
                <w:szCs w:val="18"/>
              </w:rPr>
              <w:t>0</w:t>
            </w:r>
          </w:p>
        </w:tc>
        <w:tc>
          <w:tcPr>
            <w:tcW w:w="428" w:type="pct"/>
            <w:tcBorders>
              <w:top w:val="nil"/>
              <w:left w:val="nil"/>
              <w:bottom w:val="single" w:sz="4" w:space="0" w:color="auto"/>
              <w:right w:val="single" w:sz="4" w:space="0" w:color="auto"/>
            </w:tcBorders>
            <w:shd w:val="clear" w:color="auto" w:fill="auto"/>
            <w:noWrap/>
            <w:vAlign w:val="bottom"/>
            <w:hideMark/>
          </w:tcPr>
          <w:p w:rsidR="00546A6F" w:rsidRPr="00546A6F" w:rsidRDefault="00546A6F" w:rsidP="00546A6F">
            <w:pPr>
              <w:widowControl/>
              <w:autoSpaceDE/>
              <w:autoSpaceDN/>
              <w:adjustRightInd/>
              <w:jc w:val="center"/>
              <w:rPr>
                <w:sz w:val="18"/>
                <w:szCs w:val="18"/>
              </w:rPr>
            </w:pPr>
            <w:r w:rsidRPr="00546A6F">
              <w:rPr>
                <w:sz w:val="18"/>
                <w:szCs w:val="18"/>
              </w:rPr>
              <w:t>0</w:t>
            </w:r>
          </w:p>
        </w:tc>
        <w:tc>
          <w:tcPr>
            <w:tcW w:w="360" w:type="pct"/>
            <w:tcBorders>
              <w:top w:val="nil"/>
              <w:left w:val="nil"/>
              <w:bottom w:val="single" w:sz="4" w:space="0" w:color="auto"/>
              <w:right w:val="single" w:sz="4" w:space="0" w:color="auto"/>
            </w:tcBorders>
            <w:shd w:val="clear" w:color="auto" w:fill="auto"/>
            <w:noWrap/>
            <w:vAlign w:val="bottom"/>
            <w:hideMark/>
          </w:tcPr>
          <w:p w:rsidR="00546A6F" w:rsidRPr="00546A6F" w:rsidRDefault="00546A6F" w:rsidP="00546A6F">
            <w:pPr>
              <w:widowControl/>
              <w:autoSpaceDE/>
              <w:autoSpaceDN/>
              <w:adjustRightInd/>
              <w:jc w:val="right"/>
              <w:rPr>
                <w:sz w:val="18"/>
                <w:szCs w:val="18"/>
              </w:rPr>
            </w:pPr>
            <w:r w:rsidRPr="00546A6F">
              <w:rPr>
                <w:sz w:val="18"/>
                <w:szCs w:val="18"/>
              </w:rPr>
              <w:t>$0</w:t>
            </w:r>
          </w:p>
        </w:tc>
      </w:tr>
      <w:tr w:rsidR="00546A6F" w:rsidRPr="00546A6F" w:rsidTr="001701A5">
        <w:trPr>
          <w:trHeight w:val="255"/>
        </w:trPr>
        <w:tc>
          <w:tcPr>
            <w:tcW w:w="15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6A6F" w:rsidRPr="00546A6F" w:rsidRDefault="00546A6F" w:rsidP="00546A6F">
            <w:pPr>
              <w:widowControl/>
              <w:autoSpaceDE/>
              <w:autoSpaceDN/>
              <w:adjustRightInd/>
              <w:rPr>
                <w:sz w:val="18"/>
                <w:szCs w:val="18"/>
              </w:rPr>
            </w:pPr>
            <w:r w:rsidRPr="00546A6F">
              <w:rPr>
                <w:sz w:val="18"/>
                <w:szCs w:val="18"/>
              </w:rPr>
              <w:t>Notification of initial performance test</w:t>
            </w:r>
          </w:p>
        </w:tc>
        <w:tc>
          <w:tcPr>
            <w:tcW w:w="427" w:type="pct"/>
            <w:tcBorders>
              <w:top w:val="nil"/>
              <w:left w:val="nil"/>
              <w:bottom w:val="single" w:sz="4" w:space="0" w:color="auto"/>
              <w:right w:val="single" w:sz="4" w:space="0" w:color="auto"/>
            </w:tcBorders>
            <w:shd w:val="clear" w:color="auto" w:fill="auto"/>
            <w:noWrap/>
            <w:vAlign w:val="bottom"/>
            <w:hideMark/>
          </w:tcPr>
          <w:p w:rsidR="00546A6F" w:rsidRPr="00546A6F" w:rsidRDefault="00546A6F" w:rsidP="00546A6F">
            <w:pPr>
              <w:widowControl/>
              <w:autoSpaceDE/>
              <w:autoSpaceDN/>
              <w:adjustRightInd/>
              <w:jc w:val="center"/>
              <w:rPr>
                <w:sz w:val="18"/>
                <w:szCs w:val="18"/>
              </w:rPr>
            </w:pPr>
            <w:r w:rsidRPr="00546A6F">
              <w:rPr>
                <w:sz w:val="18"/>
                <w:szCs w:val="18"/>
              </w:rPr>
              <w:t>2</w:t>
            </w:r>
          </w:p>
        </w:tc>
        <w:tc>
          <w:tcPr>
            <w:tcW w:w="526" w:type="pct"/>
            <w:tcBorders>
              <w:top w:val="nil"/>
              <w:left w:val="nil"/>
              <w:bottom w:val="single" w:sz="4" w:space="0" w:color="auto"/>
              <w:right w:val="single" w:sz="4" w:space="0" w:color="auto"/>
            </w:tcBorders>
            <w:shd w:val="clear" w:color="auto" w:fill="auto"/>
            <w:noWrap/>
            <w:vAlign w:val="bottom"/>
            <w:hideMark/>
          </w:tcPr>
          <w:p w:rsidR="00546A6F" w:rsidRPr="00546A6F" w:rsidRDefault="00546A6F" w:rsidP="00546A6F">
            <w:pPr>
              <w:widowControl/>
              <w:autoSpaceDE/>
              <w:autoSpaceDN/>
              <w:adjustRightInd/>
              <w:jc w:val="center"/>
              <w:rPr>
                <w:sz w:val="18"/>
                <w:szCs w:val="18"/>
              </w:rPr>
            </w:pPr>
            <w:r w:rsidRPr="00546A6F">
              <w:rPr>
                <w:sz w:val="18"/>
                <w:szCs w:val="18"/>
              </w:rPr>
              <w:t>1</w:t>
            </w:r>
          </w:p>
        </w:tc>
        <w:tc>
          <w:tcPr>
            <w:tcW w:w="395" w:type="pct"/>
            <w:tcBorders>
              <w:top w:val="nil"/>
              <w:left w:val="nil"/>
              <w:bottom w:val="single" w:sz="4" w:space="0" w:color="auto"/>
              <w:right w:val="single" w:sz="4" w:space="0" w:color="auto"/>
            </w:tcBorders>
            <w:shd w:val="clear" w:color="auto" w:fill="auto"/>
            <w:noWrap/>
            <w:vAlign w:val="bottom"/>
            <w:hideMark/>
          </w:tcPr>
          <w:p w:rsidR="00546A6F" w:rsidRPr="00546A6F" w:rsidRDefault="00546A6F" w:rsidP="00546A6F">
            <w:pPr>
              <w:widowControl/>
              <w:autoSpaceDE/>
              <w:autoSpaceDN/>
              <w:adjustRightInd/>
              <w:jc w:val="center"/>
              <w:rPr>
                <w:sz w:val="18"/>
                <w:szCs w:val="18"/>
              </w:rPr>
            </w:pPr>
            <w:r w:rsidRPr="00546A6F">
              <w:rPr>
                <w:sz w:val="18"/>
                <w:szCs w:val="18"/>
              </w:rPr>
              <w:t>2</w:t>
            </w:r>
          </w:p>
        </w:tc>
        <w:tc>
          <w:tcPr>
            <w:tcW w:w="360" w:type="pct"/>
            <w:tcBorders>
              <w:top w:val="nil"/>
              <w:left w:val="nil"/>
              <w:bottom w:val="single" w:sz="4" w:space="0" w:color="auto"/>
              <w:right w:val="single" w:sz="4" w:space="0" w:color="auto"/>
            </w:tcBorders>
            <w:shd w:val="clear" w:color="auto" w:fill="auto"/>
            <w:noWrap/>
            <w:vAlign w:val="bottom"/>
            <w:hideMark/>
          </w:tcPr>
          <w:p w:rsidR="00546A6F" w:rsidRPr="00546A6F" w:rsidRDefault="00546A6F" w:rsidP="00546A6F">
            <w:pPr>
              <w:widowControl/>
              <w:autoSpaceDE/>
              <w:autoSpaceDN/>
              <w:adjustRightInd/>
              <w:jc w:val="center"/>
              <w:rPr>
                <w:sz w:val="18"/>
                <w:szCs w:val="18"/>
              </w:rPr>
            </w:pPr>
            <w:r w:rsidRPr="00546A6F">
              <w:rPr>
                <w:sz w:val="18"/>
                <w:szCs w:val="18"/>
              </w:rPr>
              <w:t>0</w:t>
            </w:r>
          </w:p>
        </w:tc>
        <w:tc>
          <w:tcPr>
            <w:tcW w:w="428" w:type="pct"/>
            <w:tcBorders>
              <w:top w:val="nil"/>
              <w:left w:val="nil"/>
              <w:bottom w:val="single" w:sz="4" w:space="0" w:color="auto"/>
              <w:right w:val="single" w:sz="4" w:space="0" w:color="auto"/>
            </w:tcBorders>
            <w:shd w:val="clear" w:color="auto" w:fill="auto"/>
            <w:noWrap/>
            <w:vAlign w:val="bottom"/>
            <w:hideMark/>
          </w:tcPr>
          <w:p w:rsidR="00546A6F" w:rsidRPr="00546A6F" w:rsidRDefault="00546A6F" w:rsidP="00546A6F">
            <w:pPr>
              <w:widowControl/>
              <w:autoSpaceDE/>
              <w:autoSpaceDN/>
              <w:adjustRightInd/>
              <w:jc w:val="center"/>
              <w:rPr>
                <w:sz w:val="18"/>
                <w:szCs w:val="18"/>
              </w:rPr>
            </w:pPr>
            <w:r w:rsidRPr="00546A6F">
              <w:rPr>
                <w:sz w:val="18"/>
                <w:szCs w:val="18"/>
              </w:rPr>
              <w:t>0</w:t>
            </w:r>
          </w:p>
        </w:tc>
        <w:tc>
          <w:tcPr>
            <w:tcW w:w="492" w:type="pct"/>
            <w:tcBorders>
              <w:top w:val="nil"/>
              <w:left w:val="nil"/>
              <w:bottom w:val="single" w:sz="4" w:space="0" w:color="auto"/>
              <w:right w:val="single" w:sz="4" w:space="0" w:color="auto"/>
            </w:tcBorders>
            <w:shd w:val="clear" w:color="auto" w:fill="auto"/>
            <w:noWrap/>
            <w:vAlign w:val="bottom"/>
            <w:hideMark/>
          </w:tcPr>
          <w:p w:rsidR="00546A6F" w:rsidRPr="00546A6F" w:rsidRDefault="00546A6F" w:rsidP="00546A6F">
            <w:pPr>
              <w:widowControl/>
              <w:autoSpaceDE/>
              <w:autoSpaceDN/>
              <w:adjustRightInd/>
              <w:jc w:val="center"/>
              <w:rPr>
                <w:sz w:val="18"/>
                <w:szCs w:val="18"/>
              </w:rPr>
            </w:pPr>
            <w:r w:rsidRPr="00546A6F">
              <w:rPr>
                <w:sz w:val="18"/>
                <w:szCs w:val="18"/>
              </w:rPr>
              <w:t>0</w:t>
            </w:r>
          </w:p>
        </w:tc>
        <w:tc>
          <w:tcPr>
            <w:tcW w:w="428" w:type="pct"/>
            <w:tcBorders>
              <w:top w:val="nil"/>
              <w:left w:val="nil"/>
              <w:bottom w:val="single" w:sz="4" w:space="0" w:color="auto"/>
              <w:right w:val="single" w:sz="4" w:space="0" w:color="auto"/>
            </w:tcBorders>
            <w:shd w:val="clear" w:color="auto" w:fill="auto"/>
            <w:noWrap/>
            <w:vAlign w:val="bottom"/>
            <w:hideMark/>
          </w:tcPr>
          <w:p w:rsidR="00546A6F" w:rsidRPr="00546A6F" w:rsidRDefault="00546A6F" w:rsidP="00546A6F">
            <w:pPr>
              <w:widowControl/>
              <w:autoSpaceDE/>
              <w:autoSpaceDN/>
              <w:adjustRightInd/>
              <w:jc w:val="center"/>
              <w:rPr>
                <w:sz w:val="18"/>
                <w:szCs w:val="18"/>
              </w:rPr>
            </w:pPr>
            <w:r w:rsidRPr="00546A6F">
              <w:rPr>
                <w:sz w:val="18"/>
                <w:szCs w:val="18"/>
              </w:rPr>
              <w:t>0</w:t>
            </w:r>
          </w:p>
        </w:tc>
        <w:tc>
          <w:tcPr>
            <w:tcW w:w="360" w:type="pct"/>
            <w:tcBorders>
              <w:top w:val="nil"/>
              <w:left w:val="nil"/>
              <w:bottom w:val="single" w:sz="4" w:space="0" w:color="auto"/>
              <w:right w:val="single" w:sz="4" w:space="0" w:color="auto"/>
            </w:tcBorders>
            <w:shd w:val="clear" w:color="auto" w:fill="auto"/>
            <w:noWrap/>
            <w:vAlign w:val="bottom"/>
            <w:hideMark/>
          </w:tcPr>
          <w:p w:rsidR="00546A6F" w:rsidRPr="00546A6F" w:rsidRDefault="00546A6F" w:rsidP="00546A6F">
            <w:pPr>
              <w:widowControl/>
              <w:autoSpaceDE/>
              <w:autoSpaceDN/>
              <w:adjustRightInd/>
              <w:jc w:val="right"/>
              <w:rPr>
                <w:sz w:val="18"/>
                <w:szCs w:val="18"/>
              </w:rPr>
            </w:pPr>
            <w:r w:rsidRPr="00546A6F">
              <w:rPr>
                <w:sz w:val="18"/>
                <w:szCs w:val="18"/>
              </w:rPr>
              <w:t>$0</w:t>
            </w:r>
          </w:p>
        </w:tc>
      </w:tr>
      <w:tr w:rsidR="00546A6F" w:rsidRPr="00546A6F" w:rsidTr="001701A5">
        <w:trPr>
          <w:trHeight w:val="255"/>
        </w:trPr>
        <w:tc>
          <w:tcPr>
            <w:tcW w:w="15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6A6F" w:rsidRPr="00546A6F" w:rsidRDefault="00546A6F" w:rsidP="00546A6F">
            <w:pPr>
              <w:widowControl/>
              <w:autoSpaceDE/>
              <w:autoSpaceDN/>
              <w:adjustRightInd/>
              <w:rPr>
                <w:sz w:val="18"/>
                <w:szCs w:val="18"/>
              </w:rPr>
            </w:pPr>
            <w:r w:rsidRPr="00546A6F">
              <w:rPr>
                <w:sz w:val="18"/>
                <w:szCs w:val="18"/>
              </w:rPr>
              <w:t>Report of performance test results</w:t>
            </w:r>
          </w:p>
        </w:tc>
        <w:tc>
          <w:tcPr>
            <w:tcW w:w="427" w:type="pct"/>
            <w:tcBorders>
              <w:top w:val="nil"/>
              <w:left w:val="nil"/>
              <w:bottom w:val="single" w:sz="4" w:space="0" w:color="auto"/>
              <w:right w:val="single" w:sz="4" w:space="0" w:color="auto"/>
            </w:tcBorders>
            <w:shd w:val="clear" w:color="auto" w:fill="auto"/>
            <w:noWrap/>
            <w:vAlign w:val="bottom"/>
            <w:hideMark/>
          </w:tcPr>
          <w:p w:rsidR="00546A6F" w:rsidRPr="00546A6F" w:rsidRDefault="00546A6F" w:rsidP="00546A6F">
            <w:pPr>
              <w:widowControl/>
              <w:autoSpaceDE/>
              <w:autoSpaceDN/>
              <w:adjustRightInd/>
              <w:jc w:val="center"/>
              <w:rPr>
                <w:sz w:val="18"/>
                <w:szCs w:val="18"/>
              </w:rPr>
            </w:pPr>
            <w:r w:rsidRPr="00546A6F">
              <w:rPr>
                <w:sz w:val="18"/>
                <w:szCs w:val="18"/>
              </w:rPr>
              <w:t>2</w:t>
            </w:r>
          </w:p>
        </w:tc>
        <w:tc>
          <w:tcPr>
            <w:tcW w:w="526" w:type="pct"/>
            <w:tcBorders>
              <w:top w:val="nil"/>
              <w:left w:val="nil"/>
              <w:bottom w:val="single" w:sz="4" w:space="0" w:color="auto"/>
              <w:right w:val="single" w:sz="4" w:space="0" w:color="auto"/>
            </w:tcBorders>
            <w:shd w:val="clear" w:color="auto" w:fill="auto"/>
            <w:noWrap/>
            <w:vAlign w:val="bottom"/>
            <w:hideMark/>
          </w:tcPr>
          <w:p w:rsidR="00546A6F" w:rsidRPr="00546A6F" w:rsidRDefault="00546A6F" w:rsidP="00546A6F">
            <w:pPr>
              <w:widowControl/>
              <w:autoSpaceDE/>
              <w:autoSpaceDN/>
              <w:adjustRightInd/>
              <w:jc w:val="center"/>
              <w:rPr>
                <w:sz w:val="18"/>
                <w:szCs w:val="18"/>
              </w:rPr>
            </w:pPr>
            <w:r w:rsidRPr="00546A6F">
              <w:rPr>
                <w:sz w:val="18"/>
                <w:szCs w:val="18"/>
              </w:rPr>
              <w:t>1</w:t>
            </w:r>
          </w:p>
        </w:tc>
        <w:tc>
          <w:tcPr>
            <w:tcW w:w="395" w:type="pct"/>
            <w:tcBorders>
              <w:top w:val="nil"/>
              <w:left w:val="nil"/>
              <w:bottom w:val="single" w:sz="4" w:space="0" w:color="auto"/>
              <w:right w:val="single" w:sz="4" w:space="0" w:color="auto"/>
            </w:tcBorders>
            <w:shd w:val="clear" w:color="auto" w:fill="auto"/>
            <w:noWrap/>
            <w:vAlign w:val="bottom"/>
            <w:hideMark/>
          </w:tcPr>
          <w:p w:rsidR="00546A6F" w:rsidRPr="00546A6F" w:rsidRDefault="00546A6F" w:rsidP="00546A6F">
            <w:pPr>
              <w:widowControl/>
              <w:autoSpaceDE/>
              <w:autoSpaceDN/>
              <w:adjustRightInd/>
              <w:jc w:val="center"/>
              <w:rPr>
                <w:sz w:val="18"/>
                <w:szCs w:val="18"/>
              </w:rPr>
            </w:pPr>
            <w:r w:rsidRPr="00546A6F">
              <w:rPr>
                <w:sz w:val="18"/>
                <w:szCs w:val="18"/>
              </w:rPr>
              <w:t>2</w:t>
            </w:r>
          </w:p>
        </w:tc>
        <w:tc>
          <w:tcPr>
            <w:tcW w:w="360" w:type="pct"/>
            <w:tcBorders>
              <w:top w:val="nil"/>
              <w:left w:val="nil"/>
              <w:bottom w:val="single" w:sz="4" w:space="0" w:color="auto"/>
              <w:right w:val="single" w:sz="4" w:space="0" w:color="auto"/>
            </w:tcBorders>
            <w:shd w:val="clear" w:color="auto" w:fill="auto"/>
            <w:noWrap/>
            <w:vAlign w:val="bottom"/>
            <w:hideMark/>
          </w:tcPr>
          <w:p w:rsidR="00546A6F" w:rsidRPr="00546A6F" w:rsidRDefault="00546A6F" w:rsidP="00546A6F">
            <w:pPr>
              <w:widowControl/>
              <w:autoSpaceDE/>
              <w:autoSpaceDN/>
              <w:adjustRightInd/>
              <w:jc w:val="center"/>
              <w:rPr>
                <w:sz w:val="18"/>
                <w:szCs w:val="18"/>
              </w:rPr>
            </w:pPr>
            <w:r w:rsidRPr="00546A6F">
              <w:rPr>
                <w:sz w:val="18"/>
                <w:szCs w:val="18"/>
              </w:rPr>
              <w:t>0</w:t>
            </w:r>
          </w:p>
        </w:tc>
        <w:tc>
          <w:tcPr>
            <w:tcW w:w="428" w:type="pct"/>
            <w:tcBorders>
              <w:top w:val="nil"/>
              <w:left w:val="nil"/>
              <w:bottom w:val="single" w:sz="4" w:space="0" w:color="auto"/>
              <w:right w:val="single" w:sz="4" w:space="0" w:color="auto"/>
            </w:tcBorders>
            <w:shd w:val="clear" w:color="auto" w:fill="auto"/>
            <w:noWrap/>
            <w:vAlign w:val="bottom"/>
            <w:hideMark/>
          </w:tcPr>
          <w:p w:rsidR="00546A6F" w:rsidRPr="00546A6F" w:rsidRDefault="00546A6F" w:rsidP="00546A6F">
            <w:pPr>
              <w:widowControl/>
              <w:autoSpaceDE/>
              <w:autoSpaceDN/>
              <w:adjustRightInd/>
              <w:jc w:val="center"/>
              <w:rPr>
                <w:sz w:val="18"/>
                <w:szCs w:val="18"/>
              </w:rPr>
            </w:pPr>
            <w:r w:rsidRPr="00546A6F">
              <w:rPr>
                <w:sz w:val="18"/>
                <w:szCs w:val="18"/>
              </w:rPr>
              <w:t>0</w:t>
            </w:r>
          </w:p>
        </w:tc>
        <w:tc>
          <w:tcPr>
            <w:tcW w:w="492" w:type="pct"/>
            <w:tcBorders>
              <w:top w:val="nil"/>
              <w:left w:val="nil"/>
              <w:bottom w:val="single" w:sz="4" w:space="0" w:color="auto"/>
              <w:right w:val="single" w:sz="4" w:space="0" w:color="auto"/>
            </w:tcBorders>
            <w:shd w:val="clear" w:color="auto" w:fill="auto"/>
            <w:noWrap/>
            <w:vAlign w:val="bottom"/>
            <w:hideMark/>
          </w:tcPr>
          <w:p w:rsidR="00546A6F" w:rsidRPr="00546A6F" w:rsidRDefault="00546A6F" w:rsidP="00546A6F">
            <w:pPr>
              <w:widowControl/>
              <w:autoSpaceDE/>
              <w:autoSpaceDN/>
              <w:adjustRightInd/>
              <w:jc w:val="center"/>
              <w:rPr>
                <w:sz w:val="18"/>
                <w:szCs w:val="18"/>
              </w:rPr>
            </w:pPr>
            <w:r w:rsidRPr="00546A6F">
              <w:rPr>
                <w:sz w:val="18"/>
                <w:szCs w:val="18"/>
              </w:rPr>
              <w:t>0</w:t>
            </w:r>
          </w:p>
        </w:tc>
        <w:tc>
          <w:tcPr>
            <w:tcW w:w="428" w:type="pct"/>
            <w:tcBorders>
              <w:top w:val="nil"/>
              <w:left w:val="nil"/>
              <w:bottom w:val="single" w:sz="4" w:space="0" w:color="auto"/>
              <w:right w:val="single" w:sz="4" w:space="0" w:color="auto"/>
            </w:tcBorders>
            <w:shd w:val="clear" w:color="auto" w:fill="auto"/>
            <w:noWrap/>
            <w:vAlign w:val="bottom"/>
            <w:hideMark/>
          </w:tcPr>
          <w:p w:rsidR="00546A6F" w:rsidRPr="00546A6F" w:rsidRDefault="00546A6F" w:rsidP="00546A6F">
            <w:pPr>
              <w:widowControl/>
              <w:autoSpaceDE/>
              <w:autoSpaceDN/>
              <w:adjustRightInd/>
              <w:jc w:val="center"/>
              <w:rPr>
                <w:sz w:val="18"/>
                <w:szCs w:val="18"/>
              </w:rPr>
            </w:pPr>
            <w:r w:rsidRPr="00546A6F">
              <w:rPr>
                <w:sz w:val="18"/>
                <w:szCs w:val="18"/>
              </w:rPr>
              <w:t>0</w:t>
            </w:r>
          </w:p>
        </w:tc>
        <w:tc>
          <w:tcPr>
            <w:tcW w:w="360" w:type="pct"/>
            <w:tcBorders>
              <w:top w:val="nil"/>
              <w:left w:val="nil"/>
              <w:bottom w:val="single" w:sz="4" w:space="0" w:color="auto"/>
              <w:right w:val="single" w:sz="4" w:space="0" w:color="auto"/>
            </w:tcBorders>
            <w:shd w:val="clear" w:color="auto" w:fill="auto"/>
            <w:noWrap/>
            <w:vAlign w:val="bottom"/>
            <w:hideMark/>
          </w:tcPr>
          <w:p w:rsidR="00546A6F" w:rsidRPr="00546A6F" w:rsidRDefault="00546A6F" w:rsidP="00546A6F">
            <w:pPr>
              <w:widowControl/>
              <w:autoSpaceDE/>
              <w:autoSpaceDN/>
              <w:adjustRightInd/>
              <w:jc w:val="right"/>
              <w:rPr>
                <w:sz w:val="18"/>
                <w:szCs w:val="18"/>
              </w:rPr>
            </w:pPr>
            <w:r w:rsidRPr="00546A6F">
              <w:rPr>
                <w:sz w:val="18"/>
                <w:szCs w:val="18"/>
              </w:rPr>
              <w:t>$0</w:t>
            </w:r>
          </w:p>
        </w:tc>
      </w:tr>
      <w:tr w:rsidR="00546A6F" w:rsidRPr="00546A6F" w:rsidTr="001701A5">
        <w:trPr>
          <w:trHeight w:val="233"/>
        </w:trPr>
        <w:tc>
          <w:tcPr>
            <w:tcW w:w="15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6A6F" w:rsidRPr="00546A6F" w:rsidRDefault="00546A6F" w:rsidP="00546A6F">
            <w:pPr>
              <w:widowControl/>
              <w:autoSpaceDE/>
              <w:autoSpaceDN/>
              <w:adjustRightInd/>
              <w:rPr>
                <w:sz w:val="18"/>
                <w:szCs w:val="18"/>
              </w:rPr>
            </w:pPr>
            <w:r w:rsidRPr="00546A6F">
              <w:rPr>
                <w:sz w:val="18"/>
                <w:szCs w:val="18"/>
              </w:rPr>
              <w:t xml:space="preserve">Notification of CMS </w:t>
            </w:r>
          </w:p>
        </w:tc>
        <w:tc>
          <w:tcPr>
            <w:tcW w:w="427" w:type="pct"/>
            <w:tcBorders>
              <w:top w:val="nil"/>
              <w:left w:val="nil"/>
              <w:bottom w:val="single" w:sz="4" w:space="0" w:color="auto"/>
              <w:right w:val="single" w:sz="4" w:space="0" w:color="auto"/>
            </w:tcBorders>
            <w:shd w:val="clear" w:color="auto" w:fill="auto"/>
            <w:noWrap/>
            <w:vAlign w:val="bottom"/>
            <w:hideMark/>
          </w:tcPr>
          <w:p w:rsidR="00546A6F" w:rsidRPr="00546A6F" w:rsidRDefault="00546A6F" w:rsidP="00546A6F">
            <w:pPr>
              <w:widowControl/>
              <w:autoSpaceDE/>
              <w:autoSpaceDN/>
              <w:adjustRightInd/>
              <w:jc w:val="center"/>
              <w:rPr>
                <w:sz w:val="18"/>
                <w:szCs w:val="18"/>
              </w:rPr>
            </w:pPr>
            <w:r w:rsidRPr="00546A6F">
              <w:rPr>
                <w:sz w:val="18"/>
                <w:szCs w:val="18"/>
              </w:rPr>
              <w:t>2</w:t>
            </w:r>
          </w:p>
        </w:tc>
        <w:tc>
          <w:tcPr>
            <w:tcW w:w="526" w:type="pct"/>
            <w:tcBorders>
              <w:top w:val="nil"/>
              <w:left w:val="nil"/>
              <w:bottom w:val="single" w:sz="4" w:space="0" w:color="auto"/>
              <w:right w:val="single" w:sz="4" w:space="0" w:color="auto"/>
            </w:tcBorders>
            <w:shd w:val="clear" w:color="auto" w:fill="auto"/>
            <w:noWrap/>
            <w:vAlign w:val="bottom"/>
            <w:hideMark/>
          </w:tcPr>
          <w:p w:rsidR="00546A6F" w:rsidRPr="00546A6F" w:rsidRDefault="00546A6F" w:rsidP="00546A6F">
            <w:pPr>
              <w:widowControl/>
              <w:autoSpaceDE/>
              <w:autoSpaceDN/>
              <w:adjustRightInd/>
              <w:jc w:val="center"/>
              <w:rPr>
                <w:sz w:val="18"/>
                <w:szCs w:val="18"/>
              </w:rPr>
            </w:pPr>
            <w:r w:rsidRPr="00546A6F">
              <w:rPr>
                <w:sz w:val="18"/>
                <w:szCs w:val="18"/>
              </w:rPr>
              <w:t>1</w:t>
            </w:r>
          </w:p>
        </w:tc>
        <w:tc>
          <w:tcPr>
            <w:tcW w:w="395" w:type="pct"/>
            <w:tcBorders>
              <w:top w:val="nil"/>
              <w:left w:val="nil"/>
              <w:bottom w:val="single" w:sz="4" w:space="0" w:color="auto"/>
              <w:right w:val="single" w:sz="4" w:space="0" w:color="auto"/>
            </w:tcBorders>
            <w:shd w:val="clear" w:color="auto" w:fill="auto"/>
            <w:noWrap/>
            <w:vAlign w:val="bottom"/>
            <w:hideMark/>
          </w:tcPr>
          <w:p w:rsidR="00546A6F" w:rsidRPr="00546A6F" w:rsidRDefault="00546A6F" w:rsidP="00546A6F">
            <w:pPr>
              <w:widowControl/>
              <w:autoSpaceDE/>
              <w:autoSpaceDN/>
              <w:adjustRightInd/>
              <w:jc w:val="center"/>
              <w:rPr>
                <w:sz w:val="18"/>
                <w:szCs w:val="18"/>
              </w:rPr>
            </w:pPr>
            <w:r w:rsidRPr="00546A6F">
              <w:rPr>
                <w:sz w:val="18"/>
                <w:szCs w:val="18"/>
              </w:rPr>
              <w:t>2</w:t>
            </w:r>
          </w:p>
        </w:tc>
        <w:tc>
          <w:tcPr>
            <w:tcW w:w="360" w:type="pct"/>
            <w:tcBorders>
              <w:top w:val="nil"/>
              <w:left w:val="nil"/>
              <w:bottom w:val="single" w:sz="4" w:space="0" w:color="auto"/>
              <w:right w:val="single" w:sz="4" w:space="0" w:color="auto"/>
            </w:tcBorders>
            <w:shd w:val="clear" w:color="auto" w:fill="auto"/>
            <w:noWrap/>
            <w:vAlign w:val="bottom"/>
            <w:hideMark/>
          </w:tcPr>
          <w:p w:rsidR="00546A6F" w:rsidRPr="00546A6F" w:rsidRDefault="00546A6F" w:rsidP="00546A6F">
            <w:pPr>
              <w:widowControl/>
              <w:autoSpaceDE/>
              <w:autoSpaceDN/>
              <w:adjustRightInd/>
              <w:jc w:val="center"/>
              <w:rPr>
                <w:sz w:val="18"/>
                <w:szCs w:val="18"/>
              </w:rPr>
            </w:pPr>
            <w:r w:rsidRPr="00546A6F">
              <w:rPr>
                <w:sz w:val="18"/>
                <w:szCs w:val="18"/>
              </w:rPr>
              <w:t>0</w:t>
            </w:r>
          </w:p>
        </w:tc>
        <w:tc>
          <w:tcPr>
            <w:tcW w:w="428" w:type="pct"/>
            <w:tcBorders>
              <w:top w:val="nil"/>
              <w:left w:val="nil"/>
              <w:bottom w:val="single" w:sz="4" w:space="0" w:color="auto"/>
              <w:right w:val="single" w:sz="4" w:space="0" w:color="auto"/>
            </w:tcBorders>
            <w:shd w:val="clear" w:color="auto" w:fill="auto"/>
            <w:noWrap/>
            <w:vAlign w:val="bottom"/>
            <w:hideMark/>
          </w:tcPr>
          <w:p w:rsidR="00546A6F" w:rsidRPr="00546A6F" w:rsidRDefault="00546A6F" w:rsidP="00546A6F">
            <w:pPr>
              <w:widowControl/>
              <w:autoSpaceDE/>
              <w:autoSpaceDN/>
              <w:adjustRightInd/>
              <w:jc w:val="center"/>
              <w:rPr>
                <w:sz w:val="18"/>
                <w:szCs w:val="18"/>
              </w:rPr>
            </w:pPr>
            <w:r w:rsidRPr="00546A6F">
              <w:rPr>
                <w:sz w:val="18"/>
                <w:szCs w:val="18"/>
              </w:rPr>
              <w:t>0</w:t>
            </w:r>
          </w:p>
        </w:tc>
        <w:tc>
          <w:tcPr>
            <w:tcW w:w="492" w:type="pct"/>
            <w:tcBorders>
              <w:top w:val="nil"/>
              <w:left w:val="nil"/>
              <w:bottom w:val="single" w:sz="4" w:space="0" w:color="auto"/>
              <w:right w:val="single" w:sz="4" w:space="0" w:color="auto"/>
            </w:tcBorders>
            <w:shd w:val="clear" w:color="auto" w:fill="auto"/>
            <w:noWrap/>
            <w:vAlign w:val="bottom"/>
            <w:hideMark/>
          </w:tcPr>
          <w:p w:rsidR="00546A6F" w:rsidRPr="00546A6F" w:rsidRDefault="00546A6F" w:rsidP="00546A6F">
            <w:pPr>
              <w:widowControl/>
              <w:autoSpaceDE/>
              <w:autoSpaceDN/>
              <w:adjustRightInd/>
              <w:jc w:val="center"/>
              <w:rPr>
                <w:sz w:val="18"/>
                <w:szCs w:val="18"/>
              </w:rPr>
            </w:pPr>
            <w:r w:rsidRPr="00546A6F">
              <w:rPr>
                <w:sz w:val="18"/>
                <w:szCs w:val="18"/>
              </w:rPr>
              <w:t>0</w:t>
            </w:r>
          </w:p>
        </w:tc>
        <w:tc>
          <w:tcPr>
            <w:tcW w:w="428" w:type="pct"/>
            <w:tcBorders>
              <w:top w:val="nil"/>
              <w:left w:val="nil"/>
              <w:bottom w:val="single" w:sz="4" w:space="0" w:color="auto"/>
              <w:right w:val="single" w:sz="4" w:space="0" w:color="auto"/>
            </w:tcBorders>
            <w:shd w:val="clear" w:color="auto" w:fill="auto"/>
            <w:noWrap/>
            <w:vAlign w:val="bottom"/>
            <w:hideMark/>
          </w:tcPr>
          <w:p w:rsidR="00546A6F" w:rsidRPr="00546A6F" w:rsidRDefault="00546A6F" w:rsidP="00546A6F">
            <w:pPr>
              <w:widowControl/>
              <w:autoSpaceDE/>
              <w:autoSpaceDN/>
              <w:adjustRightInd/>
              <w:jc w:val="center"/>
              <w:rPr>
                <w:sz w:val="18"/>
                <w:szCs w:val="18"/>
              </w:rPr>
            </w:pPr>
            <w:r w:rsidRPr="00546A6F">
              <w:rPr>
                <w:sz w:val="18"/>
                <w:szCs w:val="18"/>
              </w:rPr>
              <w:t>0</w:t>
            </w:r>
          </w:p>
        </w:tc>
        <w:tc>
          <w:tcPr>
            <w:tcW w:w="360" w:type="pct"/>
            <w:tcBorders>
              <w:top w:val="nil"/>
              <w:left w:val="nil"/>
              <w:bottom w:val="single" w:sz="4" w:space="0" w:color="auto"/>
              <w:right w:val="single" w:sz="4" w:space="0" w:color="auto"/>
            </w:tcBorders>
            <w:shd w:val="clear" w:color="auto" w:fill="auto"/>
            <w:noWrap/>
            <w:vAlign w:val="bottom"/>
            <w:hideMark/>
          </w:tcPr>
          <w:p w:rsidR="00546A6F" w:rsidRPr="00546A6F" w:rsidRDefault="00546A6F" w:rsidP="00546A6F">
            <w:pPr>
              <w:widowControl/>
              <w:autoSpaceDE/>
              <w:autoSpaceDN/>
              <w:adjustRightInd/>
              <w:jc w:val="right"/>
              <w:rPr>
                <w:sz w:val="18"/>
                <w:szCs w:val="18"/>
              </w:rPr>
            </w:pPr>
            <w:r w:rsidRPr="00546A6F">
              <w:rPr>
                <w:sz w:val="18"/>
                <w:szCs w:val="18"/>
              </w:rPr>
              <w:t>$0</w:t>
            </w:r>
          </w:p>
        </w:tc>
      </w:tr>
      <w:tr w:rsidR="00546A6F" w:rsidRPr="00546A6F" w:rsidTr="001701A5">
        <w:trPr>
          <w:trHeight w:val="480"/>
        </w:trPr>
        <w:tc>
          <w:tcPr>
            <w:tcW w:w="1583" w:type="pct"/>
            <w:tcBorders>
              <w:top w:val="single" w:sz="4" w:space="0" w:color="auto"/>
              <w:left w:val="single" w:sz="4" w:space="0" w:color="auto"/>
              <w:bottom w:val="single" w:sz="4" w:space="0" w:color="auto"/>
              <w:right w:val="nil"/>
            </w:tcBorders>
            <w:shd w:val="clear" w:color="auto" w:fill="auto"/>
            <w:vAlign w:val="bottom"/>
            <w:hideMark/>
          </w:tcPr>
          <w:p w:rsidR="00546A6F" w:rsidRPr="00546A6F" w:rsidRDefault="00546A6F" w:rsidP="00546A6F">
            <w:pPr>
              <w:widowControl/>
              <w:autoSpaceDE/>
              <w:autoSpaceDN/>
              <w:adjustRightInd/>
              <w:rPr>
                <w:sz w:val="18"/>
                <w:szCs w:val="18"/>
              </w:rPr>
            </w:pPr>
            <w:r w:rsidRPr="00546A6F">
              <w:rPr>
                <w:sz w:val="18"/>
                <w:szCs w:val="18"/>
              </w:rPr>
              <w:t>Notification of anticipated date for conducting the opacity of observations</w:t>
            </w:r>
          </w:p>
        </w:tc>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546A6F" w:rsidRPr="00546A6F" w:rsidRDefault="00546A6F" w:rsidP="00546A6F">
            <w:pPr>
              <w:widowControl/>
              <w:autoSpaceDE/>
              <w:autoSpaceDN/>
              <w:adjustRightInd/>
              <w:jc w:val="center"/>
              <w:rPr>
                <w:sz w:val="18"/>
                <w:szCs w:val="18"/>
              </w:rPr>
            </w:pPr>
            <w:r w:rsidRPr="00546A6F">
              <w:rPr>
                <w:sz w:val="18"/>
                <w:szCs w:val="18"/>
              </w:rPr>
              <w:t>2</w:t>
            </w:r>
          </w:p>
        </w:tc>
        <w:tc>
          <w:tcPr>
            <w:tcW w:w="526" w:type="pct"/>
            <w:tcBorders>
              <w:top w:val="nil"/>
              <w:left w:val="nil"/>
              <w:bottom w:val="single" w:sz="4" w:space="0" w:color="auto"/>
              <w:right w:val="single" w:sz="4" w:space="0" w:color="auto"/>
            </w:tcBorders>
            <w:shd w:val="clear" w:color="auto" w:fill="auto"/>
            <w:noWrap/>
            <w:vAlign w:val="bottom"/>
            <w:hideMark/>
          </w:tcPr>
          <w:p w:rsidR="00546A6F" w:rsidRPr="00546A6F" w:rsidRDefault="00546A6F" w:rsidP="00546A6F">
            <w:pPr>
              <w:widowControl/>
              <w:autoSpaceDE/>
              <w:autoSpaceDN/>
              <w:adjustRightInd/>
              <w:jc w:val="center"/>
              <w:rPr>
                <w:sz w:val="18"/>
                <w:szCs w:val="18"/>
              </w:rPr>
            </w:pPr>
            <w:r w:rsidRPr="00546A6F">
              <w:rPr>
                <w:sz w:val="18"/>
                <w:szCs w:val="18"/>
              </w:rPr>
              <w:t>1</w:t>
            </w:r>
          </w:p>
        </w:tc>
        <w:tc>
          <w:tcPr>
            <w:tcW w:w="395" w:type="pct"/>
            <w:tcBorders>
              <w:top w:val="nil"/>
              <w:left w:val="nil"/>
              <w:bottom w:val="single" w:sz="4" w:space="0" w:color="auto"/>
              <w:right w:val="single" w:sz="4" w:space="0" w:color="auto"/>
            </w:tcBorders>
            <w:shd w:val="clear" w:color="auto" w:fill="auto"/>
            <w:noWrap/>
            <w:vAlign w:val="bottom"/>
            <w:hideMark/>
          </w:tcPr>
          <w:p w:rsidR="00546A6F" w:rsidRPr="00546A6F" w:rsidRDefault="00546A6F" w:rsidP="00546A6F">
            <w:pPr>
              <w:widowControl/>
              <w:autoSpaceDE/>
              <w:autoSpaceDN/>
              <w:adjustRightInd/>
              <w:jc w:val="center"/>
              <w:rPr>
                <w:sz w:val="18"/>
                <w:szCs w:val="18"/>
              </w:rPr>
            </w:pPr>
            <w:r w:rsidRPr="00546A6F">
              <w:rPr>
                <w:sz w:val="18"/>
                <w:szCs w:val="18"/>
              </w:rPr>
              <w:t>2</w:t>
            </w:r>
          </w:p>
        </w:tc>
        <w:tc>
          <w:tcPr>
            <w:tcW w:w="360" w:type="pct"/>
            <w:tcBorders>
              <w:top w:val="nil"/>
              <w:left w:val="nil"/>
              <w:bottom w:val="single" w:sz="4" w:space="0" w:color="auto"/>
              <w:right w:val="single" w:sz="4" w:space="0" w:color="auto"/>
            </w:tcBorders>
            <w:shd w:val="clear" w:color="auto" w:fill="auto"/>
            <w:noWrap/>
            <w:vAlign w:val="bottom"/>
            <w:hideMark/>
          </w:tcPr>
          <w:p w:rsidR="00546A6F" w:rsidRPr="00546A6F" w:rsidRDefault="00546A6F" w:rsidP="00546A6F">
            <w:pPr>
              <w:widowControl/>
              <w:autoSpaceDE/>
              <w:autoSpaceDN/>
              <w:adjustRightInd/>
              <w:jc w:val="center"/>
              <w:rPr>
                <w:sz w:val="18"/>
                <w:szCs w:val="18"/>
              </w:rPr>
            </w:pPr>
            <w:r w:rsidRPr="00546A6F">
              <w:rPr>
                <w:sz w:val="18"/>
                <w:szCs w:val="18"/>
              </w:rPr>
              <w:t>0</w:t>
            </w:r>
          </w:p>
        </w:tc>
        <w:tc>
          <w:tcPr>
            <w:tcW w:w="428" w:type="pct"/>
            <w:tcBorders>
              <w:top w:val="nil"/>
              <w:left w:val="nil"/>
              <w:bottom w:val="single" w:sz="4" w:space="0" w:color="auto"/>
              <w:right w:val="single" w:sz="4" w:space="0" w:color="auto"/>
            </w:tcBorders>
            <w:shd w:val="clear" w:color="auto" w:fill="auto"/>
            <w:noWrap/>
            <w:vAlign w:val="bottom"/>
            <w:hideMark/>
          </w:tcPr>
          <w:p w:rsidR="00546A6F" w:rsidRPr="00546A6F" w:rsidRDefault="00546A6F" w:rsidP="00546A6F">
            <w:pPr>
              <w:widowControl/>
              <w:autoSpaceDE/>
              <w:autoSpaceDN/>
              <w:adjustRightInd/>
              <w:jc w:val="center"/>
              <w:rPr>
                <w:sz w:val="18"/>
                <w:szCs w:val="18"/>
              </w:rPr>
            </w:pPr>
            <w:r w:rsidRPr="00546A6F">
              <w:rPr>
                <w:sz w:val="18"/>
                <w:szCs w:val="18"/>
              </w:rPr>
              <w:t>0</w:t>
            </w:r>
          </w:p>
        </w:tc>
        <w:tc>
          <w:tcPr>
            <w:tcW w:w="492" w:type="pct"/>
            <w:tcBorders>
              <w:top w:val="nil"/>
              <w:left w:val="nil"/>
              <w:bottom w:val="single" w:sz="4" w:space="0" w:color="auto"/>
              <w:right w:val="single" w:sz="4" w:space="0" w:color="auto"/>
            </w:tcBorders>
            <w:shd w:val="clear" w:color="auto" w:fill="auto"/>
            <w:noWrap/>
            <w:vAlign w:val="bottom"/>
            <w:hideMark/>
          </w:tcPr>
          <w:p w:rsidR="00546A6F" w:rsidRPr="00546A6F" w:rsidRDefault="00546A6F" w:rsidP="00546A6F">
            <w:pPr>
              <w:widowControl/>
              <w:autoSpaceDE/>
              <w:autoSpaceDN/>
              <w:adjustRightInd/>
              <w:jc w:val="center"/>
              <w:rPr>
                <w:sz w:val="18"/>
                <w:szCs w:val="18"/>
              </w:rPr>
            </w:pPr>
            <w:r w:rsidRPr="00546A6F">
              <w:rPr>
                <w:sz w:val="18"/>
                <w:szCs w:val="18"/>
              </w:rPr>
              <w:t>0</w:t>
            </w:r>
          </w:p>
        </w:tc>
        <w:tc>
          <w:tcPr>
            <w:tcW w:w="428" w:type="pct"/>
            <w:tcBorders>
              <w:top w:val="nil"/>
              <w:left w:val="nil"/>
              <w:bottom w:val="single" w:sz="4" w:space="0" w:color="auto"/>
              <w:right w:val="single" w:sz="4" w:space="0" w:color="auto"/>
            </w:tcBorders>
            <w:shd w:val="clear" w:color="auto" w:fill="auto"/>
            <w:noWrap/>
            <w:vAlign w:val="bottom"/>
            <w:hideMark/>
          </w:tcPr>
          <w:p w:rsidR="00546A6F" w:rsidRPr="00546A6F" w:rsidRDefault="00546A6F" w:rsidP="00546A6F">
            <w:pPr>
              <w:widowControl/>
              <w:autoSpaceDE/>
              <w:autoSpaceDN/>
              <w:adjustRightInd/>
              <w:jc w:val="center"/>
              <w:rPr>
                <w:sz w:val="18"/>
                <w:szCs w:val="18"/>
              </w:rPr>
            </w:pPr>
            <w:r w:rsidRPr="00546A6F">
              <w:rPr>
                <w:sz w:val="18"/>
                <w:szCs w:val="18"/>
              </w:rPr>
              <w:t>0</w:t>
            </w:r>
          </w:p>
        </w:tc>
        <w:tc>
          <w:tcPr>
            <w:tcW w:w="360" w:type="pct"/>
            <w:tcBorders>
              <w:top w:val="nil"/>
              <w:left w:val="nil"/>
              <w:bottom w:val="single" w:sz="4" w:space="0" w:color="auto"/>
              <w:right w:val="single" w:sz="4" w:space="0" w:color="auto"/>
            </w:tcBorders>
            <w:shd w:val="clear" w:color="auto" w:fill="auto"/>
            <w:noWrap/>
            <w:vAlign w:val="bottom"/>
            <w:hideMark/>
          </w:tcPr>
          <w:p w:rsidR="00546A6F" w:rsidRPr="00546A6F" w:rsidRDefault="00546A6F" w:rsidP="00546A6F">
            <w:pPr>
              <w:widowControl/>
              <w:autoSpaceDE/>
              <w:autoSpaceDN/>
              <w:adjustRightInd/>
              <w:jc w:val="right"/>
              <w:rPr>
                <w:sz w:val="18"/>
                <w:szCs w:val="18"/>
              </w:rPr>
            </w:pPr>
            <w:r w:rsidRPr="00546A6F">
              <w:rPr>
                <w:sz w:val="18"/>
                <w:szCs w:val="18"/>
              </w:rPr>
              <w:t>$0</w:t>
            </w:r>
          </w:p>
        </w:tc>
      </w:tr>
      <w:tr w:rsidR="00546A6F" w:rsidRPr="00546A6F" w:rsidTr="001701A5">
        <w:trPr>
          <w:trHeight w:val="215"/>
        </w:trPr>
        <w:tc>
          <w:tcPr>
            <w:tcW w:w="15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6A6F" w:rsidRPr="00546A6F" w:rsidRDefault="00546A6F" w:rsidP="00546A6F">
            <w:pPr>
              <w:widowControl/>
              <w:autoSpaceDE/>
              <w:autoSpaceDN/>
              <w:adjustRightInd/>
              <w:rPr>
                <w:sz w:val="18"/>
                <w:szCs w:val="18"/>
              </w:rPr>
            </w:pPr>
            <w:r w:rsidRPr="00546A6F">
              <w:rPr>
                <w:sz w:val="18"/>
                <w:szCs w:val="18"/>
              </w:rPr>
              <w:t>Notification of modification/reconstruction</w:t>
            </w:r>
          </w:p>
        </w:tc>
        <w:tc>
          <w:tcPr>
            <w:tcW w:w="427" w:type="pct"/>
            <w:tcBorders>
              <w:top w:val="nil"/>
              <w:left w:val="nil"/>
              <w:bottom w:val="single" w:sz="4" w:space="0" w:color="auto"/>
              <w:right w:val="single" w:sz="4" w:space="0" w:color="auto"/>
            </w:tcBorders>
            <w:shd w:val="clear" w:color="auto" w:fill="auto"/>
            <w:noWrap/>
            <w:vAlign w:val="bottom"/>
            <w:hideMark/>
          </w:tcPr>
          <w:p w:rsidR="00546A6F" w:rsidRPr="00546A6F" w:rsidRDefault="00546A6F" w:rsidP="00546A6F">
            <w:pPr>
              <w:widowControl/>
              <w:autoSpaceDE/>
              <w:autoSpaceDN/>
              <w:adjustRightInd/>
              <w:jc w:val="center"/>
              <w:rPr>
                <w:sz w:val="18"/>
                <w:szCs w:val="18"/>
              </w:rPr>
            </w:pPr>
            <w:r w:rsidRPr="00546A6F">
              <w:rPr>
                <w:sz w:val="18"/>
                <w:szCs w:val="18"/>
              </w:rPr>
              <w:t>2</w:t>
            </w:r>
          </w:p>
        </w:tc>
        <w:tc>
          <w:tcPr>
            <w:tcW w:w="526" w:type="pct"/>
            <w:tcBorders>
              <w:top w:val="nil"/>
              <w:left w:val="nil"/>
              <w:bottom w:val="single" w:sz="4" w:space="0" w:color="auto"/>
              <w:right w:val="single" w:sz="4" w:space="0" w:color="auto"/>
            </w:tcBorders>
            <w:shd w:val="clear" w:color="auto" w:fill="auto"/>
            <w:noWrap/>
            <w:vAlign w:val="bottom"/>
            <w:hideMark/>
          </w:tcPr>
          <w:p w:rsidR="00546A6F" w:rsidRPr="00546A6F" w:rsidRDefault="00546A6F" w:rsidP="00546A6F">
            <w:pPr>
              <w:widowControl/>
              <w:autoSpaceDE/>
              <w:autoSpaceDN/>
              <w:adjustRightInd/>
              <w:jc w:val="center"/>
              <w:rPr>
                <w:sz w:val="18"/>
                <w:szCs w:val="18"/>
              </w:rPr>
            </w:pPr>
            <w:r w:rsidRPr="00546A6F">
              <w:rPr>
                <w:sz w:val="18"/>
                <w:szCs w:val="18"/>
              </w:rPr>
              <w:t>1</w:t>
            </w:r>
          </w:p>
        </w:tc>
        <w:tc>
          <w:tcPr>
            <w:tcW w:w="395" w:type="pct"/>
            <w:tcBorders>
              <w:top w:val="nil"/>
              <w:left w:val="nil"/>
              <w:bottom w:val="single" w:sz="4" w:space="0" w:color="auto"/>
              <w:right w:val="single" w:sz="4" w:space="0" w:color="auto"/>
            </w:tcBorders>
            <w:shd w:val="clear" w:color="auto" w:fill="auto"/>
            <w:noWrap/>
            <w:vAlign w:val="bottom"/>
            <w:hideMark/>
          </w:tcPr>
          <w:p w:rsidR="00546A6F" w:rsidRPr="00546A6F" w:rsidRDefault="00546A6F" w:rsidP="00546A6F">
            <w:pPr>
              <w:widowControl/>
              <w:autoSpaceDE/>
              <w:autoSpaceDN/>
              <w:adjustRightInd/>
              <w:jc w:val="center"/>
              <w:rPr>
                <w:sz w:val="18"/>
                <w:szCs w:val="18"/>
              </w:rPr>
            </w:pPr>
            <w:r w:rsidRPr="00546A6F">
              <w:rPr>
                <w:sz w:val="18"/>
                <w:szCs w:val="18"/>
              </w:rPr>
              <w:t>2</w:t>
            </w:r>
          </w:p>
        </w:tc>
        <w:tc>
          <w:tcPr>
            <w:tcW w:w="360" w:type="pct"/>
            <w:tcBorders>
              <w:top w:val="nil"/>
              <w:left w:val="nil"/>
              <w:bottom w:val="single" w:sz="4" w:space="0" w:color="auto"/>
              <w:right w:val="single" w:sz="4" w:space="0" w:color="auto"/>
            </w:tcBorders>
            <w:shd w:val="clear" w:color="auto" w:fill="auto"/>
            <w:noWrap/>
            <w:vAlign w:val="bottom"/>
            <w:hideMark/>
          </w:tcPr>
          <w:p w:rsidR="00546A6F" w:rsidRPr="00546A6F" w:rsidRDefault="00546A6F" w:rsidP="00546A6F">
            <w:pPr>
              <w:widowControl/>
              <w:autoSpaceDE/>
              <w:autoSpaceDN/>
              <w:adjustRightInd/>
              <w:jc w:val="center"/>
              <w:rPr>
                <w:sz w:val="18"/>
                <w:szCs w:val="18"/>
              </w:rPr>
            </w:pPr>
            <w:r w:rsidRPr="00546A6F">
              <w:rPr>
                <w:sz w:val="18"/>
                <w:szCs w:val="18"/>
              </w:rPr>
              <w:t>0</w:t>
            </w:r>
          </w:p>
        </w:tc>
        <w:tc>
          <w:tcPr>
            <w:tcW w:w="428" w:type="pct"/>
            <w:tcBorders>
              <w:top w:val="nil"/>
              <w:left w:val="nil"/>
              <w:bottom w:val="single" w:sz="4" w:space="0" w:color="auto"/>
              <w:right w:val="single" w:sz="4" w:space="0" w:color="auto"/>
            </w:tcBorders>
            <w:shd w:val="clear" w:color="auto" w:fill="auto"/>
            <w:noWrap/>
            <w:vAlign w:val="bottom"/>
            <w:hideMark/>
          </w:tcPr>
          <w:p w:rsidR="00546A6F" w:rsidRPr="00546A6F" w:rsidRDefault="00546A6F" w:rsidP="00546A6F">
            <w:pPr>
              <w:widowControl/>
              <w:autoSpaceDE/>
              <w:autoSpaceDN/>
              <w:adjustRightInd/>
              <w:jc w:val="center"/>
              <w:rPr>
                <w:sz w:val="18"/>
                <w:szCs w:val="18"/>
              </w:rPr>
            </w:pPr>
            <w:r w:rsidRPr="00546A6F">
              <w:rPr>
                <w:sz w:val="18"/>
                <w:szCs w:val="18"/>
              </w:rPr>
              <w:t>0</w:t>
            </w:r>
          </w:p>
        </w:tc>
        <w:tc>
          <w:tcPr>
            <w:tcW w:w="492" w:type="pct"/>
            <w:tcBorders>
              <w:top w:val="nil"/>
              <w:left w:val="nil"/>
              <w:bottom w:val="single" w:sz="4" w:space="0" w:color="auto"/>
              <w:right w:val="single" w:sz="4" w:space="0" w:color="auto"/>
            </w:tcBorders>
            <w:shd w:val="clear" w:color="auto" w:fill="auto"/>
            <w:noWrap/>
            <w:vAlign w:val="bottom"/>
            <w:hideMark/>
          </w:tcPr>
          <w:p w:rsidR="00546A6F" w:rsidRPr="00546A6F" w:rsidRDefault="00546A6F" w:rsidP="00546A6F">
            <w:pPr>
              <w:widowControl/>
              <w:autoSpaceDE/>
              <w:autoSpaceDN/>
              <w:adjustRightInd/>
              <w:jc w:val="center"/>
              <w:rPr>
                <w:sz w:val="18"/>
                <w:szCs w:val="18"/>
              </w:rPr>
            </w:pPr>
            <w:r w:rsidRPr="00546A6F">
              <w:rPr>
                <w:sz w:val="18"/>
                <w:szCs w:val="18"/>
              </w:rPr>
              <w:t>0</w:t>
            </w:r>
          </w:p>
        </w:tc>
        <w:tc>
          <w:tcPr>
            <w:tcW w:w="428" w:type="pct"/>
            <w:tcBorders>
              <w:top w:val="nil"/>
              <w:left w:val="nil"/>
              <w:bottom w:val="single" w:sz="4" w:space="0" w:color="auto"/>
              <w:right w:val="single" w:sz="4" w:space="0" w:color="auto"/>
            </w:tcBorders>
            <w:shd w:val="clear" w:color="auto" w:fill="auto"/>
            <w:noWrap/>
            <w:vAlign w:val="bottom"/>
            <w:hideMark/>
          </w:tcPr>
          <w:p w:rsidR="00546A6F" w:rsidRPr="00546A6F" w:rsidRDefault="00546A6F" w:rsidP="00546A6F">
            <w:pPr>
              <w:widowControl/>
              <w:autoSpaceDE/>
              <w:autoSpaceDN/>
              <w:adjustRightInd/>
              <w:jc w:val="center"/>
              <w:rPr>
                <w:sz w:val="18"/>
                <w:szCs w:val="18"/>
              </w:rPr>
            </w:pPr>
            <w:r w:rsidRPr="00546A6F">
              <w:rPr>
                <w:sz w:val="18"/>
                <w:szCs w:val="18"/>
              </w:rPr>
              <w:t>0</w:t>
            </w:r>
          </w:p>
        </w:tc>
        <w:tc>
          <w:tcPr>
            <w:tcW w:w="360" w:type="pct"/>
            <w:tcBorders>
              <w:top w:val="nil"/>
              <w:left w:val="nil"/>
              <w:bottom w:val="single" w:sz="4" w:space="0" w:color="auto"/>
              <w:right w:val="single" w:sz="4" w:space="0" w:color="auto"/>
            </w:tcBorders>
            <w:shd w:val="clear" w:color="auto" w:fill="auto"/>
            <w:noWrap/>
            <w:vAlign w:val="bottom"/>
            <w:hideMark/>
          </w:tcPr>
          <w:p w:rsidR="00546A6F" w:rsidRPr="00546A6F" w:rsidRDefault="00546A6F" w:rsidP="00546A6F">
            <w:pPr>
              <w:widowControl/>
              <w:autoSpaceDE/>
              <w:autoSpaceDN/>
              <w:adjustRightInd/>
              <w:jc w:val="right"/>
              <w:rPr>
                <w:sz w:val="18"/>
                <w:szCs w:val="18"/>
              </w:rPr>
            </w:pPr>
            <w:r w:rsidRPr="00546A6F">
              <w:rPr>
                <w:sz w:val="18"/>
                <w:szCs w:val="18"/>
              </w:rPr>
              <w:t>$0</w:t>
            </w:r>
          </w:p>
        </w:tc>
      </w:tr>
      <w:tr w:rsidR="00546A6F" w:rsidRPr="00546A6F" w:rsidTr="001701A5">
        <w:trPr>
          <w:trHeight w:val="260"/>
        </w:trPr>
        <w:tc>
          <w:tcPr>
            <w:tcW w:w="15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6A6F" w:rsidRPr="00546A6F" w:rsidRDefault="00546A6F" w:rsidP="00546A6F">
            <w:pPr>
              <w:widowControl/>
              <w:autoSpaceDE/>
              <w:autoSpaceDN/>
              <w:adjustRightInd/>
              <w:rPr>
                <w:sz w:val="18"/>
                <w:szCs w:val="18"/>
              </w:rPr>
            </w:pPr>
            <w:r w:rsidRPr="00546A6F">
              <w:rPr>
                <w:sz w:val="18"/>
                <w:szCs w:val="18"/>
              </w:rPr>
              <w:t>Notification of product change</w:t>
            </w:r>
          </w:p>
        </w:tc>
        <w:tc>
          <w:tcPr>
            <w:tcW w:w="427" w:type="pct"/>
            <w:tcBorders>
              <w:top w:val="nil"/>
              <w:left w:val="nil"/>
              <w:bottom w:val="single" w:sz="4" w:space="0" w:color="auto"/>
              <w:right w:val="single" w:sz="4" w:space="0" w:color="auto"/>
            </w:tcBorders>
            <w:shd w:val="clear" w:color="auto" w:fill="auto"/>
            <w:noWrap/>
            <w:vAlign w:val="bottom"/>
            <w:hideMark/>
          </w:tcPr>
          <w:p w:rsidR="00546A6F" w:rsidRPr="00546A6F" w:rsidRDefault="00546A6F" w:rsidP="00546A6F">
            <w:pPr>
              <w:widowControl/>
              <w:autoSpaceDE/>
              <w:autoSpaceDN/>
              <w:adjustRightInd/>
              <w:jc w:val="center"/>
              <w:rPr>
                <w:sz w:val="18"/>
                <w:szCs w:val="18"/>
              </w:rPr>
            </w:pPr>
            <w:r w:rsidRPr="00546A6F">
              <w:rPr>
                <w:sz w:val="18"/>
                <w:szCs w:val="18"/>
              </w:rPr>
              <w:t>4</w:t>
            </w:r>
          </w:p>
        </w:tc>
        <w:tc>
          <w:tcPr>
            <w:tcW w:w="526" w:type="pct"/>
            <w:tcBorders>
              <w:top w:val="nil"/>
              <w:left w:val="nil"/>
              <w:bottom w:val="single" w:sz="4" w:space="0" w:color="auto"/>
              <w:right w:val="single" w:sz="4" w:space="0" w:color="auto"/>
            </w:tcBorders>
            <w:shd w:val="clear" w:color="auto" w:fill="auto"/>
            <w:noWrap/>
            <w:vAlign w:val="bottom"/>
            <w:hideMark/>
          </w:tcPr>
          <w:p w:rsidR="00546A6F" w:rsidRPr="00546A6F" w:rsidRDefault="00546A6F" w:rsidP="00546A6F">
            <w:pPr>
              <w:widowControl/>
              <w:autoSpaceDE/>
              <w:autoSpaceDN/>
              <w:adjustRightInd/>
              <w:jc w:val="center"/>
              <w:rPr>
                <w:sz w:val="18"/>
                <w:szCs w:val="18"/>
              </w:rPr>
            </w:pPr>
            <w:r w:rsidRPr="00546A6F">
              <w:rPr>
                <w:sz w:val="18"/>
                <w:szCs w:val="18"/>
              </w:rPr>
              <w:t>1</w:t>
            </w:r>
          </w:p>
        </w:tc>
        <w:tc>
          <w:tcPr>
            <w:tcW w:w="395" w:type="pct"/>
            <w:tcBorders>
              <w:top w:val="nil"/>
              <w:left w:val="nil"/>
              <w:bottom w:val="single" w:sz="4" w:space="0" w:color="auto"/>
              <w:right w:val="single" w:sz="4" w:space="0" w:color="auto"/>
            </w:tcBorders>
            <w:shd w:val="clear" w:color="auto" w:fill="auto"/>
            <w:noWrap/>
            <w:vAlign w:val="bottom"/>
            <w:hideMark/>
          </w:tcPr>
          <w:p w:rsidR="00546A6F" w:rsidRPr="00546A6F" w:rsidRDefault="00546A6F" w:rsidP="00546A6F">
            <w:pPr>
              <w:widowControl/>
              <w:autoSpaceDE/>
              <w:autoSpaceDN/>
              <w:adjustRightInd/>
              <w:jc w:val="center"/>
              <w:rPr>
                <w:sz w:val="18"/>
                <w:szCs w:val="18"/>
              </w:rPr>
            </w:pPr>
            <w:r w:rsidRPr="00546A6F">
              <w:rPr>
                <w:sz w:val="18"/>
                <w:szCs w:val="18"/>
              </w:rPr>
              <w:t>4</w:t>
            </w:r>
          </w:p>
        </w:tc>
        <w:tc>
          <w:tcPr>
            <w:tcW w:w="360" w:type="pct"/>
            <w:tcBorders>
              <w:top w:val="nil"/>
              <w:left w:val="nil"/>
              <w:bottom w:val="single" w:sz="4" w:space="0" w:color="auto"/>
              <w:right w:val="single" w:sz="4" w:space="0" w:color="auto"/>
            </w:tcBorders>
            <w:shd w:val="clear" w:color="auto" w:fill="auto"/>
            <w:noWrap/>
            <w:vAlign w:val="bottom"/>
            <w:hideMark/>
          </w:tcPr>
          <w:p w:rsidR="00546A6F" w:rsidRPr="00546A6F" w:rsidRDefault="00546A6F" w:rsidP="00546A6F">
            <w:pPr>
              <w:widowControl/>
              <w:autoSpaceDE/>
              <w:autoSpaceDN/>
              <w:adjustRightInd/>
              <w:jc w:val="center"/>
              <w:rPr>
                <w:sz w:val="18"/>
                <w:szCs w:val="18"/>
              </w:rPr>
            </w:pPr>
            <w:r w:rsidRPr="00546A6F">
              <w:rPr>
                <w:sz w:val="18"/>
                <w:szCs w:val="18"/>
              </w:rPr>
              <w:t>0</w:t>
            </w:r>
          </w:p>
        </w:tc>
        <w:tc>
          <w:tcPr>
            <w:tcW w:w="428" w:type="pct"/>
            <w:tcBorders>
              <w:top w:val="nil"/>
              <w:left w:val="nil"/>
              <w:bottom w:val="single" w:sz="4" w:space="0" w:color="auto"/>
              <w:right w:val="single" w:sz="4" w:space="0" w:color="auto"/>
            </w:tcBorders>
            <w:shd w:val="clear" w:color="auto" w:fill="auto"/>
            <w:noWrap/>
            <w:vAlign w:val="bottom"/>
            <w:hideMark/>
          </w:tcPr>
          <w:p w:rsidR="00546A6F" w:rsidRPr="00546A6F" w:rsidRDefault="00546A6F" w:rsidP="00546A6F">
            <w:pPr>
              <w:widowControl/>
              <w:autoSpaceDE/>
              <w:autoSpaceDN/>
              <w:adjustRightInd/>
              <w:jc w:val="center"/>
              <w:rPr>
                <w:sz w:val="18"/>
                <w:szCs w:val="18"/>
              </w:rPr>
            </w:pPr>
            <w:r w:rsidRPr="00546A6F">
              <w:rPr>
                <w:sz w:val="18"/>
                <w:szCs w:val="18"/>
              </w:rPr>
              <w:t>0</w:t>
            </w:r>
          </w:p>
        </w:tc>
        <w:tc>
          <w:tcPr>
            <w:tcW w:w="492" w:type="pct"/>
            <w:tcBorders>
              <w:top w:val="nil"/>
              <w:left w:val="nil"/>
              <w:bottom w:val="single" w:sz="4" w:space="0" w:color="auto"/>
              <w:right w:val="single" w:sz="4" w:space="0" w:color="auto"/>
            </w:tcBorders>
            <w:shd w:val="clear" w:color="auto" w:fill="auto"/>
            <w:noWrap/>
            <w:vAlign w:val="bottom"/>
            <w:hideMark/>
          </w:tcPr>
          <w:p w:rsidR="00546A6F" w:rsidRPr="00546A6F" w:rsidRDefault="00546A6F" w:rsidP="00546A6F">
            <w:pPr>
              <w:widowControl/>
              <w:autoSpaceDE/>
              <w:autoSpaceDN/>
              <w:adjustRightInd/>
              <w:jc w:val="center"/>
              <w:rPr>
                <w:sz w:val="18"/>
                <w:szCs w:val="18"/>
              </w:rPr>
            </w:pPr>
            <w:r w:rsidRPr="00546A6F">
              <w:rPr>
                <w:sz w:val="18"/>
                <w:szCs w:val="18"/>
              </w:rPr>
              <w:t>0</w:t>
            </w:r>
          </w:p>
        </w:tc>
        <w:tc>
          <w:tcPr>
            <w:tcW w:w="428" w:type="pct"/>
            <w:tcBorders>
              <w:top w:val="nil"/>
              <w:left w:val="nil"/>
              <w:bottom w:val="single" w:sz="4" w:space="0" w:color="auto"/>
              <w:right w:val="single" w:sz="4" w:space="0" w:color="auto"/>
            </w:tcBorders>
            <w:shd w:val="clear" w:color="auto" w:fill="auto"/>
            <w:noWrap/>
            <w:vAlign w:val="bottom"/>
            <w:hideMark/>
          </w:tcPr>
          <w:p w:rsidR="00546A6F" w:rsidRPr="00546A6F" w:rsidRDefault="00546A6F" w:rsidP="00546A6F">
            <w:pPr>
              <w:widowControl/>
              <w:autoSpaceDE/>
              <w:autoSpaceDN/>
              <w:adjustRightInd/>
              <w:jc w:val="center"/>
              <w:rPr>
                <w:sz w:val="18"/>
                <w:szCs w:val="18"/>
              </w:rPr>
            </w:pPr>
            <w:r w:rsidRPr="00546A6F">
              <w:rPr>
                <w:sz w:val="18"/>
                <w:szCs w:val="18"/>
              </w:rPr>
              <w:t>0</w:t>
            </w:r>
          </w:p>
        </w:tc>
        <w:tc>
          <w:tcPr>
            <w:tcW w:w="360" w:type="pct"/>
            <w:tcBorders>
              <w:top w:val="nil"/>
              <w:left w:val="nil"/>
              <w:bottom w:val="single" w:sz="4" w:space="0" w:color="auto"/>
              <w:right w:val="single" w:sz="4" w:space="0" w:color="auto"/>
            </w:tcBorders>
            <w:shd w:val="clear" w:color="auto" w:fill="auto"/>
            <w:noWrap/>
            <w:vAlign w:val="bottom"/>
            <w:hideMark/>
          </w:tcPr>
          <w:p w:rsidR="00546A6F" w:rsidRPr="00546A6F" w:rsidRDefault="00546A6F" w:rsidP="00546A6F">
            <w:pPr>
              <w:widowControl/>
              <w:autoSpaceDE/>
              <w:autoSpaceDN/>
              <w:adjustRightInd/>
              <w:jc w:val="right"/>
              <w:rPr>
                <w:sz w:val="18"/>
                <w:szCs w:val="18"/>
              </w:rPr>
            </w:pPr>
            <w:r w:rsidRPr="00546A6F">
              <w:rPr>
                <w:sz w:val="18"/>
                <w:szCs w:val="18"/>
              </w:rPr>
              <w:t>$0</w:t>
            </w:r>
          </w:p>
        </w:tc>
      </w:tr>
      <w:tr w:rsidR="00A94AF4" w:rsidRPr="00546A6F" w:rsidTr="001701A5">
        <w:trPr>
          <w:trHeight w:val="480"/>
        </w:trPr>
        <w:tc>
          <w:tcPr>
            <w:tcW w:w="1583" w:type="pct"/>
            <w:tcBorders>
              <w:top w:val="single" w:sz="4" w:space="0" w:color="auto"/>
              <w:left w:val="single" w:sz="4" w:space="0" w:color="auto"/>
              <w:bottom w:val="single" w:sz="4" w:space="0" w:color="auto"/>
              <w:right w:val="nil"/>
            </w:tcBorders>
            <w:shd w:val="clear" w:color="auto" w:fill="auto"/>
            <w:vAlign w:val="bottom"/>
            <w:hideMark/>
          </w:tcPr>
          <w:p w:rsidR="00A94AF4" w:rsidRPr="00546A6F" w:rsidRDefault="00A94AF4" w:rsidP="00E4222F">
            <w:pPr>
              <w:widowControl/>
              <w:autoSpaceDE/>
              <w:autoSpaceDN/>
              <w:adjustRightInd/>
              <w:rPr>
                <w:sz w:val="18"/>
                <w:szCs w:val="18"/>
              </w:rPr>
            </w:pPr>
            <w:r w:rsidRPr="00546A6F">
              <w:rPr>
                <w:sz w:val="18"/>
                <w:szCs w:val="18"/>
              </w:rPr>
              <w:t>Semiannual reports of excess emissions and monitoring systems performance</w:t>
            </w:r>
            <w:r w:rsidRPr="00546A6F">
              <w:rPr>
                <w:sz w:val="18"/>
                <w:szCs w:val="18"/>
                <w:vertAlign w:val="superscript"/>
              </w:rPr>
              <w:t xml:space="preserve"> </w:t>
            </w:r>
            <w:r w:rsidR="00E4222F">
              <w:rPr>
                <w:sz w:val="18"/>
                <w:szCs w:val="18"/>
                <w:vertAlign w:val="superscript"/>
              </w:rPr>
              <w:t>d</w:t>
            </w:r>
          </w:p>
        </w:tc>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A94AF4" w:rsidRPr="00546A6F" w:rsidRDefault="00A94AF4" w:rsidP="00546A6F">
            <w:pPr>
              <w:widowControl/>
              <w:autoSpaceDE/>
              <w:autoSpaceDN/>
              <w:adjustRightInd/>
              <w:jc w:val="center"/>
              <w:rPr>
                <w:sz w:val="18"/>
                <w:szCs w:val="18"/>
              </w:rPr>
            </w:pPr>
            <w:r w:rsidRPr="00546A6F">
              <w:rPr>
                <w:sz w:val="18"/>
                <w:szCs w:val="18"/>
              </w:rPr>
              <w:t>4</w:t>
            </w:r>
          </w:p>
        </w:tc>
        <w:tc>
          <w:tcPr>
            <w:tcW w:w="526" w:type="pct"/>
            <w:tcBorders>
              <w:top w:val="nil"/>
              <w:left w:val="nil"/>
              <w:bottom w:val="single" w:sz="4" w:space="0" w:color="auto"/>
              <w:right w:val="single" w:sz="4" w:space="0" w:color="auto"/>
            </w:tcBorders>
            <w:shd w:val="clear" w:color="auto" w:fill="auto"/>
            <w:noWrap/>
            <w:vAlign w:val="bottom"/>
            <w:hideMark/>
          </w:tcPr>
          <w:p w:rsidR="00A94AF4" w:rsidRPr="00546A6F" w:rsidRDefault="00A94AF4" w:rsidP="00546A6F">
            <w:pPr>
              <w:widowControl/>
              <w:autoSpaceDE/>
              <w:autoSpaceDN/>
              <w:adjustRightInd/>
              <w:jc w:val="center"/>
              <w:rPr>
                <w:sz w:val="18"/>
                <w:szCs w:val="18"/>
              </w:rPr>
            </w:pPr>
            <w:r w:rsidRPr="00546A6F">
              <w:rPr>
                <w:sz w:val="18"/>
                <w:szCs w:val="18"/>
              </w:rPr>
              <w:t>2</w:t>
            </w:r>
          </w:p>
        </w:tc>
        <w:tc>
          <w:tcPr>
            <w:tcW w:w="395" w:type="pct"/>
            <w:tcBorders>
              <w:top w:val="nil"/>
              <w:left w:val="nil"/>
              <w:bottom w:val="single" w:sz="4" w:space="0" w:color="auto"/>
              <w:right w:val="single" w:sz="4" w:space="0" w:color="auto"/>
            </w:tcBorders>
            <w:shd w:val="clear" w:color="auto" w:fill="auto"/>
            <w:noWrap/>
            <w:vAlign w:val="bottom"/>
            <w:hideMark/>
          </w:tcPr>
          <w:p w:rsidR="00A94AF4" w:rsidRPr="00546A6F" w:rsidRDefault="00A94AF4" w:rsidP="00546A6F">
            <w:pPr>
              <w:widowControl/>
              <w:autoSpaceDE/>
              <w:autoSpaceDN/>
              <w:adjustRightInd/>
              <w:jc w:val="center"/>
              <w:rPr>
                <w:sz w:val="18"/>
                <w:szCs w:val="18"/>
              </w:rPr>
            </w:pPr>
            <w:r w:rsidRPr="00546A6F">
              <w:rPr>
                <w:sz w:val="18"/>
                <w:szCs w:val="18"/>
              </w:rPr>
              <w:t>8</w:t>
            </w:r>
          </w:p>
        </w:tc>
        <w:tc>
          <w:tcPr>
            <w:tcW w:w="360" w:type="pct"/>
            <w:tcBorders>
              <w:top w:val="nil"/>
              <w:left w:val="nil"/>
              <w:bottom w:val="single" w:sz="4" w:space="0" w:color="auto"/>
              <w:right w:val="single" w:sz="4" w:space="0" w:color="auto"/>
            </w:tcBorders>
            <w:shd w:val="clear" w:color="auto" w:fill="auto"/>
            <w:noWrap/>
            <w:vAlign w:val="bottom"/>
            <w:hideMark/>
          </w:tcPr>
          <w:p w:rsidR="00A94AF4" w:rsidRPr="00546A6F" w:rsidRDefault="00A94AF4" w:rsidP="00546A6F">
            <w:pPr>
              <w:widowControl/>
              <w:autoSpaceDE/>
              <w:autoSpaceDN/>
              <w:adjustRightInd/>
              <w:jc w:val="center"/>
              <w:rPr>
                <w:sz w:val="18"/>
                <w:szCs w:val="18"/>
              </w:rPr>
            </w:pPr>
            <w:r>
              <w:rPr>
                <w:sz w:val="18"/>
                <w:szCs w:val="18"/>
              </w:rPr>
              <w:t>2</w:t>
            </w:r>
          </w:p>
        </w:tc>
        <w:tc>
          <w:tcPr>
            <w:tcW w:w="428" w:type="pct"/>
            <w:tcBorders>
              <w:top w:val="nil"/>
              <w:left w:val="nil"/>
              <w:bottom w:val="single" w:sz="4" w:space="0" w:color="auto"/>
              <w:right w:val="single" w:sz="4" w:space="0" w:color="auto"/>
            </w:tcBorders>
            <w:shd w:val="clear" w:color="auto" w:fill="auto"/>
            <w:noWrap/>
            <w:vAlign w:val="bottom"/>
            <w:hideMark/>
          </w:tcPr>
          <w:p w:rsidR="00A94AF4" w:rsidRPr="00A94AF4" w:rsidRDefault="00A94AF4">
            <w:pPr>
              <w:jc w:val="center"/>
              <w:rPr>
                <w:sz w:val="18"/>
                <w:szCs w:val="18"/>
              </w:rPr>
            </w:pPr>
            <w:r w:rsidRPr="00A94AF4">
              <w:rPr>
                <w:sz w:val="18"/>
                <w:szCs w:val="18"/>
              </w:rPr>
              <w:t>16</w:t>
            </w:r>
          </w:p>
        </w:tc>
        <w:tc>
          <w:tcPr>
            <w:tcW w:w="492" w:type="pct"/>
            <w:tcBorders>
              <w:top w:val="nil"/>
              <w:left w:val="nil"/>
              <w:bottom w:val="single" w:sz="4" w:space="0" w:color="auto"/>
              <w:right w:val="single" w:sz="4" w:space="0" w:color="auto"/>
            </w:tcBorders>
            <w:shd w:val="clear" w:color="auto" w:fill="auto"/>
            <w:noWrap/>
            <w:vAlign w:val="bottom"/>
            <w:hideMark/>
          </w:tcPr>
          <w:p w:rsidR="00A94AF4" w:rsidRPr="00A94AF4" w:rsidRDefault="00A94AF4">
            <w:pPr>
              <w:jc w:val="center"/>
              <w:rPr>
                <w:sz w:val="18"/>
                <w:szCs w:val="18"/>
              </w:rPr>
            </w:pPr>
            <w:r w:rsidRPr="00A94AF4">
              <w:rPr>
                <w:sz w:val="18"/>
                <w:szCs w:val="18"/>
              </w:rPr>
              <w:t xml:space="preserve">0.8 </w:t>
            </w:r>
          </w:p>
        </w:tc>
        <w:tc>
          <w:tcPr>
            <w:tcW w:w="428" w:type="pct"/>
            <w:tcBorders>
              <w:top w:val="nil"/>
              <w:left w:val="nil"/>
              <w:bottom w:val="single" w:sz="4" w:space="0" w:color="auto"/>
              <w:right w:val="single" w:sz="4" w:space="0" w:color="auto"/>
            </w:tcBorders>
            <w:shd w:val="clear" w:color="auto" w:fill="auto"/>
            <w:noWrap/>
            <w:vAlign w:val="bottom"/>
            <w:hideMark/>
          </w:tcPr>
          <w:p w:rsidR="00A94AF4" w:rsidRPr="00A94AF4" w:rsidRDefault="00A94AF4">
            <w:pPr>
              <w:jc w:val="center"/>
              <w:rPr>
                <w:sz w:val="18"/>
                <w:szCs w:val="18"/>
              </w:rPr>
            </w:pPr>
            <w:r w:rsidRPr="00A94AF4">
              <w:rPr>
                <w:sz w:val="18"/>
                <w:szCs w:val="18"/>
              </w:rPr>
              <w:t xml:space="preserve">1.6 </w:t>
            </w:r>
          </w:p>
        </w:tc>
        <w:tc>
          <w:tcPr>
            <w:tcW w:w="360" w:type="pct"/>
            <w:tcBorders>
              <w:top w:val="nil"/>
              <w:left w:val="nil"/>
              <w:bottom w:val="single" w:sz="4" w:space="0" w:color="auto"/>
              <w:right w:val="single" w:sz="4" w:space="0" w:color="auto"/>
            </w:tcBorders>
            <w:shd w:val="clear" w:color="auto" w:fill="auto"/>
            <w:noWrap/>
            <w:vAlign w:val="bottom"/>
            <w:hideMark/>
          </w:tcPr>
          <w:p w:rsidR="00A94AF4" w:rsidRPr="00A94AF4" w:rsidRDefault="00A94AF4">
            <w:pPr>
              <w:jc w:val="right"/>
              <w:rPr>
                <w:sz w:val="18"/>
                <w:szCs w:val="18"/>
              </w:rPr>
            </w:pPr>
            <w:r w:rsidRPr="00A94AF4">
              <w:rPr>
                <w:sz w:val="18"/>
                <w:szCs w:val="18"/>
              </w:rPr>
              <w:t>$829.19</w:t>
            </w:r>
          </w:p>
        </w:tc>
      </w:tr>
      <w:tr w:rsidR="00546A6F" w:rsidRPr="00546A6F" w:rsidTr="001701A5">
        <w:trPr>
          <w:trHeight w:val="255"/>
        </w:trPr>
        <w:tc>
          <w:tcPr>
            <w:tcW w:w="1583" w:type="pct"/>
            <w:tcBorders>
              <w:top w:val="nil"/>
              <w:left w:val="single" w:sz="4" w:space="0" w:color="000000"/>
              <w:bottom w:val="single" w:sz="4" w:space="0" w:color="000000"/>
              <w:right w:val="nil"/>
            </w:tcBorders>
            <w:shd w:val="clear" w:color="auto" w:fill="auto"/>
            <w:noWrap/>
            <w:vAlign w:val="center"/>
            <w:hideMark/>
          </w:tcPr>
          <w:p w:rsidR="00546A6F" w:rsidRPr="00546A6F" w:rsidRDefault="00546A6F" w:rsidP="00546A6F">
            <w:pPr>
              <w:widowControl/>
              <w:autoSpaceDE/>
              <w:autoSpaceDN/>
              <w:adjustRightInd/>
              <w:rPr>
                <w:b/>
                <w:bCs/>
                <w:sz w:val="18"/>
                <w:szCs w:val="18"/>
              </w:rPr>
            </w:pPr>
            <w:r w:rsidRPr="00546A6F">
              <w:rPr>
                <w:b/>
                <w:bCs/>
                <w:sz w:val="18"/>
                <w:szCs w:val="18"/>
              </w:rPr>
              <w:t>TOTAL ANNUAL BURDEN</w:t>
            </w:r>
            <w:r w:rsidR="001701A5">
              <w:rPr>
                <w:b/>
                <w:bCs/>
                <w:sz w:val="18"/>
                <w:szCs w:val="18"/>
              </w:rPr>
              <w:t xml:space="preserve"> AND COST (rounded)</w:t>
            </w:r>
          </w:p>
        </w:tc>
        <w:tc>
          <w:tcPr>
            <w:tcW w:w="427" w:type="pct"/>
            <w:tcBorders>
              <w:top w:val="nil"/>
              <w:left w:val="single" w:sz="4" w:space="0" w:color="auto"/>
              <w:bottom w:val="single" w:sz="4" w:space="0" w:color="auto"/>
              <w:right w:val="single" w:sz="4" w:space="0" w:color="auto"/>
            </w:tcBorders>
            <w:shd w:val="clear" w:color="auto" w:fill="auto"/>
            <w:noWrap/>
            <w:vAlign w:val="bottom"/>
            <w:hideMark/>
          </w:tcPr>
          <w:p w:rsidR="00546A6F" w:rsidRPr="00546A6F" w:rsidRDefault="00546A6F" w:rsidP="00546A6F">
            <w:pPr>
              <w:widowControl/>
              <w:autoSpaceDE/>
              <w:autoSpaceDN/>
              <w:adjustRightInd/>
              <w:rPr>
                <w:sz w:val="18"/>
                <w:szCs w:val="18"/>
              </w:rPr>
            </w:pPr>
            <w:r w:rsidRPr="00546A6F">
              <w:rPr>
                <w:sz w:val="18"/>
                <w:szCs w:val="18"/>
              </w:rPr>
              <w:t> </w:t>
            </w:r>
          </w:p>
        </w:tc>
        <w:tc>
          <w:tcPr>
            <w:tcW w:w="526" w:type="pct"/>
            <w:tcBorders>
              <w:top w:val="nil"/>
              <w:left w:val="nil"/>
              <w:bottom w:val="single" w:sz="4" w:space="0" w:color="auto"/>
              <w:right w:val="single" w:sz="4" w:space="0" w:color="auto"/>
            </w:tcBorders>
            <w:shd w:val="clear" w:color="auto" w:fill="auto"/>
            <w:noWrap/>
            <w:vAlign w:val="bottom"/>
            <w:hideMark/>
          </w:tcPr>
          <w:p w:rsidR="00546A6F" w:rsidRPr="00546A6F" w:rsidRDefault="00546A6F" w:rsidP="00546A6F">
            <w:pPr>
              <w:widowControl/>
              <w:autoSpaceDE/>
              <w:autoSpaceDN/>
              <w:adjustRightInd/>
              <w:rPr>
                <w:sz w:val="18"/>
                <w:szCs w:val="18"/>
              </w:rPr>
            </w:pPr>
            <w:r w:rsidRPr="00546A6F">
              <w:rPr>
                <w:sz w:val="18"/>
                <w:szCs w:val="18"/>
              </w:rPr>
              <w:t> </w:t>
            </w:r>
          </w:p>
        </w:tc>
        <w:tc>
          <w:tcPr>
            <w:tcW w:w="395" w:type="pct"/>
            <w:tcBorders>
              <w:top w:val="nil"/>
              <w:left w:val="nil"/>
              <w:bottom w:val="single" w:sz="4" w:space="0" w:color="auto"/>
              <w:right w:val="single" w:sz="4" w:space="0" w:color="auto"/>
            </w:tcBorders>
            <w:shd w:val="clear" w:color="auto" w:fill="auto"/>
            <w:noWrap/>
            <w:vAlign w:val="bottom"/>
            <w:hideMark/>
          </w:tcPr>
          <w:p w:rsidR="00546A6F" w:rsidRPr="00546A6F" w:rsidRDefault="00546A6F" w:rsidP="00546A6F">
            <w:pPr>
              <w:widowControl/>
              <w:autoSpaceDE/>
              <w:autoSpaceDN/>
              <w:adjustRightInd/>
              <w:rPr>
                <w:sz w:val="18"/>
                <w:szCs w:val="18"/>
              </w:rPr>
            </w:pPr>
            <w:r w:rsidRPr="00546A6F">
              <w:rPr>
                <w:sz w:val="18"/>
                <w:szCs w:val="18"/>
              </w:rPr>
              <w:t> </w:t>
            </w:r>
          </w:p>
        </w:tc>
        <w:tc>
          <w:tcPr>
            <w:tcW w:w="360" w:type="pct"/>
            <w:tcBorders>
              <w:top w:val="nil"/>
              <w:left w:val="nil"/>
              <w:bottom w:val="single" w:sz="4" w:space="0" w:color="auto"/>
              <w:right w:val="single" w:sz="4" w:space="0" w:color="auto"/>
            </w:tcBorders>
            <w:shd w:val="clear" w:color="auto" w:fill="auto"/>
            <w:noWrap/>
            <w:vAlign w:val="bottom"/>
            <w:hideMark/>
          </w:tcPr>
          <w:p w:rsidR="00546A6F" w:rsidRPr="00546A6F" w:rsidRDefault="00546A6F" w:rsidP="00546A6F">
            <w:pPr>
              <w:widowControl/>
              <w:autoSpaceDE/>
              <w:autoSpaceDN/>
              <w:adjustRightInd/>
              <w:rPr>
                <w:sz w:val="18"/>
                <w:szCs w:val="18"/>
              </w:rPr>
            </w:pPr>
            <w:r w:rsidRPr="00546A6F">
              <w:rPr>
                <w:sz w:val="18"/>
                <w:szCs w:val="18"/>
              </w:rPr>
              <w:t> </w:t>
            </w:r>
          </w:p>
        </w:tc>
        <w:tc>
          <w:tcPr>
            <w:tcW w:w="1348" w:type="pct"/>
            <w:gridSpan w:val="3"/>
            <w:tcBorders>
              <w:top w:val="nil"/>
              <w:left w:val="nil"/>
              <w:bottom w:val="single" w:sz="4" w:space="0" w:color="auto"/>
              <w:right w:val="single" w:sz="4" w:space="0" w:color="auto"/>
            </w:tcBorders>
            <w:shd w:val="clear" w:color="auto" w:fill="auto"/>
            <w:noWrap/>
            <w:vAlign w:val="bottom"/>
            <w:hideMark/>
          </w:tcPr>
          <w:p w:rsidR="00546A6F" w:rsidRPr="00546A6F" w:rsidRDefault="00546A6F" w:rsidP="00546A6F">
            <w:pPr>
              <w:widowControl/>
              <w:autoSpaceDE/>
              <w:autoSpaceDN/>
              <w:adjustRightInd/>
              <w:rPr>
                <w:sz w:val="18"/>
                <w:szCs w:val="18"/>
              </w:rPr>
            </w:pPr>
            <w:r w:rsidRPr="00546A6F">
              <w:rPr>
                <w:sz w:val="18"/>
                <w:szCs w:val="18"/>
              </w:rPr>
              <w:t> </w:t>
            </w:r>
          </w:p>
          <w:p w:rsidR="00546A6F" w:rsidRPr="00546A6F" w:rsidRDefault="00A94AF4" w:rsidP="00546A6F">
            <w:pPr>
              <w:widowControl/>
              <w:autoSpaceDE/>
              <w:autoSpaceDN/>
              <w:adjustRightInd/>
              <w:jc w:val="center"/>
              <w:rPr>
                <w:b/>
                <w:bCs/>
                <w:sz w:val="18"/>
                <w:szCs w:val="18"/>
              </w:rPr>
            </w:pPr>
            <w:r>
              <w:rPr>
                <w:b/>
                <w:bCs/>
                <w:sz w:val="18"/>
                <w:szCs w:val="18"/>
              </w:rPr>
              <w:t>18</w:t>
            </w:r>
          </w:p>
        </w:tc>
        <w:tc>
          <w:tcPr>
            <w:tcW w:w="360" w:type="pct"/>
            <w:tcBorders>
              <w:top w:val="nil"/>
              <w:left w:val="nil"/>
              <w:bottom w:val="single" w:sz="4" w:space="0" w:color="auto"/>
              <w:right w:val="single" w:sz="4" w:space="0" w:color="auto"/>
            </w:tcBorders>
            <w:shd w:val="clear" w:color="auto" w:fill="auto"/>
            <w:noWrap/>
            <w:vAlign w:val="bottom"/>
            <w:hideMark/>
          </w:tcPr>
          <w:p w:rsidR="00546A6F" w:rsidRPr="00546A6F" w:rsidRDefault="00546A6F" w:rsidP="00546A6F">
            <w:pPr>
              <w:widowControl/>
              <w:autoSpaceDE/>
              <w:autoSpaceDN/>
              <w:adjustRightInd/>
              <w:jc w:val="right"/>
              <w:rPr>
                <w:b/>
                <w:bCs/>
                <w:sz w:val="18"/>
                <w:szCs w:val="18"/>
              </w:rPr>
            </w:pPr>
            <w:r w:rsidRPr="00546A6F">
              <w:rPr>
                <w:b/>
                <w:bCs/>
                <w:sz w:val="18"/>
                <w:szCs w:val="18"/>
              </w:rPr>
              <w:t>$</w:t>
            </w:r>
            <w:r w:rsidR="00A94AF4">
              <w:rPr>
                <w:b/>
                <w:bCs/>
                <w:sz w:val="18"/>
                <w:szCs w:val="18"/>
              </w:rPr>
              <w:t>829</w:t>
            </w:r>
          </w:p>
        </w:tc>
      </w:tr>
      <w:tr w:rsidR="00546A6F" w:rsidRPr="00546A6F" w:rsidTr="001701A5">
        <w:trPr>
          <w:trHeight w:val="255"/>
        </w:trPr>
        <w:tc>
          <w:tcPr>
            <w:tcW w:w="1583" w:type="pct"/>
            <w:tcBorders>
              <w:top w:val="nil"/>
              <w:left w:val="nil"/>
              <w:bottom w:val="nil"/>
              <w:right w:val="nil"/>
            </w:tcBorders>
            <w:shd w:val="clear" w:color="auto" w:fill="auto"/>
            <w:noWrap/>
            <w:vAlign w:val="bottom"/>
            <w:hideMark/>
          </w:tcPr>
          <w:p w:rsidR="00E4222F" w:rsidRDefault="00E4222F" w:rsidP="00546A6F">
            <w:pPr>
              <w:widowControl/>
              <w:autoSpaceDE/>
              <w:autoSpaceDN/>
              <w:adjustRightInd/>
              <w:rPr>
                <w:sz w:val="18"/>
                <w:szCs w:val="18"/>
                <w:u w:val="single"/>
              </w:rPr>
            </w:pPr>
          </w:p>
          <w:p w:rsidR="00546A6F" w:rsidRPr="00E4222F" w:rsidRDefault="00546A6F" w:rsidP="00546A6F">
            <w:pPr>
              <w:widowControl/>
              <w:autoSpaceDE/>
              <w:autoSpaceDN/>
              <w:adjustRightInd/>
              <w:rPr>
                <w:b/>
                <w:sz w:val="18"/>
                <w:szCs w:val="18"/>
                <w:u w:val="single"/>
              </w:rPr>
            </w:pPr>
            <w:r w:rsidRPr="00E4222F">
              <w:rPr>
                <w:b/>
                <w:sz w:val="18"/>
                <w:szCs w:val="18"/>
                <w:u w:val="single"/>
              </w:rPr>
              <w:t>Assumptions:</w:t>
            </w:r>
          </w:p>
        </w:tc>
        <w:tc>
          <w:tcPr>
            <w:tcW w:w="427" w:type="pct"/>
            <w:tcBorders>
              <w:top w:val="nil"/>
              <w:left w:val="nil"/>
              <w:bottom w:val="nil"/>
              <w:right w:val="nil"/>
            </w:tcBorders>
            <w:shd w:val="clear" w:color="auto" w:fill="auto"/>
            <w:noWrap/>
            <w:vAlign w:val="bottom"/>
            <w:hideMark/>
          </w:tcPr>
          <w:p w:rsidR="00546A6F" w:rsidRPr="00546A6F" w:rsidRDefault="00546A6F" w:rsidP="00546A6F">
            <w:pPr>
              <w:widowControl/>
              <w:autoSpaceDE/>
              <w:autoSpaceDN/>
              <w:adjustRightInd/>
              <w:rPr>
                <w:sz w:val="18"/>
                <w:szCs w:val="18"/>
              </w:rPr>
            </w:pPr>
          </w:p>
        </w:tc>
        <w:tc>
          <w:tcPr>
            <w:tcW w:w="526" w:type="pct"/>
            <w:tcBorders>
              <w:top w:val="nil"/>
              <w:left w:val="nil"/>
              <w:bottom w:val="nil"/>
              <w:right w:val="nil"/>
            </w:tcBorders>
            <w:shd w:val="clear" w:color="auto" w:fill="auto"/>
            <w:noWrap/>
            <w:vAlign w:val="bottom"/>
            <w:hideMark/>
          </w:tcPr>
          <w:p w:rsidR="00546A6F" w:rsidRPr="00546A6F" w:rsidRDefault="00546A6F" w:rsidP="00546A6F">
            <w:pPr>
              <w:widowControl/>
              <w:autoSpaceDE/>
              <w:autoSpaceDN/>
              <w:adjustRightInd/>
              <w:rPr>
                <w:sz w:val="18"/>
                <w:szCs w:val="18"/>
              </w:rPr>
            </w:pPr>
          </w:p>
        </w:tc>
        <w:tc>
          <w:tcPr>
            <w:tcW w:w="395" w:type="pct"/>
            <w:tcBorders>
              <w:top w:val="nil"/>
              <w:left w:val="nil"/>
              <w:bottom w:val="nil"/>
              <w:right w:val="nil"/>
            </w:tcBorders>
            <w:shd w:val="clear" w:color="auto" w:fill="auto"/>
            <w:noWrap/>
            <w:vAlign w:val="bottom"/>
            <w:hideMark/>
          </w:tcPr>
          <w:p w:rsidR="00546A6F" w:rsidRPr="00546A6F" w:rsidRDefault="00546A6F" w:rsidP="00546A6F">
            <w:pPr>
              <w:widowControl/>
              <w:autoSpaceDE/>
              <w:autoSpaceDN/>
              <w:adjustRightInd/>
              <w:rPr>
                <w:sz w:val="18"/>
                <w:szCs w:val="18"/>
              </w:rPr>
            </w:pPr>
          </w:p>
        </w:tc>
        <w:tc>
          <w:tcPr>
            <w:tcW w:w="360" w:type="pct"/>
            <w:tcBorders>
              <w:top w:val="nil"/>
              <w:left w:val="nil"/>
              <w:bottom w:val="nil"/>
              <w:right w:val="nil"/>
            </w:tcBorders>
            <w:shd w:val="clear" w:color="auto" w:fill="auto"/>
            <w:noWrap/>
            <w:vAlign w:val="bottom"/>
            <w:hideMark/>
          </w:tcPr>
          <w:p w:rsidR="00546A6F" w:rsidRPr="00546A6F" w:rsidRDefault="00546A6F" w:rsidP="00546A6F">
            <w:pPr>
              <w:widowControl/>
              <w:autoSpaceDE/>
              <w:autoSpaceDN/>
              <w:adjustRightInd/>
              <w:rPr>
                <w:sz w:val="18"/>
                <w:szCs w:val="18"/>
              </w:rPr>
            </w:pPr>
          </w:p>
        </w:tc>
        <w:tc>
          <w:tcPr>
            <w:tcW w:w="428" w:type="pct"/>
            <w:tcBorders>
              <w:top w:val="nil"/>
              <w:left w:val="nil"/>
              <w:bottom w:val="nil"/>
              <w:right w:val="nil"/>
            </w:tcBorders>
            <w:shd w:val="clear" w:color="auto" w:fill="auto"/>
            <w:noWrap/>
            <w:vAlign w:val="bottom"/>
            <w:hideMark/>
          </w:tcPr>
          <w:p w:rsidR="00546A6F" w:rsidRPr="00546A6F" w:rsidRDefault="00546A6F" w:rsidP="00546A6F">
            <w:pPr>
              <w:widowControl/>
              <w:autoSpaceDE/>
              <w:autoSpaceDN/>
              <w:adjustRightInd/>
              <w:rPr>
                <w:sz w:val="18"/>
                <w:szCs w:val="18"/>
              </w:rPr>
            </w:pPr>
          </w:p>
        </w:tc>
        <w:tc>
          <w:tcPr>
            <w:tcW w:w="492" w:type="pct"/>
            <w:tcBorders>
              <w:top w:val="nil"/>
              <w:left w:val="nil"/>
              <w:bottom w:val="nil"/>
              <w:right w:val="nil"/>
            </w:tcBorders>
            <w:shd w:val="clear" w:color="auto" w:fill="auto"/>
            <w:noWrap/>
            <w:vAlign w:val="bottom"/>
            <w:hideMark/>
          </w:tcPr>
          <w:p w:rsidR="00546A6F" w:rsidRPr="00546A6F" w:rsidRDefault="00546A6F" w:rsidP="00546A6F">
            <w:pPr>
              <w:widowControl/>
              <w:autoSpaceDE/>
              <w:autoSpaceDN/>
              <w:adjustRightInd/>
              <w:rPr>
                <w:sz w:val="18"/>
                <w:szCs w:val="18"/>
              </w:rPr>
            </w:pPr>
          </w:p>
        </w:tc>
        <w:tc>
          <w:tcPr>
            <w:tcW w:w="428" w:type="pct"/>
            <w:tcBorders>
              <w:top w:val="nil"/>
              <w:left w:val="nil"/>
              <w:bottom w:val="nil"/>
              <w:right w:val="nil"/>
            </w:tcBorders>
            <w:shd w:val="clear" w:color="auto" w:fill="auto"/>
            <w:noWrap/>
            <w:vAlign w:val="bottom"/>
            <w:hideMark/>
          </w:tcPr>
          <w:p w:rsidR="00546A6F" w:rsidRPr="00546A6F" w:rsidRDefault="00546A6F" w:rsidP="00546A6F">
            <w:pPr>
              <w:widowControl/>
              <w:autoSpaceDE/>
              <w:autoSpaceDN/>
              <w:adjustRightInd/>
              <w:rPr>
                <w:sz w:val="18"/>
                <w:szCs w:val="18"/>
              </w:rPr>
            </w:pPr>
          </w:p>
        </w:tc>
        <w:tc>
          <w:tcPr>
            <w:tcW w:w="360" w:type="pct"/>
            <w:tcBorders>
              <w:top w:val="nil"/>
              <w:left w:val="nil"/>
              <w:bottom w:val="nil"/>
              <w:right w:val="nil"/>
            </w:tcBorders>
            <w:shd w:val="clear" w:color="auto" w:fill="auto"/>
            <w:noWrap/>
            <w:vAlign w:val="bottom"/>
            <w:hideMark/>
          </w:tcPr>
          <w:p w:rsidR="00546A6F" w:rsidRPr="00546A6F" w:rsidRDefault="00546A6F" w:rsidP="00546A6F">
            <w:pPr>
              <w:widowControl/>
              <w:autoSpaceDE/>
              <w:autoSpaceDN/>
              <w:adjustRightInd/>
              <w:rPr>
                <w:sz w:val="18"/>
                <w:szCs w:val="18"/>
              </w:rPr>
            </w:pPr>
          </w:p>
        </w:tc>
      </w:tr>
      <w:tr w:rsidR="00546A6F" w:rsidRPr="00546A6F" w:rsidTr="00546A6F">
        <w:trPr>
          <w:trHeight w:val="243"/>
        </w:trPr>
        <w:tc>
          <w:tcPr>
            <w:tcW w:w="5000" w:type="pct"/>
            <w:gridSpan w:val="9"/>
            <w:tcBorders>
              <w:top w:val="nil"/>
              <w:left w:val="nil"/>
              <w:bottom w:val="nil"/>
              <w:right w:val="nil"/>
            </w:tcBorders>
            <w:shd w:val="clear" w:color="auto" w:fill="auto"/>
            <w:vAlign w:val="bottom"/>
            <w:hideMark/>
          </w:tcPr>
          <w:p w:rsidR="00546A6F" w:rsidRPr="00546A6F" w:rsidRDefault="00546A6F" w:rsidP="00A94AF4">
            <w:pPr>
              <w:widowControl/>
              <w:autoSpaceDE/>
              <w:autoSpaceDN/>
              <w:adjustRightInd/>
              <w:rPr>
                <w:sz w:val="18"/>
                <w:szCs w:val="18"/>
              </w:rPr>
            </w:pPr>
            <w:proofErr w:type="gramStart"/>
            <w:r w:rsidRPr="00E4222F">
              <w:rPr>
                <w:sz w:val="22"/>
                <w:szCs w:val="22"/>
                <w:vertAlign w:val="superscript"/>
              </w:rPr>
              <w:t>a.</w:t>
            </w:r>
            <w:r w:rsidRPr="00546A6F">
              <w:rPr>
                <w:sz w:val="18"/>
                <w:szCs w:val="18"/>
              </w:rPr>
              <w:t xml:space="preserve">  We</w:t>
            </w:r>
            <w:proofErr w:type="gramEnd"/>
            <w:r w:rsidRPr="00546A6F">
              <w:rPr>
                <w:sz w:val="18"/>
                <w:szCs w:val="18"/>
              </w:rPr>
              <w:t xml:space="preserve"> have assumed that there </w:t>
            </w:r>
            <w:r w:rsidR="00A94AF4">
              <w:rPr>
                <w:sz w:val="18"/>
                <w:szCs w:val="18"/>
              </w:rPr>
              <w:t>are 2 ferroalloy production facilities</w:t>
            </w:r>
            <w:r w:rsidRPr="00546A6F">
              <w:rPr>
                <w:sz w:val="18"/>
                <w:szCs w:val="18"/>
              </w:rPr>
              <w:t xml:space="preserve"> subject to NSPS subpart Z and that no new sources will become subject to the NSPS standard in the next three years.  </w:t>
            </w:r>
          </w:p>
        </w:tc>
      </w:tr>
      <w:tr w:rsidR="00546A6F" w:rsidRPr="00546A6F" w:rsidTr="00E4222F">
        <w:trPr>
          <w:trHeight w:val="675"/>
        </w:trPr>
        <w:tc>
          <w:tcPr>
            <w:tcW w:w="5000" w:type="pct"/>
            <w:gridSpan w:val="9"/>
            <w:tcBorders>
              <w:top w:val="nil"/>
              <w:left w:val="nil"/>
              <w:bottom w:val="nil"/>
              <w:right w:val="nil"/>
            </w:tcBorders>
            <w:shd w:val="clear" w:color="auto" w:fill="auto"/>
            <w:vAlign w:val="bottom"/>
            <w:hideMark/>
          </w:tcPr>
          <w:p w:rsidR="00546A6F" w:rsidRPr="00546A6F" w:rsidRDefault="00546A6F" w:rsidP="00546A6F">
            <w:pPr>
              <w:widowControl/>
              <w:autoSpaceDE/>
              <w:autoSpaceDN/>
              <w:adjustRightInd/>
              <w:rPr>
                <w:sz w:val="18"/>
                <w:szCs w:val="18"/>
              </w:rPr>
            </w:pPr>
            <w:r w:rsidRPr="00E4222F">
              <w:rPr>
                <w:sz w:val="22"/>
                <w:szCs w:val="22"/>
                <w:vertAlign w:val="superscript"/>
              </w:rPr>
              <w:t>b.</w:t>
            </w:r>
            <w:r w:rsidRPr="00546A6F">
              <w:rPr>
                <w:sz w:val="18"/>
                <w:szCs w:val="18"/>
              </w:rPr>
              <w:t xml:space="preserve"> This cost is based on the following hourly labor rates times a 1.6 benefits multiplication factor to account for government overhead expenses: $62.27 for Managerial (GS-13, Step 5, $38.92 x 1.6), $46.21 for Technical (GS-12, Step 1, $28.88 x 1.6) and $25.01 Clerical (GS-6, Step 3, $15.63 x 1.6).  These rates are from the Office of Personnel Management (OPM) "2012 General Schedule" which excludes locality rates of pay.</w:t>
            </w:r>
          </w:p>
        </w:tc>
      </w:tr>
      <w:tr w:rsidR="00546A6F" w:rsidRPr="00546A6F" w:rsidTr="00E4222F">
        <w:trPr>
          <w:trHeight w:val="80"/>
        </w:trPr>
        <w:tc>
          <w:tcPr>
            <w:tcW w:w="2932" w:type="pct"/>
            <w:gridSpan w:val="4"/>
            <w:tcBorders>
              <w:top w:val="nil"/>
              <w:left w:val="nil"/>
              <w:bottom w:val="nil"/>
              <w:right w:val="nil"/>
            </w:tcBorders>
            <w:shd w:val="clear" w:color="auto" w:fill="auto"/>
            <w:noWrap/>
            <w:vAlign w:val="bottom"/>
            <w:hideMark/>
          </w:tcPr>
          <w:p w:rsidR="00546A6F" w:rsidRPr="00546A6F" w:rsidRDefault="00546A6F" w:rsidP="00546A6F">
            <w:pPr>
              <w:widowControl/>
              <w:autoSpaceDE/>
              <w:autoSpaceDN/>
              <w:adjustRightInd/>
              <w:rPr>
                <w:sz w:val="18"/>
                <w:szCs w:val="18"/>
              </w:rPr>
            </w:pPr>
            <w:r w:rsidRPr="00E4222F">
              <w:rPr>
                <w:sz w:val="22"/>
                <w:szCs w:val="22"/>
                <w:vertAlign w:val="superscript"/>
              </w:rPr>
              <w:t>c.</w:t>
            </w:r>
            <w:r w:rsidRPr="00546A6F">
              <w:rPr>
                <w:sz w:val="18"/>
                <w:szCs w:val="18"/>
              </w:rPr>
              <w:t xml:space="preserve"> Assumes that all existing sources are in compliance with the initial rule requirements. </w:t>
            </w:r>
          </w:p>
        </w:tc>
        <w:tc>
          <w:tcPr>
            <w:tcW w:w="360" w:type="pct"/>
            <w:tcBorders>
              <w:top w:val="nil"/>
              <w:left w:val="nil"/>
              <w:bottom w:val="nil"/>
              <w:right w:val="nil"/>
            </w:tcBorders>
            <w:shd w:val="clear" w:color="auto" w:fill="auto"/>
            <w:noWrap/>
            <w:vAlign w:val="bottom"/>
            <w:hideMark/>
          </w:tcPr>
          <w:p w:rsidR="00546A6F" w:rsidRPr="00546A6F" w:rsidRDefault="00546A6F" w:rsidP="00546A6F">
            <w:pPr>
              <w:widowControl/>
              <w:autoSpaceDE/>
              <w:autoSpaceDN/>
              <w:adjustRightInd/>
              <w:rPr>
                <w:sz w:val="18"/>
                <w:szCs w:val="18"/>
              </w:rPr>
            </w:pPr>
          </w:p>
        </w:tc>
        <w:tc>
          <w:tcPr>
            <w:tcW w:w="428" w:type="pct"/>
            <w:tcBorders>
              <w:top w:val="nil"/>
              <w:left w:val="nil"/>
              <w:bottom w:val="nil"/>
              <w:right w:val="nil"/>
            </w:tcBorders>
            <w:shd w:val="clear" w:color="auto" w:fill="auto"/>
            <w:noWrap/>
            <w:vAlign w:val="bottom"/>
            <w:hideMark/>
          </w:tcPr>
          <w:p w:rsidR="00546A6F" w:rsidRPr="00546A6F" w:rsidRDefault="00546A6F" w:rsidP="00546A6F">
            <w:pPr>
              <w:widowControl/>
              <w:autoSpaceDE/>
              <w:autoSpaceDN/>
              <w:adjustRightInd/>
              <w:rPr>
                <w:sz w:val="18"/>
                <w:szCs w:val="18"/>
              </w:rPr>
            </w:pPr>
          </w:p>
        </w:tc>
        <w:tc>
          <w:tcPr>
            <w:tcW w:w="492" w:type="pct"/>
            <w:tcBorders>
              <w:top w:val="nil"/>
              <w:left w:val="nil"/>
              <w:bottom w:val="nil"/>
              <w:right w:val="nil"/>
            </w:tcBorders>
            <w:shd w:val="clear" w:color="auto" w:fill="auto"/>
            <w:noWrap/>
            <w:vAlign w:val="bottom"/>
            <w:hideMark/>
          </w:tcPr>
          <w:p w:rsidR="00546A6F" w:rsidRPr="00546A6F" w:rsidRDefault="00546A6F" w:rsidP="00546A6F">
            <w:pPr>
              <w:widowControl/>
              <w:autoSpaceDE/>
              <w:autoSpaceDN/>
              <w:adjustRightInd/>
              <w:rPr>
                <w:sz w:val="18"/>
                <w:szCs w:val="18"/>
              </w:rPr>
            </w:pPr>
          </w:p>
        </w:tc>
        <w:tc>
          <w:tcPr>
            <w:tcW w:w="428" w:type="pct"/>
            <w:tcBorders>
              <w:top w:val="nil"/>
              <w:left w:val="nil"/>
              <w:bottom w:val="nil"/>
              <w:right w:val="nil"/>
            </w:tcBorders>
            <w:shd w:val="clear" w:color="auto" w:fill="auto"/>
            <w:noWrap/>
            <w:vAlign w:val="bottom"/>
            <w:hideMark/>
          </w:tcPr>
          <w:p w:rsidR="00546A6F" w:rsidRPr="00546A6F" w:rsidRDefault="00546A6F" w:rsidP="00546A6F">
            <w:pPr>
              <w:widowControl/>
              <w:autoSpaceDE/>
              <w:autoSpaceDN/>
              <w:adjustRightInd/>
              <w:rPr>
                <w:sz w:val="18"/>
                <w:szCs w:val="18"/>
              </w:rPr>
            </w:pPr>
          </w:p>
        </w:tc>
        <w:tc>
          <w:tcPr>
            <w:tcW w:w="360" w:type="pct"/>
            <w:tcBorders>
              <w:top w:val="nil"/>
              <w:left w:val="nil"/>
              <w:bottom w:val="nil"/>
              <w:right w:val="nil"/>
            </w:tcBorders>
            <w:shd w:val="clear" w:color="auto" w:fill="auto"/>
            <w:noWrap/>
            <w:vAlign w:val="bottom"/>
            <w:hideMark/>
          </w:tcPr>
          <w:p w:rsidR="00546A6F" w:rsidRPr="00546A6F" w:rsidRDefault="00546A6F" w:rsidP="00546A6F">
            <w:pPr>
              <w:widowControl/>
              <w:autoSpaceDE/>
              <w:autoSpaceDN/>
              <w:adjustRightInd/>
              <w:rPr>
                <w:sz w:val="18"/>
                <w:szCs w:val="18"/>
              </w:rPr>
            </w:pPr>
          </w:p>
        </w:tc>
      </w:tr>
      <w:tr w:rsidR="00546A6F" w:rsidRPr="00546A6F" w:rsidTr="00E4222F">
        <w:trPr>
          <w:trHeight w:val="117"/>
        </w:trPr>
        <w:tc>
          <w:tcPr>
            <w:tcW w:w="5000" w:type="pct"/>
            <w:gridSpan w:val="9"/>
            <w:tcBorders>
              <w:top w:val="nil"/>
              <w:left w:val="nil"/>
              <w:bottom w:val="nil"/>
              <w:right w:val="nil"/>
            </w:tcBorders>
            <w:shd w:val="clear" w:color="auto" w:fill="auto"/>
            <w:vAlign w:val="bottom"/>
            <w:hideMark/>
          </w:tcPr>
          <w:p w:rsidR="00546A6F" w:rsidRPr="00546A6F" w:rsidRDefault="00546A6F" w:rsidP="00546A6F">
            <w:pPr>
              <w:widowControl/>
              <w:autoSpaceDE/>
              <w:autoSpaceDN/>
              <w:adjustRightInd/>
              <w:rPr>
                <w:sz w:val="18"/>
                <w:szCs w:val="18"/>
              </w:rPr>
            </w:pPr>
            <w:proofErr w:type="gramStart"/>
            <w:r w:rsidRPr="00E4222F">
              <w:rPr>
                <w:sz w:val="22"/>
                <w:szCs w:val="22"/>
                <w:vertAlign w:val="superscript"/>
              </w:rPr>
              <w:t xml:space="preserve">d </w:t>
            </w:r>
            <w:r w:rsidRPr="00E4222F">
              <w:rPr>
                <w:sz w:val="22"/>
                <w:szCs w:val="22"/>
              </w:rPr>
              <w:t xml:space="preserve"> </w:t>
            </w:r>
            <w:r w:rsidRPr="00546A6F">
              <w:rPr>
                <w:sz w:val="18"/>
                <w:szCs w:val="18"/>
              </w:rPr>
              <w:t>Only</w:t>
            </w:r>
            <w:proofErr w:type="gramEnd"/>
            <w:r w:rsidRPr="00546A6F">
              <w:rPr>
                <w:sz w:val="18"/>
                <w:szCs w:val="18"/>
              </w:rPr>
              <w:t xml:space="preserve"> existing sources using a continuous monitoring system (i.e., a COM or a continuous parameter monitoring system) are required to submit semiannual reports.  Therefore, sources subject to NSPS subpart Z are required to submit semiannual reports.</w:t>
            </w:r>
          </w:p>
        </w:tc>
      </w:tr>
      <w:tr w:rsidR="00546A6F" w:rsidRPr="00546A6F" w:rsidTr="001701A5">
        <w:trPr>
          <w:trHeight w:val="255"/>
        </w:trPr>
        <w:tc>
          <w:tcPr>
            <w:tcW w:w="3720" w:type="pct"/>
            <w:gridSpan w:val="6"/>
            <w:tcBorders>
              <w:top w:val="nil"/>
              <w:left w:val="nil"/>
              <w:bottom w:val="nil"/>
              <w:right w:val="nil"/>
            </w:tcBorders>
            <w:shd w:val="clear" w:color="auto" w:fill="auto"/>
            <w:noWrap/>
            <w:vAlign w:val="bottom"/>
            <w:hideMark/>
          </w:tcPr>
          <w:p w:rsidR="00546A6F" w:rsidRPr="00546A6F" w:rsidRDefault="00546A6F" w:rsidP="00546A6F">
            <w:pPr>
              <w:widowControl/>
              <w:autoSpaceDE/>
              <w:autoSpaceDN/>
              <w:adjustRightInd/>
              <w:rPr>
                <w:sz w:val="18"/>
                <w:szCs w:val="18"/>
              </w:rPr>
            </w:pPr>
          </w:p>
        </w:tc>
        <w:tc>
          <w:tcPr>
            <w:tcW w:w="492" w:type="pct"/>
            <w:tcBorders>
              <w:top w:val="nil"/>
              <w:left w:val="nil"/>
              <w:bottom w:val="nil"/>
              <w:right w:val="nil"/>
            </w:tcBorders>
            <w:shd w:val="clear" w:color="auto" w:fill="auto"/>
            <w:noWrap/>
            <w:vAlign w:val="bottom"/>
            <w:hideMark/>
          </w:tcPr>
          <w:p w:rsidR="00546A6F" w:rsidRPr="00546A6F" w:rsidRDefault="00546A6F" w:rsidP="00546A6F">
            <w:pPr>
              <w:widowControl/>
              <w:autoSpaceDE/>
              <w:autoSpaceDN/>
              <w:adjustRightInd/>
              <w:rPr>
                <w:sz w:val="18"/>
                <w:szCs w:val="18"/>
              </w:rPr>
            </w:pPr>
          </w:p>
        </w:tc>
        <w:tc>
          <w:tcPr>
            <w:tcW w:w="428" w:type="pct"/>
            <w:tcBorders>
              <w:top w:val="nil"/>
              <w:left w:val="nil"/>
              <w:bottom w:val="nil"/>
              <w:right w:val="nil"/>
            </w:tcBorders>
            <w:shd w:val="clear" w:color="auto" w:fill="auto"/>
            <w:noWrap/>
            <w:vAlign w:val="bottom"/>
            <w:hideMark/>
          </w:tcPr>
          <w:p w:rsidR="00546A6F" w:rsidRPr="00546A6F" w:rsidRDefault="00546A6F" w:rsidP="00546A6F">
            <w:pPr>
              <w:widowControl/>
              <w:autoSpaceDE/>
              <w:autoSpaceDN/>
              <w:adjustRightInd/>
              <w:rPr>
                <w:sz w:val="18"/>
                <w:szCs w:val="18"/>
              </w:rPr>
            </w:pPr>
          </w:p>
        </w:tc>
        <w:tc>
          <w:tcPr>
            <w:tcW w:w="360" w:type="pct"/>
            <w:tcBorders>
              <w:top w:val="nil"/>
              <w:left w:val="nil"/>
              <w:bottom w:val="nil"/>
              <w:right w:val="nil"/>
            </w:tcBorders>
            <w:shd w:val="clear" w:color="auto" w:fill="auto"/>
            <w:noWrap/>
            <w:vAlign w:val="bottom"/>
            <w:hideMark/>
          </w:tcPr>
          <w:p w:rsidR="00546A6F" w:rsidRPr="00546A6F" w:rsidRDefault="00546A6F" w:rsidP="00546A6F">
            <w:pPr>
              <w:widowControl/>
              <w:autoSpaceDE/>
              <w:autoSpaceDN/>
              <w:adjustRightInd/>
              <w:rPr>
                <w:sz w:val="18"/>
                <w:szCs w:val="18"/>
              </w:rPr>
            </w:pPr>
          </w:p>
        </w:tc>
      </w:tr>
    </w:tbl>
    <w:p w:rsidR="00144F35" w:rsidRDefault="00144F35" w:rsidP="00F340DF">
      <w:pPr>
        <w:rPr>
          <w:color w:val="000000"/>
        </w:rPr>
      </w:pPr>
    </w:p>
    <w:sectPr w:rsidR="00144F35"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00DC" w:rsidRDefault="008500DC">
      <w:r>
        <w:separator/>
      </w:r>
    </w:p>
  </w:endnote>
  <w:endnote w:type="continuationSeparator" w:id="0">
    <w:p w:rsidR="008500DC" w:rsidRDefault="008500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00DC" w:rsidRDefault="008500DC">
      <w:r>
        <w:separator/>
      </w:r>
    </w:p>
  </w:footnote>
  <w:footnote w:type="continuationSeparator" w:id="0">
    <w:p w:rsidR="008500DC" w:rsidRDefault="008500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0DC" w:rsidRDefault="008500DC">
    <w:pPr>
      <w:framePr w:w="9361" w:wrap="notBeside" w:vAnchor="text" w:hAnchor="text" w:x="1" w:y="1"/>
      <w:jc w:val="center"/>
    </w:pPr>
    <w:fldSimple w:instr="PAGE ">
      <w:r w:rsidR="00C25F7F">
        <w:rPr>
          <w:noProof/>
        </w:rPr>
        <w:t>2</w:t>
      </w:r>
    </w:fldSimple>
  </w:p>
  <w:p w:rsidR="008500DC" w:rsidRDefault="008500DC"/>
  <w:p w:rsidR="008500DC" w:rsidRDefault="008500DC">
    <w:pPr>
      <w:spacing w:line="240" w:lineRule="exac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0DC" w:rsidRDefault="008500DC">
    <w:pPr>
      <w:framePr w:w="9361" w:wrap="notBeside" w:vAnchor="text" w:hAnchor="text" w:x="1" w:y="1"/>
      <w:jc w:val="center"/>
    </w:pPr>
    <w:fldSimple w:instr="PAGE ">
      <w:r w:rsidR="004A6803">
        <w:rPr>
          <w:noProof/>
        </w:rPr>
        <w:t>16</w:t>
      </w:r>
    </w:fldSimple>
  </w:p>
  <w:p w:rsidR="008500DC" w:rsidRDefault="008500DC"/>
  <w:p w:rsidR="008500DC" w:rsidRDefault="008500DC">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CA4CD6"/>
    <w:rsid w:val="0000316B"/>
    <w:rsid w:val="0000687D"/>
    <w:rsid w:val="0003619B"/>
    <w:rsid w:val="00055BDF"/>
    <w:rsid w:val="00055DC5"/>
    <w:rsid w:val="00073663"/>
    <w:rsid w:val="000874B9"/>
    <w:rsid w:val="00093124"/>
    <w:rsid w:val="000A1FBB"/>
    <w:rsid w:val="000A687C"/>
    <w:rsid w:val="000B73B1"/>
    <w:rsid w:val="000B7874"/>
    <w:rsid w:val="000D071F"/>
    <w:rsid w:val="000D2272"/>
    <w:rsid w:val="000F0D36"/>
    <w:rsid w:val="000F5958"/>
    <w:rsid w:val="000F772C"/>
    <w:rsid w:val="00101B40"/>
    <w:rsid w:val="00102B52"/>
    <w:rsid w:val="0010697C"/>
    <w:rsid w:val="00123889"/>
    <w:rsid w:val="00126A7C"/>
    <w:rsid w:val="001349D4"/>
    <w:rsid w:val="001356D4"/>
    <w:rsid w:val="00140259"/>
    <w:rsid w:val="0014079D"/>
    <w:rsid w:val="00144978"/>
    <w:rsid w:val="00144A82"/>
    <w:rsid w:val="00144F35"/>
    <w:rsid w:val="00150714"/>
    <w:rsid w:val="0015433E"/>
    <w:rsid w:val="001701A5"/>
    <w:rsid w:val="00172170"/>
    <w:rsid w:val="0017791D"/>
    <w:rsid w:val="00186DA3"/>
    <w:rsid w:val="00195753"/>
    <w:rsid w:val="001A0B41"/>
    <w:rsid w:val="001B0B9A"/>
    <w:rsid w:val="001B35F2"/>
    <w:rsid w:val="001C0955"/>
    <w:rsid w:val="001C242F"/>
    <w:rsid w:val="001C43D7"/>
    <w:rsid w:val="001C5991"/>
    <w:rsid w:val="001D762C"/>
    <w:rsid w:val="001E220B"/>
    <w:rsid w:val="001E3983"/>
    <w:rsid w:val="001F0431"/>
    <w:rsid w:val="001F19FF"/>
    <w:rsid w:val="001F6246"/>
    <w:rsid w:val="002041C5"/>
    <w:rsid w:val="002063FE"/>
    <w:rsid w:val="00206932"/>
    <w:rsid w:val="0021722B"/>
    <w:rsid w:val="0022738C"/>
    <w:rsid w:val="00234A28"/>
    <w:rsid w:val="00236DB3"/>
    <w:rsid w:val="00240FBF"/>
    <w:rsid w:val="002431D9"/>
    <w:rsid w:val="002638A0"/>
    <w:rsid w:val="002712EB"/>
    <w:rsid w:val="0027222A"/>
    <w:rsid w:val="002743D2"/>
    <w:rsid w:val="00277F42"/>
    <w:rsid w:val="00281CAE"/>
    <w:rsid w:val="00287F05"/>
    <w:rsid w:val="0029006A"/>
    <w:rsid w:val="002904E7"/>
    <w:rsid w:val="00297136"/>
    <w:rsid w:val="002976E9"/>
    <w:rsid w:val="002A0546"/>
    <w:rsid w:val="002A2673"/>
    <w:rsid w:val="002B29A5"/>
    <w:rsid w:val="002B29A7"/>
    <w:rsid w:val="002B517F"/>
    <w:rsid w:val="002B6993"/>
    <w:rsid w:val="002C1F95"/>
    <w:rsid w:val="002C416A"/>
    <w:rsid w:val="002C77DF"/>
    <w:rsid w:val="002D1C08"/>
    <w:rsid w:val="002D7683"/>
    <w:rsid w:val="002D7C6A"/>
    <w:rsid w:val="002F674B"/>
    <w:rsid w:val="002F6DB3"/>
    <w:rsid w:val="003139FC"/>
    <w:rsid w:val="00331833"/>
    <w:rsid w:val="00341540"/>
    <w:rsid w:val="00344E51"/>
    <w:rsid w:val="003511C6"/>
    <w:rsid w:val="0035325B"/>
    <w:rsid w:val="003545C7"/>
    <w:rsid w:val="00354C15"/>
    <w:rsid w:val="00357B5B"/>
    <w:rsid w:val="003706D6"/>
    <w:rsid w:val="003750C7"/>
    <w:rsid w:val="00381628"/>
    <w:rsid w:val="003922BB"/>
    <w:rsid w:val="00396732"/>
    <w:rsid w:val="003A0850"/>
    <w:rsid w:val="003C4B46"/>
    <w:rsid w:val="003C5023"/>
    <w:rsid w:val="003C6907"/>
    <w:rsid w:val="003C690E"/>
    <w:rsid w:val="003E1D27"/>
    <w:rsid w:val="003E30B5"/>
    <w:rsid w:val="003E4C18"/>
    <w:rsid w:val="003F22C4"/>
    <w:rsid w:val="0040391F"/>
    <w:rsid w:val="00413311"/>
    <w:rsid w:val="00422EFE"/>
    <w:rsid w:val="004244C0"/>
    <w:rsid w:val="0042710A"/>
    <w:rsid w:val="0044133C"/>
    <w:rsid w:val="0045066F"/>
    <w:rsid w:val="00455557"/>
    <w:rsid w:val="00484A45"/>
    <w:rsid w:val="004A4B25"/>
    <w:rsid w:val="004A6803"/>
    <w:rsid w:val="004C5E95"/>
    <w:rsid w:val="004C69BD"/>
    <w:rsid w:val="004C701D"/>
    <w:rsid w:val="004E44D1"/>
    <w:rsid w:val="004E64F1"/>
    <w:rsid w:val="004F069C"/>
    <w:rsid w:val="004F1469"/>
    <w:rsid w:val="004F6FCD"/>
    <w:rsid w:val="00504745"/>
    <w:rsid w:val="00507EC5"/>
    <w:rsid w:val="005103DA"/>
    <w:rsid w:val="00516952"/>
    <w:rsid w:val="00523072"/>
    <w:rsid w:val="005250AA"/>
    <w:rsid w:val="005253D4"/>
    <w:rsid w:val="005400FF"/>
    <w:rsid w:val="00544550"/>
    <w:rsid w:val="00546A6F"/>
    <w:rsid w:val="00551815"/>
    <w:rsid w:val="00551E47"/>
    <w:rsid w:val="00560AD2"/>
    <w:rsid w:val="00565A51"/>
    <w:rsid w:val="00571260"/>
    <w:rsid w:val="00574741"/>
    <w:rsid w:val="0057521D"/>
    <w:rsid w:val="00583626"/>
    <w:rsid w:val="00591ED1"/>
    <w:rsid w:val="005A1986"/>
    <w:rsid w:val="005B5DE8"/>
    <w:rsid w:val="005B6C91"/>
    <w:rsid w:val="005C3665"/>
    <w:rsid w:val="005C42AC"/>
    <w:rsid w:val="005D385C"/>
    <w:rsid w:val="005E194B"/>
    <w:rsid w:val="005E33C0"/>
    <w:rsid w:val="005E5C32"/>
    <w:rsid w:val="005F42F8"/>
    <w:rsid w:val="005F59F3"/>
    <w:rsid w:val="00601205"/>
    <w:rsid w:val="00606DEF"/>
    <w:rsid w:val="00620876"/>
    <w:rsid w:val="00631517"/>
    <w:rsid w:val="00635DBD"/>
    <w:rsid w:val="00663F56"/>
    <w:rsid w:val="006741F7"/>
    <w:rsid w:val="00682ECE"/>
    <w:rsid w:val="00694B55"/>
    <w:rsid w:val="006D1B12"/>
    <w:rsid w:val="006E1279"/>
    <w:rsid w:val="006E4A6E"/>
    <w:rsid w:val="006E642B"/>
    <w:rsid w:val="0071269F"/>
    <w:rsid w:val="00717500"/>
    <w:rsid w:val="00723509"/>
    <w:rsid w:val="00724BC7"/>
    <w:rsid w:val="00744A1A"/>
    <w:rsid w:val="007454DF"/>
    <w:rsid w:val="00751BF9"/>
    <w:rsid w:val="00763160"/>
    <w:rsid w:val="007668E1"/>
    <w:rsid w:val="00780612"/>
    <w:rsid w:val="00786A20"/>
    <w:rsid w:val="007960F3"/>
    <w:rsid w:val="007A032D"/>
    <w:rsid w:val="007A0634"/>
    <w:rsid w:val="007A153E"/>
    <w:rsid w:val="007A16F4"/>
    <w:rsid w:val="007A458D"/>
    <w:rsid w:val="007C0FAA"/>
    <w:rsid w:val="007C75C8"/>
    <w:rsid w:val="007C77AC"/>
    <w:rsid w:val="007D282E"/>
    <w:rsid w:val="007D2F14"/>
    <w:rsid w:val="007E6F87"/>
    <w:rsid w:val="007E6FF4"/>
    <w:rsid w:val="007F07FB"/>
    <w:rsid w:val="007F3820"/>
    <w:rsid w:val="007F642F"/>
    <w:rsid w:val="007F7DE7"/>
    <w:rsid w:val="00810507"/>
    <w:rsid w:val="00813E69"/>
    <w:rsid w:val="00817E8B"/>
    <w:rsid w:val="00820547"/>
    <w:rsid w:val="008338D4"/>
    <w:rsid w:val="0084255D"/>
    <w:rsid w:val="008454B7"/>
    <w:rsid w:val="008500DC"/>
    <w:rsid w:val="00850ACF"/>
    <w:rsid w:val="00852038"/>
    <w:rsid w:val="0085624D"/>
    <w:rsid w:val="00861489"/>
    <w:rsid w:val="00861E36"/>
    <w:rsid w:val="008729DA"/>
    <w:rsid w:val="0088036A"/>
    <w:rsid w:val="00880D2A"/>
    <w:rsid w:val="0088639E"/>
    <w:rsid w:val="00895F0D"/>
    <w:rsid w:val="0089714B"/>
    <w:rsid w:val="008A46EB"/>
    <w:rsid w:val="008B19A0"/>
    <w:rsid w:val="008B407C"/>
    <w:rsid w:val="008D511A"/>
    <w:rsid w:val="008D5810"/>
    <w:rsid w:val="008E2576"/>
    <w:rsid w:val="008E65E6"/>
    <w:rsid w:val="008F285B"/>
    <w:rsid w:val="008F4564"/>
    <w:rsid w:val="009018EC"/>
    <w:rsid w:val="00906EDB"/>
    <w:rsid w:val="00912E00"/>
    <w:rsid w:val="009202D9"/>
    <w:rsid w:val="00922880"/>
    <w:rsid w:val="00923C46"/>
    <w:rsid w:val="00923CF7"/>
    <w:rsid w:val="009379B2"/>
    <w:rsid w:val="00964ED5"/>
    <w:rsid w:val="009711DB"/>
    <w:rsid w:val="0097221F"/>
    <w:rsid w:val="009A0F50"/>
    <w:rsid w:val="009A16CD"/>
    <w:rsid w:val="009A52DF"/>
    <w:rsid w:val="009B4A7B"/>
    <w:rsid w:val="009C06F5"/>
    <w:rsid w:val="009D30E9"/>
    <w:rsid w:val="009D6567"/>
    <w:rsid w:val="009E0F31"/>
    <w:rsid w:val="009F16D4"/>
    <w:rsid w:val="00A007F5"/>
    <w:rsid w:val="00A038EC"/>
    <w:rsid w:val="00A145B0"/>
    <w:rsid w:val="00A15172"/>
    <w:rsid w:val="00A26EF7"/>
    <w:rsid w:val="00A277D6"/>
    <w:rsid w:val="00A36043"/>
    <w:rsid w:val="00A379F8"/>
    <w:rsid w:val="00A46312"/>
    <w:rsid w:val="00A543A0"/>
    <w:rsid w:val="00A54EEA"/>
    <w:rsid w:val="00A56BFF"/>
    <w:rsid w:val="00A632D0"/>
    <w:rsid w:val="00A73600"/>
    <w:rsid w:val="00A74C1E"/>
    <w:rsid w:val="00A7661C"/>
    <w:rsid w:val="00A94AF4"/>
    <w:rsid w:val="00A95BC7"/>
    <w:rsid w:val="00A962DF"/>
    <w:rsid w:val="00AC5FE0"/>
    <w:rsid w:val="00AD5A45"/>
    <w:rsid w:val="00AE759F"/>
    <w:rsid w:val="00AF70A1"/>
    <w:rsid w:val="00AF7341"/>
    <w:rsid w:val="00B0154F"/>
    <w:rsid w:val="00B07F79"/>
    <w:rsid w:val="00B16C07"/>
    <w:rsid w:val="00B22B6C"/>
    <w:rsid w:val="00B368D4"/>
    <w:rsid w:val="00B40D81"/>
    <w:rsid w:val="00B46A57"/>
    <w:rsid w:val="00B62CF5"/>
    <w:rsid w:val="00B65754"/>
    <w:rsid w:val="00B66231"/>
    <w:rsid w:val="00B769F1"/>
    <w:rsid w:val="00B82025"/>
    <w:rsid w:val="00BA0A91"/>
    <w:rsid w:val="00BA4887"/>
    <w:rsid w:val="00BB3390"/>
    <w:rsid w:val="00BB3C1A"/>
    <w:rsid w:val="00BC449E"/>
    <w:rsid w:val="00BC6DEF"/>
    <w:rsid w:val="00BD2423"/>
    <w:rsid w:val="00BD7CAE"/>
    <w:rsid w:val="00BE2989"/>
    <w:rsid w:val="00BE7A11"/>
    <w:rsid w:val="00BF722F"/>
    <w:rsid w:val="00C13FE8"/>
    <w:rsid w:val="00C1709B"/>
    <w:rsid w:val="00C25F7F"/>
    <w:rsid w:val="00C30A60"/>
    <w:rsid w:val="00C33ABA"/>
    <w:rsid w:val="00C37BB6"/>
    <w:rsid w:val="00C52EFD"/>
    <w:rsid w:val="00C64378"/>
    <w:rsid w:val="00C64DD0"/>
    <w:rsid w:val="00C65AF4"/>
    <w:rsid w:val="00C75CF0"/>
    <w:rsid w:val="00C808B5"/>
    <w:rsid w:val="00C82DB6"/>
    <w:rsid w:val="00C91FAA"/>
    <w:rsid w:val="00CA4CD6"/>
    <w:rsid w:val="00CA7DA0"/>
    <w:rsid w:val="00CB307E"/>
    <w:rsid w:val="00CC0F05"/>
    <w:rsid w:val="00CC1F0A"/>
    <w:rsid w:val="00CC22EF"/>
    <w:rsid w:val="00CC48AB"/>
    <w:rsid w:val="00CC58F6"/>
    <w:rsid w:val="00CD2069"/>
    <w:rsid w:val="00CD280D"/>
    <w:rsid w:val="00CD6C4B"/>
    <w:rsid w:val="00CE65FD"/>
    <w:rsid w:val="00CF2B37"/>
    <w:rsid w:val="00D12571"/>
    <w:rsid w:val="00D13D9A"/>
    <w:rsid w:val="00D14A8D"/>
    <w:rsid w:val="00D178CF"/>
    <w:rsid w:val="00D21198"/>
    <w:rsid w:val="00D2273E"/>
    <w:rsid w:val="00D3765F"/>
    <w:rsid w:val="00D424EE"/>
    <w:rsid w:val="00D42D52"/>
    <w:rsid w:val="00D46FA2"/>
    <w:rsid w:val="00D5080D"/>
    <w:rsid w:val="00D56F5F"/>
    <w:rsid w:val="00D61B37"/>
    <w:rsid w:val="00D63B96"/>
    <w:rsid w:val="00D90234"/>
    <w:rsid w:val="00D92F66"/>
    <w:rsid w:val="00D94109"/>
    <w:rsid w:val="00D95819"/>
    <w:rsid w:val="00DA1197"/>
    <w:rsid w:val="00DA7285"/>
    <w:rsid w:val="00DB59E1"/>
    <w:rsid w:val="00DD1AC1"/>
    <w:rsid w:val="00DD616B"/>
    <w:rsid w:val="00DD7D49"/>
    <w:rsid w:val="00DF11BA"/>
    <w:rsid w:val="00DF3173"/>
    <w:rsid w:val="00DF4515"/>
    <w:rsid w:val="00DF5C4E"/>
    <w:rsid w:val="00E055C9"/>
    <w:rsid w:val="00E10DA7"/>
    <w:rsid w:val="00E12BA2"/>
    <w:rsid w:val="00E13103"/>
    <w:rsid w:val="00E1538C"/>
    <w:rsid w:val="00E25DB6"/>
    <w:rsid w:val="00E276CD"/>
    <w:rsid w:val="00E32EDA"/>
    <w:rsid w:val="00E4222F"/>
    <w:rsid w:val="00E53137"/>
    <w:rsid w:val="00E702F6"/>
    <w:rsid w:val="00E72D70"/>
    <w:rsid w:val="00E77D5E"/>
    <w:rsid w:val="00E80A2C"/>
    <w:rsid w:val="00E868BB"/>
    <w:rsid w:val="00EA37A9"/>
    <w:rsid w:val="00EA7026"/>
    <w:rsid w:val="00EB3109"/>
    <w:rsid w:val="00EB5D31"/>
    <w:rsid w:val="00EC4074"/>
    <w:rsid w:val="00ED741E"/>
    <w:rsid w:val="00ED789D"/>
    <w:rsid w:val="00EF113F"/>
    <w:rsid w:val="00F033CB"/>
    <w:rsid w:val="00F033F0"/>
    <w:rsid w:val="00F03803"/>
    <w:rsid w:val="00F066C9"/>
    <w:rsid w:val="00F10D6D"/>
    <w:rsid w:val="00F20822"/>
    <w:rsid w:val="00F32565"/>
    <w:rsid w:val="00F340DF"/>
    <w:rsid w:val="00F42198"/>
    <w:rsid w:val="00F47859"/>
    <w:rsid w:val="00F538BC"/>
    <w:rsid w:val="00F67C7D"/>
    <w:rsid w:val="00F9092B"/>
    <w:rsid w:val="00F92D22"/>
    <w:rsid w:val="00FA007D"/>
    <w:rsid w:val="00FB0650"/>
    <w:rsid w:val="00FB0D82"/>
    <w:rsid w:val="00FB4D98"/>
    <w:rsid w:val="00FB6378"/>
    <w:rsid w:val="00FB7BCE"/>
    <w:rsid w:val="00FC1478"/>
    <w:rsid w:val="00FC4E09"/>
    <w:rsid w:val="00FC6A22"/>
    <w:rsid w:val="00FD2C12"/>
    <w:rsid w:val="00FD320C"/>
    <w:rsid w:val="00FD72B2"/>
    <w:rsid w:val="00FE20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21743517">
      <w:bodyDiv w:val="1"/>
      <w:marLeft w:val="0"/>
      <w:marRight w:val="0"/>
      <w:marTop w:val="0"/>
      <w:marBottom w:val="0"/>
      <w:divBdr>
        <w:top w:val="none" w:sz="0" w:space="0" w:color="auto"/>
        <w:left w:val="none" w:sz="0" w:space="0" w:color="auto"/>
        <w:bottom w:val="none" w:sz="0" w:space="0" w:color="auto"/>
        <w:right w:val="none" w:sz="0" w:space="0" w:color="auto"/>
      </w:divBdr>
    </w:div>
    <w:div w:id="791172914">
      <w:bodyDiv w:val="1"/>
      <w:marLeft w:val="0"/>
      <w:marRight w:val="0"/>
      <w:marTop w:val="0"/>
      <w:marBottom w:val="0"/>
      <w:divBdr>
        <w:top w:val="none" w:sz="0" w:space="0" w:color="auto"/>
        <w:left w:val="none" w:sz="0" w:space="0" w:color="auto"/>
        <w:bottom w:val="none" w:sz="0" w:space="0" w:color="auto"/>
        <w:right w:val="none" w:sz="0" w:space="0" w:color="auto"/>
      </w:divBdr>
    </w:div>
    <w:div w:id="872766381">
      <w:bodyDiv w:val="1"/>
      <w:marLeft w:val="0"/>
      <w:marRight w:val="0"/>
      <w:marTop w:val="0"/>
      <w:marBottom w:val="0"/>
      <w:divBdr>
        <w:top w:val="none" w:sz="0" w:space="0" w:color="auto"/>
        <w:left w:val="none" w:sz="0" w:space="0" w:color="auto"/>
        <w:bottom w:val="none" w:sz="0" w:space="0" w:color="auto"/>
        <w:right w:val="none" w:sz="0" w:space="0" w:color="auto"/>
      </w:divBdr>
    </w:div>
    <w:div w:id="1150367623">
      <w:bodyDiv w:val="1"/>
      <w:marLeft w:val="0"/>
      <w:marRight w:val="0"/>
      <w:marTop w:val="0"/>
      <w:marBottom w:val="0"/>
      <w:divBdr>
        <w:top w:val="none" w:sz="0" w:space="0" w:color="auto"/>
        <w:left w:val="none" w:sz="0" w:space="0" w:color="auto"/>
        <w:bottom w:val="none" w:sz="0" w:space="0" w:color="auto"/>
        <w:right w:val="none" w:sz="0" w:space="0" w:color="auto"/>
      </w:divBdr>
    </w:div>
    <w:div w:id="1211189117">
      <w:bodyDiv w:val="1"/>
      <w:marLeft w:val="0"/>
      <w:marRight w:val="0"/>
      <w:marTop w:val="0"/>
      <w:marBottom w:val="0"/>
      <w:divBdr>
        <w:top w:val="none" w:sz="0" w:space="0" w:color="auto"/>
        <w:left w:val="none" w:sz="0" w:space="0" w:color="auto"/>
        <w:bottom w:val="none" w:sz="0" w:space="0" w:color="auto"/>
        <w:right w:val="none" w:sz="0" w:space="0" w:color="auto"/>
      </w:divBdr>
    </w:div>
    <w:div w:id="1278871151">
      <w:bodyDiv w:val="1"/>
      <w:marLeft w:val="0"/>
      <w:marRight w:val="0"/>
      <w:marTop w:val="0"/>
      <w:marBottom w:val="0"/>
      <w:divBdr>
        <w:top w:val="none" w:sz="0" w:space="0" w:color="auto"/>
        <w:left w:val="none" w:sz="0" w:space="0" w:color="auto"/>
        <w:bottom w:val="none" w:sz="0" w:space="0" w:color="auto"/>
        <w:right w:val="none" w:sz="0" w:space="0" w:color="auto"/>
      </w:divBdr>
    </w:div>
    <w:div w:id="1506869867">
      <w:bodyDiv w:val="1"/>
      <w:marLeft w:val="0"/>
      <w:marRight w:val="0"/>
      <w:marTop w:val="0"/>
      <w:marBottom w:val="0"/>
      <w:divBdr>
        <w:top w:val="none" w:sz="0" w:space="0" w:color="auto"/>
        <w:left w:val="none" w:sz="0" w:space="0" w:color="auto"/>
        <w:bottom w:val="none" w:sz="0" w:space="0" w:color="auto"/>
        <w:right w:val="none" w:sz="0" w:space="0" w:color="auto"/>
      </w:divBdr>
    </w:div>
    <w:div w:id="1555702361">
      <w:bodyDiv w:val="1"/>
      <w:marLeft w:val="0"/>
      <w:marRight w:val="0"/>
      <w:marTop w:val="0"/>
      <w:marBottom w:val="0"/>
      <w:divBdr>
        <w:top w:val="none" w:sz="0" w:space="0" w:color="auto"/>
        <w:left w:val="none" w:sz="0" w:space="0" w:color="auto"/>
        <w:bottom w:val="none" w:sz="0" w:space="0" w:color="auto"/>
        <w:right w:val="none" w:sz="0" w:space="0" w:color="auto"/>
      </w:divBdr>
    </w:div>
    <w:div w:id="1872264464">
      <w:bodyDiv w:val="1"/>
      <w:marLeft w:val="0"/>
      <w:marRight w:val="0"/>
      <w:marTop w:val="0"/>
      <w:marBottom w:val="0"/>
      <w:divBdr>
        <w:top w:val="none" w:sz="0" w:space="0" w:color="auto"/>
        <w:left w:val="none" w:sz="0" w:space="0" w:color="auto"/>
        <w:bottom w:val="none" w:sz="0" w:space="0" w:color="auto"/>
        <w:right w:val="none" w:sz="0" w:space="0" w:color="auto"/>
      </w:divBdr>
    </w:div>
    <w:div w:id="1974560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62D54-CE93-492B-89AA-8B61A60B9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32</Pages>
  <Words>11519</Words>
  <Characters>63704</Characters>
  <Application>Microsoft Office Word</Application>
  <DocSecurity>0</DocSecurity>
  <Lines>530</Lines>
  <Paragraphs>150</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75073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wwrigley</cp:lastModifiedBy>
  <cp:revision>2</cp:revision>
  <cp:lastPrinted>2013-07-09T18:52:00Z</cp:lastPrinted>
  <dcterms:created xsi:type="dcterms:W3CDTF">2013-09-11T16:53:00Z</dcterms:created>
  <dcterms:modified xsi:type="dcterms:W3CDTF">2013-09-11T16:53:00Z</dcterms:modified>
</cp:coreProperties>
</file>