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622377"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FERC-725G</w:t>
      </w:r>
      <w:r w:rsidR="004515F3">
        <w:rPr>
          <w:rFonts w:ascii="Times New Roman" w:hAnsi="Times New Roman" w:cs="Times New Roman"/>
          <w:b/>
          <w:sz w:val="24"/>
          <w:szCs w:val="24"/>
        </w:rPr>
        <w:t xml:space="preserve"> &amp; FERC-725L</w:t>
      </w:r>
      <w:r w:rsidR="006533CF">
        <w:rPr>
          <w:rFonts w:ascii="Times New Roman" w:hAnsi="Times New Roman" w:cs="Times New Roman"/>
          <w:b/>
          <w:sz w:val="24"/>
          <w:szCs w:val="24"/>
        </w:rPr>
        <w:t xml:space="preserve">, </w:t>
      </w:r>
      <w:r w:rsidRPr="00622377">
        <w:rPr>
          <w:rFonts w:ascii="Times New Roman" w:hAnsi="Times New Roman" w:cs="Times New Roman"/>
          <w:b/>
          <w:sz w:val="24"/>
          <w:szCs w:val="24"/>
        </w:rPr>
        <w:t>Mandatory Reliability Standards for the Bulk-Power System</w:t>
      </w:r>
    </w:p>
    <w:p w:rsidR="007F6B50" w:rsidRDefault="006533CF" w:rsidP="006533CF">
      <w:pPr>
        <w:spacing w:after="0"/>
        <w:jc w:val="center"/>
        <w:rPr>
          <w:rFonts w:ascii="Times New Roman" w:hAnsi="Times New Roman" w:cs="Times New Roman"/>
          <w:b/>
          <w:sz w:val="24"/>
          <w:szCs w:val="24"/>
        </w:rPr>
      </w:pPr>
      <w:r>
        <w:rPr>
          <w:rFonts w:ascii="Times New Roman" w:hAnsi="Times New Roman" w:cs="Times New Roman"/>
          <w:b/>
          <w:sz w:val="24"/>
          <w:szCs w:val="24"/>
        </w:rPr>
        <w:t>[A Notice of Proposed Rulemaking (NOPR) issued September</w:t>
      </w:r>
      <w:r w:rsidR="002B3F33">
        <w:rPr>
          <w:rFonts w:ascii="Times New Roman" w:hAnsi="Times New Roman" w:cs="Times New Roman"/>
          <w:b/>
          <w:sz w:val="24"/>
          <w:szCs w:val="24"/>
        </w:rPr>
        <w:t>,</w:t>
      </w:r>
      <w:r>
        <w:rPr>
          <w:rFonts w:ascii="Times New Roman" w:hAnsi="Times New Roman" w:cs="Times New Roman"/>
          <w:b/>
          <w:sz w:val="24"/>
          <w:szCs w:val="24"/>
        </w:rPr>
        <w:t xml:space="preserve"> </w:t>
      </w:r>
      <w:r w:rsidR="00622377">
        <w:rPr>
          <w:rFonts w:ascii="Times New Roman" w:hAnsi="Times New Roman" w:cs="Times New Roman"/>
          <w:b/>
          <w:sz w:val="24"/>
          <w:szCs w:val="24"/>
        </w:rPr>
        <w:t>19</w:t>
      </w:r>
      <w:r>
        <w:rPr>
          <w:rFonts w:ascii="Times New Roman" w:hAnsi="Times New Roman" w:cs="Times New Roman"/>
          <w:b/>
          <w:sz w:val="24"/>
          <w:szCs w:val="24"/>
        </w:rPr>
        <w:t>, 201</w:t>
      </w:r>
      <w:r w:rsidR="000B3AF7">
        <w:rPr>
          <w:rFonts w:ascii="Times New Roman" w:hAnsi="Times New Roman" w:cs="Times New Roman"/>
          <w:b/>
          <w:sz w:val="24"/>
          <w:szCs w:val="24"/>
        </w:rPr>
        <w:t>3</w:t>
      </w:r>
      <w:r w:rsidR="00317A26" w:rsidRPr="00317A26">
        <w:rPr>
          <w:rStyle w:val="FootnoteReference"/>
          <w:rFonts w:ascii="Times New Roman" w:hAnsi="Times New Roman" w:cs="Times New Roman"/>
          <w:b/>
          <w:sz w:val="24"/>
          <w:szCs w:val="24"/>
          <w:vertAlign w:val="superscript"/>
        </w:rPr>
        <w:footnoteReference w:id="1"/>
      </w:r>
      <w:r>
        <w:rPr>
          <w:rFonts w:ascii="Times New Roman" w:hAnsi="Times New Roman" w:cs="Times New Roman"/>
          <w:b/>
          <w:sz w:val="24"/>
          <w:szCs w:val="24"/>
        </w:rPr>
        <w:t>]</w:t>
      </w:r>
    </w:p>
    <w:p w:rsidR="007F6B50" w:rsidRDefault="007F6B50" w:rsidP="00FD66F1">
      <w:pPr>
        <w:spacing w:after="0"/>
        <w:rPr>
          <w:rFonts w:ascii="Times New Roman" w:hAnsi="Times New Roman" w:cs="Times New Roman"/>
          <w:sz w:val="24"/>
          <w:szCs w:val="24"/>
        </w:rPr>
      </w:pPr>
    </w:p>
    <w:p w:rsidR="00244AE0" w:rsidRPr="00244AE0" w:rsidRDefault="00244AE0" w:rsidP="00244AE0">
      <w:pPr>
        <w:spacing w:after="0"/>
        <w:rPr>
          <w:rFonts w:ascii="Times New Roman" w:hAnsi="Times New Roman" w:cs="Times New Roman"/>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of </w:t>
      </w:r>
      <w:r w:rsidRPr="00244AE0">
        <w:rPr>
          <w:rFonts w:ascii="Times New Roman" w:hAnsi="Times New Roman" w:cs="Times New Roman"/>
          <w:b/>
          <w:bCs/>
          <w:sz w:val="24"/>
          <w:szCs w:val="24"/>
        </w:rPr>
        <w:t>F</w:t>
      </w:r>
      <w:r w:rsidR="004515F3">
        <w:rPr>
          <w:rFonts w:ascii="Times New Roman" w:hAnsi="Times New Roman" w:cs="Times New Roman"/>
          <w:b/>
          <w:bCs/>
          <w:sz w:val="24"/>
          <w:szCs w:val="24"/>
        </w:rPr>
        <w:t>ERC-725G &amp; F</w:t>
      </w:r>
      <w:r w:rsidRPr="00244AE0">
        <w:rPr>
          <w:rFonts w:ascii="Times New Roman" w:hAnsi="Times New Roman" w:cs="Times New Roman"/>
          <w:b/>
          <w:bCs/>
          <w:sz w:val="24"/>
          <w:szCs w:val="24"/>
        </w:rPr>
        <w:t>ERC</w:t>
      </w:r>
      <w:r w:rsidRPr="00244AE0">
        <w:rPr>
          <w:rFonts w:ascii="Times New Roman" w:hAnsi="Times New Roman" w:cs="Times New Roman"/>
          <w:b/>
          <w:bCs/>
          <w:sz w:val="24"/>
          <w:szCs w:val="24"/>
        </w:rPr>
        <w:noBreakHyphen/>
        <w:t>725</w:t>
      </w:r>
      <w:r>
        <w:rPr>
          <w:rFonts w:ascii="Times New Roman" w:hAnsi="Times New Roman" w:cs="Times New Roman"/>
          <w:b/>
          <w:bCs/>
          <w:sz w:val="24"/>
          <w:szCs w:val="24"/>
        </w:rPr>
        <w:t>L</w:t>
      </w:r>
      <w:r w:rsidRPr="00244AE0">
        <w:rPr>
          <w:rFonts w:ascii="Times New Roman" w:hAnsi="Times New Roman" w:cs="Times New Roman"/>
          <w:b/>
          <w:bCs/>
          <w:sz w:val="24"/>
          <w:szCs w:val="24"/>
        </w:rPr>
        <w:t xml:space="preserve">, </w:t>
      </w:r>
      <w:r w:rsidR="00622377" w:rsidRPr="00622377">
        <w:rPr>
          <w:rFonts w:ascii="Times New Roman" w:hAnsi="Times New Roman" w:cs="Times New Roman"/>
          <w:b/>
          <w:bCs/>
          <w:sz w:val="24"/>
          <w:szCs w:val="24"/>
        </w:rPr>
        <w:t>Mandatory Reliability Standards for the Bulk-Power System</w:t>
      </w:r>
      <w:r w:rsidR="00622377">
        <w:rPr>
          <w:rFonts w:ascii="Times New Roman" w:hAnsi="Times New Roman" w:cs="Times New Roman"/>
          <w:b/>
          <w:bCs/>
          <w:sz w:val="24"/>
          <w:szCs w:val="24"/>
        </w:rPr>
        <w:t xml:space="preserve"> </w:t>
      </w:r>
      <w:r w:rsidRPr="00244AE0">
        <w:rPr>
          <w:rFonts w:ascii="Times New Roman" w:hAnsi="Times New Roman" w:cs="Times New Roman"/>
          <w:bCs/>
          <w:sz w:val="24"/>
          <w:szCs w:val="24"/>
        </w:rPr>
        <w:t>as contained in the NOPR in Do</w:t>
      </w:r>
      <w:r w:rsidR="00622377">
        <w:rPr>
          <w:rFonts w:ascii="Times New Roman" w:hAnsi="Times New Roman" w:cs="Times New Roman"/>
          <w:bCs/>
          <w:sz w:val="24"/>
          <w:szCs w:val="24"/>
        </w:rPr>
        <w:t xml:space="preserve">cket No. </w:t>
      </w:r>
      <w:proofErr w:type="gramStart"/>
      <w:r w:rsidR="00622377">
        <w:rPr>
          <w:rFonts w:ascii="Times New Roman" w:hAnsi="Times New Roman" w:cs="Times New Roman"/>
          <w:bCs/>
          <w:sz w:val="24"/>
          <w:szCs w:val="24"/>
        </w:rPr>
        <w:t>RM13</w:t>
      </w:r>
      <w:r w:rsidRPr="00244AE0">
        <w:rPr>
          <w:rFonts w:ascii="Times New Roman" w:hAnsi="Times New Roman" w:cs="Times New Roman"/>
          <w:bCs/>
          <w:sz w:val="24"/>
          <w:szCs w:val="24"/>
        </w:rPr>
        <w:t>-</w:t>
      </w:r>
      <w:r w:rsidR="00622377">
        <w:rPr>
          <w:rFonts w:ascii="Times New Roman" w:hAnsi="Times New Roman" w:cs="Times New Roman"/>
          <w:bCs/>
          <w:sz w:val="24"/>
          <w:szCs w:val="24"/>
        </w:rPr>
        <w:t>16</w:t>
      </w:r>
      <w:r w:rsidRPr="00244AE0">
        <w:rPr>
          <w:rFonts w:ascii="Times New Roman" w:hAnsi="Times New Roman" w:cs="Times New Roman"/>
          <w:bCs/>
          <w:sz w:val="24"/>
          <w:szCs w:val="24"/>
        </w:rPr>
        <w:t>-000 “</w:t>
      </w:r>
      <w:r w:rsidR="00622377">
        <w:rPr>
          <w:rFonts w:ascii="Times New Roman" w:hAnsi="Times New Roman" w:cs="Times New Roman"/>
          <w:bCs/>
          <w:sz w:val="24"/>
          <w:szCs w:val="24"/>
        </w:rPr>
        <w:t>Generator Verification Reliability Standards</w:t>
      </w:r>
      <w:r w:rsidR="00AE461D">
        <w:rPr>
          <w:rFonts w:ascii="Times New Roman" w:hAnsi="Times New Roman" w:cs="Times New Roman"/>
          <w:bCs/>
          <w:sz w:val="24"/>
          <w:szCs w:val="24"/>
        </w:rPr>
        <w:t>”</w:t>
      </w:r>
      <w:r w:rsidR="00027D7B" w:rsidRPr="00E24323">
        <w:rPr>
          <w:rStyle w:val="FootnoteReference"/>
          <w:rFonts w:ascii="Times New Roman" w:hAnsi="Times New Roman" w:cs="Times New Roman"/>
          <w:bCs/>
          <w:sz w:val="24"/>
          <w:szCs w:val="24"/>
          <w:vertAlign w:val="superscript"/>
        </w:rPr>
        <w:footnoteReference w:id="2"/>
      </w:r>
      <w:r w:rsidR="00AE461D">
        <w:rPr>
          <w:rFonts w:ascii="Times New Roman" w:hAnsi="Times New Roman" w:cs="Times New Roman"/>
          <w:bCs/>
          <w:sz w:val="24"/>
          <w:szCs w:val="24"/>
        </w:rPr>
        <w:t xml:space="preserve"> </w:t>
      </w:r>
      <w:r w:rsidRPr="009930F3">
        <w:rPr>
          <w:rFonts w:ascii="Times New Roman" w:hAnsi="Times New Roman" w:cs="Times New Roman"/>
          <w:bCs/>
          <w:sz w:val="24"/>
          <w:szCs w:val="24"/>
        </w:rPr>
        <w:t>.</w:t>
      </w:r>
      <w:proofErr w:type="gramEnd"/>
      <w:r w:rsidR="00BC581E">
        <w:rPr>
          <w:rFonts w:ascii="Times New Roman" w:hAnsi="Times New Roman" w:cs="Times New Roman"/>
          <w:sz w:val="24"/>
          <w:szCs w:val="24"/>
        </w:rPr>
        <w:t xml:space="preserve">  </w:t>
      </w:r>
      <w:r w:rsidRPr="009930F3">
        <w:rPr>
          <w:rFonts w:ascii="Times New Roman" w:hAnsi="Times New Roman" w:cs="Times New Roman"/>
          <w:sz w:val="24"/>
          <w:szCs w:val="24"/>
        </w:rPr>
        <w:t>FERC</w:t>
      </w:r>
      <w:r w:rsidRPr="00244AE0">
        <w:rPr>
          <w:rFonts w:ascii="Times New Roman" w:hAnsi="Times New Roman" w:cs="Times New Roman"/>
          <w:sz w:val="24"/>
          <w:szCs w:val="24"/>
        </w:rPr>
        <w:t>-725</w:t>
      </w:r>
      <w:r w:rsidR="00622377">
        <w:rPr>
          <w:rFonts w:ascii="Times New Roman" w:hAnsi="Times New Roman" w:cs="Times New Roman"/>
          <w:sz w:val="24"/>
          <w:szCs w:val="24"/>
        </w:rPr>
        <w:t>G</w:t>
      </w:r>
      <w:r w:rsidR="004515F3">
        <w:rPr>
          <w:rFonts w:ascii="Times New Roman" w:hAnsi="Times New Roman" w:cs="Times New Roman"/>
          <w:sz w:val="24"/>
          <w:szCs w:val="24"/>
        </w:rPr>
        <w:t xml:space="preserve"> and FERC-725L are</w:t>
      </w:r>
      <w:r w:rsidRPr="00244AE0">
        <w:rPr>
          <w:rFonts w:ascii="Times New Roman" w:hAnsi="Times New Roman" w:cs="Times New Roman"/>
          <w:sz w:val="24"/>
          <w:szCs w:val="24"/>
        </w:rPr>
        <w:t xml:space="preserve"> Commission collection</w:t>
      </w:r>
      <w:r w:rsidR="004515F3">
        <w:rPr>
          <w:rFonts w:ascii="Times New Roman" w:hAnsi="Times New Roman" w:cs="Times New Roman"/>
          <w:sz w:val="24"/>
          <w:szCs w:val="24"/>
        </w:rPr>
        <w:t>s</w:t>
      </w:r>
      <w:r w:rsidRPr="00244AE0">
        <w:rPr>
          <w:rFonts w:ascii="Times New Roman" w:hAnsi="Times New Roman" w:cs="Times New Roman"/>
          <w:sz w:val="24"/>
          <w:szCs w:val="24"/>
        </w:rPr>
        <w:t xml:space="preserve">, contained in 18 Code of Federal Regulations (CFR), Part </w:t>
      </w:r>
      <w:r w:rsidR="00AE461D">
        <w:rPr>
          <w:rFonts w:ascii="Times New Roman" w:hAnsi="Times New Roman" w:cs="Times New Roman"/>
          <w:sz w:val="24"/>
          <w:szCs w:val="24"/>
        </w:rPr>
        <w:t>40</w:t>
      </w:r>
      <w:r w:rsidRPr="00244AE0">
        <w:rPr>
          <w:rFonts w:ascii="Times New Roman" w:hAnsi="Times New Roman" w:cs="Times New Roman"/>
          <w:sz w:val="24"/>
          <w:szCs w:val="24"/>
        </w:rPr>
        <w:t>.</w:t>
      </w:r>
    </w:p>
    <w:p w:rsidR="000B3AF7" w:rsidRDefault="000B3AF7" w:rsidP="004B5F04">
      <w:pPr>
        <w:spacing w:after="0"/>
        <w:rPr>
          <w:rFonts w:ascii="Times New Roman" w:hAnsi="Times New Roman" w:cs="Times New Roman"/>
          <w:sz w:val="24"/>
          <w:szCs w:val="24"/>
        </w:rPr>
      </w:pPr>
    </w:p>
    <w:p w:rsidR="00B21C90" w:rsidRDefault="00B21C90" w:rsidP="004B5F04">
      <w:pPr>
        <w:spacing w:after="0"/>
        <w:rPr>
          <w:rFonts w:ascii="Times New Roman" w:hAnsi="Times New Roman" w:cs="Times New Roman"/>
          <w:sz w:val="24"/>
          <w:szCs w:val="24"/>
        </w:rPr>
      </w:pPr>
      <w:r>
        <w:rPr>
          <w:rFonts w:ascii="Times New Roman" w:hAnsi="Times New Roman" w:cs="Times New Roman"/>
          <w:sz w:val="24"/>
          <w:szCs w:val="24"/>
        </w:rPr>
        <w:t xml:space="preserve">The RM13-16 </w:t>
      </w:r>
      <w:r w:rsidRPr="000B3AF7">
        <w:rPr>
          <w:rFonts w:ascii="Times New Roman" w:hAnsi="Times New Roman" w:cs="Times New Roman"/>
          <w:sz w:val="24"/>
          <w:szCs w:val="24"/>
        </w:rPr>
        <w:t>NOPR proposes to approve five Reliability Standards: MOD-025-2, MOD-026-1, MOD-027-1, PRC-019-1 and PRC-024-1.  The purpose of the proposed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  Proposed Reliability Standards MOD-026-1, MOD-027-1, PRC-019-1 and PRC-024-1 are new whereas proposed Reliability Standard MOD-025-2 consolidates two existing standards, MOD-024-1 (Verification of Generator Gross and Net Real Power Capability) and MOD-025-1 (Verification of Generator Gross and Net Reactive Power Capability) into one new Reliability Standard.  Portions of proposed Reliability Standards MOD-025-2 and PRC-024-1 respond to Commission directives issued in Order No. 693.</w:t>
      </w:r>
    </w:p>
    <w:p w:rsidR="00B21C90" w:rsidRDefault="00B21C90" w:rsidP="004B5F04">
      <w:pPr>
        <w:spacing w:after="0"/>
        <w:rPr>
          <w:rFonts w:ascii="Times New Roman" w:hAnsi="Times New Roman" w:cs="Times New Roman"/>
          <w:sz w:val="24"/>
          <w:szCs w:val="24"/>
        </w:rPr>
      </w:pP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91269C" w:rsidRPr="0091269C"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On August 8, 2005, the Electricity Modernization Act of 2005, which is Title XII,</w:t>
      </w:r>
    </w:p>
    <w:p w:rsidR="00AB6BE3" w:rsidRDefault="0091269C" w:rsidP="0091269C">
      <w:pPr>
        <w:spacing w:after="0"/>
        <w:rPr>
          <w:rFonts w:ascii="Times New Roman" w:hAnsi="Times New Roman" w:cs="Times New Roman"/>
          <w:sz w:val="24"/>
          <w:szCs w:val="24"/>
        </w:rPr>
      </w:pPr>
      <w:r w:rsidRPr="0091269C">
        <w:rPr>
          <w:rFonts w:ascii="Times New Roman" w:hAnsi="Times New Roman" w:cs="Times New Roman"/>
          <w:sz w:val="24"/>
          <w:szCs w:val="24"/>
        </w:rPr>
        <w:t>Subtitle A, of the Energy Policy Act of 2005 (EPAct 2005), was enacted into law.</w:t>
      </w:r>
      <w:r w:rsidR="00934F32" w:rsidRPr="00934F32">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w:t>
      </w:r>
      <w:r w:rsidRPr="0091269C">
        <w:rPr>
          <w:rFonts w:ascii="Times New Roman" w:hAnsi="Times New Roman" w:cs="Times New Roman"/>
          <w:sz w:val="24"/>
          <w:szCs w:val="24"/>
        </w:rPr>
        <w:t xml:space="preserve">EPAct 2005 adds a new </w:t>
      </w:r>
      <w:r w:rsidR="001A593C">
        <w:rPr>
          <w:rFonts w:ascii="Times New Roman" w:hAnsi="Times New Roman" w:cs="Times New Roman"/>
          <w:sz w:val="24"/>
          <w:szCs w:val="24"/>
        </w:rPr>
        <w:t>S</w:t>
      </w:r>
      <w:r w:rsidRPr="0091269C">
        <w:rPr>
          <w:rFonts w:ascii="Times New Roman" w:hAnsi="Times New Roman" w:cs="Times New Roman"/>
          <w:sz w:val="24"/>
          <w:szCs w:val="24"/>
        </w:rPr>
        <w:t>ection 215 to the FPA,</w:t>
      </w:r>
      <w:r w:rsidR="00040FAB" w:rsidRPr="00040FAB">
        <w:rPr>
          <w:rFonts w:ascii="Times New Roman" w:hAnsi="Times New Roman" w:cs="Times New Roman"/>
          <w:sz w:val="24"/>
          <w:szCs w:val="24"/>
        </w:rPr>
        <w:t xml:space="preserve"> requires a Commission-certified Electric Reliability Organization (ERO) to develop mandatory and enforceable Reliability Standards which are subject to Commission review and approval.  Once approved, </w:t>
      </w:r>
      <w:r w:rsidR="00DE6C34">
        <w:rPr>
          <w:rFonts w:ascii="Times New Roman" w:hAnsi="Times New Roman" w:cs="Times New Roman"/>
          <w:sz w:val="24"/>
          <w:szCs w:val="24"/>
        </w:rPr>
        <w:t>ERO</w:t>
      </w:r>
      <w:r w:rsidR="001A593C">
        <w:rPr>
          <w:rFonts w:ascii="Times New Roman" w:hAnsi="Times New Roman" w:cs="Times New Roman"/>
          <w:sz w:val="24"/>
          <w:szCs w:val="24"/>
        </w:rPr>
        <w:t>s</w:t>
      </w:r>
      <w:r w:rsidR="00DE6C34">
        <w:rPr>
          <w:rFonts w:ascii="Times New Roman" w:hAnsi="Times New Roman" w:cs="Times New Roman"/>
          <w:sz w:val="24"/>
          <w:szCs w:val="24"/>
        </w:rPr>
        <w:t xml:space="preserve"> </w:t>
      </w:r>
      <w:r w:rsidR="00912EE7">
        <w:rPr>
          <w:rFonts w:ascii="Times New Roman" w:hAnsi="Times New Roman" w:cs="Times New Roman"/>
          <w:sz w:val="24"/>
          <w:szCs w:val="24"/>
        </w:rPr>
        <w:t xml:space="preserve">would enforce </w:t>
      </w:r>
      <w:r w:rsidR="00040FAB" w:rsidRPr="00040FAB">
        <w:rPr>
          <w:rFonts w:ascii="Times New Roman" w:hAnsi="Times New Roman" w:cs="Times New Roman"/>
          <w:sz w:val="24"/>
          <w:szCs w:val="24"/>
        </w:rPr>
        <w:t xml:space="preserve">the Reliability Standards </w:t>
      </w:r>
      <w:r w:rsidR="00912EE7">
        <w:rPr>
          <w:rFonts w:ascii="Times New Roman" w:hAnsi="Times New Roman" w:cs="Times New Roman"/>
          <w:sz w:val="24"/>
          <w:szCs w:val="24"/>
        </w:rPr>
        <w:t xml:space="preserve">either </w:t>
      </w:r>
      <w:r w:rsidR="00040FAB" w:rsidRPr="00040FAB">
        <w:rPr>
          <w:rFonts w:ascii="Times New Roman" w:hAnsi="Times New Roman" w:cs="Times New Roman"/>
          <w:sz w:val="24"/>
          <w:szCs w:val="24"/>
        </w:rPr>
        <w:t>subject to Commission oversight or by the Commission independently.</w:t>
      </w:r>
      <w:r w:rsidR="00040FAB" w:rsidRPr="00FC440E">
        <w:rPr>
          <w:rFonts w:ascii="Times New Roman" w:hAnsi="Times New Roman" w:cs="Times New Roman"/>
          <w:sz w:val="24"/>
          <w:szCs w:val="24"/>
          <w:vertAlign w:val="superscript"/>
        </w:rPr>
        <w:footnoteReference w:id="4"/>
      </w:r>
    </w:p>
    <w:p w:rsidR="00AB6BE3" w:rsidRDefault="00AB6BE3" w:rsidP="0091269C">
      <w:pPr>
        <w:spacing w:after="0"/>
        <w:rPr>
          <w:rFonts w:ascii="Times New Roman" w:hAnsi="Times New Roman" w:cs="Times New Roman"/>
          <w:sz w:val="24"/>
          <w:szCs w:val="24"/>
        </w:rPr>
      </w:pPr>
    </w:p>
    <w:p w:rsidR="00040FAB" w:rsidRPr="00040FAB"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lastRenderedPageBreak/>
        <w:t>On February 3, 2006, the Commission issued Order No. 672, implementing</w:t>
      </w:r>
      <w:r>
        <w:rPr>
          <w:rFonts w:ascii="Times New Roman" w:hAnsi="Times New Roman" w:cs="Times New Roman"/>
          <w:sz w:val="24"/>
          <w:szCs w:val="24"/>
        </w:rPr>
        <w:t xml:space="preserve"> section 215 of the FPA.</w:t>
      </w:r>
      <w:r w:rsidR="00934F32" w:rsidRPr="00934F32">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w:t>
      </w:r>
      <w:r w:rsidRPr="00AB6BE3">
        <w:rPr>
          <w:rFonts w:ascii="Times New Roman" w:hAnsi="Times New Roman" w:cs="Times New Roman"/>
          <w:sz w:val="24"/>
          <w:szCs w:val="24"/>
        </w:rPr>
        <w:t>Pursuant to Order No. 672, the Commission certified one</w:t>
      </w:r>
      <w:r>
        <w:rPr>
          <w:rFonts w:ascii="Times New Roman" w:hAnsi="Times New Roman" w:cs="Times New Roman"/>
          <w:sz w:val="24"/>
          <w:szCs w:val="24"/>
        </w:rPr>
        <w:t xml:space="preserve"> </w:t>
      </w:r>
      <w:r w:rsidRPr="00AB6BE3">
        <w:rPr>
          <w:rFonts w:ascii="Times New Roman" w:hAnsi="Times New Roman" w:cs="Times New Roman"/>
          <w:sz w:val="24"/>
          <w:szCs w:val="24"/>
        </w:rPr>
        <w:t>organization, NERC, as the ERO.</w:t>
      </w:r>
      <w:r w:rsidR="00934F32" w:rsidRPr="00934F32">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sidRPr="00AB6BE3">
        <w:rPr>
          <w:rFonts w:ascii="Times New Roman" w:hAnsi="Times New Roman" w:cs="Times New Roman"/>
          <w:sz w:val="24"/>
          <w:szCs w:val="24"/>
        </w:rPr>
        <w:t>The ERO is required to develop Reliability Standards,</w:t>
      </w:r>
      <w:r>
        <w:rPr>
          <w:rFonts w:ascii="Times New Roman" w:hAnsi="Times New Roman" w:cs="Times New Roman"/>
          <w:sz w:val="24"/>
          <w:szCs w:val="24"/>
        </w:rPr>
        <w:t xml:space="preserve"> </w:t>
      </w:r>
      <w:r w:rsidRPr="00AB6BE3">
        <w:rPr>
          <w:rFonts w:ascii="Times New Roman" w:hAnsi="Times New Roman" w:cs="Times New Roman"/>
          <w:sz w:val="24"/>
          <w:szCs w:val="24"/>
        </w:rPr>
        <w:t>which are subject to Commission revie</w:t>
      </w:r>
      <w:r>
        <w:rPr>
          <w:rFonts w:ascii="Times New Roman" w:hAnsi="Times New Roman" w:cs="Times New Roman"/>
          <w:sz w:val="24"/>
          <w:szCs w:val="24"/>
        </w:rPr>
        <w:t>w and approval.</w:t>
      </w:r>
      <w:r w:rsidR="00934F32" w:rsidRPr="00934F32">
        <w:rPr>
          <w:rStyle w:val="FootnoteReference"/>
          <w:rFonts w:ascii="Times New Roman" w:hAnsi="Times New Roman" w:cs="Times New Roman"/>
          <w:sz w:val="24"/>
          <w:szCs w:val="24"/>
          <w:vertAlign w:val="superscript"/>
        </w:rPr>
        <w:footnoteReference w:id="7"/>
      </w:r>
      <w:r w:rsidRPr="00AB6B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6BE3">
        <w:rPr>
          <w:rFonts w:ascii="Times New Roman" w:hAnsi="Times New Roman" w:cs="Times New Roman"/>
          <w:sz w:val="24"/>
          <w:szCs w:val="24"/>
        </w:rPr>
        <w:t>The Reliability Standards appl</w:t>
      </w:r>
      <w:r>
        <w:rPr>
          <w:rFonts w:ascii="Times New Roman" w:hAnsi="Times New Roman" w:cs="Times New Roman"/>
          <w:sz w:val="24"/>
          <w:szCs w:val="24"/>
        </w:rPr>
        <w:t>ies</w:t>
      </w:r>
      <w:r w:rsidRPr="00AB6BE3">
        <w:rPr>
          <w:rFonts w:ascii="Times New Roman" w:hAnsi="Times New Roman" w:cs="Times New Roman"/>
          <w:sz w:val="24"/>
          <w:szCs w:val="24"/>
        </w:rPr>
        <w:t xml:space="preserve"> to users, owners and operators of the Bulk-Power System, as set forth in each</w:t>
      </w:r>
      <w:r>
        <w:rPr>
          <w:rFonts w:ascii="Times New Roman" w:hAnsi="Times New Roman" w:cs="Times New Roman"/>
          <w:sz w:val="24"/>
          <w:szCs w:val="24"/>
        </w:rPr>
        <w:t xml:space="preserve"> </w:t>
      </w:r>
      <w:r w:rsidRPr="00AB6BE3">
        <w:rPr>
          <w:rFonts w:ascii="Times New Roman" w:hAnsi="Times New Roman" w:cs="Times New Roman"/>
          <w:sz w:val="24"/>
          <w:szCs w:val="24"/>
        </w:rPr>
        <w:t>Reliability Standard.</w:t>
      </w:r>
      <w:r w:rsidR="00040FAB" w:rsidRPr="00FC440E">
        <w:rPr>
          <w:rFonts w:ascii="Times New Roman" w:hAnsi="Times New Roman" w:cs="Times New Roman"/>
          <w:sz w:val="24"/>
          <w:szCs w:val="24"/>
        </w:rPr>
        <w:t xml:space="preserve"> </w:t>
      </w:r>
      <w:r w:rsidR="00040FAB" w:rsidRPr="00040FAB">
        <w:rPr>
          <w:rFonts w:ascii="Times New Roman" w:hAnsi="Times New Roman" w:cs="Times New Roman"/>
          <w:sz w:val="24"/>
          <w:szCs w:val="24"/>
        </w:rPr>
        <w:t xml:space="preserve"> </w:t>
      </w:r>
    </w:p>
    <w:p w:rsidR="00040FAB" w:rsidRDefault="00040FAB" w:rsidP="00040FAB">
      <w:pPr>
        <w:spacing w:after="0"/>
        <w:rPr>
          <w:rFonts w:ascii="Times New Roman" w:hAnsi="Times New Roman" w:cs="Times New Roman"/>
          <w:sz w:val="24"/>
          <w:szCs w:val="24"/>
        </w:rPr>
      </w:pPr>
    </w:p>
    <w:p w:rsidR="00AB6BE3" w:rsidRDefault="00AB6BE3" w:rsidP="00AB6BE3">
      <w:pPr>
        <w:spacing w:after="0"/>
        <w:rPr>
          <w:rFonts w:ascii="Times New Roman" w:hAnsi="Times New Roman" w:cs="Times New Roman"/>
          <w:sz w:val="24"/>
          <w:szCs w:val="24"/>
        </w:rPr>
      </w:pPr>
      <w:r w:rsidRPr="00AB6BE3">
        <w:rPr>
          <w:rFonts w:ascii="Times New Roman" w:hAnsi="Times New Roman" w:cs="Times New Roman"/>
          <w:sz w:val="24"/>
          <w:szCs w:val="24"/>
        </w:rPr>
        <w:t>Section 215(d</w:t>
      </w:r>
      <w:proofErr w:type="gramStart"/>
      <w:r w:rsidRPr="00AB6BE3">
        <w:rPr>
          <w:rFonts w:ascii="Times New Roman" w:hAnsi="Times New Roman" w:cs="Times New Roman"/>
          <w:sz w:val="24"/>
          <w:szCs w:val="24"/>
        </w:rPr>
        <w:t>)(</w:t>
      </w:r>
      <w:proofErr w:type="gramEnd"/>
      <w:r w:rsidRPr="00AB6BE3">
        <w:rPr>
          <w:rFonts w:ascii="Times New Roman" w:hAnsi="Times New Roman" w:cs="Times New Roman"/>
          <w:sz w:val="24"/>
          <w:szCs w:val="24"/>
        </w:rPr>
        <w:t>2) of the FPA and the Commission’s regulations provide that the</w:t>
      </w:r>
      <w:r>
        <w:rPr>
          <w:rFonts w:ascii="Times New Roman" w:hAnsi="Times New Roman" w:cs="Times New Roman"/>
          <w:sz w:val="24"/>
          <w:szCs w:val="24"/>
        </w:rPr>
        <w:t xml:space="preserve"> </w:t>
      </w:r>
      <w:r w:rsidRPr="00AB6BE3">
        <w:rPr>
          <w:rFonts w:ascii="Times New Roman" w:hAnsi="Times New Roman" w:cs="Times New Roman"/>
          <w:sz w:val="24"/>
          <w:szCs w:val="24"/>
        </w:rPr>
        <w:t>Commission may approve a proposed Reliability Standard if it determines that the</w:t>
      </w:r>
      <w:r>
        <w:rPr>
          <w:rFonts w:ascii="Times New Roman" w:hAnsi="Times New Roman" w:cs="Times New Roman"/>
          <w:sz w:val="24"/>
          <w:szCs w:val="24"/>
        </w:rPr>
        <w:t xml:space="preserve"> </w:t>
      </w:r>
      <w:r w:rsidRPr="00AB6BE3">
        <w:rPr>
          <w:rFonts w:ascii="Times New Roman" w:hAnsi="Times New Roman" w:cs="Times New Roman"/>
          <w:sz w:val="24"/>
          <w:szCs w:val="24"/>
        </w:rPr>
        <w:t>proposal is just, reasonable, not unduly discriminatory or preferential, and in the public</w:t>
      </w:r>
      <w:r>
        <w:rPr>
          <w:rFonts w:ascii="Times New Roman" w:hAnsi="Times New Roman" w:cs="Times New Roman"/>
          <w:sz w:val="24"/>
          <w:szCs w:val="24"/>
        </w:rPr>
        <w:t xml:space="preserve"> </w:t>
      </w:r>
      <w:r w:rsidRPr="00AB6BE3">
        <w:rPr>
          <w:rFonts w:ascii="Times New Roman" w:hAnsi="Times New Roman" w:cs="Times New Roman"/>
          <w:sz w:val="24"/>
          <w:szCs w:val="24"/>
        </w:rPr>
        <w:t>interest. The Commission specified in Order No. 672 certain general factors it would</w:t>
      </w:r>
      <w:r>
        <w:rPr>
          <w:rFonts w:ascii="Times New Roman" w:hAnsi="Times New Roman" w:cs="Times New Roman"/>
          <w:sz w:val="24"/>
          <w:szCs w:val="24"/>
        </w:rPr>
        <w:t xml:space="preserve"> </w:t>
      </w:r>
      <w:r w:rsidRPr="00AB6BE3">
        <w:rPr>
          <w:rFonts w:ascii="Times New Roman" w:hAnsi="Times New Roman" w:cs="Times New Roman"/>
          <w:sz w:val="24"/>
          <w:szCs w:val="24"/>
        </w:rPr>
        <w:t>consider when assessing whether a particular Reliability Standard is just and reasonable</w:t>
      </w:r>
      <w:r>
        <w:rPr>
          <w:rFonts w:ascii="Times New Roman" w:hAnsi="Times New Roman" w:cs="Times New Roman"/>
          <w:sz w:val="24"/>
          <w:szCs w:val="24"/>
        </w:rPr>
        <w:t>.</w:t>
      </w:r>
      <w:r w:rsidR="00934F32" w:rsidRPr="00934F32">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w:t>
      </w:r>
      <w:r w:rsidRPr="00AB6BE3">
        <w:rPr>
          <w:rFonts w:ascii="Times New Roman" w:hAnsi="Times New Roman" w:cs="Times New Roman"/>
          <w:sz w:val="24"/>
          <w:szCs w:val="24"/>
        </w:rPr>
        <w:t>According to this guidance, a Reliability Standard must provide for the Reliable</w:t>
      </w:r>
      <w:r>
        <w:rPr>
          <w:rFonts w:ascii="Times New Roman" w:hAnsi="Times New Roman" w:cs="Times New Roman"/>
          <w:sz w:val="24"/>
          <w:szCs w:val="24"/>
        </w:rPr>
        <w:t xml:space="preserve"> </w:t>
      </w:r>
      <w:r w:rsidRPr="00AB6BE3">
        <w:rPr>
          <w:rFonts w:ascii="Times New Roman" w:hAnsi="Times New Roman" w:cs="Times New Roman"/>
          <w:sz w:val="24"/>
          <w:szCs w:val="24"/>
        </w:rPr>
        <w:t>Operation of Bulk-Power System facilities and may impose a requirement on any user,</w:t>
      </w:r>
      <w:r>
        <w:rPr>
          <w:rFonts w:ascii="Times New Roman" w:hAnsi="Times New Roman" w:cs="Times New Roman"/>
          <w:sz w:val="24"/>
          <w:szCs w:val="24"/>
        </w:rPr>
        <w:t xml:space="preserve"> </w:t>
      </w:r>
      <w:r w:rsidRPr="00AB6BE3">
        <w:rPr>
          <w:rFonts w:ascii="Times New Roman" w:hAnsi="Times New Roman" w:cs="Times New Roman"/>
          <w:sz w:val="24"/>
          <w:szCs w:val="24"/>
        </w:rPr>
        <w:t>owner or operator of such facilities. It must be designed to achieve a specified reliability</w:t>
      </w:r>
      <w:r>
        <w:rPr>
          <w:rFonts w:ascii="Times New Roman" w:hAnsi="Times New Roman" w:cs="Times New Roman"/>
          <w:sz w:val="24"/>
          <w:szCs w:val="24"/>
        </w:rPr>
        <w:t xml:space="preserve"> </w:t>
      </w:r>
      <w:r w:rsidRPr="00AB6BE3">
        <w:rPr>
          <w:rFonts w:ascii="Times New Roman" w:hAnsi="Times New Roman" w:cs="Times New Roman"/>
          <w:sz w:val="24"/>
          <w:szCs w:val="24"/>
        </w:rPr>
        <w:t>goal and must contain a technically sound means to achieve this goal. The Reliability</w:t>
      </w:r>
      <w:r>
        <w:rPr>
          <w:rFonts w:ascii="Times New Roman" w:hAnsi="Times New Roman" w:cs="Times New Roman"/>
          <w:sz w:val="24"/>
          <w:szCs w:val="24"/>
        </w:rPr>
        <w:t xml:space="preserve"> </w:t>
      </w:r>
      <w:r w:rsidRPr="00AB6BE3">
        <w:rPr>
          <w:rFonts w:ascii="Times New Roman" w:hAnsi="Times New Roman" w:cs="Times New Roman"/>
          <w:sz w:val="24"/>
          <w:szCs w:val="24"/>
        </w:rPr>
        <w:t>Standard should be clear and unambiguous regarding what is required and who is</w:t>
      </w:r>
      <w:r w:rsidR="00E50CC0">
        <w:rPr>
          <w:rFonts w:ascii="Times New Roman" w:hAnsi="Times New Roman" w:cs="Times New Roman"/>
          <w:sz w:val="24"/>
          <w:szCs w:val="24"/>
        </w:rPr>
        <w:t xml:space="preserve"> </w:t>
      </w:r>
      <w:r w:rsidRPr="00AB6BE3">
        <w:rPr>
          <w:rFonts w:ascii="Times New Roman" w:hAnsi="Times New Roman" w:cs="Times New Roman"/>
          <w:sz w:val="24"/>
          <w:szCs w:val="24"/>
        </w:rPr>
        <w:t>required to comply.</w:t>
      </w:r>
    </w:p>
    <w:p w:rsidR="00E24323" w:rsidRDefault="00E24323" w:rsidP="00AB6BE3">
      <w:pPr>
        <w:spacing w:after="0"/>
        <w:rPr>
          <w:rFonts w:ascii="Times New Roman" w:hAnsi="Times New Roman" w:cs="Times New Roman"/>
          <w:sz w:val="24"/>
          <w:szCs w:val="24"/>
        </w:rPr>
      </w:pPr>
    </w:p>
    <w:p w:rsidR="00E24323" w:rsidRDefault="00E24323" w:rsidP="00E24323">
      <w:pPr>
        <w:spacing w:after="0"/>
        <w:rPr>
          <w:rFonts w:ascii="Times New Roman" w:hAnsi="Times New Roman" w:cs="Times New Roman"/>
          <w:sz w:val="24"/>
          <w:szCs w:val="24"/>
        </w:rPr>
      </w:pPr>
      <w:r w:rsidRPr="000B3AF7">
        <w:rPr>
          <w:rFonts w:ascii="Times New Roman" w:hAnsi="Times New Roman" w:cs="Times New Roman"/>
          <w:sz w:val="24"/>
          <w:szCs w:val="24"/>
        </w:rPr>
        <w:t xml:space="preserve">This NOPR proposes to approve five Reliability Standards: MOD-025-2, MOD-026-1, MOD-027-1, PRC-019-1 and PRC-024-1.  The purpose of the proposed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  Proposed Reliability Standards MOD-026-1, MOD-027-1, PRC-019-1 and PRC-024-1 are new whereas proposed Reliability Standard MOD-025-2 consolidates two existing standards, MOD-024-1 (Verification of Generator Gross and Net Real Power Capability) and MOD-025-1 (Verification of Generator Gross and Net Reactive Power Capability) into one new Reliability Standard.  Portions of proposed Reliability Standards MOD-025-2 and PRC-024-1 respond to </w:t>
      </w:r>
      <w:r w:rsidRPr="000B3AF7">
        <w:rPr>
          <w:rFonts w:ascii="Times New Roman" w:hAnsi="Times New Roman" w:cs="Times New Roman"/>
          <w:sz w:val="24"/>
          <w:szCs w:val="24"/>
        </w:rPr>
        <w:lastRenderedPageBreak/>
        <w:t>Commission directives issued in Order No. 693.  The proposed Reliability Standards help ensure that verified data is available for power system planning and operational studies by requiring the verification of generator equipment needed to support Bulk-Power System reliability and enhance coordination of import</w:t>
      </w:r>
      <w:r>
        <w:rPr>
          <w:rFonts w:ascii="Times New Roman" w:hAnsi="Times New Roman" w:cs="Times New Roman"/>
          <w:sz w:val="24"/>
          <w:szCs w:val="24"/>
        </w:rPr>
        <w:t>ant protection system settings.</w:t>
      </w:r>
    </w:p>
    <w:p w:rsidR="00E24323" w:rsidRPr="00040FAB" w:rsidRDefault="00E24323" w:rsidP="00AB6BE3">
      <w:pPr>
        <w:spacing w:after="0"/>
        <w:rPr>
          <w:rFonts w:ascii="Times New Roman" w:hAnsi="Times New Roman" w:cs="Times New Roman"/>
          <w:sz w:val="24"/>
          <w:szCs w:val="24"/>
        </w:rPr>
      </w:pPr>
    </w:p>
    <w:p w:rsidR="00DE2C54" w:rsidRPr="00040FAB" w:rsidRDefault="00DE2C54" w:rsidP="00040FAB">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CC1FA0" w:rsidRDefault="00CC1FA0" w:rsidP="002273A2">
      <w:pPr>
        <w:spacing w:after="0"/>
        <w:rPr>
          <w:rFonts w:ascii="Times New Roman" w:hAnsi="Times New Roman" w:cs="Times New Roman"/>
          <w:sz w:val="24"/>
          <w:szCs w:val="24"/>
        </w:rPr>
      </w:pPr>
    </w:p>
    <w:p w:rsidR="006A6E1A" w:rsidRDefault="006A6E1A" w:rsidP="002273A2">
      <w:pPr>
        <w:spacing w:after="0"/>
        <w:rPr>
          <w:rFonts w:ascii="Times New Roman" w:hAnsi="Times New Roman" w:cs="Times New Roman"/>
          <w:sz w:val="24"/>
          <w:szCs w:val="24"/>
        </w:rPr>
      </w:pPr>
      <w:r>
        <w:rPr>
          <w:rFonts w:ascii="Times New Roman" w:hAnsi="Times New Roman" w:cs="Times New Roman"/>
          <w:sz w:val="24"/>
          <w:szCs w:val="24"/>
        </w:rPr>
        <w:t xml:space="preserve">The proposed Reliability Standards apply to entities registered as Generator Owners and Transmission Planners with NERC. </w:t>
      </w:r>
    </w:p>
    <w:p w:rsidR="006A6E1A" w:rsidRDefault="006A6E1A" w:rsidP="002273A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B3E6F" w:rsidRDefault="00E50CC0" w:rsidP="00EB3E6F">
      <w:pPr>
        <w:spacing w:after="0"/>
        <w:rPr>
          <w:rFonts w:ascii="Times New Roman" w:hAnsi="Times New Roman" w:cs="Times New Roman"/>
          <w:sz w:val="24"/>
          <w:szCs w:val="24"/>
        </w:rPr>
      </w:pPr>
      <w:r>
        <w:rPr>
          <w:rFonts w:ascii="Times New Roman" w:hAnsi="Times New Roman" w:cs="Times New Roman"/>
          <w:sz w:val="24"/>
          <w:szCs w:val="24"/>
        </w:rPr>
        <w:t>Under this proceeding, NERC states that “</w:t>
      </w:r>
      <w:r w:rsidRPr="00E50CC0">
        <w:rPr>
          <w:rFonts w:ascii="Times New Roman" w:hAnsi="Times New Roman" w:cs="Times New Roman"/>
          <w:sz w:val="24"/>
          <w:szCs w:val="24"/>
        </w:rPr>
        <w:t xml:space="preserve">five </w:t>
      </w:r>
      <w:r>
        <w:rPr>
          <w:rFonts w:ascii="Times New Roman" w:hAnsi="Times New Roman" w:cs="Times New Roman"/>
          <w:sz w:val="24"/>
          <w:szCs w:val="24"/>
        </w:rPr>
        <w:t xml:space="preserve">proposed </w:t>
      </w:r>
      <w:r w:rsidRPr="00E50CC0">
        <w:rPr>
          <w:rFonts w:ascii="Times New Roman" w:hAnsi="Times New Roman" w:cs="Times New Roman"/>
          <w:sz w:val="24"/>
          <w:szCs w:val="24"/>
        </w:rPr>
        <w:t>Reliability Standards: MOD-025-2, MOD-026-1, MOD-027-1, PRC-019-1 and PRC-024-1</w:t>
      </w:r>
      <w:r>
        <w:rPr>
          <w:rFonts w:ascii="Times New Roman" w:hAnsi="Times New Roman" w:cs="Times New Roman"/>
          <w:sz w:val="24"/>
          <w:szCs w:val="24"/>
        </w:rPr>
        <w:t xml:space="preserve"> </w:t>
      </w:r>
      <w:r w:rsidRPr="00E50CC0">
        <w:rPr>
          <w:rFonts w:ascii="Times New Roman" w:hAnsi="Times New Roman" w:cs="Times New Roman"/>
          <w:sz w:val="24"/>
          <w:szCs w:val="24"/>
        </w:rPr>
        <w:t>address generator verifications needed to support Bulk-Power System reliability and will ensure that accurate data is verified and made available for planning simulations.”</w:t>
      </w:r>
      <w:r w:rsidR="00934F32" w:rsidRPr="00934F32">
        <w:rPr>
          <w:rStyle w:val="FootnoteReference"/>
          <w:rFonts w:ascii="Times New Roman" w:hAnsi="Times New Roman" w:cs="Times New Roman"/>
          <w:sz w:val="24"/>
          <w:szCs w:val="24"/>
          <w:vertAlign w:val="superscript"/>
        </w:rPr>
        <w:footnoteReference w:id="9"/>
      </w:r>
      <w:r>
        <w:rPr>
          <w:rFonts w:ascii="Times New Roman" w:hAnsi="Times New Roman" w:cs="Times New Roman"/>
          <w:sz w:val="24"/>
          <w:szCs w:val="24"/>
        </w:rPr>
        <w:t xml:space="preserve">  </w:t>
      </w:r>
      <w:r w:rsidRPr="00E50CC0">
        <w:rPr>
          <w:rFonts w:ascii="Times New Roman" w:hAnsi="Times New Roman" w:cs="Times New Roman"/>
          <w:sz w:val="24"/>
          <w:szCs w:val="24"/>
        </w:rPr>
        <w:t>NERC explains that Bulk-Power System reliability benefits from “good quality simulation models of power system equipment,” and that “model validation ensures the proper performance of the control systems and validates the computer models used for stability analysis.”</w:t>
      </w:r>
      <w:r w:rsidR="00934F32" w:rsidRPr="00934F32">
        <w:rPr>
          <w:rStyle w:val="FootnoteReference"/>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w:t>
      </w:r>
      <w:r w:rsidRPr="00E50CC0">
        <w:rPr>
          <w:rFonts w:ascii="Times New Roman" w:hAnsi="Times New Roman" w:cs="Times New Roman"/>
          <w:sz w:val="24"/>
          <w:szCs w:val="24"/>
        </w:rPr>
        <w:t xml:space="preserve"> NERC further states that the proposed Reliability Standards will enhance reliability because the tests performed to obtain model data may reveal latent defects that could cause “inappropriate unit response during system disturbances.</w:t>
      </w:r>
      <w:r>
        <w:rPr>
          <w:rFonts w:ascii="Times New Roman" w:hAnsi="Times New Roman" w:cs="Times New Roman"/>
          <w:sz w:val="24"/>
          <w:szCs w:val="24"/>
        </w:rPr>
        <w:t>”</w:t>
      </w:r>
      <w:r w:rsidR="00934F32" w:rsidRPr="00934F32">
        <w:rPr>
          <w:rStyle w:val="FootnoteReference"/>
          <w:rFonts w:ascii="Times New Roman" w:hAnsi="Times New Roman" w:cs="Times New Roman"/>
          <w:sz w:val="24"/>
          <w:szCs w:val="24"/>
          <w:vertAlign w:val="superscript"/>
        </w:rPr>
        <w:footnoteReference w:id="11"/>
      </w:r>
    </w:p>
    <w:p w:rsidR="00BC581E" w:rsidRPr="00EB3E6F" w:rsidRDefault="00BC581E"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EB3E6F" w:rsidRDefault="00E24323" w:rsidP="00EB3E6F">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  We think that nearly all of the respondents are likely to make and keep related records in an electronic format.</w:t>
      </w:r>
      <w:r w:rsidR="00445971">
        <w:rPr>
          <w:rFonts w:ascii="Times New Roman" w:hAnsi="Times New Roman" w:cs="Times New Roman"/>
          <w:sz w:val="24"/>
          <w:szCs w:val="24"/>
        </w:rPr>
        <w:t xml:space="preserve">  </w:t>
      </w:r>
      <w:r w:rsidR="00445971" w:rsidRPr="00445971">
        <w:rPr>
          <w:rFonts w:ascii="Times New Roman" w:hAnsi="Times New Roman" w:cs="Times New Roman"/>
          <w:sz w:val="24"/>
          <w:szCs w:val="24"/>
        </w:rPr>
        <w:t>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cs="Times New Roman"/>
          <w:sz w:val="24"/>
          <w:szCs w:val="24"/>
        </w:rPr>
        <w:t xml:space="preserve">  </w:t>
      </w:r>
    </w:p>
    <w:p w:rsidR="00B51356" w:rsidRPr="00EB3E6F" w:rsidRDefault="00B51356"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5506B5" w:rsidP="00571C5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w:t>
      </w:r>
      <w:r w:rsidR="001178C8">
        <w:rPr>
          <w:rFonts w:ascii="Times New Roman" w:hAnsi="Times New Roman" w:cs="Times New Roman"/>
          <w:sz w:val="24"/>
          <w:szCs w:val="24"/>
        </w:rPr>
        <w:t xml:space="preserve">essary to eliminate duplicative filing and to minimize the filing burden.  </w:t>
      </w:r>
      <w:r w:rsidR="00325A82">
        <w:rPr>
          <w:rFonts w:ascii="Times New Roman" w:hAnsi="Times New Roman" w:cs="Times New Roman"/>
          <w:sz w:val="24"/>
          <w:szCs w:val="24"/>
        </w:rPr>
        <w:t>Under this proceeding, the p</w:t>
      </w:r>
      <w:r w:rsidR="00325A82" w:rsidRPr="00325A82">
        <w:rPr>
          <w:rFonts w:ascii="Times New Roman" w:hAnsi="Times New Roman" w:cs="Times New Roman"/>
          <w:sz w:val="24"/>
          <w:szCs w:val="24"/>
        </w:rPr>
        <w:t>roposed Reliability Standards MOD-026-1, MOD-027-1, PRC-019-1 and PRC-024-1 are new whereas proposed Reliability Standard MOD-025-2 consolidates two existing standards, MOD-024-1 (Verification of Generator Gross and Net Real Power Capability) and MOD-025-1 (Verification of Generator Gross and Net Reactive Power Capability) into one new Reliability Standard.</w:t>
      </w:r>
      <w:r w:rsidR="00325A82">
        <w:rPr>
          <w:rFonts w:ascii="Times New Roman" w:hAnsi="Times New Roman" w:cs="Times New Roman"/>
          <w:sz w:val="24"/>
          <w:szCs w:val="24"/>
        </w:rPr>
        <w:t xml:space="preserve">  </w:t>
      </w:r>
      <w:r w:rsidR="00325A82" w:rsidRPr="00325A82">
        <w:rPr>
          <w:rFonts w:ascii="Times New Roman" w:hAnsi="Times New Roman" w:cs="Times New Roman"/>
          <w:sz w:val="24"/>
          <w:szCs w:val="24"/>
        </w:rPr>
        <w:t xml:space="preserve">Collectively, the proposed </w:t>
      </w:r>
      <w:r w:rsidR="00325A82">
        <w:rPr>
          <w:rFonts w:ascii="Times New Roman" w:hAnsi="Times New Roman" w:cs="Times New Roman"/>
          <w:sz w:val="24"/>
          <w:szCs w:val="24"/>
        </w:rPr>
        <w:t xml:space="preserve">five </w:t>
      </w:r>
      <w:r w:rsidR="00325A82" w:rsidRPr="00325A82">
        <w:rPr>
          <w:rFonts w:ascii="Times New Roman" w:hAnsi="Times New Roman" w:cs="Times New Roman"/>
          <w:sz w:val="24"/>
          <w:szCs w:val="24"/>
        </w:rPr>
        <w:t>Reliability Standards improve the accuracy of model verifications needed to support reliability and enhance the coordination of generator protection systems and voltage regulating system controls</w:t>
      </w:r>
      <w:r w:rsidR="00325A82">
        <w:rPr>
          <w:rFonts w:ascii="Times New Roman" w:hAnsi="Times New Roman" w:cs="Times New Roman"/>
          <w:sz w:val="24"/>
          <w:szCs w:val="24"/>
        </w:rPr>
        <w:t xml:space="preserve"> and does not duplicate any existing Reliability Standards.</w:t>
      </w:r>
    </w:p>
    <w:p w:rsidR="001178C8" w:rsidRDefault="001178C8" w:rsidP="00571C5E">
      <w:pPr>
        <w:spacing w:after="0"/>
        <w:rPr>
          <w:rFonts w:ascii="Times New Roman" w:hAnsi="Times New Roman" w:cs="Times New Roman"/>
          <w:sz w:val="24"/>
          <w:szCs w:val="24"/>
        </w:rPr>
      </w:pPr>
    </w:p>
    <w:p w:rsidR="001178C8" w:rsidRDefault="001178C8" w:rsidP="00571C5E">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3E0FDF" w:rsidRPr="00E16E70" w:rsidRDefault="003E0FDF" w:rsidP="003E0FDF">
      <w:pPr>
        <w:spacing w:after="0" w:line="240" w:lineRule="auto"/>
        <w:rPr>
          <w:rFonts w:ascii="Times New Roman" w:hAnsi="Times New Roman" w:cs="Times New Roman"/>
          <w:sz w:val="24"/>
          <w:szCs w:val="24"/>
        </w:rPr>
      </w:pPr>
      <w:r w:rsidRPr="00E16E70">
        <w:rPr>
          <w:rFonts w:ascii="Times New Roman" w:hAnsi="Times New Roman" w:cs="Times New Roman"/>
          <w:sz w:val="24"/>
          <w:szCs w:val="24"/>
        </w:rPr>
        <w:t xml:space="preserve">Small entities </w:t>
      </w:r>
      <w:r w:rsidR="00372A4C">
        <w:rPr>
          <w:rFonts w:ascii="Times New Roman" w:hAnsi="Times New Roman" w:cs="Times New Roman"/>
          <w:sz w:val="24"/>
          <w:szCs w:val="24"/>
        </w:rPr>
        <w:t>should expect</w:t>
      </w:r>
      <w:r w:rsidRPr="00E16E70">
        <w:rPr>
          <w:rFonts w:ascii="Times New Roman" w:hAnsi="Times New Roman" w:cs="Times New Roman"/>
          <w:sz w:val="24"/>
          <w:szCs w:val="24"/>
        </w:rPr>
        <w:t xml:space="preserve"> to see a small increase in burden due to the revised requirements in the </w:t>
      </w:r>
      <w:r>
        <w:rPr>
          <w:rFonts w:ascii="Times New Roman" w:hAnsi="Times New Roman" w:cs="Times New Roman"/>
          <w:sz w:val="24"/>
          <w:szCs w:val="24"/>
        </w:rPr>
        <w:t>revise</w:t>
      </w:r>
      <w:r w:rsidRPr="00E16E70">
        <w:rPr>
          <w:rFonts w:ascii="Times New Roman" w:hAnsi="Times New Roman" w:cs="Times New Roman"/>
          <w:sz w:val="24"/>
          <w:szCs w:val="24"/>
        </w:rPr>
        <w:t xml:space="preserve">d Reliability Standards.   </w:t>
      </w:r>
    </w:p>
    <w:p w:rsidR="003E0FDF" w:rsidRDefault="003E0FDF" w:rsidP="00571C5E">
      <w:pPr>
        <w:spacing w:after="0"/>
        <w:rPr>
          <w:rFonts w:ascii="Times New Roman" w:hAnsi="Times New Roman" w:cs="Times New Roman"/>
          <w:sz w:val="24"/>
          <w:szCs w:val="24"/>
        </w:rPr>
      </w:pPr>
    </w:p>
    <w:p w:rsidR="00CE3F27" w:rsidRDefault="00445971" w:rsidP="00571C5E">
      <w:pPr>
        <w:spacing w:after="0"/>
        <w:rPr>
          <w:rFonts w:ascii="Times New Roman" w:hAnsi="Times New Roman" w:cs="Times New Roman"/>
          <w:sz w:val="24"/>
          <w:szCs w:val="24"/>
        </w:rPr>
      </w:pPr>
      <w:r w:rsidRPr="00E16E70">
        <w:rPr>
          <w:rFonts w:ascii="Times New Roman" w:hAnsi="Times New Roman" w:cs="Times New Roman"/>
          <w:sz w:val="24"/>
          <w:szCs w:val="24"/>
        </w:rPr>
        <w:t>In general, small entities may reduce their burden by taking part in a joint registration organization or a coordinated functional registration.  These options allow an entity to share its compliance burden with other entities.</w:t>
      </w:r>
      <w:r w:rsidR="00CE3F27">
        <w:rPr>
          <w:rFonts w:ascii="Times New Roman" w:hAnsi="Times New Roman" w:cs="Times New Roman"/>
          <w:sz w:val="24"/>
          <w:szCs w:val="24"/>
        </w:rPr>
        <w:t xml:space="preserve">  </w:t>
      </w:r>
      <w:r w:rsidR="007A109E" w:rsidRPr="007A109E">
        <w:rPr>
          <w:rFonts w:ascii="Times New Roman" w:hAnsi="Times New Roman" w:cs="Times New Roman"/>
          <w:sz w:val="24"/>
          <w:szCs w:val="24"/>
        </w:rPr>
        <w:t xml:space="preserve">The applicability thresholds in proposed Reliability Standards MOD-026-1 and MOD-027-1 are higher than for the other three proposed Reliability Standards </w:t>
      </w:r>
      <w:r w:rsidR="007A109E">
        <w:rPr>
          <w:rFonts w:ascii="Times New Roman" w:hAnsi="Times New Roman" w:cs="Times New Roman"/>
          <w:sz w:val="24"/>
          <w:szCs w:val="24"/>
        </w:rPr>
        <w:t>MOD-</w:t>
      </w:r>
      <w:r w:rsidR="00372A4C">
        <w:rPr>
          <w:rFonts w:ascii="Times New Roman" w:hAnsi="Times New Roman" w:cs="Times New Roman"/>
          <w:sz w:val="24"/>
          <w:szCs w:val="24"/>
        </w:rPr>
        <w:t>025-2, PRC-019-1, and PRC-024-1.</w:t>
      </w:r>
      <w:r w:rsidR="00187E9C">
        <w:rPr>
          <w:rFonts w:ascii="Times New Roman" w:hAnsi="Times New Roman" w:cs="Times New Roman"/>
          <w:sz w:val="24"/>
          <w:szCs w:val="24"/>
        </w:rPr>
        <w:t xml:space="preserve">  This higher threshold </w:t>
      </w:r>
      <w:r w:rsidR="00083E1C">
        <w:rPr>
          <w:rFonts w:ascii="Times New Roman" w:hAnsi="Times New Roman" w:cs="Times New Roman"/>
          <w:sz w:val="24"/>
          <w:szCs w:val="24"/>
        </w:rPr>
        <w:t xml:space="preserve">would impact fewer small entities than the other three proposed Reliability Standards. </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85599C" w:rsidRDefault="00083E1C" w:rsidP="00EB3E6F">
      <w:pPr>
        <w:spacing w:after="0"/>
        <w:rPr>
          <w:rFonts w:ascii="Times New Roman" w:hAnsi="Times New Roman" w:cs="Times New Roman"/>
          <w:sz w:val="24"/>
          <w:szCs w:val="24"/>
        </w:rPr>
      </w:pPr>
      <w:r w:rsidRPr="00083E1C">
        <w:rPr>
          <w:rFonts w:ascii="Times New Roman" w:hAnsi="Times New Roman" w:cs="Times New Roman"/>
          <w:sz w:val="24"/>
          <w:szCs w:val="24"/>
        </w:rPr>
        <w:t>The purpose of the proposed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r>
        <w:rPr>
          <w:rFonts w:ascii="Times New Roman" w:hAnsi="Times New Roman" w:cs="Times New Roman"/>
          <w:sz w:val="24"/>
          <w:szCs w:val="24"/>
        </w:rPr>
        <w:t xml:space="preserve">  </w:t>
      </w:r>
      <w:r w:rsidR="005C35BE" w:rsidRPr="005C35BE">
        <w:rPr>
          <w:rFonts w:ascii="Times New Roman" w:hAnsi="Times New Roman" w:cs="Times New Roman"/>
          <w:sz w:val="24"/>
          <w:szCs w:val="24"/>
        </w:rPr>
        <w:t xml:space="preserve">Collectively, the proposed </w:t>
      </w:r>
      <w:r w:rsidR="005C35BE" w:rsidRPr="005C35BE">
        <w:rPr>
          <w:rFonts w:ascii="Times New Roman" w:hAnsi="Times New Roman" w:cs="Times New Roman"/>
          <w:sz w:val="24"/>
          <w:szCs w:val="24"/>
        </w:rPr>
        <w:lastRenderedPageBreak/>
        <w:t>Reliability Standards improve the accuracy of model verifications needed to support reliability and enhance the coordination of generator protection systems and voltage regulating system controls.  Such improvements should help reduce the risk of generator trips and provide more accurate models for transmission planners and planning coordinators to develop system models and simulations.</w:t>
      </w:r>
      <w:r w:rsidR="005C35BE">
        <w:rPr>
          <w:rFonts w:ascii="Times New Roman" w:hAnsi="Times New Roman" w:cs="Times New Roman"/>
          <w:sz w:val="24"/>
          <w:szCs w:val="24"/>
        </w:rPr>
        <w:t xml:space="preserve"> </w:t>
      </w:r>
      <w:r w:rsidR="0085599C" w:rsidRPr="0085599C">
        <w:rPr>
          <w:rFonts w:ascii="Times New Roman" w:hAnsi="Times New Roman" w:cs="Times New Roman"/>
          <w:sz w:val="24"/>
          <w:szCs w:val="24"/>
        </w:rPr>
        <w:t xml:space="preserve">As stated in response to </w:t>
      </w:r>
      <w:r w:rsidR="00F43D22">
        <w:rPr>
          <w:rFonts w:ascii="Times New Roman" w:hAnsi="Times New Roman" w:cs="Times New Roman"/>
          <w:sz w:val="24"/>
          <w:szCs w:val="24"/>
        </w:rPr>
        <w:t xml:space="preserve">question </w:t>
      </w:r>
      <w:r w:rsidR="0085599C" w:rsidRPr="0085599C">
        <w:rPr>
          <w:rFonts w:ascii="Times New Roman" w:hAnsi="Times New Roman" w:cs="Times New Roman"/>
          <w:sz w:val="24"/>
          <w:szCs w:val="24"/>
        </w:rPr>
        <w:t xml:space="preserve">#2 above, failure to comply with the information collection requirements may lead to </w:t>
      </w:r>
      <w:r w:rsidR="005C35BE" w:rsidRPr="005C35BE">
        <w:rPr>
          <w:rFonts w:ascii="Times New Roman" w:hAnsi="Times New Roman" w:cs="Times New Roman"/>
          <w:sz w:val="24"/>
          <w:szCs w:val="24"/>
        </w:rPr>
        <w:t>inappropriate unit response during system disturbances</w:t>
      </w:r>
      <w:r w:rsidR="005C35BE">
        <w:rPr>
          <w:rFonts w:ascii="Times New Roman" w:hAnsi="Times New Roman" w:cs="Times New Roman"/>
          <w:sz w:val="24"/>
          <w:szCs w:val="24"/>
        </w:rPr>
        <w:t xml:space="preserve"> which can ultimately increase the risk of generator trip</w:t>
      </w:r>
      <w:r w:rsidR="009C29EB">
        <w:rPr>
          <w:rFonts w:ascii="Times New Roman" w:hAnsi="Times New Roman" w:cs="Times New Roman"/>
          <w:sz w:val="24"/>
          <w:szCs w:val="24"/>
        </w:rPr>
        <w:t xml:space="preserve"> and </w:t>
      </w:r>
      <w:r w:rsidR="009C29EB" w:rsidRPr="009C29EB">
        <w:rPr>
          <w:rFonts w:ascii="Times New Roman" w:hAnsi="Times New Roman" w:cs="Times New Roman"/>
          <w:sz w:val="24"/>
          <w:szCs w:val="24"/>
        </w:rPr>
        <w:t>jeopardize system reliability</w:t>
      </w:r>
      <w:r w:rsidR="009C29EB">
        <w:rPr>
          <w:rFonts w:ascii="Times New Roman" w:hAnsi="Times New Roman" w:cs="Times New Roman"/>
          <w:sz w:val="24"/>
          <w:szCs w:val="24"/>
        </w:rPr>
        <w:t xml:space="preserve">.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 xml:space="preserve">August 2003 blackout report findings recommended that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 xml:space="preserve">quality of </w:t>
      </w:r>
      <w:r w:rsidR="008918DD">
        <w:rPr>
          <w:rFonts w:ascii="Times New Roman" w:hAnsi="Times New Roman" w:cs="Times New Roman"/>
          <w:sz w:val="24"/>
          <w:szCs w:val="24"/>
        </w:rPr>
        <w:t xml:space="preserve">the </w:t>
      </w:r>
      <w:r w:rsidR="00310854">
        <w:rPr>
          <w:rFonts w:ascii="Times New Roman" w:hAnsi="Times New Roman" w:cs="Times New Roman"/>
          <w:sz w:val="24"/>
          <w:szCs w:val="24"/>
        </w:rPr>
        <w:t xml:space="preserve">system modeling data and data exchange </w:t>
      </w:r>
      <w:proofErr w:type="gramStart"/>
      <w:r w:rsidR="00310854">
        <w:rPr>
          <w:rFonts w:ascii="Times New Roman" w:hAnsi="Times New Roman" w:cs="Times New Roman"/>
          <w:sz w:val="24"/>
          <w:szCs w:val="24"/>
        </w:rPr>
        <w:t>should be improve</w:t>
      </w:r>
      <w:r w:rsidR="008918DD">
        <w:rPr>
          <w:rFonts w:ascii="Times New Roman" w:hAnsi="Times New Roman" w:cs="Times New Roman"/>
          <w:sz w:val="24"/>
          <w:szCs w:val="24"/>
        </w:rPr>
        <w:t>d</w:t>
      </w:r>
      <w:proofErr w:type="gramEnd"/>
      <w:r w:rsidR="00310854">
        <w:rPr>
          <w:rFonts w:ascii="Times New Roman" w:hAnsi="Times New Roman" w:cs="Times New Roman"/>
          <w:sz w:val="24"/>
          <w:szCs w:val="24"/>
        </w:rPr>
        <w:t xml:space="preserve">. </w:t>
      </w:r>
      <w:r w:rsidR="009C29EB">
        <w:rPr>
          <w:rFonts w:ascii="Times New Roman" w:hAnsi="Times New Roman" w:cs="Times New Roman"/>
          <w:sz w:val="24"/>
          <w:szCs w:val="24"/>
        </w:rPr>
        <w:t xml:space="preserve"> </w:t>
      </w:r>
    </w:p>
    <w:p w:rsidR="0085599C" w:rsidRPr="00EB3E6F" w:rsidRDefault="0085599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370748" w:rsidRDefault="00370748" w:rsidP="005A6588">
      <w:pPr>
        <w:spacing w:after="0"/>
        <w:rPr>
          <w:rFonts w:ascii="Times New Roman" w:hAnsi="Times New Roman" w:cs="Times New Roman"/>
          <w:sz w:val="24"/>
          <w:szCs w:val="24"/>
        </w:rPr>
      </w:pPr>
      <w:r>
        <w:rPr>
          <w:rFonts w:ascii="Times New Roman" w:hAnsi="Times New Roman" w:cs="Times New Roman"/>
          <w:sz w:val="24"/>
          <w:szCs w:val="24"/>
        </w:rPr>
        <w:t>Entities may be required to retain information for longer than three years.  These are the special circumstances necessary to ensure reliability as it applies to the Bulk-Power System:</w:t>
      </w:r>
    </w:p>
    <w:p w:rsidR="00370748" w:rsidRDefault="00370748" w:rsidP="005A6588">
      <w:pPr>
        <w:spacing w:after="0"/>
        <w:rPr>
          <w:rFonts w:ascii="Times New Roman" w:hAnsi="Times New Roman" w:cs="Times New Roman"/>
          <w:sz w:val="24"/>
          <w:szCs w:val="24"/>
        </w:rPr>
      </w:pPr>
    </w:p>
    <w:p w:rsidR="00370748" w:rsidRPr="00370748" w:rsidRDefault="00370748" w:rsidP="00370748">
      <w:pPr>
        <w:pStyle w:val="ListParagraph"/>
        <w:numPr>
          <w:ilvl w:val="0"/>
          <w:numId w:val="7"/>
        </w:numPr>
        <w:spacing w:after="0"/>
        <w:rPr>
          <w:rFonts w:ascii="Times New Roman" w:hAnsi="Times New Roman" w:cs="Times New Roman"/>
          <w:sz w:val="24"/>
          <w:szCs w:val="24"/>
        </w:rPr>
      </w:pPr>
      <w:r w:rsidRPr="00370748">
        <w:rPr>
          <w:rFonts w:ascii="Times New Roman" w:hAnsi="Times New Roman" w:cs="Times New Roman"/>
          <w:b/>
          <w:sz w:val="24"/>
          <w:szCs w:val="24"/>
        </w:rPr>
        <w:t>PRC-091-1--Evidence Retention</w:t>
      </w:r>
      <w:r w:rsidRPr="00370748">
        <w:rPr>
          <w:rFonts w:ascii="Times New Roman" w:hAnsi="Times New Roman" w:cs="Times New Roman"/>
          <w:sz w:val="24"/>
          <w:szCs w:val="24"/>
        </w:rPr>
        <w:t xml:space="preserve">: </w:t>
      </w:r>
    </w:p>
    <w:p w:rsidR="00310854" w:rsidRPr="00310854" w:rsidRDefault="00370748" w:rsidP="003108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Generator Owner and Transmission Owner shall retain evidence</w:t>
      </w:r>
      <w:r w:rsidR="007174D1">
        <w:rPr>
          <w:rFonts w:ascii="Times New Roman" w:hAnsi="Times New Roman" w:cs="Times New Roman"/>
          <w:sz w:val="24"/>
          <w:szCs w:val="24"/>
        </w:rPr>
        <w:t xml:space="preserve"> </w:t>
      </w:r>
      <w:r>
        <w:rPr>
          <w:rFonts w:ascii="Times New Roman" w:hAnsi="Times New Roman" w:cs="Times New Roman"/>
          <w:sz w:val="24"/>
          <w:szCs w:val="24"/>
        </w:rPr>
        <w:t>of compliance with Requirements R1 and R2, Measures M1 and M2 for six years.</w:t>
      </w:r>
      <w:r w:rsidR="00310854">
        <w:rPr>
          <w:rFonts w:ascii="Times New Roman" w:hAnsi="Times New Roman" w:cs="Times New Roman"/>
          <w:sz w:val="24"/>
          <w:szCs w:val="24"/>
        </w:rPr>
        <w:t xml:space="preserve">  The proposed Reliability Standard requires </w:t>
      </w:r>
      <w:r w:rsidR="005D170E">
        <w:rPr>
          <w:rFonts w:ascii="Times New Roman" w:hAnsi="Times New Roman" w:cs="Times New Roman"/>
          <w:sz w:val="24"/>
          <w:szCs w:val="24"/>
        </w:rPr>
        <w:t xml:space="preserve">that </w:t>
      </w:r>
      <w:r w:rsidR="00310854" w:rsidRPr="00310854">
        <w:rPr>
          <w:rFonts w:ascii="Times New Roman" w:hAnsi="Times New Roman" w:cs="Times New Roman"/>
          <w:sz w:val="24"/>
          <w:szCs w:val="24"/>
        </w:rPr>
        <w:t>every five calendar years, each Generator Owner and Transmission</w:t>
      </w:r>
    </w:p>
    <w:p w:rsidR="00370748" w:rsidRDefault="00310854" w:rsidP="00310854">
      <w:pPr>
        <w:autoSpaceDE w:val="0"/>
        <w:autoSpaceDN w:val="0"/>
        <w:adjustRightInd w:val="0"/>
        <w:spacing w:after="0" w:line="240" w:lineRule="auto"/>
        <w:rPr>
          <w:rFonts w:ascii="Times New Roman" w:hAnsi="Times New Roman" w:cs="Times New Roman"/>
          <w:sz w:val="24"/>
          <w:szCs w:val="24"/>
        </w:rPr>
      </w:pPr>
      <w:r w:rsidRPr="00310854">
        <w:rPr>
          <w:rFonts w:ascii="Times New Roman" w:hAnsi="Times New Roman" w:cs="Times New Roman"/>
          <w:sz w:val="24"/>
          <w:szCs w:val="24"/>
        </w:rPr>
        <w:t>Owner with applicable Facilities shall coordinate the voltage regulating system</w:t>
      </w:r>
      <w:r w:rsidR="005D170E">
        <w:rPr>
          <w:rFonts w:ascii="Times New Roman" w:hAnsi="Times New Roman" w:cs="Times New Roman"/>
          <w:sz w:val="24"/>
          <w:szCs w:val="24"/>
        </w:rPr>
        <w:t xml:space="preserve"> </w:t>
      </w:r>
      <w:r w:rsidRPr="00310854">
        <w:rPr>
          <w:rFonts w:ascii="Times New Roman" w:hAnsi="Times New Roman" w:cs="Times New Roman"/>
          <w:sz w:val="24"/>
          <w:szCs w:val="24"/>
        </w:rPr>
        <w:t>controls</w:t>
      </w:r>
      <w:r w:rsidR="005D170E">
        <w:rPr>
          <w:rFonts w:ascii="Times New Roman" w:hAnsi="Times New Roman" w:cs="Times New Roman"/>
          <w:sz w:val="24"/>
          <w:szCs w:val="24"/>
        </w:rPr>
        <w:t xml:space="preserve">.  The evidence retention of six years allows compliance enforcement </w:t>
      </w:r>
      <w:r w:rsidR="005D170E" w:rsidRPr="00147F3A">
        <w:rPr>
          <w:rFonts w:ascii="Times New Roman" w:hAnsi="Times New Roman" w:cs="Times New Roman"/>
          <w:sz w:val="24"/>
          <w:szCs w:val="24"/>
        </w:rPr>
        <w:t xml:space="preserve">authority to review any violation </w:t>
      </w:r>
      <w:r w:rsidR="00147F3A">
        <w:rPr>
          <w:rFonts w:ascii="Times New Roman" w:hAnsi="Times New Roman" w:cs="Times New Roman"/>
          <w:sz w:val="24"/>
          <w:szCs w:val="24"/>
        </w:rPr>
        <w:t xml:space="preserve">that </w:t>
      </w:r>
      <w:r w:rsidR="005D170E" w:rsidRPr="00147F3A">
        <w:rPr>
          <w:rFonts w:ascii="Times New Roman" w:hAnsi="Times New Roman" w:cs="Times New Roman"/>
          <w:sz w:val="24"/>
          <w:szCs w:val="24"/>
        </w:rPr>
        <w:t>occurred due to equipment or setting changes.</w:t>
      </w:r>
      <w:r w:rsidR="005D170E">
        <w:rPr>
          <w:rFonts w:ascii="Times New Roman" w:hAnsi="Times New Roman" w:cs="Times New Roman"/>
          <w:sz w:val="24"/>
          <w:szCs w:val="24"/>
        </w:rPr>
        <w:t xml:space="preserve">   </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p>
    <w:p w:rsidR="00370748" w:rsidRDefault="00370748" w:rsidP="00370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 Generator Owner or Transmission Owner is found non-compliant, the entity</w:t>
      </w:r>
      <w:r w:rsidR="007174D1">
        <w:rPr>
          <w:rFonts w:ascii="Times New Roman" w:hAnsi="Times New Roman" w:cs="Times New Roman"/>
          <w:sz w:val="24"/>
          <w:szCs w:val="24"/>
        </w:rPr>
        <w:t xml:space="preserve"> </w:t>
      </w:r>
      <w:r>
        <w:rPr>
          <w:rFonts w:ascii="Times New Roman" w:hAnsi="Times New Roman" w:cs="Times New Roman"/>
          <w:sz w:val="24"/>
          <w:szCs w:val="24"/>
        </w:rPr>
        <w:t>shall keep information related to the non-compliance until mitigation is complete</w:t>
      </w:r>
      <w:r w:rsidR="007174D1">
        <w:rPr>
          <w:rFonts w:ascii="Times New Roman" w:hAnsi="Times New Roman" w:cs="Times New Roman"/>
          <w:sz w:val="24"/>
          <w:szCs w:val="24"/>
        </w:rPr>
        <w:t xml:space="preserve"> </w:t>
      </w:r>
      <w:r>
        <w:rPr>
          <w:rFonts w:ascii="Times New Roman" w:hAnsi="Times New Roman" w:cs="Times New Roman"/>
          <w:sz w:val="24"/>
          <w:szCs w:val="24"/>
        </w:rPr>
        <w:t>and approved or for the time period specified above, whichever is longer.</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p>
    <w:p w:rsidR="00370748" w:rsidRDefault="00370748" w:rsidP="007174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Compliance Enforcement Authority shall keep the last periodic audit report</w:t>
      </w:r>
      <w:r w:rsidR="007174D1">
        <w:rPr>
          <w:rFonts w:ascii="Times New Roman" w:hAnsi="Times New Roman" w:cs="Times New Roman"/>
          <w:sz w:val="24"/>
          <w:szCs w:val="24"/>
        </w:rPr>
        <w:t xml:space="preserve"> </w:t>
      </w:r>
      <w:r>
        <w:rPr>
          <w:rFonts w:ascii="Times New Roman" w:hAnsi="Times New Roman" w:cs="Times New Roman"/>
          <w:sz w:val="24"/>
          <w:szCs w:val="24"/>
        </w:rPr>
        <w:t>and all requested and submitted subsequent audit records.</w:t>
      </w:r>
    </w:p>
    <w:p w:rsidR="00370748" w:rsidRDefault="00370748" w:rsidP="00370748">
      <w:pPr>
        <w:spacing w:after="0"/>
        <w:rPr>
          <w:rFonts w:ascii="Times New Roman" w:hAnsi="Times New Roman" w:cs="Times New Roman"/>
          <w:sz w:val="24"/>
          <w:szCs w:val="24"/>
        </w:rPr>
      </w:pPr>
    </w:p>
    <w:p w:rsidR="00370748" w:rsidRPr="00370748" w:rsidRDefault="00370748" w:rsidP="00370748">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70748">
        <w:rPr>
          <w:rFonts w:ascii="Times New Roman" w:hAnsi="Times New Roman" w:cs="Times New Roman"/>
          <w:b/>
          <w:sz w:val="24"/>
          <w:szCs w:val="24"/>
        </w:rPr>
        <w:t>PRC-024-1—Data Retention</w:t>
      </w:r>
      <w:r w:rsidRPr="00370748">
        <w:rPr>
          <w:rFonts w:ascii="Times New Roman" w:hAnsi="Times New Roman" w:cs="Times New Roman"/>
          <w:sz w:val="24"/>
          <w:szCs w:val="24"/>
        </w:rPr>
        <w:t xml:space="preserve">: </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r w:rsidRPr="00370748">
        <w:rPr>
          <w:rFonts w:ascii="Times New Roman" w:hAnsi="Times New Roman" w:cs="Times New Roman"/>
          <w:sz w:val="24"/>
          <w:szCs w:val="24"/>
        </w:rPr>
        <w:t>The following evidence retention periods identify the period of time an entity is</w:t>
      </w:r>
      <w:r w:rsidR="007174D1">
        <w:rPr>
          <w:rFonts w:ascii="Times New Roman" w:hAnsi="Times New Roman" w:cs="Times New Roman"/>
          <w:sz w:val="24"/>
          <w:szCs w:val="24"/>
        </w:rPr>
        <w:t xml:space="preserve"> </w:t>
      </w:r>
      <w:r>
        <w:rPr>
          <w:rFonts w:ascii="Times New Roman" w:hAnsi="Times New Roman" w:cs="Times New Roman"/>
          <w:sz w:val="24"/>
          <w:szCs w:val="24"/>
        </w:rPr>
        <w:t>required to retain specific evidence to demonstrate compliance. For instances where</w:t>
      </w:r>
      <w:r w:rsidR="007174D1">
        <w:rPr>
          <w:rFonts w:ascii="Times New Roman" w:hAnsi="Times New Roman" w:cs="Times New Roman"/>
          <w:sz w:val="24"/>
          <w:szCs w:val="24"/>
        </w:rPr>
        <w:t xml:space="preserve"> </w:t>
      </w:r>
      <w:r>
        <w:rPr>
          <w:rFonts w:ascii="Times New Roman" w:hAnsi="Times New Roman" w:cs="Times New Roman"/>
          <w:sz w:val="24"/>
          <w:szCs w:val="24"/>
        </w:rPr>
        <w:t>the evidence retention period specified below is shorter than the time since the last</w:t>
      </w:r>
      <w:r w:rsidR="007174D1">
        <w:rPr>
          <w:rFonts w:ascii="Times New Roman" w:hAnsi="Times New Roman" w:cs="Times New Roman"/>
          <w:sz w:val="24"/>
          <w:szCs w:val="24"/>
        </w:rPr>
        <w:t xml:space="preserve"> </w:t>
      </w:r>
      <w:r>
        <w:rPr>
          <w:rFonts w:ascii="Times New Roman" w:hAnsi="Times New Roman" w:cs="Times New Roman"/>
          <w:sz w:val="24"/>
          <w:szCs w:val="24"/>
        </w:rPr>
        <w:t>audit, the Compliance Enforcement Authority may ask an entity to provide other</w:t>
      </w:r>
      <w:r w:rsidR="007174D1">
        <w:rPr>
          <w:rFonts w:ascii="Times New Roman" w:hAnsi="Times New Roman" w:cs="Times New Roman"/>
          <w:sz w:val="24"/>
          <w:szCs w:val="24"/>
        </w:rPr>
        <w:t xml:space="preserve"> </w:t>
      </w:r>
      <w:r>
        <w:rPr>
          <w:rFonts w:ascii="Times New Roman" w:hAnsi="Times New Roman" w:cs="Times New Roman"/>
          <w:sz w:val="24"/>
          <w:szCs w:val="24"/>
        </w:rPr>
        <w:t>evidence to show that it was compliant for the full time period since the last audit.</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p>
    <w:p w:rsidR="00370748" w:rsidRDefault="00370748" w:rsidP="00370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Generator Owner shall retain evidence of compliance with Requirement R1through R4; for 3 years or until the next audit, whichever is longer.</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a Generator Owner is found non-compliant, the Generator Owner shall keep</w:t>
      </w:r>
      <w:r w:rsidR="007174D1">
        <w:rPr>
          <w:rFonts w:ascii="Times New Roman" w:hAnsi="Times New Roman" w:cs="Times New Roman"/>
          <w:sz w:val="24"/>
          <w:szCs w:val="24"/>
        </w:rPr>
        <w:t xml:space="preserve"> </w:t>
      </w:r>
      <w:r>
        <w:rPr>
          <w:rFonts w:ascii="Times New Roman" w:hAnsi="Times New Roman" w:cs="Times New Roman"/>
          <w:sz w:val="24"/>
          <w:szCs w:val="24"/>
        </w:rPr>
        <w:t>information related to the non-compliance until mitigation is complete and approved</w:t>
      </w:r>
      <w:r w:rsidR="007174D1">
        <w:rPr>
          <w:rFonts w:ascii="Times New Roman" w:hAnsi="Times New Roman" w:cs="Times New Roman"/>
          <w:sz w:val="24"/>
          <w:szCs w:val="24"/>
        </w:rPr>
        <w:t xml:space="preserve"> </w:t>
      </w:r>
      <w:r>
        <w:rPr>
          <w:rFonts w:ascii="Times New Roman" w:hAnsi="Times New Roman" w:cs="Times New Roman"/>
          <w:sz w:val="24"/>
          <w:szCs w:val="24"/>
        </w:rPr>
        <w:t>for the time period specified above, whichever is longer.</w:t>
      </w:r>
    </w:p>
    <w:p w:rsidR="00370748" w:rsidRDefault="00370748" w:rsidP="00370748">
      <w:pPr>
        <w:autoSpaceDE w:val="0"/>
        <w:autoSpaceDN w:val="0"/>
        <w:adjustRightInd w:val="0"/>
        <w:spacing w:after="0" w:line="240" w:lineRule="auto"/>
        <w:rPr>
          <w:rFonts w:ascii="Times New Roman" w:hAnsi="Times New Roman" w:cs="Times New Roman"/>
          <w:sz w:val="24"/>
          <w:szCs w:val="24"/>
        </w:rPr>
      </w:pPr>
    </w:p>
    <w:p w:rsidR="00370748" w:rsidRDefault="00370748" w:rsidP="003707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Compliance Enforcement Authority shall keep the last audit records and all </w:t>
      </w:r>
      <w:r w:rsidRPr="00370748">
        <w:rPr>
          <w:rFonts w:ascii="Times New Roman" w:hAnsi="Times New Roman" w:cs="Times New Roman"/>
          <w:sz w:val="24"/>
          <w:szCs w:val="24"/>
        </w:rPr>
        <w:t>requested and submitted subsequent audit records.</w:t>
      </w:r>
    </w:p>
    <w:p w:rsidR="00512DF0" w:rsidRDefault="00512DF0" w:rsidP="00370748">
      <w:pPr>
        <w:autoSpaceDE w:val="0"/>
        <w:autoSpaceDN w:val="0"/>
        <w:adjustRightInd w:val="0"/>
        <w:spacing w:after="0" w:line="240" w:lineRule="auto"/>
        <w:rPr>
          <w:rFonts w:ascii="Times New Roman" w:hAnsi="Times New Roman" w:cs="Times New Roman"/>
          <w:sz w:val="24"/>
          <w:szCs w:val="24"/>
        </w:rPr>
      </w:pPr>
    </w:p>
    <w:p w:rsidR="00512DF0" w:rsidRPr="00512DF0" w:rsidRDefault="00512DF0" w:rsidP="00512DF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512DF0">
        <w:rPr>
          <w:rFonts w:ascii="Times New Roman" w:hAnsi="Times New Roman" w:cs="Times New Roman"/>
          <w:b/>
          <w:sz w:val="24"/>
          <w:szCs w:val="24"/>
        </w:rPr>
        <w:t>MOD-025-2—Evidence Retention</w:t>
      </w:r>
      <w:r w:rsidRPr="00512DF0">
        <w:rPr>
          <w:rFonts w:ascii="Times New Roman" w:hAnsi="Times New Roman" w:cs="Times New Roman"/>
          <w:sz w:val="24"/>
          <w:szCs w:val="24"/>
        </w:rPr>
        <w:t xml:space="preserve">: </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evidence retention periods identify a period of time an entity is</w:t>
      </w:r>
      <w:r w:rsidR="007174D1">
        <w:rPr>
          <w:rFonts w:ascii="Times New Roman" w:hAnsi="Times New Roman" w:cs="Times New Roman"/>
          <w:sz w:val="24"/>
          <w:szCs w:val="24"/>
        </w:rPr>
        <w:t xml:space="preserve"> </w:t>
      </w:r>
      <w:r>
        <w:rPr>
          <w:rFonts w:ascii="Times New Roman" w:hAnsi="Times New Roman" w:cs="Times New Roman"/>
          <w:sz w:val="24"/>
          <w:szCs w:val="24"/>
        </w:rPr>
        <w:t xml:space="preserve">required to retain </w:t>
      </w:r>
      <w:r w:rsidRPr="00FD2F9D">
        <w:rPr>
          <w:rFonts w:ascii="Times New Roman" w:hAnsi="Times New Roman" w:cs="Times New Roman"/>
          <w:sz w:val="24"/>
          <w:szCs w:val="24"/>
        </w:rPr>
        <w:t>specific evidence to demonstrate compliance. For instances</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where the evidence retention specified below is shorter than the time since the last</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compliance audit, the Compliance Enforcement Authority may ask an entity to</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provide other evidence to show that it was compliant for the full time period since</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last audit.</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Generator Owner and Transmission Owner shall each keep the data or</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evidence to show compliance as identified below, unless directed by its</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Compliance Enforcement Authority to retain specific evidence for a longer period</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of time as part of an investigation:</w:t>
      </w:r>
    </w:p>
    <w:p w:rsidR="00512DF0" w:rsidRPr="00FD2F9D" w:rsidRDefault="00512DF0" w:rsidP="007174D1">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Generator Owner shall retain the latest MOD-025 Attachment 2 and</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data behind Attachment 2 or Generator Owner form with equivalent</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information and submittal evidence for Requirements R1 and R2,</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Measures M1 and M2 for the time period since the last compliance</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audit.</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Transmission Owner shall retain the latest MOD-025 Attachment 2</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and the data behind Attachment 2 or Transmission Owner form with</w:t>
      </w:r>
      <w:r w:rsidR="007174D1" w:rsidRPr="00FD2F9D">
        <w:rPr>
          <w:rFonts w:ascii="Times New Roman" w:hAnsi="Times New Roman" w:cs="Times New Roman"/>
          <w:sz w:val="24"/>
          <w:szCs w:val="24"/>
        </w:rPr>
        <w:t xml:space="preserve"> </w:t>
      </w:r>
      <w:r w:rsidRPr="00FD2F9D">
        <w:rPr>
          <w:rFonts w:ascii="Times New Roman" w:hAnsi="Times New Roman" w:cs="Times New Roman"/>
          <w:sz w:val="24"/>
          <w:szCs w:val="24"/>
        </w:rPr>
        <w:t>equivalent information and submittal evidence for Requirement R3,</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Measure M3 for the time period since the last compliance audit.</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If a Generator Owner or Transmission Owner is found noncompliant, it shall keep</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information related to the noncompliance until mitigation is complete or for the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time specified above,</w:t>
      </w:r>
      <w:r w:rsidR="00AA5C96" w:rsidRPr="00FD2F9D">
        <w:rPr>
          <w:rFonts w:ascii="Times New Roman" w:hAnsi="Times New Roman" w:cs="Times New Roman"/>
          <w:sz w:val="24"/>
          <w:szCs w:val="24"/>
        </w:rPr>
        <w:t xml:space="preserve"> w</w:t>
      </w:r>
      <w:r w:rsidRPr="00FD2F9D">
        <w:rPr>
          <w:rFonts w:ascii="Times New Roman" w:hAnsi="Times New Roman" w:cs="Times New Roman"/>
          <w:sz w:val="24"/>
          <w:szCs w:val="24"/>
        </w:rPr>
        <w:t>hichever is longer.</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Compliance Enforcement Authority shall keep the last audit records and all requested and submitted subsequent audit records.</w:t>
      </w:r>
    </w:p>
    <w:p w:rsidR="00512DF0" w:rsidRPr="00FD2F9D" w:rsidRDefault="00512DF0" w:rsidP="00512DF0">
      <w:pPr>
        <w:autoSpaceDE w:val="0"/>
        <w:autoSpaceDN w:val="0"/>
        <w:adjustRightInd w:val="0"/>
        <w:spacing w:after="0" w:line="240" w:lineRule="auto"/>
        <w:rPr>
          <w:rFonts w:ascii="Times New Roman" w:hAnsi="Times New Roman" w:cs="Times New Roman"/>
          <w:b/>
          <w:sz w:val="24"/>
          <w:szCs w:val="24"/>
        </w:rPr>
      </w:pPr>
    </w:p>
    <w:p w:rsidR="00512DF0" w:rsidRPr="00FD2F9D" w:rsidRDefault="00512DF0" w:rsidP="00512DF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b/>
          <w:sz w:val="24"/>
          <w:szCs w:val="24"/>
        </w:rPr>
        <w:t>MOD-026-1—Data Retention</w:t>
      </w:r>
      <w:r w:rsidRPr="00FD2F9D">
        <w:rPr>
          <w:rFonts w:ascii="Times New Roman" w:hAnsi="Times New Roman" w:cs="Times New Roman"/>
          <w:sz w:val="24"/>
          <w:szCs w:val="24"/>
        </w:rPr>
        <w:t xml:space="preserve">: </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following evidence retention periods identify the period of time an entity is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required to retain specific evidence to demonstrate compliance. For instances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where the evidence retention period specified below is shorter than the time since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last audit, the Compliance Enforcement Authority may ask an entity to</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provide other evidence to show that it was compliant for the full time period since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last audit.</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Generator Owner and Transmission Planner shall each keep data or evidence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to show compliance as identified below unless directed by its Compliance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Enforcement Authority to retain specific evidence for a longer period of time as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part of an investigation:</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lastRenderedPageBreak/>
        <w:t xml:space="preserve"> </w:t>
      </w:r>
      <w:r w:rsidRPr="00FD2F9D">
        <w:rPr>
          <w:rFonts w:ascii="Times New Roman" w:hAnsi="Times New Roman" w:cs="Times New Roman"/>
          <w:sz w:val="24"/>
          <w:szCs w:val="24"/>
        </w:rPr>
        <w:t>The Transmission Planner shall retain the information/data request and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provided response evidence of Requirements R1 and R6, Measures M1 and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M6 for three calendar years from the date the document was provided.</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Generator Owner shall retain the latest excitation control system or plant</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volt/var control function model verification evidence of Requirement R2,</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Measure M2.</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Generator Owner shall retain the information/data request and provided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response evidence of Requirements R3 through R5, and Measures M3 through</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M5 for three calendar years from the date the document was provided.</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If a Generator Owner or Transmission Planner is found non-compliant, it shall</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keep information related to the non-compliance until mitigation is complete or</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approved or for the time specified above, whichever is longer.</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EB3E6F" w:rsidRPr="00FD2F9D" w:rsidRDefault="00512DF0" w:rsidP="00AA5C96">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Compliance Enforcement Authority shall keep the last audit records and all</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requested and submitted subsequent audit records.</w:t>
      </w:r>
    </w:p>
    <w:p w:rsidR="00512DF0" w:rsidRPr="00FD2F9D" w:rsidRDefault="00512DF0" w:rsidP="00512DF0">
      <w:pPr>
        <w:spacing w:after="0"/>
        <w:rPr>
          <w:rFonts w:ascii="Times New Roman" w:hAnsi="Times New Roman" w:cs="Times New Roman"/>
          <w:sz w:val="24"/>
          <w:szCs w:val="24"/>
        </w:rPr>
      </w:pPr>
    </w:p>
    <w:p w:rsidR="00512DF0" w:rsidRPr="00FD2F9D" w:rsidRDefault="00512DF0" w:rsidP="00512DF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b/>
          <w:sz w:val="24"/>
          <w:szCs w:val="24"/>
        </w:rPr>
        <w:t>MOD-027-1—Data Retention</w:t>
      </w:r>
      <w:r w:rsidRPr="00FD2F9D">
        <w:rPr>
          <w:rFonts w:ascii="Times New Roman" w:hAnsi="Times New Roman" w:cs="Times New Roman"/>
          <w:sz w:val="24"/>
          <w:szCs w:val="24"/>
        </w:rPr>
        <w:t xml:space="preserve">: </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following evidence retention periods identify the period of time an entity is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required to retain specific evidence to demonstrate compliance. For instances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where the evidence retention period specified below is shorter than the time since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last audit, the Compliance Enforcement Authority may ask an entity to</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provide other evidence to show that it was compliant for the full time period since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the last audit.</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r w:rsidRPr="00FD2F9D">
        <w:rPr>
          <w:rFonts w:ascii="Times New Roman" w:hAnsi="Times New Roman" w:cs="Times New Roman"/>
          <w:sz w:val="24"/>
          <w:szCs w:val="24"/>
        </w:rPr>
        <w:t>The Generator Owner and Transmission Planner shall each keep data or evidence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to show compliance as identified below unless directed by its Compliance</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Enforcement Authority to retain specific evidence for a longer period of time as</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part of an investigation:</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Transmission Planner shall retain the information/data request and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provided response evidence of Requirements R1 and R5, Measures M1 and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M5 for 3 calendar years from the date the document was provided.</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Generator Owner shall retain the latest turbine/governor and load control</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or active power/frequency control system model verification evidence of</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Requirement R2, Measure M2.</w:t>
      </w:r>
    </w:p>
    <w:p w:rsidR="00512DF0" w:rsidRPr="00FD2F9D" w:rsidRDefault="00512DF0" w:rsidP="00AA5C96">
      <w:pPr>
        <w:autoSpaceDE w:val="0"/>
        <w:autoSpaceDN w:val="0"/>
        <w:adjustRightInd w:val="0"/>
        <w:spacing w:after="0" w:line="240" w:lineRule="auto"/>
        <w:ind w:firstLine="720"/>
        <w:rPr>
          <w:rFonts w:ascii="Times New Roman" w:hAnsi="Times New Roman" w:cs="Times New Roman"/>
          <w:sz w:val="24"/>
          <w:szCs w:val="24"/>
        </w:rPr>
      </w:pPr>
      <w:r w:rsidRPr="00FD2F9D">
        <w:rPr>
          <w:rFonts w:ascii="Times New Roman" w:eastAsia="SymbolMT" w:hAnsi="Times New Roman" w:cs="Times New Roman"/>
          <w:sz w:val="24"/>
          <w:szCs w:val="24"/>
        </w:rPr>
        <w:t xml:space="preserve">• </w:t>
      </w:r>
      <w:r w:rsidRPr="00FD2F9D">
        <w:rPr>
          <w:rFonts w:ascii="Times New Roman" w:hAnsi="Times New Roman" w:cs="Times New Roman"/>
          <w:sz w:val="24"/>
          <w:szCs w:val="24"/>
        </w:rPr>
        <w:t>The Generator Owner shall retain the information/data request and provided</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response evidence of Requirements R3, and R4 Measures M3 and M4 for 3</w:t>
      </w:r>
      <w:r w:rsidR="00AA5C96" w:rsidRPr="00FD2F9D">
        <w:rPr>
          <w:rFonts w:ascii="Times New Roman" w:hAnsi="Times New Roman" w:cs="Times New Roman"/>
          <w:sz w:val="24"/>
          <w:szCs w:val="24"/>
        </w:rPr>
        <w:t xml:space="preserve"> </w:t>
      </w:r>
      <w:r w:rsidRPr="00FD2F9D">
        <w:rPr>
          <w:rFonts w:ascii="Times New Roman" w:hAnsi="Times New Roman" w:cs="Times New Roman"/>
          <w:sz w:val="24"/>
          <w:szCs w:val="24"/>
        </w:rPr>
        <w:t>calendar years from the date the document was provided.</w:t>
      </w:r>
    </w:p>
    <w:p w:rsidR="00512DF0" w:rsidRPr="00FD2F9D"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Default="00512DF0" w:rsidP="00512D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a Generator Owner or Transmission Planner is found non-compliant, it shall</w:t>
      </w:r>
      <w:r w:rsidR="00AA5C96">
        <w:rPr>
          <w:rFonts w:ascii="Times New Roman" w:hAnsi="Times New Roman" w:cs="Times New Roman"/>
          <w:sz w:val="24"/>
          <w:szCs w:val="24"/>
        </w:rPr>
        <w:t xml:space="preserve"> </w:t>
      </w:r>
      <w:r>
        <w:rPr>
          <w:rFonts w:ascii="Times New Roman" w:hAnsi="Times New Roman" w:cs="Times New Roman"/>
          <w:sz w:val="24"/>
          <w:szCs w:val="24"/>
        </w:rPr>
        <w:t>keep information related to the non-compliance until mitigation is complete and</w:t>
      </w:r>
      <w:r w:rsidR="00AA5C96">
        <w:rPr>
          <w:rFonts w:ascii="Times New Roman" w:hAnsi="Times New Roman" w:cs="Times New Roman"/>
          <w:sz w:val="24"/>
          <w:szCs w:val="24"/>
        </w:rPr>
        <w:t xml:space="preserve"> </w:t>
      </w:r>
      <w:r>
        <w:rPr>
          <w:rFonts w:ascii="Times New Roman" w:hAnsi="Times New Roman" w:cs="Times New Roman"/>
          <w:sz w:val="24"/>
          <w:szCs w:val="24"/>
        </w:rPr>
        <w:t>approved or for the time specified above, whichever is longer.</w:t>
      </w:r>
    </w:p>
    <w:p w:rsidR="00512DF0" w:rsidRDefault="00512DF0" w:rsidP="00512DF0">
      <w:pPr>
        <w:autoSpaceDE w:val="0"/>
        <w:autoSpaceDN w:val="0"/>
        <w:adjustRightInd w:val="0"/>
        <w:spacing w:after="0" w:line="240" w:lineRule="auto"/>
        <w:rPr>
          <w:rFonts w:ascii="Times New Roman" w:hAnsi="Times New Roman" w:cs="Times New Roman"/>
          <w:sz w:val="24"/>
          <w:szCs w:val="24"/>
        </w:rPr>
      </w:pPr>
    </w:p>
    <w:p w:rsidR="00512DF0" w:rsidRDefault="00512DF0" w:rsidP="00AA5C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Compliance Enforcement Authority shall keep the last audit records and all</w:t>
      </w:r>
      <w:r w:rsidR="00AA5C96">
        <w:rPr>
          <w:rFonts w:ascii="Times New Roman" w:hAnsi="Times New Roman" w:cs="Times New Roman"/>
          <w:sz w:val="24"/>
          <w:szCs w:val="24"/>
        </w:rPr>
        <w:t xml:space="preserve"> </w:t>
      </w:r>
      <w:r>
        <w:rPr>
          <w:rFonts w:ascii="Times New Roman" w:hAnsi="Times New Roman" w:cs="Times New Roman"/>
          <w:sz w:val="24"/>
          <w:szCs w:val="24"/>
        </w:rPr>
        <w:t>requested and submitted subsequent audit records.</w:t>
      </w:r>
    </w:p>
    <w:p w:rsidR="00512DF0" w:rsidRPr="00EB3E6F" w:rsidRDefault="00512DF0"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comments, and 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rsidR="003F3F4A" w:rsidRDefault="003F3F4A" w:rsidP="00EE41E5">
      <w:pPr>
        <w:spacing w:after="0"/>
        <w:rPr>
          <w:rFonts w:ascii="Times New Roman" w:hAnsi="Times New Roman" w:cs="Times New Roman"/>
          <w:sz w:val="24"/>
          <w:szCs w:val="24"/>
        </w:rPr>
      </w:pPr>
    </w:p>
    <w:p w:rsidR="00CA6AB0"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Commission published this proposed rulemaking within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w:t>
      </w:r>
    </w:p>
    <w:p w:rsidR="008F3249" w:rsidRDefault="008F3249" w:rsidP="00EE41E5">
      <w:pPr>
        <w:spacing w:after="0"/>
        <w:rPr>
          <w:rFonts w:ascii="Times New Roman" w:hAnsi="Times New Roman" w:cs="Times New Roman"/>
          <w:sz w:val="24"/>
          <w:szCs w:val="24"/>
        </w:rPr>
      </w:pPr>
    </w:p>
    <w:p w:rsidR="008F3249" w:rsidRDefault="008F3249" w:rsidP="008F3249">
      <w:pPr>
        <w:spacing w:after="0"/>
        <w:rPr>
          <w:rFonts w:ascii="Times New Roman" w:hAnsi="Times New Roman" w:cs="Times New Roman"/>
          <w:sz w:val="24"/>
          <w:szCs w:val="24"/>
        </w:rPr>
      </w:pPr>
      <w:r w:rsidRPr="000B3AF7">
        <w:rPr>
          <w:rFonts w:ascii="Times New Roman" w:hAnsi="Times New Roman" w:cs="Times New Roman"/>
          <w:sz w:val="24"/>
          <w:szCs w:val="24"/>
        </w:rPr>
        <w:t xml:space="preserve">While the NOPR proposes to approve proposed Reliability Standards, some concerns have been raised in the NOPR about certain provisions of the proposed Reliability Standards. Specifically, the issues </w:t>
      </w:r>
      <w:r>
        <w:rPr>
          <w:rFonts w:ascii="Times New Roman" w:hAnsi="Times New Roman" w:cs="Times New Roman"/>
          <w:sz w:val="24"/>
          <w:szCs w:val="24"/>
        </w:rPr>
        <w:t>such as</w:t>
      </w:r>
      <w:r w:rsidRPr="000B3AF7">
        <w:rPr>
          <w:rFonts w:ascii="Times New Roman" w:hAnsi="Times New Roman" w:cs="Times New Roman"/>
          <w:sz w:val="24"/>
          <w:szCs w:val="24"/>
        </w:rPr>
        <w:t>: (A) the higher Megavolt Amperes (MVA) applicability threshold for proposed Reliability Standards MOD-026-1 and MOD-027-1; (B) the process for determining when it is “technically justified” for a transmission planner to require a generator owner to provide model reviews under MOD-026-1; (C) why the “technically justified” provision is not also included in MOD-027-1; and (D) assignment of violation of severity levels.  With regard to these concerns, the draft NOPR seeks NERC and industry comments, and in few cases proposes that NERC develop modifications</w:t>
      </w:r>
      <w:r>
        <w:rPr>
          <w:rFonts w:ascii="Times New Roman" w:hAnsi="Times New Roman" w:cs="Times New Roman"/>
          <w:sz w:val="24"/>
          <w:szCs w:val="24"/>
        </w:rPr>
        <w:t>.</w:t>
      </w:r>
    </w:p>
    <w:p w:rsidR="008F3249" w:rsidRPr="00F12DC2" w:rsidRDefault="008F3249" w:rsidP="00EE41E5">
      <w:pPr>
        <w:spacing w:after="0"/>
        <w:rPr>
          <w:rFonts w:ascii="Times New Roman" w:hAnsi="Times New Roman" w:cs="Times New Roman"/>
          <w:sz w:val="24"/>
          <w:szCs w:val="24"/>
        </w:rPr>
      </w:pP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3F3124" w:rsidRDefault="003F3124" w:rsidP="00D80FBD">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3"/>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EF58A5" w:rsidRDefault="00EF58A5" w:rsidP="00D80FBD">
      <w:pPr>
        <w:spacing w:after="0"/>
        <w:rPr>
          <w:rFonts w:ascii="Times New Roman" w:hAnsi="Times New Roman" w:cs="Times New Roman"/>
          <w:sz w:val="24"/>
          <w:szCs w:val="24"/>
        </w:rPr>
      </w:pPr>
    </w:p>
    <w:p w:rsidR="00EF58A5" w:rsidRDefault="00EF58A5" w:rsidP="00D80FBD">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due to the Reliability Standards to FERC.  Rather, they submit the information to NERC or maintain it internally.  Since there are no submissions made to FERC, FERC provides no specific provisions in order to protect confidentiality. </w:t>
      </w:r>
    </w:p>
    <w:p w:rsidR="003F3124" w:rsidRDefault="003F3124" w:rsidP="00D80FBD">
      <w:pPr>
        <w:spacing w:after="0"/>
        <w:rPr>
          <w:rFonts w:ascii="Times New Roman" w:hAnsi="Times New Roman" w:cs="Times New Roman"/>
          <w:sz w:val="24"/>
          <w:szCs w:val="24"/>
        </w:rPr>
      </w:pPr>
    </w:p>
    <w:p w:rsidR="00B31749" w:rsidRDefault="003E0FDF" w:rsidP="00D80FBD">
      <w:pPr>
        <w:spacing w:after="0"/>
        <w:rPr>
          <w:rFonts w:ascii="Times New Roman" w:hAnsi="Times New Roman" w:cs="Times New Roman"/>
          <w:sz w:val="24"/>
          <w:szCs w:val="24"/>
        </w:rPr>
      </w:pPr>
      <w:r>
        <w:rPr>
          <w:rFonts w:ascii="Times New Roman" w:hAnsi="Times New Roman" w:cs="Times New Roman"/>
          <w:sz w:val="24"/>
          <w:szCs w:val="24"/>
        </w:rPr>
        <w:t>.</w:t>
      </w:r>
    </w:p>
    <w:p w:rsidR="003E0FDF" w:rsidRPr="00D80FBD" w:rsidRDefault="003E0FDF"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B31749" w:rsidRPr="00B31749" w:rsidRDefault="003E0FDF" w:rsidP="00053E63">
      <w:pPr>
        <w:spacing w:after="0"/>
        <w:rPr>
          <w:rFonts w:ascii="Times New Roman" w:hAnsi="Times New Roman" w:cs="Times New Roman"/>
          <w:b/>
          <w:bCs/>
          <w:sz w:val="24"/>
          <w:szCs w:val="24"/>
        </w:rPr>
      </w:pPr>
      <w:r>
        <w:rPr>
          <w:rFonts w:ascii="Times New Roman" w:hAnsi="Times New Roman" w:cs="Times New Roman"/>
          <w:sz w:val="24"/>
          <w:szCs w:val="24"/>
        </w:rPr>
        <w:t xml:space="preserve">This collection does not include any questions of </w:t>
      </w:r>
      <w:r w:rsidR="00F32089">
        <w:rPr>
          <w:rFonts w:ascii="Times New Roman" w:hAnsi="Times New Roman" w:cs="Times New Roman"/>
          <w:sz w:val="24"/>
          <w:szCs w:val="24"/>
        </w:rPr>
        <w:t xml:space="preserve">a </w:t>
      </w:r>
      <w:r>
        <w:rPr>
          <w:rFonts w:ascii="Times New Roman" w:hAnsi="Times New Roman" w:cs="Times New Roman"/>
          <w:sz w:val="24"/>
          <w:szCs w:val="24"/>
        </w:rPr>
        <w:t>sensitive nature.</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F400D7" w:rsidRDefault="00F400D7" w:rsidP="00D80FBD">
      <w:pPr>
        <w:spacing w:after="0"/>
        <w:rPr>
          <w:rFonts w:ascii="Times New Roman" w:hAnsi="Times New Roman" w:cs="Times New Roman"/>
          <w:sz w:val="24"/>
          <w:szCs w:val="24"/>
        </w:rPr>
      </w:pPr>
    </w:p>
    <w:p w:rsidR="000576B9" w:rsidRDefault="000576B9" w:rsidP="00D80FBD">
      <w:pPr>
        <w:spacing w:after="0"/>
        <w:rPr>
          <w:rFonts w:ascii="Times New Roman" w:hAnsi="Times New Roman" w:cs="Times New Roman"/>
          <w:sz w:val="24"/>
          <w:szCs w:val="24"/>
        </w:rPr>
      </w:pPr>
      <w:r>
        <w:rPr>
          <w:rFonts w:ascii="Times New Roman" w:hAnsi="Times New Roman" w:cs="Times New Roman"/>
          <w:sz w:val="24"/>
          <w:szCs w:val="24"/>
        </w:rPr>
        <w:t>This NOPR proposes to approve</w:t>
      </w:r>
      <w:r w:rsidR="004C1CE3" w:rsidRPr="004C1CE3">
        <w:t xml:space="preserve"> </w:t>
      </w:r>
      <w:r w:rsidR="004C1CE3" w:rsidRPr="004C1CE3">
        <w:rPr>
          <w:rFonts w:ascii="Times New Roman" w:hAnsi="Times New Roman" w:cs="Times New Roman"/>
          <w:sz w:val="24"/>
          <w:szCs w:val="24"/>
        </w:rPr>
        <w:t>five proposed Reliability Standards: MOD-025-2, MOD-026-1, MOD-027-1, PRC-019-1 and PRC-024-1.  Proposed Reliability Standard MOD-025-2 would replace currently effective Reliability Standards MOD-024-1 and MOD-025-1.  In Order No. 693, the Commission did not approve or remand MOD-024-1 and MOD-025-1, as they were identified as “fill-in-the-blank” Reliability Standards for which NERC had not submitted regional procedures.</w:t>
      </w:r>
    </w:p>
    <w:p w:rsidR="00F43D22" w:rsidRDefault="00F43D22" w:rsidP="00D80FBD">
      <w:pPr>
        <w:spacing w:after="0"/>
        <w:rPr>
          <w:rFonts w:ascii="Times New Roman" w:hAnsi="Times New Roman" w:cs="Times New Roman"/>
          <w:sz w:val="24"/>
          <w:szCs w:val="24"/>
        </w:rPr>
      </w:pPr>
    </w:p>
    <w:p w:rsidR="006D4BDA" w:rsidRDefault="00BD6F3E" w:rsidP="00D80FBD">
      <w:pPr>
        <w:spacing w:after="0"/>
        <w:rPr>
          <w:rFonts w:ascii="Times New Roman" w:hAnsi="Times New Roman" w:cs="Times New Roman"/>
          <w:sz w:val="24"/>
          <w:szCs w:val="24"/>
        </w:rPr>
      </w:pPr>
      <w:r w:rsidRPr="00BD6F3E">
        <w:rPr>
          <w:rFonts w:ascii="Times New Roman" w:hAnsi="Times New Roman" w:cs="Times New Roman"/>
          <w:sz w:val="24"/>
          <w:szCs w:val="24"/>
        </w:rPr>
        <w:t>To estimate the number of generators owned by a generator</w:t>
      </w:r>
      <w:r w:rsidR="00FB71BA">
        <w:rPr>
          <w:rFonts w:ascii="Times New Roman" w:hAnsi="Times New Roman" w:cs="Times New Roman"/>
          <w:sz w:val="24"/>
          <w:szCs w:val="24"/>
        </w:rPr>
        <w:t xml:space="preserve"> owner</w:t>
      </w:r>
      <w:r w:rsidR="006103BD">
        <w:rPr>
          <w:rFonts w:ascii="Times New Roman" w:hAnsi="Times New Roman" w:cs="Times New Roman"/>
          <w:sz w:val="24"/>
          <w:szCs w:val="24"/>
        </w:rPr>
        <w:t>, Commission</w:t>
      </w:r>
      <w:r w:rsidR="00FB71BA">
        <w:rPr>
          <w:rFonts w:ascii="Times New Roman" w:hAnsi="Times New Roman" w:cs="Times New Roman"/>
          <w:sz w:val="24"/>
          <w:szCs w:val="24"/>
        </w:rPr>
        <w:t xml:space="preserve"> staff used the U.S. Energy Information Administration’s Form EIA-860 (Annual Electric Generator R</w:t>
      </w:r>
      <w:r w:rsidRPr="00BD6F3E">
        <w:rPr>
          <w:rFonts w:ascii="Times New Roman" w:hAnsi="Times New Roman" w:cs="Times New Roman"/>
          <w:sz w:val="24"/>
          <w:szCs w:val="24"/>
        </w:rPr>
        <w:t>e</w:t>
      </w:r>
      <w:r w:rsidR="006103BD">
        <w:rPr>
          <w:rFonts w:ascii="Times New Roman" w:hAnsi="Times New Roman" w:cs="Times New Roman"/>
          <w:sz w:val="24"/>
          <w:szCs w:val="24"/>
        </w:rPr>
        <w:t>port) along with</w:t>
      </w:r>
      <w:r w:rsidR="00FB71BA">
        <w:rPr>
          <w:rFonts w:ascii="Times New Roman" w:hAnsi="Times New Roman" w:cs="Times New Roman"/>
          <w:sz w:val="24"/>
          <w:szCs w:val="24"/>
        </w:rPr>
        <w:t xml:space="preserve"> the assumption</w:t>
      </w:r>
      <w:r w:rsidRPr="00BD6F3E">
        <w:rPr>
          <w:rFonts w:ascii="Times New Roman" w:hAnsi="Times New Roman" w:cs="Times New Roman"/>
          <w:sz w:val="24"/>
          <w:szCs w:val="24"/>
        </w:rPr>
        <w:t xml:space="preserve"> that each generator owner own</w:t>
      </w:r>
      <w:r w:rsidR="006103BD">
        <w:rPr>
          <w:rFonts w:ascii="Times New Roman" w:hAnsi="Times New Roman" w:cs="Times New Roman"/>
          <w:sz w:val="24"/>
          <w:szCs w:val="24"/>
        </w:rPr>
        <w:t>s/operates</w:t>
      </w:r>
      <w:r w:rsidRPr="00BD6F3E">
        <w:rPr>
          <w:rFonts w:ascii="Times New Roman" w:hAnsi="Times New Roman" w:cs="Times New Roman"/>
          <w:sz w:val="24"/>
          <w:szCs w:val="24"/>
        </w:rPr>
        <w:t xml:space="preserve"> ten generators</w:t>
      </w:r>
      <w:r w:rsidR="00FB71BA">
        <w:rPr>
          <w:rFonts w:ascii="Times New Roman" w:hAnsi="Times New Roman" w:cs="Times New Roman"/>
          <w:sz w:val="24"/>
          <w:szCs w:val="24"/>
        </w:rPr>
        <w:t xml:space="preserve"> in order to calculate the total number of respondents</w:t>
      </w:r>
      <w:r w:rsidR="006103BD">
        <w:rPr>
          <w:rFonts w:ascii="Times New Roman" w:hAnsi="Times New Roman" w:cs="Times New Roman"/>
          <w:sz w:val="24"/>
          <w:szCs w:val="24"/>
        </w:rPr>
        <w:t xml:space="preserve"> (i.e. generator owners)</w:t>
      </w:r>
      <w:r w:rsidRPr="00BD6F3E">
        <w:rPr>
          <w:rFonts w:ascii="Times New Roman" w:hAnsi="Times New Roman" w:cs="Times New Roman"/>
          <w:sz w:val="24"/>
          <w:szCs w:val="24"/>
        </w:rPr>
        <w:t xml:space="preserve">.  The burden estimates reflect the standards and the number of affected entities (e.g., the generator owner’s one-time burden to develop testing procedures, verification process, and process for collection of data).  </w:t>
      </w:r>
    </w:p>
    <w:p w:rsidR="006103BD" w:rsidRDefault="006103BD"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w:t>
      </w:r>
      <w:r w:rsidR="0010531D">
        <w:rPr>
          <w:rFonts w:ascii="Times New Roman" w:hAnsi="Times New Roman" w:cs="Times New Roman"/>
          <w:sz w:val="24"/>
          <w:szCs w:val="24"/>
        </w:rPr>
        <w:t xml:space="preserve">average annual </w:t>
      </w:r>
      <w:r>
        <w:rPr>
          <w:rFonts w:ascii="Times New Roman" w:hAnsi="Times New Roman" w:cs="Times New Roman"/>
          <w:sz w:val="24"/>
          <w:szCs w:val="24"/>
        </w:rPr>
        <w:t xml:space="preserve">Public Reporting Burden for </w:t>
      </w:r>
      <w:r w:rsidR="00BA7C56">
        <w:rPr>
          <w:rFonts w:ascii="Times New Roman" w:hAnsi="Times New Roman" w:cs="Times New Roman"/>
          <w:sz w:val="24"/>
          <w:szCs w:val="24"/>
        </w:rPr>
        <w:t>this information collection as:</w:t>
      </w:r>
    </w:p>
    <w:p w:rsidR="0023625D" w:rsidRDefault="0023625D"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802"/>
        <w:gridCol w:w="1530"/>
        <w:gridCol w:w="1256"/>
        <w:gridCol w:w="1386"/>
        <w:gridCol w:w="1698"/>
      </w:tblGrid>
      <w:tr w:rsidR="0023625D" w:rsidRPr="0023625D" w:rsidTr="00BD6F3E">
        <w:trPr>
          <w:cantSplit/>
        </w:trPr>
        <w:tc>
          <w:tcPr>
            <w:tcW w:w="5000" w:type="pct"/>
            <w:gridSpan w:val="6"/>
            <w:shd w:val="clear" w:color="auto" w:fill="D9D9D9" w:themeFill="background1" w:themeFillShade="D9"/>
          </w:tcPr>
          <w:p w:rsidR="0023625D" w:rsidRPr="0023625D" w:rsidRDefault="0023625D" w:rsidP="00BD6F3E">
            <w:pPr>
              <w:spacing w:after="0" w:line="240" w:lineRule="auto"/>
              <w:jc w:val="center"/>
              <w:rPr>
                <w:rFonts w:ascii="Times New Roman" w:hAnsi="Times New Roman"/>
                <w:b/>
                <w:sz w:val="24"/>
                <w:szCs w:val="24"/>
              </w:rPr>
            </w:pPr>
            <w:r w:rsidRPr="0023625D">
              <w:rPr>
                <w:rFonts w:ascii="Times New Roman" w:hAnsi="Times New Roman"/>
                <w:b/>
                <w:sz w:val="24"/>
                <w:szCs w:val="24"/>
              </w:rPr>
              <w:t>PRC-019-1  (Coordination of Generating Unit or Plant Capabilities, Voltage Regulating Controls, and Protection)</w:t>
            </w:r>
          </w:p>
        </w:tc>
      </w:tr>
      <w:tr w:rsidR="0023625D" w:rsidRPr="0023625D" w:rsidTr="00AA5C96">
        <w:trPr>
          <w:cantSplit/>
        </w:trPr>
        <w:tc>
          <w:tcPr>
            <w:tcW w:w="1024"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lastRenderedPageBreak/>
              <w:t>FERC-725G</w:t>
            </w:r>
          </w:p>
        </w:tc>
        <w:tc>
          <w:tcPr>
            <w:tcW w:w="934"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Number of Respondents</w:t>
            </w:r>
            <w:bookmarkStart w:id="0" w:name="_Ref366073937"/>
            <w:r w:rsidRPr="0023625D">
              <w:rPr>
                <w:rFonts w:ascii="Times New Roman" w:hAnsi="Times New Roman"/>
                <w:b/>
                <w:sz w:val="24"/>
                <w:szCs w:val="24"/>
                <w:vertAlign w:val="superscript"/>
              </w:rPr>
              <w:footnoteReference w:id="14"/>
            </w:r>
            <w:bookmarkEnd w:id="0"/>
            <w:r w:rsidRPr="0023625D">
              <w:rPr>
                <w:rFonts w:ascii="Times New Roman" w:hAnsi="Times New Roman"/>
                <w:b/>
                <w:sz w:val="24"/>
                <w:szCs w:val="24"/>
              </w:rPr>
              <w:br/>
              <w:t>(1)</w:t>
            </w:r>
          </w:p>
        </w:tc>
        <w:tc>
          <w:tcPr>
            <w:tcW w:w="793"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Number of Responses per Respondent</w:t>
            </w:r>
          </w:p>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(2)</w:t>
            </w:r>
          </w:p>
        </w:tc>
        <w:tc>
          <w:tcPr>
            <w:tcW w:w="651"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Average Burden Hours Per Response</w:t>
            </w:r>
          </w:p>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(3)</w:t>
            </w:r>
          </w:p>
        </w:tc>
        <w:tc>
          <w:tcPr>
            <w:tcW w:w="718"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Total Annual Burden Hours</w:t>
            </w:r>
          </w:p>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(1)x(2)x(3)</w:t>
            </w:r>
          </w:p>
        </w:tc>
        <w:tc>
          <w:tcPr>
            <w:tcW w:w="879"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hAnsi="Times New Roman"/>
                <w:b/>
                <w:sz w:val="24"/>
                <w:szCs w:val="24"/>
              </w:rPr>
            </w:pPr>
            <w:r w:rsidRPr="0023625D">
              <w:rPr>
                <w:rFonts w:ascii="Times New Roman" w:hAnsi="Times New Roman"/>
                <w:b/>
                <w:sz w:val="24"/>
                <w:szCs w:val="24"/>
              </w:rPr>
              <w:t>Total Annual Cost</w:t>
            </w:r>
            <w:bookmarkStart w:id="1" w:name="_Ref366073887"/>
            <w:r w:rsidRPr="00CE03A3">
              <w:rPr>
                <w:rStyle w:val="FootnoteReference"/>
                <w:rFonts w:ascii="Times New Roman" w:hAnsi="Times New Roman" w:cs="Times New Roman"/>
                <w:sz w:val="24"/>
                <w:szCs w:val="24"/>
                <w:vertAlign w:val="superscript"/>
              </w:rPr>
              <w:footnoteReference w:id="15"/>
            </w:r>
            <w:bookmarkEnd w:id="1"/>
          </w:p>
        </w:tc>
      </w:tr>
      <w:tr w:rsidR="0023625D" w:rsidRPr="0023625D" w:rsidTr="00BD6F3E">
        <w:trPr>
          <w:cantSplit/>
        </w:trPr>
        <w:tc>
          <w:tcPr>
            <w:tcW w:w="1024" w:type="pct"/>
          </w:tcPr>
          <w:p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Develop coordination and relay settings procedures</w:t>
            </w:r>
          </w:p>
        </w:tc>
        <w:tc>
          <w:tcPr>
            <w:tcW w:w="934"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8</w:t>
            </w:r>
          </w:p>
        </w:tc>
        <w:tc>
          <w:tcPr>
            <w:tcW w:w="718" w:type="pct"/>
          </w:tcPr>
          <w:p w:rsid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 xml:space="preserve"> 5,904 </w:t>
            </w:r>
          </w:p>
          <w:p w:rsidR="005E431C" w:rsidRPr="0023625D" w:rsidRDefault="005E431C" w:rsidP="00BD6F3E">
            <w:pPr>
              <w:spacing w:after="0" w:line="240" w:lineRule="auto"/>
              <w:jc w:val="right"/>
              <w:rPr>
                <w:rFonts w:ascii="Times New Roman" w:hAnsi="Times New Roman"/>
                <w:sz w:val="24"/>
                <w:szCs w:val="24"/>
              </w:rPr>
            </w:pPr>
            <w:r>
              <w:rPr>
                <w:rFonts w:ascii="Times New Roman" w:hAnsi="Times New Roman"/>
                <w:sz w:val="24"/>
                <w:szCs w:val="24"/>
              </w:rPr>
              <w:t>one-time</w:t>
            </w:r>
          </w:p>
        </w:tc>
        <w:tc>
          <w:tcPr>
            <w:tcW w:w="879"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$307,008</w:t>
            </w:r>
            <w:r w:rsidRPr="0023625D">
              <w:rPr>
                <w:rFonts w:ascii="Times New Roman" w:hAnsi="Times New Roman"/>
                <w:sz w:val="24"/>
                <w:szCs w:val="24"/>
              </w:rPr>
              <w:br/>
              <w:t>one-time ($52/hr)</w:t>
            </w:r>
          </w:p>
        </w:tc>
      </w:tr>
      <w:tr w:rsidR="0023625D" w:rsidRPr="0023625D" w:rsidTr="00BD6F3E">
        <w:trPr>
          <w:cantSplit/>
          <w:trHeight w:val="467"/>
        </w:trPr>
        <w:tc>
          <w:tcPr>
            <w:tcW w:w="1024" w:type="pct"/>
          </w:tcPr>
          <w:p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Relay Settings</w:t>
            </w:r>
          </w:p>
        </w:tc>
        <w:tc>
          <w:tcPr>
            <w:tcW w:w="934"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8</w:t>
            </w:r>
          </w:p>
        </w:tc>
        <w:tc>
          <w:tcPr>
            <w:tcW w:w="718"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5,904</w:t>
            </w:r>
          </w:p>
        </w:tc>
        <w:tc>
          <w:tcPr>
            <w:tcW w:w="879"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$413,280 ($70/hr)</w:t>
            </w:r>
          </w:p>
        </w:tc>
      </w:tr>
      <w:tr w:rsidR="0023625D" w:rsidRPr="0023625D" w:rsidTr="00BD6F3E">
        <w:trPr>
          <w:cantSplit/>
          <w:trHeight w:val="485"/>
        </w:trPr>
        <w:tc>
          <w:tcPr>
            <w:tcW w:w="1024" w:type="pct"/>
          </w:tcPr>
          <w:p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Style w:val="FootnoteReference"/>
                <w:rFonts w:ascii="Times New Roman" w:hAnsi="Times New Roman" w:cs="Times New Roman"/>
                <w:sz w:val="24"/>
                <w:szCs w:val="24"/>
                <w:vertAlign w:val="superscript"/>
              </w:rPr>
              <w:t>13</w:t>
            </w:r>
            <w:r w:rsidR="003F3124">
              <w:fldChar w:fldCharType="end"/>
            </w:r>
          </w:p>
        </w:tc>
        <w:tc>
          <w:tcPr>
            <w:tcW w:w="934"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GO</w:t>
            </w:r>
          </w:p>
        </w:tc>
        <w:tc>
          <w:tcPr>
            <w:tcW w:w="793"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651"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w:t>
            </w:r>
          </w:p>
        </w:tc>
        <w:tc>
          <w:tcPr>
            <w:tcW w:w="718"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738</w:t>
            </w:r>
          </w:p>
        </w:tc>
        <w:tc>
          <w:tcPr>
            <w:tcW w:w="879"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$20,664 ($28/hr)</w:t>
            </w:r>
          </w:p>
        </w:tc>
      </w:tr>
      <w:tr w:rsidR="0023625D" w:rsidRPr="0023625D" w:rsidTr="00BD6F3E">
        <w:trPr>
          <w:cantSplit/>
          <w:trHeight w:val="485"/>
        </w:trPr>
        <w:tc>
          <w:tcPr>
            <w:tcW w:w="1024" w:type="pct"/>
          </w:tcPr>
          <w:p w:rsidR="0023625D" w:rsidRPr="0023625D" w:rsidRDefault="0023625D" w:rsidP="00BD6F3E">
            <w:pPr>
              <w:spacing w:after="0" w:line="240" w:lineRule="auto"/>
              <w:rPr>
                <w:rFonts w:ascii="Times New Roman" w:hAnsi="Times New Roman"/>
                <w:sz w:val="24"/>
                <w:szCs w:val="24"/>
              </w:rPr>
            </w:pPr>
            <w:r w:rsidRPr="0023625D">
              <w:rPr>
                <w:rFonts w:ascii="Times New Roman" w:hAnsi="Times New Roman"/>
                <w:sz w:val="24"/>
                <w:szCs w:val="24"/>
              </w:rPr>
              <w:t>TOTAL</w:t>
            </w:r>
          </w:p>
        </w:tc>
        <w:tc>
          <w:tcPr>
            <w:tcW w:w="2378" w:type="pct"/>
            <w:gridSpan w:val="3"/>
            <w:shd w:val="clear" w:color="auto" w:fill="D9D9D9" w:themeFill="background1" w:themeFillShade="D9"/>
          </w:tcPr>
          <w:p w:rsidR="0023625D" w:rsidRPr="0023625D" w:rsidRDefault="0023625D" w:rsidP="00BD6F3E">
            <w:pPr>
              <w:spacing w:after="0" w:line="240" w:lineRule="auto"/>
              <w:jc w:val="right"/>
              <w:rPr>
                <w:rFonts w:ascii="Times New Roman" w:hAnsi="Times New Roman"/>
                <w:sz w:val="24"/>
                <w:szCs w:val="24"/>
              </w:rPr>
            </w:pPr>
          </w:p>
        </w:tc>
        <w:tc>
          <w:tcPr>
            <w:tcW w:w="718"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12,546</w:t>
            </w:r>
          </w:p>
        </w:tc>
        <w:tc>
          <w:tcPr>
            <w:tcW w:w="879" w:type="pct"/>
          </w:tcPr>
          <w:p w:rsidR="0023625D" w:rsidRPr="0023625D" w:rsidRDefault="0023625D" w:rsidP="00BD6F3E">
            <w:pPr>
              <w:spacing w:after="0" w:line="240" w:lineRule="auto"/>
              <w:jc w:val="right"/>
              <w:rPr>
                <w:rFonts w:ascii="Times New Roman" w:hAnsi="Times New Roman"/>
                <w:sz w:val="24"/>
                <w:szCs w:val="24"/>
              </w:rPr>
            </w:pPr>
            <w:r w:rsidRPr="0023625D">
              <w:rPr>
                <w:rFonts w:ascii="Times New Roman" w:hAnsi="Times New Roman"/>
                <w:sz w:val="24"/>
                <w:szCs w:val="24"/>
              </w:rPr>
              <w:t>$740,952</w:t>
            </w:r>
          </w:p>
        </w:tc>
      </w:tr>
    </w:tbl>
    <w:p w:rsidR="0023625D" w:rsidRDefault="0023625D"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1802"/>
        <w:gridCol w:w="1530"/>
        <w:gridCol w:w="1256"/>
        <w:gridCol w:w="1386"/>
        <w:gridCol w:w="1698"/>
      </w:tblGrid>
      <w:tr w:rsidR="00BB78E6" w:rsidRPr="0023625D" w:rsidTr="00BB78E6">
        <w:trPr>
          <w:cantSplit/>
          <w:trHeight w:val="431"/>
        </w:trPr>
        <w:tc>
          <w:tcPr>
            <w:tcW w:w="5000" w:type="pct"/>
            <w:gridSpan w:val="6"/>
            <w:shd w:val="clear" w:color="auto" w:fill="D9D9D9" w:themeFill="background1" w:themeFillShade="D9"/>
          </w:tcPr>
          <w:p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PRC-024-1  (Generator Frequency and Voltage Protective Relay Settings)</w:t>
            </w:r>
          </w:p>
        </w:tc>
      </w:tr>
      <w:tr w:rsidR="00BB78E6" w:rsidRPr="0023625D" w:rsidTr="00AA5C96">
        <w:trPr>
          <w:cantSplit/>
          <w:trHeight w:val="710"/>
        </w:trPr>
        <w:tc>
          <w:tcPr>
            <w:tcW w:w="1024"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FERC-725G</w:t>
            </w:r>
          </w:p>
        </w:tc>
        <w:tc>
          <w:tcPr>
            <w:tcW w:w="934"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79"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r>
      <w:tr w:rsidR="00BB78E6" w:rsidRPr="0023625D" w:rsidTr="00BB78E6">
        <w:trPr>
          <w:cantSplit/>
          <w:trHeight w:val="710"/>
        </w:trPr>
        <w:tc>
          <w:tcPr>
            <w:tcW w:w="1024"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coordination and relay settings procedures</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5E431C"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5,904</w:t>
            </w:r>
          </w:p>
          <w:p w:rsidR="00BB78E6" w:rsidRPr="0023625D" w:rsidRDefault="005E431C" w:rsidP="00BB78E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one-time</w:t>
            </w:r>
            <w:r w:rsidR="00BB78E6" w:rsidRPr="0023625D">
              <w:rPr>
                <w:rFonts w:ascii="Times New Roman" w:eastAsia="Times New Roman" w:hAnsi="Times New Roman" w:cs="Times New Roman"/>
                <w:sz w:val="24"/>
                <w:szCs w:val="24"/>
              </w:rPr>
              <w:t xml:space="preserve"> </w:t>
            </w:r>
          </w:p>
        </w:tc>
        <w:tc>
          <w:tcPr>
            <w:tcW w:w="879"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$307,008</w:t>
            </w:r>
            <w:r w:rsidRPr="0023625D">
              <w:rPr>
                <w:rFonts w:ascii="Times New Roman" w:eastAsia="Times New Roman" w:hAnsi="Times New Roman" w:cs="Times New Roman"/>
                <w:sz w:val="24"/>
                <w:szCs w:val="24"/>
              </w:rPr>
              <w:br/>
              <w:t>one-time ($52/hr)</w:t>
            </w:r>
          </w:p>
        </w:tc>
      </w:tr>
      <w:tr w:rsidR="00BB78E6" w:rsidRPr="0023625D" w:rsidTr="00BB78E6">
        <w:trPr>
          <w:cantSplit/>
          <w:trHeight w:val="719"/>
        </w:trPr>
        <w:tc>
          <w:tcPr>
            <w:tcW w:w="1024"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Relay Settings</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GO </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5,904</w:t>
            </w:r>
          </w:p>
        </w:tc>
        <w:tc>
          <w:tcPr>
            <w:tcW w:w="879"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$413,280 ($70/hr)</w:t>
            </w:r>
          </w:p>
        </w:tc>
      </w:tr>
      <w:tr w:rsidR="00BB78E6" w:rsidRPr="0023625D" w:rsidTr="00BB78E6">
        <w:trPr>
          <w:cantSplit/>
          <w:trHeight w:val="701"/>
        </w:trPr>
        <w:tc>
          <w:tcPr>
            <w:tcW w:w="1024"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lastRenderedPageBreak/>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tc>
        <w:tc>
          <w:tcPr>
            <w:tcW w:w="879"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$20,664 ($28/hr)</w:t>
            </w:r>
          </w:p>
        </w:tc>
      </w:tr>
      <w:tr w:rsidR="00BB78E6" w:rsidRPr="0023625D" w:rsidTr="00BB78E6">
        <w:trPr>
          <w:cantSplit/>
          <w:trHeight w:val="701"/>
        </w:trPr>
        <w:tc>
          <w:tcPr>
            <w:tcW w:w="1024"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12,546</w:t>
            </w:r>
          </w:p>
        </w:tc>
        <w:tc>
          <w:tcPr>
            <w:tcW w:w="879"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$740,952</w:t>
            </w:r>
          </w:p>
        </w:tc>
      </w:tr>
    </w:tbl>
    <w:p w:rsidR="00BB78E6" w:rsidRDefault="00BB78E6"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BB78E6" w:rsidRPr="0023625D" w:rsidTr="00BB78E6">
        <w:trPr>
          <w:cantSplit/>
          <w:trHeight w:val="431"/>
        </w:trPr>
        <w:tc>
          <w:tcPr>
            <w:tcW w:w="5000" w:type="pct"/>
            <w:gridSpan w:val="6"/>
            <w:shd w:val="clear" w:color="auto" w:fill="D9D9D9" w:themeFill="background1" w:themeFillShade="D9"/>
          </w:tcPr>
          <w:p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MOD-025-2  (Verification and Data Reporting of Generator Real and Reactive Power Capability and Synchronous Condenser Reactive Power Capability)</w:t>
            </w:r>
          </w:p>
        </w:tc>
      </w:tr>
      <w:tr w:rsidR="00BB78E6" w:rsidRPr="0023625D" w:rsidTr="00AA5C96">
        <w:trPr>
          <w:cantSplit/>
          <w:trHeight w:val="710"/>
        </w:trPr>
        <w:tc>
          <w:tcPr>
            <w:tcW w:w="1022"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81"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r>
      <w:tr w:rsidR="00BB78E6" w:rsidRPr="0023625D" w:rsidTr="00BB78E6">
        <w:trPr>
          <w:cantSplit/>
          <w:trHeight w:val="710"/>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5,904 (one-time)</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$307,008</w:t>
            </w:r>
            <w:r w:rsidRPr="0023625D">
              <w:rPr>
                <w:rFonts w:ascii="Times New Roman" w:eastAsia="Times New Roman" w:hAnsi="Times New Roman" w:cs="Times New Roman"/>
                <w:sz w:val="24"/>
                <w:szCs w:val="24"/>
              </w:rPr>
              <w:br/>
              <w:t>one-time ($52/hr)</w:t>
            </w:r>
          </w:p>
        </w:tc>
      </w:tr>
      <w:tr w:rsidR="00BB78E6" w:rsidRPr="0023625D" w:rsidTr="00BB78E6">
        <w:trPr>
          <w:cantSplit/>
          <w:trHeight w:val="719"/>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Attachment 2</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6</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4,428</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$309,960 ($70/hr)</w:t>
            </w:r>
          </w:p>
        </w:tc>
      </w:tr>
      <w:tr w:rsidR="00BB78E6" w:rsidRPr="0023625D" w:rsidTr="00BB78E6">
        <w:trPr>
          <w:cantSplit/>
          <w:trHeight w:val="701"/>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738</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$20,664 ($28/hr)</w:t>
            </w:r>
          </w:p>
        </w:tc>
      </w:tr>
      <w:tr w:rsidR="00BB78E6" w:rsidRPr="0023625D" w:rsidTr="00BB78E6">
        <w:trPr>
          <w:cantSplit/>
          <w:trHeight w:val="701"/>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11,070</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$637,632</w:t>
            </w:r>
          </w:p>
        </w:tc>
      </w:tr>
    </w:tbl>
    <w:p w:rsidR="00BB78E6" w:rsidRDefault="00BB78E6"/>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BB78E6" w:rsidRPr="0023625D" w:rsidTr="00BB78E6">
        <w:trPr>
          <w:cantSplit/>
          <w:trHeight w:val="431"/>
        </w:trPr>
        <w:tc>
          <w:tcPr>
            <w:tcW w:w="5000" w:type="pct"/>
            <w:gridSpan w:val="6"/>
            <w:shd w:val="clear" w:color="auto" w:fill="D9D9D9" w:themeFill="background1" w:themeFillShade="D9"/>
          </w:tcPr>
          <w:p w:rsidR="00BB78E6" w:rsidRPr="0023625D" w:rsidRDefault="00BB78E6" w:rsidP="00BB78E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MOD-026-1  (Verification of Models and Data for Generator Excitation Control System or Plant Volt/Var Control Functions)</w:t>
            </w:r>
          </w:p>
        </w:tc>
      </w:tr>
      <w:tr w:rsidR="00BB78E6" w:rsidRPr="0023625D" w:rsidTr="00AA5C96">
        <w:trPr>
          <w:cantSplit/>
          <w:trHeight w:val="710"/>
        </w:trPr>
        <w:tc>
          <w:tcPr>
            <w:tcW w:w="1022"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14</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81" w:type="pct"/>
            <w:shd w:val="clear" w:color="auto" w:fill="D9D9D9" w:themeFill="background1" w:themeFillShade="D9"/>
            <w:vAlign w:val="bottom"/>
          </w:tcPr>
          <w:p w:rsidR="00BB78E6" w:rsidRPr="0023625D" w:rsidRDefault="00BB78E6"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15</w:t>
            </w:r>
            <w:r w:rsidR="003F3124">
              <w:fldChar w:fldCharType="end"/>
            </w:r>
          </w:p>
        </w:tc>
      </w:tr>
      <w:tr w:rsidR="00BB78E6" w:rsidRPr="0023625D" w:rsidTr="00BB78E6">
        <w:trPr>
          <w:cantSplit/>
          <w:trHeight w:val="710"/>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2,848 (one-time)</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$148,096</w:t>
            </w:r>
            <w:r w:rsidRPr="0023625D">
              <w:rPr>
                <w:rFonts w:ascii="Times New Roman" w:eastAsia="Times New Roman" w:hAnsi="Times New Roman" w:cs="Times New Roman"/>
                <w:sz w:val="24"/>
                <w:szCs w:val="24"/>
              </w:rPr>
              <w:br/>
              <w:t>one-time ($52/hr)</w:t>
            </w:r>
          </w:p>
        </w:tc>
      </w:tr>
      <w:tr w:rsidR="00BB78E6" w:rsidRPr="0023625D" w:rsidTr="00BB78E6">
        <w:trPr>
          <w:cantSplit/>
          <w:trHeight w:val="719"/>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lastRenderedPageBreak/>
              <w:t xml:space="preserve">Instructions for obtaining excitation control system or plant voltage/variance control function model </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187</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TP</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1,496</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$104,720 ($70/hr)</w:t>
            </w:r>
          </w:p>
        </w:tc>
      </w:tr>
      <w:tr w:rsidR="00BB78E6" w:rsidRPr="0023625D" w:rsidTr="00BB78E6">
        <w:trPr>
          <w:cantSplit/>
          <w:trHeight w:val="701"/>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Documentation on generator verification</w:t>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2,848</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$199,360 ($70/hr)</w:t>
            </w:r>
          </w:p>
        </w:tc>
      </w:tr>
      <w:tr w:rsidR="00BB78E6" w:rsidRPr="0023625D" w:rsidTr="00BB78E6">
        <w:trPr>
          <w:cantSplit/>
          <w:trHeight w:val="701"/>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 and TP</w:t>
            </w:r>
          </w:p>
        </w:tc>
        <w:tc>
          <w:tcPr>
            <w:tcW w:w="793"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$15,204 ($28/hr)</w:t>
            </w:r>
          </w:p>
        </w:tc>
      </w:tr>
      <w:tr w:rsidR="00BB78E6" w:rsidRPr="0023625D" w:rsidTr="00BB78E6">
        <w:trPr>
          <w:cantSplit/>
          <w:trHeight w:val="701"/>
        </w:trPr>
        <w:tc>
          <w:tcPr>
            <w:tcW w:w="1022" w:type="pct"/>
          </w:tcPr>
          <w:p w:rsidR="00BB78E6" w:rsidRPr="0023625D" w:rsidRDefault="00BB78E6" w:rsidP="00BB78E6">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8" w:type="pct"/>
            <w:gridSpan w:val="3"/>
            <w:shd w:val="clear" w:color="auto" w:fill="D9D9D9" w:themeFill="background1" w:themeFillShade="D9"/>
          </w:tcPr>
          <w:p w:rsidR="00BB78E6" w:rsidRPr="0023625D" w:rsidRDefault="00BB78E6" w:rsidP="00BB78E6">
            <w:pPr>
              <w:spacing w:after="0" w:line="240" w:lineRule="auto"/>
              <w:jc w:val="right"/>
              <w:rPr>
                <w:rFonts w:ascii="Times New Roman" w:eastAsia="Times New Roman" w:hAnsi="Times New Roman" w:cs="Times New Roman"/>
                <w:sz w:val="24"/>
                <w:szCs w:val="24"/>
              </w:rPr>
            </w:pPr>
          </w:p>
        </w:tc>
        <w:tc>
          <w:tcPr>
            <w:tcW w:w="718"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7,735</w:t>
            </w:r>
          </w:p>
        </w:tc>
        <w:tc>
          <w:tcPr>
            <w:tcW w:w="881" w:type="pct"/>
          </w:tcPr>
          <w:p w:rsidR="00BB78E6" w:rsidRPr="0023625D" w:rsidRDefault="00BB78E6" w:rsidP="00BB78E6">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$467,380</w:t>
            </w:r>
          </w:p>
        </w:tc>
      </w:tr>
    </w:tbl>
    <w:p w:rsidR="00BB78E6" w:rsidRDefault="00BB78E6" w:rsidP="00D80FBD">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802"/>
        <w:gridCol w:w="1530"/>
        <w:gridCol w:w="1256"/>
        <w:gridCol w:w="1386"/>
        <w:gridCol w:w="1696"/>
      </w:tblGrid>
      <w:tr w:rsidR="0023625D" w:rsidRPr="0023625D" w:rsidTr="00BD6F3E">
        <w:trPr>
          <w:cantSplit/>
          <w:trHeight w:val="431"/>
        </w:trPr>
        <w:tc>
          <w:tcPr>
            <w:tcW w:w="5000" w:type="pct"/>
            <w:gridSpan w:val="6"/>
            <w:shd w:val="clear" w:color="auto" w:fill="D9D9D9" w:themeFill="background1" w:themeFillShade="D9"/>
          </w:tcPr>
          <w:p w:rsidR="0023625D" w:rsidRPr="0023625D" w:rsidRDefault="0023625D" w:rsidP="0023625D">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MOD-027-1  (Verification of Models and Data for Turbine/Governor and Load Control or Active Power/Frequency Control Functions)</w:t>
            </w:r>
          </w:p>
        </w:tc>
      </w:tr>
      <w:tr w:rsidR="0023625D" w:rsidRPr="0023625D" w:rsidTr="00AA5C96">
        <w:trPr>
          <w:cantSplit/>
          <w:trHeight w:val="710"/>
        </w:trPr>
        <w:tc>
          <w:tcPr>
            <w:tcW w:w="1025"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FERC-725L</w:t>
            </w:r>
          </w:p>
        </w:tc>
        <w:tc>
          <w:tcPr>
            <w:tcW w:w="934"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Respondents</w:t>
            </w:r>
            <w:r w:rsidR="003F3124">
              <w:fldChar w:fldCharType="begin"/>
            </w:r>
            <w:r w:rsidR="003F3124">
              <w:instrText xml:space="preserve"> NOTEREF _Ref366073937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12</w:t>
            </w:r>
            <w:r w:rsidR="003F3124">
              <w:fldChar w:fldCharType="end"/>
            </w:r>
            <w:r w:rsidRPr="0023625D">
              <w:rPr>
                <w:rFonts w:ascii="Times New Roman" w:eastAsia="Times New Roman" w:hAnsi="Times New Roman" w:cs="Times New Roman"/>
                <w:b/>
                <w:sz w:val="24"/>
                <w:szCs w:val="24"/>
              </w:rPr>
              <w:br/>
              <w:t>(1)</w:t>
            </w:r>
          </w:p>
        </w:tc>
        <w:tc>
          <w:tcPr>
            <w:tcW w:w="793"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Number of Responses per Respondent</w:t>
            </w:r>
          </w:p>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(2)</w:t>
            </w:r>
          </w:p>
        </w:tc>
        <w:tc>
          <w:tcPr>
            <w:tcW w:w="651"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Average Burden Hours Per Response</w:t>
            </w:r>
          </w:p>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(3)</w:t>
            </w:r>
          </w:p>
        </w:tc>
        <w:tc>
          <w:tcPr>
            <w:tcW w:w="718"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Burden Hours</w:t>
            </w:r>
          </w:p>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(1)x(2)x(3)</w:t>
            </w:r>
          </w:p>
        </w:tc>
        <w:tc>
          <w:tcPr>
            <w:tcW w:w="879" w:type="pct"/>
            <w:shd w:val="clear" w:color="auto" w:fill="D9D9D9" w:themeFill="background1" w:themeFillShade="D9"/>
            <w:vAlign w:val="bottom"/>
          </w:tcPr>
          <w:p w:rsidR="0023625D" w:rsidRPr="0023625D" w:rsidRDefault="0023625D" w:rsidP="00AA5C96">
            <w:pPr>
              <w:spacing w:after="0" w:line="240" w:lineRule="auto"/>
              <w:jc w:val="center"/>
              <w:rPr>
                <w:rFonts w:ascii="Times New Roman" w:eastAsia="Times New Roman" w:hAnsi="Times New Roman" w:cs="Times New Roman"/>
                <w:b/>
                <w:sz w:val="24"/>
                <w:szCs w:val="24"/>
              </w:rPr>
            </w:pPr>
            <w:r w:rsidRPr="0023625D">
              <w:rPr>
                <w:rFonts w:ascii="Times New Roman" w:eastAsia="Times New Roman" w:hAnsi="Times New Roman" w:cs="Times New Roman"/>
                <w:b/>
                <w:sz w:val="24"/>
                <w:szCs w:val="24"/>
              </w:rPr>
              <w:t>Total Annual Cost</w:t>
            </w:r>
            <w:r w:rsidR="003F3124">
              <w:fldChar w:fldCharType="begin"/>
            </w:r>
            <w:r w:rsidR="003F3124">
              <w:instrText xml:space="preserve"> NOTEREF _Ref366073887 \f \h  \* MERGEFORMAT </w:instrText>
            </w:r>
            <w:r w:rsidR="003F3124">
              <w:fldChar w:fldCharType="separate"/>
            </w:r>
            <w:r w:rsidR="006D4BDA" w:rsidRPr="00CE03A3">
              <w:rPr>
                <w:rFonts w:ascii="Times New Roman" w:eastAsia="Times New Roman" w:hAnsi="Times New Roman" w:cs="Times New Roman"/>
                <w:b/>
                <w:sz w:val="24"/>
                <w:szCs w:val="24"/>
                <w:vertAlign w:val="superscript"/>
              </w:rPr>
              <w:t>15</w:t>
            </w:r>
            <w:r w:rsidR="003F3124">
              <w:fldChar w:fldCharType="end"/>
            </w:r>
          </w:p>
        </w:tc>
      </w:tr>
      <w:tr w:rsidR="0023625D" w:rsidRPr="0023625D" w:rsidTr="00283003">
        <w:trPr>
          <w:cantSplit/>
          <w:trHeight w:val="710"/>
        </w:trPr>
        <w:tc>
          <w:tcPr>
            <w:tcW w:w="1025" w:type="pct"/>
          </w:tcPr>
          <w:p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Develop testing procedures, verification process, and process for collection of data</w:t>
            </w:r>
          </w:p>
        </w:tc>
        <w:tc>
          <w:tcPr>
            <w:tcW w:w="934"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 2,848 (one-time)</w:t>
            </w:r>
          </w:p>
        </w:tc>
        <w:tc>
          <w:tcPr>
            <w:tcW w:w="879"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$148,096</w:t>
            </w:r>
            <w:r w:rsidRPr="0023625D">
              <w:rPr>
                <w:rFonts w:ascii="Times New Roman" w:eastAsia="Times New Roman" w:hAnsi="Times New Roman" w:cs="Times New Roman"/>
                <w:sz w:val="24"/>
                <w:szCs w:val="24"/>
              </w:rPr>
              <w:br/>
              <w:t>one-time ($52/hr)</w:t>
            </w:r>
          </w:p>
        </w:tc>
      </w:tr>
      <w:tr w:rsidR="0023625D" w:rsidRPr="0023625D" w:rsidTr="00283003">
        <w:trPr>
          <w:cantSplit/>
          <w:trHeight w:val="719"/>
        </w:trPr>
        <w:tc>
          <w:tcPr>
            <w:tcW w:w="1025" w:type="pct"/>
          </w:tcPr>
          <w:p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 xml:space="preserve">Instructions for obtaining turbine/governor and load control or active power/frequency control model </w:t>
            </w:r>
          </w:p>
        </w:tc>
        <w:tc>
          <w:tcPr>
            <w:tcW w:w="934"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187</w:t>
            </w:r>
          </w:p>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TP</w:t>
            </w:r>
          </w:p>
        </w:tc>
        <w:tc>
          <w:tcPr>
            <w:tcW w:w="793"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1,496</w:t>
            </w:r>
          </w:p>
        </w:tc>
        <w:tc>
          <w:tcPr>
            <w:tcW w:w="879"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$104,720 ($70/hr)</w:t>
            </w:r>
          </w:p>
        </w:tc>
      </w:tr>
      <w:tr w:rsidR="0023625D" w:rsidRPr="0023625D" w:rsidTr="00283003">
        <w:trPr>
          <w:cantSplit/>
          <w:trHeight w:val="701"/>
        </w:trPr>
        <w:tc>
          <w:tcPr>
            <w:tcW w:w="1025" w:type="pct"/>
          </w:tcPr>
          <w:p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Documentation on generator verification</w:t>
            </w:r>
          </w:p>
        </w:tc>
        <w:tc>
          <w:tcPr>
            <w:tcW w:w="934"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356</w:t>
            </w:r>
          </w:p>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w:t>
            </w:r>
          </w:p>
        </w:tc>
        <w:tc>
          <w:tcPr>
            <w:tcW w:w="793"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8</w:t>
            </w:r>
          </w:p>
        </w:tc>
        <w:tc>
          <w:tcPr>
            <w:tcW w:w="718"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2,848</w:t>
            </w:r>
          </w:p>
        </w:tc>
        <w:tc>
          <w:tcPr>
            <w:tcW w:w="879"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$199,360 ($70/hr)</w:t>
            </w:r>
          </w:p>
        </w:tc>
      </w:tr>
      <w:tr w:rsidR="0023625D" w:rsidRPr="0023625D" w:rsidTr="00283003">
        <w:trPr>
          <w:cantSplit/>
          <w:trHeight w:val="701"/>
        </w:trPr>
        <w:tc>
          <w:tcPr>
            <w:tcW w:w="1025" w:type="pct"/>
          </w:tcPr>
          <w:p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Evidence Retention</w:t>
            </w:r>
            <w:r w:rsidR="003F3124">
              <w:fldChar w:fldCharType="begin"/>
            </w:r>
            <w:r w:rsidR="003F3124">
              <w:instrText xml:space="preserve"> NOTEREF _Ref366073887 \f \h  \* MERGEFORMAT </w:instrText>
            </w:r>
            <w:r w:rsidR="003F3124">
              <w:fldChar w:fldCharType="separate"/>
            </w:r>
            <w:r w:rsidR="00AA5C96" w:rsidRPr="00AA5C96">
              <w:rPr>
                <w:rFonts w:ascii="Times New Roman" w:eastAsia="Times New Roman" w:hAnsi="Times New Roman" w:cs="Times New Roman"/>
                <w:b/>
                <w:sz w:val="24"/>
                <w:szCs w:val="24"/>
                <w:vertAlign w:val="superscript"/>
              </w:rPr>
              <w:t>13</w:t>
            </w:r>
            <w:r w:rsidR="003F3124">
              <w:fldChar w:fldCharType="end"/>
            </w:r>
          </w:p>
        </w:tc>
        <w:tc>
          <w:tcPr>
            <w:tcW w:w="934"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GO and TP</w:t>
            </w:r>
          </w:p>
        </w:tc>
        <w:tc>
          <w:tcPr>
            <w:tcW w:w="793"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651"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w:t>
            </w:r>
          </w:p>
        </w:tc>
        <w:tc>
          <w:tcPr>
            <w:tcW w:w="718"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543</w:t>
            </w:r>
          </w:p>
        </w:tc>
        <w:tc>
          <w:tcPr>
            <w:tcW w:w="879"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$15,204 ($28/hr)</w:t>
            </w:r>
          </w:p>
        </w:tc>
      </w:tr>
      <w:tr w:rsidR="0023625D" w:rsidRPr="0023625D" w:rsidTr="008F2342">
        <w:trPr>
          <w:cantSplit/>
          <w:trHeight w:val="224"/>
        </w:trPr>
        <w:tc>
          <w:tcPr>
            <w:tcW w:w="1025" w:type="pct"/>
          </w:tcPr>
          <w:p w:rsidR="0023625D" w:rsidRPr="0023625D" w:rsidRDefault="0023625D" w:rsidP="0023625D">
            <w:pPr>
              <w:spacing w:after="0" w:line="240" w:lineRule="auto"/>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TOTAL</w:t>
            </w:r>
          </w:p>
        </w:tc>
        <w:tc>
          <w:tcPr>
            <w:tcW w:w="2377" w:type="pct"/>
            <w:gridSpan w:val="3"/>
            <w:shd w:val="clear" w:color="auto" w:fill="D9D9D9" w:themeFill="background1" w:themeFillShade="D9"/>
          </w:tcPr>
          <w:p w:rsidR="0023625D" w:rsidRPr="0023625D" w:rsidRDefault="0023625D" w:rsidP="0023625D">
            <w:pPr>
              <w:spacing w:after="0" w:line="240" w:lineRule="auto"/>
              <w:jc w:val="right"/>
              <w:rPr>
                <w:rFonts w:ascii="Times New Roman" w:eastAsia="Times New Roman" w:hAnsi="Times New Roman" w:cs="Times New Roman"/>
                <w:sz w:val="24"/>
                <w:szCs w:val="24"/>
              </w:rPr>
            </w:pPr>
          </w:p>
        </w:tc>
        <w:tc>
          <w:tcPr>
            <w:tcW w:w="718"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7,735</w:t>
            </w:r>
          </w:p>
        </w:tc>
        <w:tc>
          <w:tcPr>
            <w:tcW w:w="879" w:type="pct"/>
          </w:tcPr>
          <w:p w:rsidR="0023625D" w:rsidRPr="0023625D" w:rsidRDefault="0023625D" w:rsidP="0023625D">
            <w:pPr>
              <w:spacing w:after="0" w:line="240" w:lineRule="auto"/>
              <w:jc w:val="right"/>
              <w:rPr>
                <w:rFonts w:ascii="Times New Roman" w:eastAsia="Times New Roman" w:hAnsi="Times New Roman" w:cs="Times New Roman"/>
                <w:sz w:val="24"/>
                <w:szCs w:val="24"/>
              </w:rPr>
            </w:pPr>
            <w:r w:rsidRPr="0023625D">
              <w:rPr>
                <w:rFonts w:ascii="Times New Roman" w:eastAsia="Times New Roman" w:hAnsi="Times New Roman" w:cs="Times New Roman"/>
                <w:sz w:val="24"/>
                <w:szCs w:val="24"/>
              </w:rPr>
              <w:t>$467,380</w:t>
            </w:r>
          </w:p>
        </w:tc>
      </w:tr>
    </w:tbl>
    <w:p w:rsidR="0023625D" w:rsidRDefault="0023625D" w:rsidP="00D80FBD">
      <w:pPr>
        <w:spacing w:after="0"/>
        <w:rPr>
          <w:rFonts w:ascii="Times New Roman" w:hAnsi="Times New Roman" w:cs="Times New Roman"/>
          <w:sz w:val="24"/>
          <w:szCs w:val="24"/>
        </w:rPr>
      </w:pPr>
    </w:p>
    <w:p w:rsidR="001F77D0" w:rsidRDefault="001F77D0" w:rsidP="001F77D0">
      <w:pPr>
        <w:spacing w:after="0"/>
        <w:rPr>
          <w:rFonts w:ascii="Times New Roman" w:hAnsi="Times New Roman" w:cs="Times New Roman"/>
          <w:sz w:val="24"/>
          <w:szCs w:val="24"/>
        </w:rPr>
      </w:pPr>
      <w:r>
        <w:rPr>
          <w:rFonts w:ascii="Times New Roman" w:hAnsi="Times New Roman" w:cs="Times New Roman"/>
          <w:sz w:val="24"/>
          <w:szCs w:val="24"/>
        </w:rPr>
        <w:t>Based on the above tables, the total burden hours added to each collection is:</w:t>
      </w:r>
    </w:p>
    <w:p w:rsidR="001F77D0" w:rsidRDefault="001F77D0" w:rsidP="001F77D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FERC-725G: 25,092 hours</w:t>
      </w:r>
    </w:p>
    <w:p w:rsidR="001F77D0" w:rsidRPr="001F77D0" w:rsidRDefault="001F77D0" w:rsidP="00D80FBD">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FERC-725L: 26,540 hours</w:t>
      </w:r>
    </w:p>
    <w:p w:rsidR="001F77D0" w:rsidRDefault="001F77D0" w:rsidP="00D80FBD">
      <w:pPr>
        <w:spacing w:after="0"/>
        <w:rPr>
          <w:rFonts w:ascii="Times New Roman" w:hAnsi="Times New Roman" w:cs="Times New Roman"/>
          <w:sz w:val="24"/>
          <w:szCs w:val="24"/>
        </w:rPr>
      </w:pPr>
    </w:p>
    <w:p w:rsidR="0023625D" w:rsidRDefault="001F77D0" w:rsidP="00D80FBD">
      <w:pPr>
        <w:spacing w:after="0"/>
        <w:rPr>
          <w:rFonts w:ascii="Times New Roman" w:hAnsi="Times New Roman" w:cs="Times New Roman"/>
          <w:sz w:val="24"/>
          <w:szCs w:val="24"/>
        </w:rPr>
      </w:pPr>
      <w:r>
        <w:rPr>
          <w:rFonts w:ascii="Times New Roman" w:hAnsi="Times New Roman" w:cs="Times New Roman"/>
          <w:sz w:val="24"/>
          <w:szCs w:val="24"/>
        </w:rPr>
        <w:t>Based on the above burden hours, the total</w:t>
      </w:r>
      <w:r w:rsidR="00283003">
        <w:rPr>
          <w:rFonts w:ascii="Times New Roman" w:hAnsi="Times New Roman" w:cs="Times New Roman"/>
          <w:sz w:val="24"/>
          <w:szCs w:val="24"/>
        </w:rPr>
        <w:t xml:space="preserve"> cost </w:t>
      </w:r>
      <w:r>
        <w:rPr>
          <w:rFonts w:ascii="Times New Roman" w:hAnsi="Times New Roman" w:cs="Times New Roman"/>
          <w:sz w:val="24"/>
          <w:szCs w:val="24"/>
        </w:rPr>
        <w:t xml:space="preserve">added </w:t>
      </w:r>
      <w:r w:rsidR="00283003">
        <w:rPr>
          <w:rFonts w:ascii="Times New Roman" w:hAnsi="Times New Roman" w:cs="Times New Roman"/>
          <w:sz w:val="24"/>
          <w:szCs w:val="24"/>
        </w:rPr>
        <w:t>per collection is</w:t>
      </w:r>
      <w:r w:rsidR="009165BD">
        <w:rPr>
          <w:rFonts w:ascii="Times New Roman" w:hAnsi="Times New Roman" w:cs="Times New Roman"/>
          <w:sz w:val="24"/>
          <w:szCs w:val="24"/>
        </w:rPr>
        <w:t>:</w:t>
      </w:r>
    </w:p>
    <w:p w:rsidR="009165BD" w:rsidRDefault="009165BD" w:rsidP="009165B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FERC-725G: $1,572,392</w:t>
      </w:r>
    </w:p>
    <w:p w:rsidR="009165BD" w:rsidRDefault="009165BD" w:rsidP="009165BD">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FERC-725L: $1,481,904</w:t>
      </w:r>
    </w:p>
    <w:p w:rsidR="009165BD" w:rsidRPr="00D80FBD" w:rsidRDefault="009165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8918DD" w:rsidRDefault="008918DD" w:rsidP="00E636D7">
      <w:pPr>
        <w:spacing w:after="0"/>
        <w:rPr>
          <w:rFonts w:ascii="Times New Roman" w:hAnsi="Times New Roman" w:cs="Times New Roman"/>
          <w:sz w:val="24"/>
          <w:szCs w:val="24"/>
        </w:rPr>
      </w:pPr>
      <w:r w:rsidRPr="008918DD">
        <w:rPr>
          <w:rFonts w:ascii="Times New Roman" w:hAnsi="Times New Roman" w:cs="Times New Roman"/>
          <w:sz w:val="24"/>
          <w:szCs w:val="24"/>
        </w:rPr>
        <w:t xml:space="preserve">There </w:t>
      </w:r>
      <w:r>
        <w:rPr>
          <w:rFonts w:ascii="Times New Roman" w:hAnsi="Times New Roman" w:cs="Times New Roman"/>
          <w:sz w:val="24"/>
          <w:szCs w:val="24"/>
        </w:rPr>
        <w:t>are</w:t>
      </w:r>
      <w:r w:rsidRPr="008918DD">
        <w:rPr>
          <w:rFonts w:ascii="Times New Roman" w:hAnsi="Times New Roman" w:cs="Times New Roman"/>
          <w:sz w:val="24"/>
          <w:szCs w:val="24"/>
        </w:rPr>
        <w:t xml:space="preserve"> no start-up or other non-labor hour cost</w:t>
      </w:r>
      <w:r>
        <w:rPr>
          <w:rFonts w:ascii="Times New Roman" w:hAnsi="Times New Roman" w:cs="Times New Roman"/>
          <w:sz w:val="24"/>
          <w:szCs w:val="24"/>
        </w:rPr>
        <w:t>s associated with this</w:t>
      </w:r>
      <w:r w:rsidRPr="008918DD">
        <w:rPr>
          <w:rFonts w:ascii="Times New Roman" w:hAnsi="Times New Roman" w:cs="Times New Roman"/>
          <w:sz w:val="24"/>
          <w:szCs w:val="24"/>
        </w:rPr>
        <w:t xml:space="preserve"> rule</w:t>
      </w:r>
      <w:r>
        <w:rPr>
          <w:rFonts w:ascii="Times New Roman" w:hAnsi="Times New Roman" w:cs="Times New Roman"/>
          <w:sz w:val="24"/>
          <w:szCs w:val="24"/>
        </w:rPr>
        <w:t>making</w:t>
      </w:r>
      <w:r w:rsidRPr="008918DD">
        <w:rPr>
          <w:rFonts w:ascii="Times New Roman" w:hAnsi="Times New Roman" w:cs="Times New Roman"/>
          <w:sz w:val="24"/>
          <w:szCs w:val="24"/>
        </w:rPr>
        <w:t>. The entities perform modeling and verification as a routine practice and with the proposed standards it will become mandatory.</w:t>
      </w:r>
    </w:p>
    <w:p w:rsidR="008918DD" w:rsidRDefault="008918DD" w:rsidP="00E636D7">
      <w:pPr>
        <w:spacing w:after="0"/>
        <w:rPr>
          <w:rFonts w:ascii="Times New Roman" w:hAnsi="Times New Roman" w:cs="Times New Roman"/>
          <w:sz w:val="24"/>
          <w:szCs w:val="24"/>
        </w:rPr>
      </w:pPr>
    </w:p>
    <w:p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bookmarkStart w:id="2" w:name="_GoBack"/>
      <w:bookmarkEnd w:id="2"/>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sidR="00AA1AAD">
              <w:rPr>
                <w:rFonts w:ascii="Times New Roman" w:hAnsi="Times New Roman" w:cs="Times New Roman"/>
                <w:b/>
                <w:sz w:val="24"/>
                <w:szCs w:val="24"/>
              </w:rPr>
              <w:t xml:space="preserve"> or Number of 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16"/>
            </w:r>
          </w:p>
        </w:tc>
        <w:tc>
          <w:tcPr>
            <w:tcW w:w="3201" w:type="dxa"/>
            <w:tcBorders>
              <w:bottom w:val="single" w:sz="4" w:space="0" w:color="auto"/>
            </w:tcBorders>
            <w:shd w:val="clear" w:color="auto" w:fill="auto"/>
            <w:vAlign w:val="center"/>
          </w:tcPr>
          <w:p w:rsidR="00A276F5" w:rsidRPr="00A276F5" w:rsidRDefault="00D267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rsidTr="005F1C3C">
        <w:tc>
          <w:tcPr>
            <w:tcW w:w="3182" w:type="dxa"/>
            <w:shd w:val="clear" w:color="auto" w:fill="auto"/>
          </w:tcPr>
          <w:p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283003" w:rsidRPr="00AE5B29">
              <w:rPr>
                <w:rFonts w:ascii="Times New Roman" w:eastAsia="Times New Roman" w:hAnsi="Times New Roman" w:cs="Times New Roman"/>
                <w:sz w:val="24"/>
                <w:szCs w:val="24"/>
                <w:vertAlign w:val="superscript"/>
              </w:rPr>
              <w:footnoteReference w:id="17"/>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4C1C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4C1C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$2,250</w:t>
            </w:r>
          </w:p>
        </w:tc>
      </w:tr>
    </w:tbl>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B17171" w:rsidRDefault="00B17171" w:rsidP="00A276F5">
      <w:pPr>
        <w:spacing w:after="0"/>
        <w:rPr>
          <w:rFonts w:ascii="Times New Roman" w:hAnsi="Times New Roman" w:cs="Times New Roman"/>
          <w:sz w:val="24"/>
          <w:szCs w:val="24"/>
        </w:rPr>
      </w:pPr>
    </w:p>
    <w:p w:rsidR="001F77D0" w:rsidRDefault="00B17171" w:rsidP="00A276F5">
      <w:pPr>
        <w:spacing w:after="0"/>
        <w:rPr>
          <w:rFonts w:ascii="Times New Roman" w:hAnsi="Times New Roman" w:cs="Times New Roman"/>
          <w:sz w:val="24"/>
          <w:szCs w:val="24"/>
        </w:rPr>
      </w:pPr>
      <w:r w:rsidRPr="000B3AF7">
        <w:rPr>
          <w:rFonts w:ascii="Times New Roman" w:hAnsi="Times New Roman" w:cs="Times New Roman"/>
          <w:sz w:val="24"/>
          <w:szCs w:val="24"/>
        </w:rPr>
        <w:t xml:space="preserve">This NOPR proposes to approve five Reliability Standards: MOD-025-2, MOD-026-1, MOD-027-1, PRC-019-1 and PRC-024-1.  The purpose of the proposed Reliability Standards is to ensure that generators remain in operation during specified voltage and frequency excursions; </w:t>
      </w:r>
      <w:r w:rsidRPr="000B3AF7">
        <w:rPr>
          <w:rFonts w:ascii="Times New Roman" w:hAnsi="Times New Roman" w:cs="Times New Roman"/>
          <w:sz w:val="24"/>
          <w:szCs w:val="24"/>
        </w:rPr>
        <w:lastRenderedPageBreak/>
        <w:t>properly coordinate protective relays and generator voltage regulator controls; and ensure that generator models accurately reflect the generator’s capabilities and equipment performance.</w:t>
      </w:r>
      <w:r w:rsidR="001F77D0">
        <w:rPr>
          <w:rFonts w:ascii="Times New Roman" w:hAnsi="Times New Roman" w:cs="Times New Roman"/>
          <w:sz w:val="24"/>
          <w:szCs w:val="24"/>
        </w:rPr>
        <w:t xml:space="preserve">  </w:t>
      </w:r>
    </w:p>
    <w:p w:rsidR="001F77D0" w:rsidRDefault="001F77D0" w:rsidP="00A276F5">
      <w:pPr>
        <w:spacing w:after="0"/>
        <w:rPr>
          <w:rFonts w:ascii="Times New Roman" w:hAnsi="Times New Roman" w:cs="Times New Roman"/>
          <w:sz w:val="24"/>
          <w:szCs w:val="24"/>
        </w:rPr>
      </w:pPr>
    </w:p>
    <w:p w:rsidR="001F77D0" w:rsidRDefault="001F77D0" w:rsidP="00A276F5">
      <w:pPr>
        <w:spacing w:after="0"/>
        <w:rPr>
          <w:rFonts w:ascii="Times New Roman" w:hAnsi="Times New Roman" w:cs="Times New Roman"/>
          <w:sz w:val="24"/>
          <w:szCs w:val="24"/>
        </w:rPr>
      </w:pPr>
      <w:r>
        <w:rPr>
          <w:rFonts w:ascii="Times New Roman" w:hAnsi="Times New Roman" w:cs="Times New Roman"/>
          <w:sz w:val="24"/>
          <w:szCs w:val="24"/>
        </w:rPr>
        <w:t>The additional burden for the FERC-725G is due entirely to the proposed rule and is detailed in #12 of this supporting statement.</w:t>
      </w:r>
    </w:p>
    <w:p w:rsidR="001F77D0" w:rsidRDefault="001F77D0" w:rsidP="00A276F5">
      <w:pPr>
        <w:spacing w:after="0"/>
        <w:rPr>
          <w:rFonts w:ascii="Times New Roman" w:hAnsi="Times New Roman" w:cs="Times New Roman"/>
          <w:sz w:val="24"/>
          <w:szCs w:val="24"/>
        </w:rPr>
      </w:pPr>
    </w:p>
    <w:p w:rsidR="00B17171" w:rsidRDefault="001F77D0" w:rsidP="00A276F5">
      <w:pPr>
        <w:spacing w:after="0"/>
        <w:rPr>
          <w:rFonts w:ascii="Times New Roman" w:hAnsi="Times New Roman" w:cs="Times New Roman"/>
          <w:sz w:val="24"/>
          <w:szCs w:val="24"/>
        </w:rPr>
      </w:pPr>
      <w:r>
        <w:rPr>
          <w:rFonts w:ascii="Times New Roman" w:hAnsi="Times New Roman" w:cs="Times New Roman"/>
          <w:sz w:val="24"/>
          <w:szCs w:val="24"/>
        </w:rPr>
        <w:t xml:space="preserve">The burden addition in FERC-725L is due to the proposed rule and is detailed in #12 of this supporting statement.  The burden reduction in FERC-725L is an administrative change.  In a previous submittal (unrelated to the proposed rule in RM13-16) we had added the existing FERC-725L burden hours to the FERC-725I, in order to capture the burden for the NPCC Regional Standards in only one collection.  The hours removed here represent the hours we have already included in FERC-725I.    </w:t>
      </w:r>
      <w:r w:rsidR="00B17171" w:rsidRPr="000B3AF7">
        <w:rPr>
          <w:rFonts w:ascii="Times New Roman" w:hAnsi="Times New Roman" w:cs="Times New Roman"/>
          <w:sz w:val="24"/>
          <w:szCs w:val="24"/>
        </w:rPr>
        <w:t xml:space="preserve">  </w:t>
      </w:r>
    </w:p>
    <w:p w:rsidR="00B17171" w:rsidRDefault="00B17171" w:rsidP="00A276F5">
      <w:pPr>
        <w:spacing w:after="0"/>
        <w:rPr>
          <w:rFonts w:ascii="Times New Roman" w:hAnsi="Times New Roman" w:cs="Times New Roman"/>
          <w:sz w:val="24"/>
          <w:szCs w:val="24"/>
        </w:rPr>
      </w:pPr>
    </w:p>
    <w:p w:rsidR="00B17171" w:rsidRDefault="00B1717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following </w:t>
      </w:r>
      <w:r w:rsidR="00AA5C96">
        <w:rPr>
          <w:rFonts w:ascii="Times New Roman" w:hAnsi="Times New Roman" w:cs="Times New Roman"/>
          <w:sz w:val="24"/>
          <w:szCs w:val="24"/>
        </w:rPr>
        <w:t>tables show</w:t>
      </w:r>
      <w:r>
        <w:rPr>
          <w:rFonts w:ascii="Times New Roman" w:hAnsi="Times New Roman" w:cs="Times New Roman"/>
          <w:sz w:val="24"/>
          <w:szCs w:val="24"/>
        </w:rPr>
        <w:t xml:space="preserve"> the estimated</w:t>
      </w:r>
      <w:r w:rsidR="00AA5C96">
        <w:rPr>
          <w:rFonts w:ascii="Times New Roman" w:hAnsi="Times New Roman" w:cs="Times New Roman"/>
          <w:sz w:val="24"/>
          <w:szCs w:val="24"/>
        </w:rPr>
        <w:t xml:space="preserve"> annual burden inventory for the</w:t>
      </w:r>
      <w:r>
        <w:rPr>
          <w:rFonts w:ascii="Times New Roman" w:hAnsi="Times New Roman" w:cs="Times New Roman"/>
          <w:sz w:val="24"/>
          <w:szCs w:val="24"/>
        </w:rPr>
        <w:t>s</w:t>
      </w:r>
      <w:r w:rsidR="00AA5C96">
        <w:rPr>
          <w:rFonts w:ascii="Times New Roman" w:hAnsi="Times New Roman" w:cs="Times New Roman"/>
          <w:sz w:val="24"/>
          <w:szCs w:val="24"/>
        </w:rPr>
        <w:t>e</w:t>
      </w:r>
      <w:r>
        <w:rPr>
          <w:rFonts w:ascii="Times New Roman" w:hAnsi="Times New Roman" w:cs="Times New Roman"/>
          <w:sz w:val="24"/>
          <w:szCs w:val="24"/>
        </w:rPr>
        <w:t xml:space="preserve"> collection</w:t>
      </w:r>
      <w:r w:rsidR="00AA5C96">
        <w:rPr>
          <w:rFonts w:ascii="Times New Roman" w:hAnsi="Times New Roman" w:cs="Times New Roman"/>
          <w:sz w:val="24"/>
          <w:szCs w:val="24"/>
        </w:rPr>
        <w:t>s</w:t>
      </w:r>
      <w:r>
        <w:rPr>
          <w:rFonts w:ascii="Times New Roman" w:hAnsi="Times New Roman" w:cs="Times New Roman"/>
          <w:sz w:val="24"/>
          <w:szCs w:val="24"/>
        </w:rPr>
        <w:t>:</w:t>
      </w:r>
    </w:p>
    <w:p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4C1CE3">
              <w:rPr>
                <w:rFonts w:ascii="Times New Roman" w:hAnsi="Times New Roman" w:cs="Times New Roman"/>
                <w:b/>
                <w:sz w:val="24"/>
                <w:szCs w:val="24"/>
              </w:rPr>
              <w:t>725G</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FC440E" w:rsidRDefault="005358C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3,693</w:t>
            </w:r>
          </w:p>
        </w:tc>
        <w:tc>
          <w:tcPr>
            <w:tcW w:w="1620" w:type="dxa"/>
            <w:shd w:val="clear" w:color="auto" w:fill="auto"/>
            <w:vAlign w:val="center"/>
          </w:tcPr>
          <w:p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741</w:t>
            </w:r>
          </w:p>
        </w:tc>
        <w:tc>
          <w:tcPr>
            <w:tcW w:w="1800" w:type="dxa"/>
            <w:shd w:val="clear" w:color="auto" w:fill="auto"/>
            <w:vAlign w:val="center"/>
          </w:tcPr>
          <w:p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358C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2,952</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rsidR="00C01698" w:rsidRPr="00FC440E"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424,641</w:t>
            </w:r>
          </w:p>
        </w:tc>
        <w:tc>
          <w:tcPr>
            <w:tcW w:w="1620" w:type="dxa"/>
            <w:shd w:val="clear" w:color="auto" w:fill="auto"/>
            <w:vAlign w:val="center"/>
          </w:tcPr>
          <w:p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399,549</w:t>
            </w:r>
          </w:p>
        </w:tc>
        <w:tc>
          <w:tcPr>
            <w:tcW w:w="1800" w:type="dxa"/>
            <w:shd w:val="clear" w:color="auto" w:fill="auto"/>
            <w:vAlign w:val="center"/>
          </w:tcPr>
          <w:p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1B3FA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25,092</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B12F1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26E53">
              <w:rPr>
                <w:rFonts w:ascii="Times New Roman" w:hAnsi="Times New Roman" w:cs="Times New Roman"/>
                <w:sz w:val="24"/>
                <w:szCs w:val="24"/>
              </w:rPr>
              <w:t>0</w:t>
            </w:r>
          </w:p>
        </w:tc>
      </w:tr>
    </w:tbl>
    <w:p w:rsidR="005358C0" w:rsidRDefault="005358C0"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358C0" w:rsidRPr="00D80FBD" w:rsidTr="004515F3">
        <w:trPr>
          <w:trHeight w:val="870"/>
        </w:trPr>
        <w:tc>
          <w:tcPr>
            <w:tcW w:w="2679" w:type="dxa"/>
            <w:shd w:val="clear" w:color="auto" w:fill="D9D9D9"/>
            <w:vAlign w:val="bottom"/>
          </w:tcPr>
          <w:p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725L</w:t>
            </w:r>
          </w:p>
        </w:tc>
        <w:tc>
          <w:tcPr>
            <w:tcW w:w="1461" w:type="dxa"/>
            <w:shd w:val="clear" w:color="auto" w:fill="D9D9D9"/>
            <w:vAlign w:val="bottom"/>
          </w:tcPr>
          <w:p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5358C0" w:rsidRPr="00D80FBD" w:rsidRDefault="005358C0" w:rsidP="004515F3">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5358C0" w:rsidRPr="00D80FBD" w:rsidTr="004515F3">
        <w:trPr>
          <w:trHeight w:val="591"/>
        </w:trPr>
        <w:tc>
          <w:tcPr>
            <w:tcW w:w="2679" w:type="dxa"/>
            <w:shd w:val="clear" w:color="auto" w:fill="auto"/>
          </w:tcPr>
          <w:p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5358C0" w:rsidRPr="00FC440E"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c>
          <w:tcPr>
            <w:tcW w:w="162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80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80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r>
      <w:tr w:rsidR="005358C0" w:rsidRPr="00D80FBD" w:rsidTr="004515F3">
        <w:trPr>
          <w:trHeight w:val="575"/>
        </w:trPr>
        <w:tc>
          <w:tcPr>
            <w:tcW w:w="2679" w:type="dxa"/>
            <w:shd w:val="clear" w:color="auto" w:fill="auto"/>
          </w:tcPr>
          <w:p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rsidR="005358C0" w:rsidRPr="00FC440E"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c>
          <w:tcPr>
            <w:tcW w:w="162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c>
          <w:tcPr>
            <w:tcW w:w="180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c>
          <w:tcPr>
            <w:tcW w:w="1800" w:type="dxa"/>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r>
      <w:tr w:rsidR="005358C0" w:rsidRPr="00D80FBD" w:rsidTr="004515F3">
        <w:trPr>
          <w:trHeight w:val="295"/>
        </w:trPr>
        <w:tc>
          <w:tcPr>
            <w:tcW w:w="2679" w:type="dxa"/>
            <w:tcBorders>
              <w:bottom w:val="single" w:sz="4" w:space="0" w:color="auto"/>
            </w:tcBorders>
            <w:shd w:val="clear" w:color="auto" w:fill="auto"/>
          </w:tcPr>
          <w:p w:rsidR="005358C0" w:rsidRPr="00D80FBD" w:rsidRDefault="005358C0" w:rsidP="004515F3">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5358C0" w:rsidRPr="000C7221" w:rsidRDefault="005358C0" w:rsidP="004515F3">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5358C0" w:rsidRPr="00D80FBD" w:rsidRDefault="005358C0" w:rsidP="004515F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5358C0" w:rsidRDefault="005358C0"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lastRenderedPageBreak/>
        <w:t xml:space="preserve">There are no tabulating, statistical or tabulating analysis or publication plans for the collection of information.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of 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rsidSect="00934F3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8A5" w:rsidRDefault="00EF58A5" w:rsidP="00FD66F1">
      <w:pPr>
        <w:spacing w:after="0" w:line="240" w:lineRule="auto"/>
      </w:pPr>
      <w:r>
        <w:separator/>
      </w:r>
    </w:p>
  </w:endnote>
  <w:endnote w:type="continuationSeparator" w:id="0">
    <w:p w:rsidR="00EF58A5" w:rsidRDefault="00EF58A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8A5" w:rsidRDefault="00EF58A5" w:rsidP="00FD66F1">
      <w:pPr>
        <w:spacing w:after="0" w:line="240" w:lineRule="auto"/>
      </w:pPr>
      <w:r>
        <w:separator/>
      </w:r>
    </w:p>
  </w:footnote>
  <w:footnote w:type="continuationSeparator" w:id="0">
    <w:p w:rsidR="00EF58A5" w:rsidRDefault="00EF58A5" w:rsidP="00FD66F1">
      <w:pPr>
        <w:spacing w:after="0" w:line="240" w:lineRule="auto"/>
      </w:pPr>
      <w:r>
        <w:continuationSeparator/>
      </w:r>
    </w:p>
  </w:footnote>
  <w:footnote w:id="1">
    <w:p w:rsidR="00EF58A5" w:rsidRDefault="00EF58A5">
      <w:pPr>
        <w:pStyle w:val="FootnoteText"/>
      </w:pPr>
      <w:r>
        <w:rPr>
          <w:rStyle w:val="FootnoteReference"/>
        </w:rPr>
        <w:footnoteRef/>
      </w:r>
      <w:r>
        <w:t xml:space="preserve"> 78 FR 58492</w:t>
      </w:r>
    </w:p>
  </w:footnote>
  <w:footnote w:id="2">
    <w:p w:rsidR="00EF58A5" w:rsidRDefault="00EF58A5">
      <w:pPr>
        <w:pStyle w:val="FootnoteText"/>
      </w:pPr>
      <w:r>
        <w:rPr>
          <w:rStyle w:val="FootnoteReference"/>
        </w:rPr>
        <w:footnoteRef/>
      </w:r>
      <w:r>
        <w:t xml:space="preserve"> See </w:t>
      </w:r>
      <w:hyperlink r:id="rId1" w:history="1">
        <w:r w:rsidRPr="00027D7B">
          <w:rPr>
            <w:rStyle w:val="Hyperlink"/>
          </w:rPr>
          <w:t>http://elibrary.ferc.gov/idmws/file_list.asp?document_id=14146994</w:t>
        </w:r>
      </w:hyperlink>
      <w:r>
        <w:t>.</w:t>
      </w:r>
    </w:p>
  </w:footnote>
  <w:footnote w:id="3">
    <w:p w:rsidR="00EF58A5" w:rsidRDefault="00EF58A5" w:rsidP="0091269C">
      <w:pPr>
        <w:pStyle w:val="FootnoteText"/>
      </w:pPr>
      <w:r w:rsidRPr="00BF5306">
        <w:rPr>
          <w:rStyle w:val="FootnoteReference"/>
        </w:rPr>
        <w:footnoteRef/>
      </w:r>
      <w:r>
        <w:t xml:space="preserve"> Energy Policy Act of 2005, Pub. L. No 109-58, Title XII, Subtitle A, 119 Stat. 594, 941 (2005), to be codified at 16 U.S.C. 824o.</w:t>
      </w:r>
    </w:p>
  </w:footnote>
  <w:footnote w:id="4">
    <w:p w:rsidR="00EF58A5" w:rsidRPr="0023625D" w:rsidRDefault="00EF58A5" w:rsidP="0023625D">
      <w:pPr>
        <w:pStyle w:val="FootnoteText"/>
        <w:rPr>
          <w:lang w:val="pt-BR"/>
        </w:rPr>
      </w:pPr>
      <w:r w:rsidRPr="001B3FAF">
        <w:rPr>
          <w:rStyle w:val="FootnoteReference"/>
        </w:rPr>
        <w:footnoteRef/>
      </w:r>
      <w:r w:rsidRPr="0023625D">
        <w:rPr>
          <w:lang w:val="es-ES"/>
        </w:rPr>
        <w:t xml:space="preserve"> 16 USC </w:t>
      </w:r>
      <w:proofErr w:type="gramStart"/>
      <w:r w:rsidRPr="0023625D">
        <w:rPr>
          <w:lang w:val="es-ES"/>
        </w:rPr>
        <w:t>824o(</w:t>
      </w:r>
      <w:proofErr w:type="gramEnd"/>
      <w:r w:rsidRPr="0023625D">
        <w:rPr>
          <w:lang w:val="es-ES"/>
        </w:rPr>
        <w:t>e)</w:t>
      </w:r>
      <w:r>
        <w:rPr>
          <w:lang w:val="es-ES"/>
        </w:rPr>
        <w:t>(3)</w:t>
      </w:r>
      <w:r w:rsidRPr="0023625D">
        <w:rPr>
          <w:lang w:val="es-ES"/>
        </w:rPr>
        <w:t xml:space="preserve"> (2006)</w:t>
      </w:r>
      <w:r w:rsidRPr="0023625D">
        <w:rPr>
          <w:lang w:val="pt-BR"/>
        </w:rPr>
        <w:t>.</w:t>
      </w:r>
    </w:p>
  </w:footnote>
  <w:footnote w:id="5">
    <w:p w:rsidR="00EF58A5" w:rsidRDefault="00EF58A5" w:rsidP="00AB6BE3">
      <w:pPr>
        <w:pStyle w:val="FootnoteText"/>
      </w:pPr>
      <w:r w:rsidRPr="001B3FAF">
        <w:rPr>
          <w:rStyle w:val="FootnoteReference"/>
        </w:rPr>
        <w:footnoteRef/>
      </w:r>
      <w:r w:rsidRPr="001B3FAF">
        <w:t xml:space="preserve"> </w:t>
      </w:r>
      <w:r>
        <w:t xml:space="preserve">Rules Concerning Certification of the Electric Reliability Organization; Procedures for the Establishment, Approval and Enforcement of Electric Reliability Standards, Order No. 672, 71 FR 8662 (February 17, 2006), FERC Stats. </w:t>
      </w:r>
      <w:proofErr w:type="gramStart"/>
      <w:r>
        <w:t>&amp; Regs.</w:t>
      </w:r>
      <w:proofErr w:type="gramEnd"/>
      <w:r>
        <w:t xml:space="preserve"> ¶ 31,204 (2006), order on reh’g, Order No. 672-A, 71 FR 19814 (April 18, 2006), FERC</w:t>
      </w:r>
    </w:p>
    <w:p w:rsidR="00EF58A5" w:rsidRDefault="00EF58A5" w:rsidP="00AB6BE3">
      <w:pPr>
        <w:pStyle w:val="FootnoteText"/>
      </w:pPr>
      <w:proofErr w:type="gramStart"/>
      <w:r>
        <w:t>Stats.</w:t>
      </w:r>
      <w:proofErr w:type="gramEnd"/>
      <w:r>
        <w:t xml:space="preserve"> </w:t>
      </w:r>
      <w:proofErr w:type="gramStart"/>
      <w:r>
        <w:t>&amp; Regs.</w:t>
      </w:r>
      <w:proofErr w:type="gramEnd"/>
      <w:r>
        <w:t xml:space="preserve"> </w:t>
      </w:r>
      <w:proofErr w:type="gramStart"/>
      <w:r>
        <w:t>¶ 31,212 (2006).</w:t>
      </w:r>
      <w:proofErr w:type="gramEnd"/>
    </w:p>
  </w:footnote>
  <w:footnote w:id="6">
    <w:p w:rsidR="00EF58A5" w:rsidRDefault="00EF58A5" w:rsidP="00AB6BE3">
      <w:pPr>
        <w:pStyle w:val="FootnoteText"/>
      </w:pPr>
      <w:r w:rsidRPr="001B3FAF">
        <w:rPr>
          <w:rStyle w:val="FootnoteReference"/>
        </w:rPr>
        <w:footnoteRef/>
      </w:r>
      <w:r>
        <w:t xml:space="preserve"> North American Electric Reliability Corp., 116 FERC ¶ 61,062 (ERO Certification Order), order on reh’g &amp; compliance, 117 FERC ¶ 61,126 (ERO Rehearing Order) (2006), order on compliance, 118 FERC ¶ 61,030 (2007) (January 2007 Compliance Order).</w:t>
      </w:r>
    </w:p>
  </w:footnote>
  <w:footnote w:id="7">
    <w:p w:rsidR="00EF58A5" w:rsidRDefault="00EF58A5" w:rsidP="00AB6BE3">
      <w:pPr>
        <w:pStyle w:val="FootnoteText"/>
      </w:pPr>
      <w:r w:rsidRPr="001B3FAF">
        <w:rPr>
          <w:rStyle w:val="FootnoteReference"/>
        </w:rPr>
        <w:footnoteRef/>
      </w:r>
      <w:r w:rsidRPr="001B3FAF">
        <w:t xml:space="preserve"> </w:t>
      </w:r>
      <w:r>
        <w:t>Section 215(a</w:t>
      </w:r>
      <w:proofErr w:type="gramStart"/>
      <w:r>
        <w:t>)(</w:t>
      </w:r>
      <w:proofErr w:type="gramEnd"/>
      <w:r>
        <w:t>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w:t>
      </w:r>
    </w:p>
    <w:p w:rsidR="00EF58A5" w:rsidRDefault="00EF58A5" w:rsidP="00AB6BE3">
      <w:pPr>
        <w:pStyle w:val="FootnoteText"/>
      </w:pPr>
      <w:proofErr w:type="gramStart"/>
      <w:r>
        <w:t>design</w:t>
      </w:r>
      <w:proofErr w:type="gramEnd"/>
      <w:r>
        <w:t xml:space="preserve">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w:t>
      </w:r>
      <w:proofErr w:type="gramStart"/>
      <w:r>
        <w:t>824o(</w:t>
      </w:r>
      <w:proofErr w:type="gramEnd"/>
      <w:r>
        <w:t>a)(3).</w:t>
      </w:r>
    </w:p>
  </w:footnote>
  <w:footnote w:id="8">
    <w:p w:rsidR="00EF58A5" w:rsidRDefault="00EF58A5">
      <w:pPr>
        <w:pStyle w:val="FootnoteText"/>
      </w:pPr>
      <w:r w:rsidRPr="001B3FAF">
        <w:rPr>
          <w:rStyle w:val="FootnoteReference"/>
        </w:rPr>
        <w:footnoteRef/>
      </w:r>
      <w:r w:rsidRPr="001B3FAF">
        <w:t xml:space="preserve"> </w:t>
      </w:r>
      <w:r w:rsidRPr="00AB6BE3">
        <w:t>Order No. 672 at P 262, 321-37.</w:t>
      </w:r>
    </w:p>
  </w:footnote>
  <w:footnote w:id="9">
    <w:p w:rsidR="00EF58A5" w:rsidRDefault="00EF58A5">
      <w:pPr>
        <w:pStyle w:val="FootnoteText"/>
      </w:pPr>
      <w:r w:rsidRPr="001B3FAF">
        <w:rPr>
          <w:rStyle w:val="FootnoteReference"/>
        </w:rPr>
        <w:footnoteRef/>
      </w:r>
      <w:r w:rsidRPr="001B3FAF">
        <w:t xml:space="preserve"> </w:t>
      </w:r>
      <w:r>
        <w:t xml:space="preserve">NERC Petition </w:t>
      </w:r>
      <w:r w:rsidRPr="00E50CC0">
        <w:t>at 2</w:t>
      </w:r>
    </w:p>
  </w:footnote>
  <w:footnote w:id="10">
    <w:p w:rsidR="00EF58A5" w:rsidRDefault="00EF58A5">
      <w:pPr>
        <w:pStyle w:val="FootnoteText"/>
      </w:pPr>
      <w:r>
        <w:rPr>
          <w:rStyle w:val="FootnoteReference"/>
        </w:rPr>
        <w:footnoteRef/>
      </w:r>
      <w:r>
        <w:t xml:space="preserve"> Id.</w:t>
      </w:r>
    </w:p>
  </w:footnote>
  <w:footnote w:id="11">
    <w:p w:rsidR="00EF58A5" w:rsidRDefault="00EF58A5">
      <w:pPr>
        <w:pStyle w:val="FootnoteText"/>
      </w:pPr>
      <w:r w:rsidRPr="001B3FAF">
        <w:rPr>
          <w:rStyle w:val="FootnoteReference"/>
        </w:rPr>
        <w:footnoteRef/>
      </w:r>
      <w:r>
        <w:t xml:space="preserve"> Id. at 2-3.</w:t>
      </w:r>
    </w:p>
  </w:footnote>
  <w:footnote w:id="12">
    <w:p w:rsidR="00EF58A5" w:rsidRPr="0023625D" w:rsidRDefault="00EF58A5" w:rsidP="0023625D">
      <w:pPr>
        <w:pStyle w:val="FootnoteText"/>
      </w:pPr>
      <w:r w:rsidRPr="001B3FAF">
        <w:rPr>
          <w:rStyle w:val="FootnoteReference"/>
        </w:rPr>
        <w:footnoteRef/>
      </w:r>
      <w:r w:rsidRPr="001B3FAF">
        <w:t xml:space="preserve"> </w:t>
      </w:r>
      <w:r w:rsidRPr="0023625D">
        <w:t>In accordance with 5 CFR 1320.11</w:t>
      </w:r>
    </w:p>
  </w:footnote>
  <w:footnote w:id="13">
    <w:p w:rsidR="00EF58A5" w:rsidRDefault="00EF58A5">
      <w:pPr>
        <w:pStyle w:val="FootnoteText"/>
      </w:pPr>
      <w:r>
        <w:rPr>
          <w:rStyle w:val="FootnoteReference"/>
        </w:rPr>
        <w:footnoteRef/>
      </w:r>
      <w:r>
        <w:t xml:space="preserve"> Section 1502, paragraph 2</w:t>
      </w:r>
      <w:r w:rsidR="00147F3A">
        <w:t>, available at NERCs website</w:t>
      </w:r>
    </w:p>
  </w:footnote>
  <w:footnote w:id="14">
    <w:p w:rsidR="00EF58A5" w:rsidRPr="0023625D" w:rsidRDefault="00EF58A5" w:rsidP="0023625D">
      <w:pPr>
        <w:pStyle w:val="FootnoteText"/>
      </w:pPr>
      <w:r w:rsidRPr="0023625D">
        <w:rPr>
          <w:rStyle w:val="FootnoteReference"/>
        </w:rPr>
        <w:footnoteRef/>
      </w:r>
      <w:r w:rsidRPr="0023625D">
        <w:t xml:space="preserve"> GO = Generator Owner, TP = Transmission Planner.  </w:t>
      </w:r>
    </w:p>
    <w:p w:rsidR="00EF58A5" w:rsidRPr="0023625D" w:rsidRDefault="00EF58A5" w:rsidP="0023625D">
      <w:pPr>
        <w:pStyle w:val="FootnoteText"/>
      </w:pPr>
      <w:r w:rsidRPr="00CE03A3">
        <w:t>Assuming 10 generators per generator</w:t>
      </w:r>
      <w:r w:rsidRPr="0023625D">
        <w:t xml:space="preserve"> owner, using EIA-860 2012 generator data (</w:t>
      </w:r>
      <w:hyperlink r:id="rId2" w:history="1">
        <w:r w:rsidRPr="0023625D">
          <w:rPr>
            <w:rStyle w:val="Hyperlink"/>
          </w:rPr>
          <w:t>http://www.eia.gov/electricity/data/eia860/</w:t>
        </w:r>
      </w:hyperlink>
      <w:r w:rsidRPr="0023625D">
        <w:t>) total number of units &gt; 20 MW are 7,379, which results in 738 generator owners.</w:t>
      </w:r>
    </w:p>
  </w:footnote>
  <w:footnote w:id="15">
    <w:p w:rsidR="00EF58A5" w:rsidRPr="0023625D" w:rsidRDefault="00EF58A5" w:rsidP="0023625D">
      <w:pPr>
        <w:pStyle w:val="FootnoteText"/>
      </w:pPr>
      <w:r w:rsidRPr="0023625D">
        <w:rPr>
          <w:rStyle w:val="FootnoteReference"/>
        </w:rPr>
        <w:footnoteRef/>
      </w:r>
      <w:r w:rsidRPr="0023625D">
        <w:t xml:space="preserve"> The estimates for cost per hour are derived as follows:</w:t>
      </w:r>
    </w:p>
    <w:p w:rsidR="00EF58A5" w:rsidRPr="0023625D" w:rsidRDefault="00EF58A5" w:rsidP="0023625D">
      <w:pPr>
        <w:pStyle w:val="ListParagraph"/>
        <w:numPr>
          <w:ilvl w:val="0"/>
          <w:numId w:val="5"/>
        </w:numPr>
        <w:spacing w:after="0" w:line="240" w:lineRule="auto"/>
        <w:ind w:left="0" w:firstLine="0"/>
        <w:rPr>
          <w:rFonts w:ascii="Times New Roman" w:hAnsi="Times New Roman" w:cs="Times New Roman"/>
          <w:sz w:val="20"/>
          <w:szCs w:val="20"/>
        </w:rPr>
      </w:pPr>
      <w:r w:rsidRPr="0023625D">
        <w:rPr>
          <w:rFonts w:ascii="Times New Roman" w:hAnsi="Times New Roman" w:cs="Times New Roman"/>
          <w:sz w:val="20"/>
          <w:szCs w:val="20"/>
        </w:rPr>
        <w:t xml:space="preserve">$52/hour, the average of the salary plus benefits for an engineer, from Bureau of Labor and Statistics at </w:t>
      </w:r>
      <w:hyperlink r:id="rId3" w:history="1">
        <w:r w:rsidRPr="0023625D">
          <w:rPr>
            <w:rStyle w:val="Hyperlink"/>
            <w:rFonts w:ascii="Times New Roman" w:hAnsi="Times New Roman" w:cs="Times New Roman"/>
            <w:sz w:val="20"/>
            <w:szCs w:val="20"/>
          </w:rPr>
          <w:t>http://bls.gov/oes/current/naics3_221000.htm</w:t>
        </w:r>
      </w:hyperlink>
    </w:p>
    <w:p w:rsidR="00EF58A5" w:rsidRPr="0023625D" w:rsidRDefault="00EF58A5" w:rsidP="0023625D">
      <w:pPr>
        <w:pStyle w:val="ListParagraph"/>
        <w:numPr>
          <w:ilvl w:val="0"/>
          <w:numId w:val="5"/>
        </w:numPr>
        <w:spacing w:after="0" w:line="240" w:lineRule="auto"/>
        <w:ind w:left="0" w:firstLine="0"/>
        <w:rPr>
          <w:rFonts w:ascii="Times New Roman" w:hAnsi="Times New Roman" w:cs="Times New Roman"/>
          <w:sz w:val="20"/>
          <w:szCs w:val="20"/>
        </w:rPr>
      </w:pPr>
      <w:r w:rsidRPr="0023625D">
        <w:rPr>
          <w:rFonts w:ascii="Times New Roman" w:hAnsi="Times New Roman" w:cs="Times New Roman"/>
          <w:sz w:val="20"/>
          <w:szCs w:val="20"/>
        </w:rPr>
        <w:t xml:space="preserve">$70/hour, the average of the salary plus benefits for a manager and an engineer, from Bureau of Labor and Statistics at </w:t>
      </w:r>
      <w:hyperlink r:id="rId4" w:tooltip="blocked::http://bls.gov/oes/current/naics3_221000.htm" w:history="1">
        <w:r w:rsidRPr="0023625D">
          <w:rPr>
            <w:rStyle w:val="Hyperlink"/>
            <w:rFonts w:ascii="Times New Roman" w:hAnsi="Times New Roman" w:cs="Times New Roman"/>
            <w:sz w:val="20"/>
            <w:szCs w:val="20"/>
          </w:rPr>
          <w:t>http://bls.gov/oes/current/naics3_221000.htm</w:t>
        </w:r>
      </w:hyperlink>
    </w:p>
    <w:p w:rsidR="00EF58A5" w:rsidRPr="0023625D" w:rsidRDefault="00EF58A5" w:rsidP="0023625D">
      <w:pPr>
        <w:pStyle w:val="ListParagraph"/>
        <w:numPr>
          <w:ilvl w:val="0"/>
          <w:numId w:val="5"/>
        </w:numPr>
        <w:spacing w:after="0" w:line="240" w:lineRule="auto"/>
        <w:ind w:left="0" w:firstLine="0"/>
        <w:rPr>
          <w:rFonts w:ascii="Times New Roman" w:hAnsi="Times New Roman" w:cs="Times New Roman"/>
          <w:sz w:val="20"/>
          <w:szCs w:val="20"/>
        </w:rPr>
      </w:pPr>
      <w:r w:rsidRPr="0023625D">
        <w:rPr>
          <w:rFonts w:ascii="Times New Roman" w:hAnsi="Times New Roman" w:cs="Times New Roman"/>
          <w:sz w:val="20"/>
          <w:szCs w:val="20"/>
        </w:rPr>
        <w:t xml:space="preserve">$28/hour, based on a Commission staff study of record retention burden cost. </w:t>
      </w:r>
    </w:p>
  </w:footnote>
  <w:footnote w:id="16">
    <w:p w:rsidR="00EF58A5" w:rsidRPr="0023625D" w:rsidRDefault="00EF58A5" w:rsidP="0023625D">
      <w:pPr>
        <w:pStyle w:val="FootnoteText"/>
      </w:pPr>
      <w:r w:rsidRPr="0023625D">
        <w:rPr>
          <w:rStyle w:val="FootnoteReference"/>
        </w:rPr>
        <w:footnoteRef/>
      </w:r>
      <w:r w:rsidRPr="0023625D">
        <w:t xml:space="preserve"> Based upon 2012 FTE average salary ($143,540 or $69.01/hour)</w:t>
      </w:r>
    </w:p>
  </w:footnote>
  <w:footnote w:id="17">
    <w:p w:rsidR="00EF58A5" w:rsidRPr="005D5761" w:rsidRDefault="00EF58A5" w:rsidP="00283003">
      <w:pPr>
        <w:pStyle w:val="FootnoteText"/>
      </w:pPr>
      <w:r w:rsidRPr="005D5761">
        <w:rPr>
          <w:rStyle w:val="FootnoteReference"/>
        </w:rPr>
        <w:footnoteRef/>
      </w:r>
      <w:r w:rsidRPr="005D5761">
        <w:t xml:space="preserve"> The Commission bases the cost of Paperwork Reduction Act administration on </w:t>
      </w:r>
      <w:r>
        <w:t xml:space="preserve">staff time, and other costs related to compliance with the </w:t>
      </w:r>
      <w:r w:rsidRPr="005D5761">
        <w:t>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8A5" w:rsidRDefault="00EF58A5">
    <w:pPr>
      <w:pStyle w:val="Header"/>
      <w:rPr>
        <w:rFonts w:ascii="Times New Roman" w:hAnsi="Times New Roman" w:cs="Times New Roman"/>
        <w:sz w:val="24"/>
        <w:szCs w:val="24"/>
      </w:rPr>
    </w:pPr>
    <w:r>
      <w:rPr>
        <w:rFonts w:ascii="Times New Roman" w:hAnsi="Times New Roman" w:cs="Times New Roman"/>
        <w:sz w:val="24"/>
        <w:szCs w:val="24"/>
      </w:rPr>
      <w:t>FERC-725G (OMB Control No.: 1902-0252)</w:t>
    </w:r>
  </w:p>
  <w:p w:rsidR="00EF58A5" w:rsidRDefault="00EF58A5">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rsidR="00EF58A5" w:rsidRDefault="00EF58A5">
    <w:pPr>
      <w:pStyle w:val="Header"/>
      <w:rPr>
        <w:rFonts w:ascii="Times New Roman" w:hAnsi="Times New Roman" w:cs="Times New Roman"/>
        <w:sz w:val="24"/>
        <w:szCs w:val="24"/>
      </w:rPr>
    </w:pPr>
    <w:r>
      <w:rPr>
        <w:rFonts w:ascii="Times New Roman" w:hAnsi="Times New Roman" w:cs="Times New Roman"/>
        <w:sz w:val="24"/>
        <w:szCs w:val="24"/>
      </w:rPr>
      <w:t>NOPR in RM13-16, Issued: September, 19, 2013</w:t>
    </w:r>
  </w:p>
  <w:p w:rsidR="00EF58A5" w:rsidRDefault="00EF58A5">
    <w:pPr>
      <w:pStyle w:val="Header"/>
      <w:rPr>
        <w:rFonts w:ascii="Times New Roman" w:hAnsi="Times New Roman" w:cs="Times New Roman"/>
        <w:sz w:val="24"/>
        <w:szCs w:val="24"/>
      </w:rPr>
    </w:pPr>
    <w:r>
      <w:rPr>
        <w:rFonts w:ascii="Times New Roman" w:hAnsi="Times New Roman" w:cs="Times New Roman"/>
        <w:sz w:val="24"/>
        <w:szCs w:val="24"/>
      </w:rPr>
      <w:t>RIN: 1902-AE78 (updated 12/1</w:t>
    </w:r>
    <w:r w:rsidR="00147F3A">
      <w:rPr>
        <w:rFonts w:ascii="Times New Roman" w:hAnsi="Times New Roman" w:cs="Times New Roman"/>
        <w:sz w:val="24"/>
        <w:szCs w:val="24"/>
      </w:rPr>
      <w:t>8</w:t>
    </w:r>
    <w:r>
      <w:rPr>
        <w:rFonts w:ascii="Times New Roman" w:hAnsi="Times New Roman" w:cs="Times New Roman"/>
        <w:sz w:val="24"/>
        <w:szCs w:val="24"/>
      </w:rPr>
      <w:t>/2013)</w:t>
    </w:r>
  </w:p>
  <w:p w:rsidR="00EF58A5" w:rsidRDefault="00EF58A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7D8"/>
    <w:multiLevelType w:val="hybridMultilevel"/>
    <w:tmpl w:val="80DA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35832239"/>
    <w:multiLevelType w:val="hybridMultilevel"/>
    <w:tmpl w:val="5598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EB7371"/>
    <w:multiLevelType w:val="hybridMultilevel"/>
    <w:tmpl w:val="B63CD2F8"/>
    <w:lvl w:ilvl="0" w:tplc="77BE40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84DCA"/>
    <w:multiLevelType w:val="hybridMultilevel"/>
    <w:tmpl w:val="3AC894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2150C"/>
    <w:multiLevelType w:val="hybridMultilevel"/>
    <w:tmpl w:val="5C3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9"/>
  </w:num>
  <w:num w:numId="5">
    <w:abstractNumId w:val="3"/>
  </w:num>
  <w:num w:numId="6">
    <w:abstractNumId w:val="8"/>
  </w:num>
  <w:num w:numId="7">
    <w:abstractNumId w:val="0"/>
  </w:num>
  <w:num w:numId="8">
    <w:abstractNumId w:val="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20AAB"/>
    <w:rsid w:val="00027D7B"/>
    <w:rsid w:val="00033472"/>
    <w:rsid w:val="00035845"/>
    <w:rsid w:val="00037921"/>
    <w:rsid w:val="00037D9B"/>
    <w:rsid w:val="00040FAB"/>
    <w:rsid w:val="00053E63"/>
    <w:rsid w:val="000576B9"/>
    <w:rsid w:val="0007518A"/>
    <w:rsid w:val="000758EA"/>
    <w:rsid w:val="00083E1C"/>
    <w:rsid w:val="00086B9E"/>
    <w:rsid w:val="000954E0"/>
    <w:rsid w:val="000A1A83"/>
    <w:rsid w:val="000B0C37"/>
    <w:rsid w:val="000B3AF7"/>
    <w:rsid w:val="000C7221"/>
    <w:rsid w:val="000E034D"/>
    <w:rsid w:val="000E1461"/>
    <w:rsid w:val="000F2DE8"/>
    <w:rsid w:val="000F471C"/>
    <w:rsid w:val="0010531D"/>
    <w:rsid w:val="001178C8"/>
    <w:rsid w:val="00143103"/>
    <w:rsid w:val="00147F3A"/>
    <w:rsid w:val="001507E4"/>
    <w:rsid w:val="001641B7"/>
    <w:rsid w:val="00181727"/>
    <w:rsid w:val="00185730"/>
    <w:rsid w:val="00187E9C"/>
    <w:rsid w:val="001A38A5"/>
    <w:rsid w:val="001A593C"/>
    <w:rsid w:val="001B3FAF"/>
    <w:rsid w:val="001C25E8"/>
    <w:rsid w:val="001C710B"/>
    <w:rsid w:val="001E209B"/>
    <w:rsid w:val="001E2319"/>
    <w:rsid w:val="001E439A"/>
    <w:rsid w:val="001F77D0"/>
    <w:rsid w:val="00210C0B"/>
    <w:rsid w:val="0022505A"/>
    <w:rsid w:val="002273A2"/>
    <w:rsid w:val="0023625D"/>
    <w:rsid w:val="00244AE0"/>
    <w:rsid w:val="00252919"/>
    <w:rsid w:val="00253742"/>
    <w:rsid w:val="00264274"/>
    <w:rsid w:val="0026674D"/>
    <w:rsid w:val="00270AC6"/>
    <w:rsid w:val="00283003"/>
    <w:rsid w:val="0029046B"/>
    <w:rsid w:val="002B3F33"/>
    <w:rsid w:val="002B6123"/>
    <w:rsid w:val="002C60D2"/>
    <w:rsid w:val="002D11C6"/>
    <w:rsid w:val="002D7931"/>
    <w:rsid w:val="002F7E24"/>
    <w:rsid w:val="00310854"/>
    <w:rsid w:val="00315356"/>
    <w:rsid w:val="00317A26"/>
    <w:rsid w:val="00325A82"/>
    <w:rsid w:val="00345BD0"/>
    <w:rsid w:val="00357341"/>
    <w:rsid w:val="00370748"/>
    <w:rsid w:val="00372A4C"/>
    <w:rsid w:val="00377709"/>
    <w:rsid w:val="003847B0"/>
    <w:rsid w:val="00396932"/>
    <w:rsid w:val="003A1984"/>
    <w:rsid w:val="003C18B4"/>
    <w:rsid w:val="003C2ED2"/>
    <w:rsid w:val="003C61AA"/>
    <w:rsid w:val="003D12CC"/>
    <w:rsid w:val="003D3E5D"/>
    <w:rsid w:val="003D5A86"/>
    <w:rsid w:val="003E0FDF"/>
    <w:rsid w:val="003E33F6"/>
    <w:rsid w:val="003E720B"/>
    <w:rsid w:val="003F3124"/>
    <w:rsid w:val="003F3F4A"/>
    <w:rsid w:val="003F5E0D"/>
    <w:rsid w:val="003F6D63"/>
    <w:rsid w:val="00414F32"/>
    <w:rsid w:val="00420784"/>
    <w:rsid w:val="00431B81"/>
    <w:rsid w:val="00445971"/>
    <w:rsid w:val="004515F3"/>
    <w:rsid w:val="00497EE1"/>
    <w:rsid w:val="004A7822"/>
    <w:rsid w:val="004B4F26"/>
    <w:rsid w:val="004B5F04"/>
    <w:rsid w:val="004C1CE3"/>
    <w:rsid w:val="004C4C89"/>
    <w:rsid w:val="004E2A04"/>
    <w:rsid w:val="004F6977"/>
    <w:rsid w:val="00512DF0"/>
    <w:rsid w:val="00522F69"/>
    <w:rsid w:val="00526E53"/>
    <w:rsid w:val="0053287C"/>
    <w:rsid w:val="005358C0"/>
    <w:rsid w:val="005506B5"/>
    <w:rsid w:val="005632E4"/>
    <w:rsid w:val="00571C5E"/>
    <w:rsid w:val="0057700F"/>
    <w:rsid w:val="005A2792"/>
    <w:rsid w:val="005A6588"/>
    <w:rsid w:val="005B77CE"/>
    <w:rsid w:val="005C35BE"/>
    <w:rsid w:val="005D0E7F"/>
    <w:rsid w:val="005D170E"/>
    <w:rsid w:val="005E2D91"/>
    <w:rsid w:val="005E431C"/>
    <w:rsid w:val="005F147C"/>
    <w:rsid w:val="005F1C3C"/>
    <w:rsid w:val="005F6467"/>
    <w:rsid w:val="006048EF"/>
    <w:rsid w:val="006103BD"/>
    <w:rsid w:val="006166FA"/>
    <w:rsid w:val="00622377"/>
    <w:rsid w:val="006511E3"/>
    <w:rsid w:val="006533CF"/>
    <w:rsid w:val="006619F6"/>
    <w:rsid w:val="00664BC0"/>
    <w:rsid w:val="00674751"/>
    <w:rsid w:val="00690136"/>
    <w:rsid w:val="006A502A"/>
    <w:rsid w:val="006A6E1A"/>
    <w:rsid w:val="006C61FA"/>
    <w:rsid w:val="006D4BDA"/>
    <w:rsid w:val="006E3688"/>
    <w:rsid w:val="006F78CE"/>
    <w:rsid w:val="0070685A"/>
    <w:rsid w:val="007147A4"/>
    <w:rsid w:val="007174D1"/>
    <w:rsid w:val="00720C35"/>
    <w:rsid w:val="00754AEA"/>
    <w:rsid w:val="00773AEB"/>
    <w:rsid w:val="00781CC5"/>
    <w:rsid w:val="00787670"/>
    <w:rsid w:val="007A109E"/>
    <w:rsid w:val="007A2F92"/>
    <w:rsid w:val="007E7C0F"/>
    <w:rsid w:val="007F6B50"/>
    <w:rsid w:val="00800EAC"/>
    <w:rsid w:val="00802AAA"/>
    <w:rsid w:val="008140D5"/>
    <w:rsid w:val="00842BCB"/>
    <w:rsid w:val="008435CF"/>
    <w:rsid w:val="00850238"/>
    <w:rsid w:val="0085599C"/>
    <w:rsid w:val="008619E1"/>
    <w:rsid w:val="0087322D"/>
    <w:rsid w:val="00876F75"/>
    <w:rsid w:val="008918DD"/>
    <w:rsid w:val="008A21A4"/>
    <w:rsid w:val="008B136F"/>
    <w:rsid w:val="008C288D"/>
    <w:rsid w:val="008E70CD"/>
    <w:rsid w:val="008F2342"/>
    <w:rsid w:val="008F3249"/>
    <w:rsid w:val="0091269C"/>
    <w:rsid w:val="00912EE7"/>
    <w:rsid w:val="00913A8B"/>
    <w:rsid w:val="009165BD"/>
    <w:rsid w:val="00934F32"/>
    <w:rsid w:val="009407B5"/>
    <w:rsid w:val="009410F5"/>
    <w:rsid w:val="009550CD"/>
    <w:rsid w:val="00970FE4"/>
    <w:rsid w:val="009930F3"/>
    <w:rsid w:val="00995CE3"/>
    <w:rsid w:val="009B6C7A"/>
    <w:rsid w:val="009C29EB"/>
    <w:rsid w:val="009C3DFC"/>
    <w:rsid w:val="009E1190"/>
    <w:rsid w:val="009F6339"/>
    <w:rsid w:val="00A276F5"/>
    <w:rsid w:val="00A66474"/>
    <w:rsid w:val="00A72E7B"/>
    <w:rsid w:val="00A96B65"/>
    <w:rsid w:val="00AA1AAD"/>
    <w:rsid w:val="00AA5C96"/>
    <w:rsid w:val="00AB5BA8"/>
    <w:rsid w:val="00AB6BE3"/>
    <w:rsid w:val="00AD3DE5"/>
    <w:rsid w:val="00AE461D"/>
    <w:rsid w:val="00AE685D"/>
    <w:rsid w:val="00B12F15"/>
    <w:rsid w:val="00B17171"/>
    <w:rsid w:val="00B21C90"/>
    <w:rsid w:val="00B31749"/>
    <w:rsid w:val="00B51356"/>
    <w:rsid w:val="00B525FF"/>
    <w:rsid w:val="00B64057"/>
    <w:rsid w:val="00B8674E"/>
    <w:rsid w:val="00B93F7E"/>
    <w:rsid w:val="00B945E3"/>
    <w:rsid w:val="00B94AB6"/>
    <w:rsid w:val="00BA1C7D"/>
    <w:rsid w:val="00BA7C56"/>
    <w:rsid w:val="00BA7E10"/>
    <w:rsid w:val="00BB78E6"/>
    <w:rsid w:val="00BC581E"/>
    <w:rsid w:val="00BC5C2B"/>
    <w:rsid w:val="00BD6F3E"/>
    <w:rsid w:val="00BD78A5"/>
    <w:rsid w:val="00BF5306"/>
    <w:rsid w:val="00C01698"/>
    <w:rsid w:val="00C24A0B"/>
    <w:rsid w:val="00C277C0"/>
    <w:rsid w:val="00C510DD"/>
    <w:rsid w:val="00C63CC8"/>
    <w:rsid w:val="00C70EB8"/>
    <w:rsid w:val="00C84516"/>
    <w:rsid w:val="00CA59C3"/>
    <w:rsid w:val="00CA6AB0"/>
    <w:rsid w:val="00CB313D"/>
    <w:rsid w:val="00CC1FA0"/>
    <w:rsid w:val="00CE03A3"/>
    <w:rsid w:val="00CE3F27"/>
    <w:rsid w:val="00CE4C25"/>
    <w:rsid w:val="00CF360D"/>
    <w:rsid w:val="00CF54D6"/>
    <w:rsid w:val="00D06873"/>
    <w:rsid w:val="00D267E3"/>
    <w:rsid w:val="00D4481A"/>
    <w:rsid w:val="00D51FB0"/>
    <w:rsid w:val="00D55634"/>
    <w:rsid w:val="00D64C43"/>
    <w:rsid w:val="00D80FBD"/>
    <w:rsid w:val="00D93BB5"/>
    <w:rsid w:val="00DA2F30"/>
    <w:rsid w:val="00DC283A"/>
    <w:rsid w:val="00DC4E36"/>
    <w:rsid w:val="00DD45C5"/>
    <w:rsid w:val="00DD6006"/>
    <w:rsid w:val="00DE2C54"/>
    <w:rsid w:val="00DE5B13"/>
    <w:rsid w:val="00DE6C34"/>
    <w:rsid w:val="00E00A12"/>
    <w:rsid w:val="00E11CA6"/>
    <w:rsid w:val="00E131B1"/>
    <w:rsid w:val="00E14565"/>
    <w:rsid w:val="00E20612"/>
    <w:rsid w:val="00E24323"/>
    <w:rsid w:val="00E244B9"/>
    <w:rsid w:val="00E466EE"/>
    <w:rsid w:val="00E50CC0"/>
    <w:rsid w:val="00E54916"/>
    <w:rsid w:val="00E636D7"/>
    <w:rsid w:val="00E80B50"/>
    <w:rsid w:val="00E87A4F"/>
    <w:rsid w:val="00E91AD0"/>
    <w:rsid w:val="00EA645C"/>
    <w:rsid w:val="00EB3E6F"/>
    <w:rsid w:val="00ED2F77"/>
    <w:rsid w:val="00ED5560"/>
    <w:rsid w:val="00EE0B69"/>
    <w:rsid w:val="00EE2085"/>
    <w:rsid w:val="00EE41E5"/>
    <w:rsid w:val="00EE5934"/>
    <w:rsid w:val="00EF58A5"/>
    <w:rsid w:val="00EF5F82"/>
    <w:rsid w:val="00F12DC2"/>
    <w:rsid w:val="00F152DF"/>
    <w:rsid w:val="00F1616B"/>
    <w:rsid w:val="00F27BE3"/>
    <w:rsid w:val="00F32089"/>
    <w:rsid w:val="00F400D7"/>
    <w:rsid w:val="00F43D22"/>
    <w:rsid w:val="00FB71BA"/>
    <w:rsid w:val="00FC440E"/>
    <w:rsid w:val="00FC6FAB"/>
    <w:rsid w:val="00FD2F9D"/>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037D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 w:type="character" w:styleId="FollowedHyperlink">
    <w:name w:val="FollowedHyperlink"/>
    <w:basedOn w:val="DefaultParagraphFont"/>
    <w:uiPriority w:val="99"/>
    <w:semiHidden/>
    <w:unhideWhenUsed/>
    <w:rsid w:val="00037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eia.gov/electricity/data/eia860/" TargetMode="External"/><Relationship Id="rId1" Type="http://schemas.openxmlformats.org/officeDocument/2006/relationships/hyperlink" Target="http://elibrary.ferc.gov/idmws/file_list.asp?document_id=14146994"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8D8B-C17B-4474-9B4D-443EAF7A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Anthony May</cp:lastModifiedBy>
  <cp:revision>2</cp:revision>
  <cp:lastPrinted>2012-10-02T14:10:00Z</cp:lastPrinted>
  <dcterms:created xsi:type="dcterms:W3CDTF">2013-12-18T20:32:00Z</dcterms:created>
  <dcterms:modified xsi:type="dcterms:W3CDTF">2013-12-18T20:32:00Z</dcterms:modified>
</cp:coreProperties>
</file>