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15" w:rsidRPr="00470E8C" w:rsidRDefault="00D51D15" w:rsidP="000511F5">
      <w:pPr>
        <w:spacing w:line="240" w:lineRule="auto"/>
        <w:jc w:val="center"/>
        <w:rPr>
          <w:bCs/>
          <w:sz w:val="28"/>
          <w:szCs w:val="28"/>
        </w:rPr>
      </w:pPr>
      <w:bookmarkStart w:id="0" w:name="_GoBack"/>
      <w:bookmarkEnd w:id="0"/>
      <w:r w:rsidRPr="00470E8C">
        <w:rPr>
          <w:bCs/>
          <w:sz w:val="28"/>
          <w:szCs w:val="28"/>
        </w:rPr>
        <w:t>SUPPORTING STATEMENT</w:t>
      </w:r>
    </w:p>
    <w:p w:rsidR="00EF1C69" w:rsidRPr="00470E8C" w:rsidRDefault="00EF1C69" w:rsidP="000511F5">
      <w:pPr>
        <w:spacing w:line="240" w:lineRule="auto"/>
        <w:jc w:val="center"/>
        <w:rPr>
          <w:bCs/>
          <w:sz w:val="28"/>
          <w:szCs w:val="28"/>
        </w:rPr>
      </w:pPr>
      <w:r w:rsidRPr="00470E8C">
        <w:rPr>
          <w:bCs/>
          <w:sz w:val="28"/>
          <w:szCs w:val="28"/>
        </w:rPr>
        <w:t>OMB# 1545-2173</w:t>
      </w:r>
    </w:p>
    <w:p w:rsidR="00EF1C69" w:rsidRPr="00470E8C" w:rsidRDefault="00EF1C69" w:rsidP="000511F5">
      <w:pPr>
        <w:spacing w:line="240" w:lineRule="auto"/>
        <w:jc w:val="center"/>
        <w:rPr>
          <w:bCs/>
          <w:sz w:val="28"/>
          <w:szCs w:val="28"/>
        </w:rPr>
      </w:pPr>
      <w:r w:rsidRPr="00470E8C">
        <w:rPr>
          <w:bCs/>
          <w:sz w:val="28"/>
          <w:szCs w:val="28"/>
        </w:rPr>
        <w:t>Form (W-11)</w:t>
      </w:r>
    </w:p>
    <w:p w:rsidR="00D51D15" w:rsidRDefault="00D51D15" w:rsidP="00D51D15">
      <w:pPr>
        <w:rPr>
          <w:sz w:val="23"/>
          <w:szCs w:val="23"/>
        </w:rPr>
      </w:pPr>
      <w:r>
        <w:rPr>
          <w:sz w:val="23"/>
          <w:szCs w:val="23"/>
        </w:rPr>
        <w:t xml:space="preserve">1. </w:t>
      </w:r>
      <w:r w:rsidRPr="00D51D15">
        <w:rPr>
          <w:sz w:val="23"/>
          <w:szCs w:val="23"/>
          <w:u w:val="single"/>
        </w:rPr>
        <w:t>CIRCUMSTANCES NECESSITATING COLLECTION OF INFORMATION</w:t>
      </w:r>
      <w:r>
        <w:rPr>
          <w:sz w:val="23"/>
          <w:szCs w:val="23"/>
        </w:rPr>
        <w:t xml:space="preserve"> </w:t>
      </w:r>
    </w:p>
    <w:p w:rsidR="00D51D15" w:rsidRDefault="00D51D15" w:rsidP="00D51D15">
      <w:pPr>
        <w:rPr>
          <w:sz w:val="23"/>
          <w:szCs w:val="23"/>
        </w:rPr>
      </w:pPr>
      <w:r w:rsidRPr="00D51D15">
        <w:rPr>
          <w:sz w:val="23"/>
          <w:szCs w:val="23"/>
        </w:rPr>
        <w:t xml:space="preserve">The information collected on Form W-11 will be used to partially confirm that a qualified employer has procured the services of a qualified individual, as defined in amendments made to 26 USC 3111 by section 101 of P.L. 111-147.  An employer who hires a qualified individual may be able to claim a special employment tax exemption and business credit for retaining the qualified individual.  These two benefits are found in sections 101 and 102 of P.L. 111-147.  </w:t>
      </w:r>
    </w:p>
    <w:p w:rsidR="00D51D15" w:rsidRDefault="00D51D15" w:rsidP="00D51D15">
      <w:pPr>
        <w:rPr>
          <w:sz w:val="23"/>
          <w:szCs w:val="23"/>
        </w:rPr>
      </w:pPr>
      <w:r>
        <w:rPr>
          <w:sz w:val="23"/>
          <w:szCs w:val="23"/>
        </w:rPr>
        <w:t xml:space="preserve">2. </w:t>
      </w:r>
      <w:r w:rsidRPr="00D51D15">
        <w:rPr>
          <w:sz w:val="23"/>
          <w:szCs w:val="23"/>
          <w:u w:val="single"/>
        </w:rPr>
        <w:t>USE OF DATA</w:t>
      </w:r>
      <w:r>
        <w:rPr>
          <w:sz w:val="23"/>
          <w:szCs w:val="23"/>
        </w:rPr>
        <w:t xml:space="preserve"> </w:t>
      </w:r>
    </w:p>
    <w:p w:rsidR="00D51D15" w:rsidRDefault="00D51D15" w:rsidP="00D51D15">
      <w:pPr>
        <w:rPr>
          <w:sz w:val="23"/>
          <w:szCs w:val="23"/>
        </w:rPr>
      </w:pPr>
      <w:r w:rsidRPr="00D51D15">
        <w:rPr>
          <w:sz w:val="23"/>
          <w:szCs w:val="23"/>
        </w:rPr>
        <w:t>The information collected on Form W-11 is not reported to the IRS; instead Form W-11 or a similar statement must be kept by the qualified employer in case of audit.  The affidavit is used to ensure entitlement to certain tax benefits provided by sections 101 and 102 of P.L. 111-147.  The date of hire and employer name information will be used to confirm that the affidavit was made during the applicable period to the employer that is claiming those tax benefits.</w:t>
      </w:r>
    </w:p>
    <w:p w:rsidR="00D51D15" w:rsidRDefault="00D51D15" w:rsidP="00D51D15">
      <w:pPr>
        <w:rPr>
          <w:sz w:val="23"/>
          <w:szCs w:val="23"/>
        </w:rPr>
      </w:pPr>
      <w:r>
        <w:rPr>
          <w:sz w:val="23"/>
          <w:szCs w:val="23"/>
        </w:rPr>
        <w:t xml:space="preserve">3. </w:t>
      </w:r>
      <w:r w:rsidRPr="00D51D15">
        <w:rPr>
          <w:sz w:val="23"/>
          <w:szCs w:val="23"/>
          <w:u w:val="single"/>
        </w:rPr>
        <w:t xml:space="preserve">USE OF IMPROVED INFORMATION TECHNOLOGY TO REDUCE BURDEN </w:t>
      </w:r>
    </w:p>
    <w:p w:rsidR="00D51D15" w:rsidRDefault="00D51D15" w:rsidP="00D51D15">
      <w:pPr>
        <w:rPr>
          <w:sz w:val="23"/>
          <w:szCs w:val="23"/>
        </w:rPr>
      </w:pPr>
      <w:r w:rsidRPr="00D51D15">
        <w:rPr>
          <w:sz w:val="23"/>
          <w:szCs w:val="23"/>
        </w:rPr>
        <w:t>We have no plans at this time to offer electronic filing because of the low volume compared to the cost of electronic enabling.</w:t>
      </w:r>
    </w:p>
    <w:p w:rsidR="00D51D15" w:rsidRDefault="00D51D15" w:rsidP="00D51D15">
      <w:pPr>
        <w:rPr>
          <w:sz w:val="23"/>
          <w:szCs w:val="23"/>
        </w:rPr>
      </w:pPr>
      <w:r>
        <w:rPr>
          <w:sz w:val="23"/>
          <w:szCs w:val="23"/>
        </w:rPr>
        <w:t>4</w:t>
      </w:r>
      <w:r w:rsidRPr="00D51D15">
        <w:rPr>
          <w:b/>
          <w:i/>
          <w:sz w:val="23"/>
          <w:szCs w:val="23"/>
        </w:rPr>
        <w:t xml:space="preserve">. </w:t>
      </w:r>
      <w:r w:rsidRPr="00D51D15">
        <w:rPr>
          <w:b/>
          <w:sz w:val="23"/>
          <w:szCs w:val="23"/>
          <w:u w:val="single"/>
        </w:rPr>
        <w:t>EFFORTS</w:t>
      </w:r>
      <w:r w:rsidRPr="00D51D15">
        <w:rPr>
          <w:sz w:val="23"/>
          <w:szCs w:val="23"/>
          <w:u w:val="single"/>
        </w:rPr>
        <w:t xml:space="preserve"> TO IDENTIFY DUPLICATION</w:t>
      </w:r>
    </w:p>
    <w:p w:rsidR="00D51D15" w:rsidRDefault="00D51D15" w:rsidP="00D51D15">
      <w:pPr>
        <w:rPr>
          <w:sz w:val="23"/>
          <w:szCs w:val="23"/>
        </w:rPr>
      </w:pPr>
      <w:r w:rsidRPr="00D51D15">
        <w:rPr>
          <w:sz w:val="23"/>
          <w:szCs w:val="23"/>
        </w:rPr>
        <w:t>We have attempted to eliminate duplication within the agency wherever possible.</w:t>
      </w:r>
    </w:p>
    <w:p w:rsidR="00D51D15" w:rsidRDefault="00D51D15" w:rsidP="00D51D15">
      <w:pPr>
        <w:rPr>
          <w:sz w:val="23"/>
          <w:szCs w:val="23"/>
        </w:rPr>
      </w:pPr>
      <w:r>
        <w:rPr>
          <w:sz w:val="23"/>
          <w:szCs w:val="23"/>
        </w:rPr>
        <w:t xml:space="preserve"> 5. </w:t>
      </w:r>
      <w:r w:rsidRPr="00D51D15">
        <w:rPr>
          <w:sz w:val="23"/>
          <w:szCs w:val="23"/>
          <w:u w:val="single"/>
        </w:rPr>
        <w:t>METHODS TO MINIMIZE BURDEN ON SMALL BUSINESSES OR OTHER SMALL ENTITIES</w:t>
      </w:r>
    </w:p>
    <w:p w:rsidR="00D51D15" w:rsidRDefault="00D51D15" w:rsidP="00D51D15">
      <w:pPr>
        <w:rPr>
          <w:sz w:val="23"/>
          <w:szCs w:val="23"/>
        </w:rPr>
      </w:pPr>
      <w:r w:rsidRPr="00D51D15">
        <w:rPr>
          <w:sz w:val="23"/>
          <w:szCs w:val="23"/>
        </w:rPr>
        <w:t>Not applicable.</w:t>
      </w:r>
    </w:p>
    <w:p w:rsidR="00610BAD" w:rsidRDefault="00D51D15" w:rsidP="00D51D15">
      <w:pPr>
        <w:rPr>
          <w:sz w:val="23"/>
          <w:szCs w:val="23"/>
          <w:u w:val="single"/>
        </w:rPr>
      </w:pPr>
      <w:r>
        <w:rPr>
          <w:sz w:val="23"/>
          <w:szCs w:val="23"/>
        </w:rPr>
        <w:t xml:space="preserve"> 6. </w:t>
      </w:r>
      <w:r w:rsidRPr="00D51D15">
        <w:rPr>
          <w:sz w:val="23"/>
          <w:szCs w:val="23"/>
          <w:u w:val="single"/>
        </w:rPr>
        <w:t>CONSEQUENCES OF LESS FREQUENT COLLECTION ON FEDERAL PROGRAMS OR POLICY ACTIVITIES</w:t>
      </w:r>
    </w:p>
    <w:p w:rsidR="00D51D15" w:rsidRDefault="00D51D15" w:rsidP="00D51D15">
      <w:pPr>
        <w:rPr>
          <w:u w:val="single"/>
        </w:rPr>
      </w:pPr>
      <w:r w:rsidRPr="00D51D15">
        <w:rPr>
          <w:u w:val="single"/>
        </w:rPr>
        <w:t>Not applicable.</w:t>
      </w:r>
    </w:p>
    <w:p w:rsidR="00D51D15" w:rsidRPr="00D51D15" w:rsidRDefault="00D51D15" w:rsidP="00D51D15">
      <w:pPr>
        <w:rPr>
          <w:sz w:val="23"/>
          <w:szCs w:val="23"/>
          <w:u w:val="single"/>
        </w:rPr>
      </w:pPr>
      <w:r>
        <w:rPr>
          <w:sz w:val="23"/>
          <w:szCs w:val="23"/>
        </w:rPr>
        <w:t xml:space="preserve">7. </w:t>
      </w:r>
      <w:r w:rsidRPr="00D51D15">
        <w:rPr>
          <w:sz w:val="23"/>
          <w:szCs w:val="23"/>
          <w:u w:val="single"/>
        </w:rPr>
        <w:t>SPECIAL CIRCUMSTANCES REQUIRING DATA COLLECTION TO BE INCONSISTENT WITH GUIDELINES IN 5 CFR 1320.5(d</w:t>
      </w:r>
      <w:proofErr w:type="gramStart"/>
      <w:r w:rsidRPr="00D51D15">
        <w:rPr>
          <w:sz w:val="23"/>
          <w:szCs w:val="23"/>
          <w:u w:val="single"/>
        </w:rPr>
        <w:t>)(</w:t>
      </w:r>
      <w:proofErr w:type="gramEnd"/>
      <w:r w:rsidRPr="00D51D15">
        <w:rPr>
          <w:sz w:val="23"/>
          <w:szCs w:val="23"/>
          <w:u w:val="single"/>
        </w:rPr>
        <w:t>2)</w:t>
      </w:r>
    </w:p>
    <w:p w:rsidR="00D51D15" w:rsidRDefault="00D51D15" w:rsidP="00D51D15">
      <w:pPr>
        <w:rPr>
          <w:u w:val="single"/>
        </w:rPr>
      </w:pPr>
      <w:r w:rsidRPr="00D51D15">
        <w:rPr>
          <w:u w:val="single"/>
        </w:rPr>
        <w:t>Not applicable.</w:t>
      </w:r>
    </w:p>
    <w:p w:rsidR="00D51D15" w:rsidRDefault="00D51D15" w:rsidP="00D51D15">
      <w:pPr>
        <w:rPr>
          <w:sz w:val="23"/>
          <w:szCs w:val="23"/>
        </w:rPr>
      </w:pPr>
      <w:r>
        <w:rPr>
          <w:sz w:val="23"/>
          <w:szCs w:val="23"/>
        </w:rPr>
        <w:lastRenderedPageBreak/>
        <w:t xml:space="preserve">8. </w:t>
      </w:r>
      <w:r w:rsidRPr="00D51D15">
        <w:rPr>
          <w:sz w:val="23"/>
          <w:szCs w:val="23"/>
          <w:u w:val="single"/>
        </w:rPr>
        <w:t>CONSULTATION WITH INDIVIDUALS OUTSIDE OF THE AGENCY ON AVAILABILITY OF DATA, FREQUENCY OF COLLECTION, CLARITY OF INSTRUCTIONS AND FORMS, AND DATA ELEMENTS</w:t>
      </w:r>
    </w:p>
    <w:p w:rsidR="00D51D15" w:rsidRPr="007B266A" w:rsidRDefault="00D51D15" w:rsidP="00D51D15">
      <w:r w:rsidRPr="007B266A">
        <w:t>Periodic meetings are held between IRS personnel and representatives of the Amer</w:t>
      </w:r>
      <w:r w:rsidR="00BF19DE">
        <w:t>i</w:t>
      </w:r>
      <w:r w:rsidRPr="007B266A">
        <w:t>can Bar Association, the National Society of Public Accountants, the American Institute of Certified Public Accountants, and other professional groups to discuss tax law and tax forms.  During these meetings, there is an opportunity for those attending to make comments regarding Form W-11.</w:t>
      </w:r>
    </w:p>
    <w:p w:rsidR="00D51D15" w:rsidRPr="007B266A" w:rsidRDefault="00D51D15" w:rsidP="00D51D15"/>
    <w:p w:rsidR="00D51D15" w:rsidRDefault="00D51D15" w:rsidP="00D51D15">
      <w:r w:rsidRPr="007B266A">
        <w:t xml:space="preserve">In response to the </w:t>
      </w:r>
      <w:r w:rsidRPr="00BA56F9">
        <w:rPr>
          <w:i/>
        </w:rPr>
        <w:t>Federal Register</w:t>
      </w:r>
      <w:r w:rsidRPr="007B266A">
        <w:t xml:space="preserve"> notice dated July 25, 2013 (78 FR 45014), we </w:t>
      </w:r>
      <w:r w:rsidR="007B266A" w:rsidRPr="007B266A">
        <w:t>received</w:t>
      </w:r>
      <w:r w:rsidRPr="007B266A">
        <w:t xml:space="preserve"> no comments during the comment period regarding Form W-11.</w:t>
      </w:r>
    </w:p>
    <w:p w:rsidR="007B266A" w:rsidRDefault="007B266A" w:rsidP="00D51D15">
      <w:pPr>
        <w:rPr>
          <w:sz w:val="23"/>
          <w:szCs w:val="23"/>
          <w:u w:val="single"/>
        </w:rPr>
      </w:pPr>
      <w:r>
        <w:rPr>
          <w:sz w:val="23"/>
          <w:szCs w:val="23"/>
        </w:rPr>
        <w:t xml:space="preserve">9. </w:t>
      </w:r>
      <w:r w:rsidRPr="007B266A">
        <w:rPr>
          <w:sz w:val="23"/>
          <w:szCs w:val="23"/>
          <w:u w:val="single"/>
        </w:rPr>
        <w:t>EXPLANATION OF DECISION TO PROVIDE ANY PAYMENT OR GIFT TO RESPONDENTS</w:t>
      </w:r>
    </w:p>
    <w:p w:rsidR="007B266A" w:rsidRDefault="007B266A" w:rsidP="00D51D15">
      <w:r w:rsidRPr="007B266A">
        <w:t>Not applicable.</w:t>
      </w:r>
    </w:p>
    <w:p w:rsidR="007B266A" w:rsidRDefault="007B266A" w:rsidP="00D51D15">
      <w:pPr>
        <w:rPr>
          <w:sz w:val="23"/>
          <w:szCs w:val="23"/>
          <w:u w:val="single"/>
        </w:rPr>
      </w:pPr>
      <w:r>
        <w:rPr>
          <w:sz w:val="23"/>
          <w:szCs w:val="23"/>
        </w:rPr>
        <w:t xml:space="preserve">10. </w:t>
      </w:r>
      <w:r w:rsidRPr="007B266A">
        <w:rPr>
          <w:sz w:val="23"/>
          <w:szCs w:val="23"/>
          <w:u w:val="single"/>
        </w:rPr>
        <w:t>ASSURANCE OF CONFIDENTIALITY OF RESPONSES</w:t>
      </w:r>
    </w:p>
    <w:p w:rsidR="007B266A" w:rsidRDefault="007B266A" w:rsidP="00D51D15">
      <w:r w:rsidRPr="007B266A">
        <w:t>Generally, tax returns and tax return information are confidential as required by 26 USC 6103.</w:t>
      </w:r>
    </w:p>
    <w:p w:rsidR="007B266A" w:rsidRDefault="007B266A" w:rsidP="00D51D15">
      <w:pPr>
        <w:rPr>
          <w:sz w:val="23"/>
          <w:szCs w:val="23"/>
          <w:u w:val="single"/>
        </w:rPr>
      </w:pPr>
      <w:r>
        <w:rPr>
          <w:sz w:val="23"/>
          <w:szCs w:val="23"/>
        </w:rPr>
        <w:t xml:space="preserve">11. </w:t>
      </w:r>
      <w:r w:rsidRPr="007B266A">
        <w:rPr>
          <w:sz w:val="23"/>
          <w:szCs w:val="23"/>
          <w:u w:val="single"/>
        </w:rPr>
        <w:t>JUSTIFICATION OF SENSITIVE QUESTIONS</w:t>
      </w:r>
    </w:p>
    <w:p w:rsidR="00470E8C" w:rsidRDefault="00470E8C" w:rsidP="00CA1F71">
      <w:pPr>
        <w:pStyle w:val="Default"/>
        <w:rPr>
          <w:rFonts w:ascii="Times New Roman" w:eastAsia="Calibri" w:hAnsi="Times New Roman"/>
          <w:color w:val="auto"/>
        </w:rPr>
      </w:pPr>
      <w:r>
        <w:rPr>
          <w:rFonts w:ascii="Times New Roman" w:hAnsi="Times New Roman"/>
          <w:color w:val="auto"/>
        </w:rPr>
        <w:t>A privacy impact assessment (PIA) has been conducted for information collected under this request as part of the “</w:t>
      </w:r>
      <w:r>
        <w:rPr>
          <w:rFonts w:ascii="Times New Roman" w:hAnsi="Times New Roman" w:cs="Times New Roman"/>
          <w:bCs/>
          <w:color w:val="auto"/>
        </w:rPr>
        <w:t>Customer Account Data Engine</w:t>
      </w:r>
      <w:r>
        <w:rPr>
          <w:rFonts w:ascii="Times New Roman" w:hAnsi="Times New Roman"/>
          <w:color w:val="auto"/>
        </w:rPr>
        <w:t xml:space="preserve">” system and Privacy Act System of Records notices (SORN) has been issued for these systems under </w:t>
      </w:r>
      <w:r>
        <w:rPr>
          <w:rFonts w:ascii="Times New Roman" w:hAnsi="Times New Roman" w:cs="Times New Roman"/>
          <w:color w:val="auto"/>
        </w:rPr>
        <w:t xml:space="preserve">IRS 24.030–Customer Account Data Engine Individual Master File; IRS 24.046–Customer Account Data Engine Business Master File; IRS 26.009–Lien Files, (open and closed); IRS 26.013–Trust Fund Recovery Penalty Cases; IRS 26.019–Taxpayer Delinquent Account Files, and </w:t>
      </w:r>
      <w:r>
        <w:rPr>
          <w:rFonts w:ascii="Times New Roman" w:hAnsi="Times New Roman"/>
          <w:color w:val="auto"/>
        </w:rPr>
        <w:t>IRS 34.037–IRS Audit Trail and Security Records System</w:t>
      </w:r>
      <w:r>
        <w:rPr>
          <w:rFonts w:ascii="Times New Roman" w:eastAsia="Calibri" w:hAnsi="Times New Roman"/>
          <w:color w:val="auto"/>
        </w:rPr>
        <w:t xml:space="preserve">.  The Department of Treasury PIAs can be found at </w:t>
      </w:r>
      <w:hyperlink r:id="rId5" w:history="1">
        <w:r>
          <w:rPr>
            <w:rStyle w:val="Hyperlink"/>
            <w:rFonts w:ascii="Times New Roman" w:eastAsia="Calibri" w:hAnsi="Times New Roman"/>
            <w:color w:val="auto"/>
          </w:rPr>
          <w:t>http://www.treasury.gov/privacy/PIAs/Pages/default.aspx</w:t>
        </w:r>
      </w:hyperlink>
    </w:p>
    <w:p w:rsidR="000C21E9" w:rsidRDefault="000C21E9" w:rsidP="000C21E9"/>
    <w:p w:rsidR="009D1630" w:rsidRPr="009D1630" w:rsidRDefault="00CA1F71" w:rsidP="009D1630">
      <w:pPr>
        <w:rPr>
          <w:rFonts w:ascii="Times New Roman" w:hAnsi="Times New Roman"/>
          <w:color w:val="000000"/>
          <w:sz w:val="24"/>
          <w:szCs w:val="24"/>
        </w:rPr>
      </w:pPr>
      <w:r w:rsidRPr="009D1630">
        <w:rPr>
          <w:sz w:val="24"/>
          <w:szCs w:val="24"/>
        </w:rPr>
        <w:t xml:space="preserve">Title 26 </w:t>
      </w:r>
      <w:r w:rsidR="009D1630" w:rsidRPr="009D1630">
        <w:rPr>
          <w:sz w:val="24"/>
          <w:szCs w:val="24"/>
        </w:rPr>
        <w:t xml:space="preserve">USC  </w:t>
      </w:r>
      <w:r w:rsidR="009D1630" w:rsidRPr="009D1630">
        <w:rPr>
          <w:rFonts w:ascii="Times New Roman" w:hAnsi="Times New Roman"/>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9D1630" w:rsidRPr="009D1630">
        <w:rPr>
          <w:rFonts w:ascii="Times New Roman" w:hAnsi="Times New Roman"/>
          <w:color w:val="000000"/>
          <w:sz w:val="24"/>
          <w:szCs w:val="24"/>
        </w:rPr>
        <w:t xml:space="preserve">  </w:t>
      </w:r>
    </w:p>
    <w:p w:rsidR="007B266A" w:rsidRDefault="007B266A" w:rsidP="00D51D15"/>
    <w:p w:rsidR="007B266A" w:rsidRDefault="007B266A" w:rsidP="00D51D15">
      <w:pPr>
        <w:rPr>
          <w:sz w:val="23"/>
          <w:szCs w:val="23"/>
          <w:u w:val="single"/>
        </w:rPr>
      </w:pPr>
      <w:r>
        <w:rPr>
          <w:sz w:val="23"/>
          <w:szCs w:val="23"/>
        </w:rPr>
        <w:t xml:space="preserve">12. </w:t>
      </w:r>
      <w:r w:rsidRPr="007B266A">
        <w:rPr>
          <w:sz w:val="23"/>
          <w:szCs w:val="23"/>
          <w:u w:val="single"/>
        </w:rPr>
        <w:t>ESTIMATED BURDEN OF INFORMATION COLLECTION</w:t>
      </w:r>
    </w:p>
    <w:p w:rsidR="007B266A" w:rsidRDefault="007B266A" w:rsidP="007B266A">
      <w:r>
        <w:t xml:space="preserve">                                                        Number of           Time for                Time for                         Total</w:t>
      </w:r>
    </w:p>
    <w:p w:rsidR="007B266A" w:rsidRDefault="007B266A" w:rsidP="007B266A">
      <w:r>
        <w:t xml:space="preserve">                                                        Responses     Recordkeeping         Reporting                       Hours</w:t>
      </w:r>
    </w:p>
    <w:p w:rsidR="007B266A" w:rsidRDefault="007B266A" w:rsidP="007B266A">
      <w:r>
        <w:t xml:space="preserve">    </w:t>
      </w:r>
    </w:p>
    <w:p w:rsidR="007B266A" w:rsidRDefault="007B266A" w:rsidP="007B266A">
      <w:r>
        <w:t xml:space="preserve">    Form W-11                                   100,000           1 hr., 23 min             49 min.                       227,000  </w:t>
      </w:r>
    </w:p>
    <w:p w:rsidR="007B266A" w:rsidRDefault="007B266A" w:rsidP="007B266A">
      <w:r w:rsidRPr="007B266A">
        <w:lastRenderedPageBreak/>
        <w:t>Estimates of the annualized cost to respondents for the hour burdens shown are not available at this time.</w:t>
      </w:r>
    </w:p>
    <w:p w:rsidR="007B266A" w:rsidRDefault="007B266A" w:rsidP="007B266A">
      <w:pPr>
        <w:rPr>
          <w:sz w:val="23"/>
          <w:szCs w:val="23"/>
          <w:u w:val="single"/>
        </w:rPr>
      </w:pPr>
      <w:r>
        <w:rPr>
          <w:sz w:val="23"/>
          <w:szCs w:val="23"/>
        </w:rPr>
        <w:t xml:space="preserve">13. </w:t>
      </w:r>
      <w:r w:rsidRPr="007B266A">
        <w:rPr>
          <w:sz w:val="23"/>
          <w:szCs w:val="23"/>
          <w:u w:val="single"/>
        </w:rPr>
        <w:t>ESTIMATED TOTAL ANNUAL COST BURDEN TO RESPONDENTS</w:t>
      </w:r>
    </w:p>
    <w:p w:rsidR="007B266A" w:rsidRDefault="007B266A" w:rsidP="007B266A">
      <w:pPr>
        <w:rPr>
          <w:sz w:val="23"/>
          <w:szCs w:val="23"/>
        </w:rPr>
      </w:pPr>
      <w:r w:rsidRPr="007B266A">
        <w:rPr>
          <w:sz w:val="23"/>
          <w:szCs w:val="23"/>
        </w:rPr>
        <w:t xml:space="preserve">As suggested by OMB, our </w:t>
      </w:r>
      <w:r w:rsidRPr="00BA56F9">
        <w:rPr>
          <w:i/>
          <w:sz w:val="23"/>
          <w:szCs w:val="23"/>
        </w:rPr>
        <w:t>Federal Register</w:t>
      </w:r>
      <w:r w:rsidRPr="007B266A">
        <w:rPr>
          <w:sz w:val="23"/>
          <w:szCs w:val="23"/>
        </w:rPr>
        <w:t xml:space="preserve"> notice dated July 25, 2013,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7B266A" w:rsidRPr="007B266A" w:rsidRDefault="007B266A" w:rsidP="007B266A">
      <w:pPr>
        <w:rPr>
          <w:sz w:val="23"/>
          <w:szCs w:val="23"/>
          <w:u w:val="single"/>
        </w:rPr>
      </w:pPr>
      <w:r>
        <w:rPr>
          <w:sz w:val="23"/>
          <w:szCs w:val="23"/>
        </w:rPr>
        <w:t xml:space="preserve">14. </w:t>
      </w:r>
      <w:r w:rsidRPr="007B266A">
        <w:rPr>
          <w:sz w:val="23"/>
          <w:szCs w:val="23"/>
          <w:u w:val="single"/>
        </w:rPr>
        <w:t>ESTIMATED ANNUALIZED COST TO THE FEDERAL GOVERNMENT</w:t>
      </w:r>
    </w:p>
    <w:p w:rsidR="007B266A" w:rsidRDefault="007B266A" w:rsidP="007B266A">
      <w:pPr>
        <w:rPr>
          <w:sz w:val="23"/>
          <w:szCs w:val="23"/>
        </w:rPr>
      </w:pPr>
      <w:r w:rsidRPr="007B266A">
        <w:rPr>
          <w:sz w:val="23"/>
          <w:szCs w:val="23"/>
        </w:rPr>
        <w:t>After consultation with various functions within the Service, we have determined that the cost of developing,         printing, processing, distribution and overhead for the form is $50,000.</w:t>
      </w:r>
    </w:p>
    <w:p w:rsidR="007B266A" w:rsidRDefault="007B266A" w:rsidP="007B266A">
      <w:pPr>
        <w:rPr>
          <w:sz w:val="23"/>
          <w:szCs w:val="23"/>
        </w:rPr>
      </w:pPr>
      <w:r>
        <w:rPr>
          <w:sz w:val="23"/>
          <w:szCs w:val="23"/>
        </w:rPr>
        <w:t xml:space="preserve"> 15. </w:t>
      </w:r>
      <w:r w:rsidRPr="007B266A">
        <w:rPr>
          <w:sz w:val="23"/>
          <w:szCs w:val="23"/>
          <w:u w:val="single"/>
        </w:rPr>
        <w:t>REASONS FOR CHANGE IN BURDEN 16. PLANS</w:t>
      </w:r>
    </w:p>
    <w:p w:rsidR="007B266A" w:rsidRDefault="007B266A" w:rsidP="007B266A">
      <w:r w:rsidRPr="007B266A">
        <w:t>There is no change in the paperwork burden previously approved by OMB. We are making this submission to renew the OMB app</w:t>
      </w:r>
      <w:r>
        <w:t>r</w:t>
      </w:r>
      <w:r w:rsidRPr="007B266A">
        <w:t xml:space="preserve">oval.      </w:t>
      </w:r>
    </w:p>
    <w:p w:rsidR="00BF19DE" w:rsidRDefault="00BF19DE" w:rsidP="007B266A">
      <w:pPr>
        <w:rPr>
          <w:sz w:val="23"/>
          <w:szCs w:val="23"/>
        </w:rPr>
      </w:pPr>
      <w:r>
        <w:rPr>
          <w:sz w:val="23"/>
          <w:szCs w:val="23"/>
        </w:rPr>
        <w:t xml:space="preserve">16. </w:t>
      </w:r>
      <w:r w:rsidRPr="00BF19DE">
        <w:rPr>
          <w:sz w:val="23"/>
          <w:szCs w:val="23"/>
          <w:u w:val="single"/>
        </w:rPr>
        <w:t>PLANS FOR TABULATION, STATISTICAL ANALYSIS AND PUBLICATION</w:t>
      </w:r>
      <w:r>
        <w:rPr>
          <w:sz w:val="23"/>
          <w:szCs w:val="23"/>
        </w:rPr>
        <w:t xml:space="preserve"> </w:t>
      </w:r>
    </w:p>
    <w:p w:rsidR="00BF19DE" w:rsidRDefault="00BF19DE" w:rsidP="007B266A">
      <w:pPr>
        <w:rPr>
          <w:sz w:val="23"/>
          <w:szCs w:val="23"/>
        </w:rPr>
      </w:pPr>
      <w:r w:rsidRPr="00BF19DE">
        <w:rPr>
          <w:sz w:val="23"/>
          <w:szCs w:val="23"/>
        </w:rPr>
        <w:t>Not applicable.</w:t>
      </w:r>
    </w:p>
    <w:p w:rsidR="00BF19DE" w:rsidRDefault="00BF19DE" w:rsidP="007B266A">
      <w:pPr>
        <w:rPr>
          <w:sz w:val="23"/>
          <w:szCs w:val="23"/>
        </w:rPr>
      </w:pPr>
    </w:p>
    <w:p w:rsidR="00BF19DE" w:rsidRDefault="00BF19DE" w:rsidP="007B266A">
      <w:pPr>
        <w:rPr>
          <w:sz w:val="23"/>
          <w:szCs w:val="23"/>
        </w:rPr>
      </w:pPr>
      <w:r>
        <w:rPr>
          <w:sz w:val="23"/>
          <w:szCs w:val="23"/>
        </w:rPr>
        <w:t xml:space="preserve">17. </w:t>
      </w:r>
      <w:r w:rsidRPr="00BF19DE">
        <w:rPr>
          <w:sz w:val="23"/>
          <w:szCs w:val="23"/>
          <w:u w:val="single"/>
        </w:rPr>
        <w:t>REASONS WHY DISPLAYING THE OMB EXPIRATION DATE IS INAPPROPRIATE</w:t>
      </w:r>
      <w:r>
        <w:rPr>
          <w:sz w:val="23"/>
          <w:szCs w:val="23"/>
        </w:rPr>
        <w:t xml:space="preserve"> </w:t>
      </w:r>
    </w:p>
    <w:p w:rsidR="00BF19DE" w:rsidRDefault="00BF19DE" w:rsidP="007B266A">
      <w:pPr>
        <w:rPr>
          <w:sz w:val="23"/>
          <w:szCs w:val="23"/>
        </w:rPr>
      </w:pPr>
      <w:r>
        <w:rPr>
          <w:sz w:val="23"/>
          <w:szCs w:val="23"/>
        </w:rPr>
        <w:t>See attachment</w:t>
      </w:r>
      <w:r w:rsidRPr="00BF19DE">
        <w:rPr>
          <w:sz w:val="23"/>
          <w:szCs w:val="23"/>
        </w:rPr>
        <w:t>.</w:t>
      </w:r>
    </w:p>
    <w:p w:rsidR="00BF19DE" w:rsidRDefault="00BF19DE" w:rsidP="007B266A">
      <w:pPr>
        <w:rPr>
          <w:sz w:val="23"/>
          <w:szCs w:val="23"/>
        </w:rPr>
      </w:pPr>
    </w:p>
    <w:p w:rsidR="00BF19DE" w:rsidRDefault="00BF19DE" w:rsidP="007B266A">
      <w:pPr>
        <w:rPr>
          <w:sz w:val="23"/>
          <w:szCs w:val="23"/>
        </w:rPr>
      </w:pPr>
      <w:r>
        <w:rPr>
          <w:sz w:val="23"/>
          <w:szCs w:val="23"/>
        </w:rPr>
        <w:t xml:space="preserve">18. </w:t>
      </w:r>
      <w:r w:rsidRPr="00BF19DE">
        <w:rPr>
          <w:sz w:val="23"/>
          <w:szCs w:val="23"/>
          <w:u w:val="single"/>
        </w:rPr>
        <w:t>EXCEPTIONS TO THE CERTIFICATION STATEMENT ON OMB PRA SUBMISSION FORM</w:t>
      </w:r>
      <w:r>
        <w:rPr>
          <w:sz w:val="23"/>
          <w:szCs w:val="23"/>
        </w:rPr>
        <w:t xml:space="preserve"> </w:t>
      </w:r>
    </w:p>
    <w:p w:rsidR="00BF19DE" w:rsidRDefault="00BF19DE" w:rsidP="007B266A">
      <w:pPr>
        <w:rPr>
          <w:sz w:val="23"/>
          <w:szCs w:val="23"/>
        </w:rPr>
      </w:pPr>
      <w:r w:rsidRPr="00BF19DE">
        <w:rPr>
          <w:sz w:val="23"/>
          <w:szCs w:val="23"/>
        </w:rPr>
        <w:t>Not applicable.</w:t>
      </w:r>
    </w:p>
    <w:p w:rsidR="00BF19DE" w:rsidRPr="00BF19DE" w:rsidRDefault="00BF19DE" w:rsidP="00BF19DE">
      <w:pPr>
        <w:rPr>
          <w:sz w:val="23"/>
          <w:szCs w:val="23"/>
        </w:rPr>
      </w:pPr>
      <w:r w:rsidRPr="00BF19DE">
        <w:rPr>
          <w:sz w:val="23"/>
          <w:szCs w:val="23"/>
        </w:rPr>
        <w:t>Note:  The following paragraph applies to all of the collections of information in this submission:</w:t>
      </w:r>
    </w:p>
    <w:p w:rsidR="00BF19DE" w:rsidRDefault="00BF19DE" w:rsidP="00BF19DE">
      <w:pPr>
        <w:rPr>
          <w:sz w:val="23"/>
          <w:szCs w:val="23"/>
        </w:rPr>
      </w:pPr>
      <w:r w:rsidRPr="00BF19DE">
        <w:rPr>
          <w:sz w:val="23"/>
          <w:szCs w:val="23"/>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BF19DE" w:rsidRDefault="00BF19DE" w:rsidP="007B266A">
      <w:pPr>
        <w:rPr>
          <w:sz w:val="23"/>
          <w:szCs w:val="23"/>
        </w:rPr>
      </w:pPr>
    </w:p>
    <w:p w:rsidR="007B266A" w:rsidRDefault="00BF19DE" w:rsidP="007B266A">
      <w:pPr>
        <w:rPr>
          <w:sz w:val="23"/>
          <w:szCs w:val="23"/>
          <w:u w:val="single"/>
        </w:rPr>
      </w:pPr>
      <w:r>
        <w:rPr>
          <w:sz w:val="23"/>
          <w:szCs w:val="23"/>
        </w:rPr>
        <w:lastRenderedPageBreak/>
        <w:t xml:space="preserve">19. </w:t>
      </w:r>
      <w:r w:rsidRPr="00BF19DE">
        <w:rPr>
          <w:sz w:val="23"/>
          <w:szCs w:val="23"/>
          <w:u w:val="single"/>
        </w:rPr>
        <w:t>REASON FOR EMERGENCY SUBMISSION</w:t>
      </w:r>
    </w:p>
    <w:p w:rsidR="00BF19DE" w:rsidRDefault="00BF19DE" w:rsidP="007B266A">
      <w:pPr>
        <w:rPr>
          <w:u w:val="single"/>
        </w:rPr>
      </w:pPr>
      <w:r w:rsidRPr="00BF19DE">
        <w:rPr>
          <w:u w:val="single"/>
        </w:rPr>
        <w:t>Not applicable.</w:t>
      </w:r>
    </w:p>
    <w:p w:rsidR="00C01F63" w:rsidRDefault="00C01F63" w:rsidP="007B266A">
      <w:pPr>
        <w:rPr>
          <w:u w:val="single"/>
        </w:rPr>
      </w:pPr>
    </w:p>
    <w:p w:rsidR="00C01F63" w:rsidRDefault="00C01F63" w:rsidP="007B266A">
      <w:pPr>
        <w:rPr>
          <w:u w:val="single"/>
        </w:rPr>
      </w:pPr>
    </w:p>
    <w:p w:rsidR="00C01F63" w:rsidRPr="00470E8C" w:rsidRDefault="00C01F63" w:rsidP="00C01F63">
      <w:pPr>
        <w:jc w:val="center"/>
        <w:outlineLvl w:val="0"/>
        <w:rPr>
          <w:rFonts w:ascii="Courier New" w:hAnsi="Courier New" w:cs="Courier New"/>
          <w:sz w:val="28"/>
          <w:szCs w:val="28"/>
        </w:rPr>
      </w:pPr>
      <w:r w:rsidRPr="00470E8C">
        <w:rPr>
          <w:rFonts w:ascii="Courier New" w:hAnsi="Courier New" w:cs="Courier New"/>
          <w:sz w:val="28"/>
          <w:szCs w:val="28"/>
        </w:rPr>
        <w:t>OMB EXPIRATION DATE</w:t>
      </w:r>
    </w:p>
    <w:p w:rsidR="00C01F63" w:rsidRDefault="00C01F63" w:rsidP="00C01F63">
      <w:pPr>
        <w:jc w:val="center"/>
        <w:rPr>
          <w:rFonts w:ascii="Courier New" w:hAnsi="Courier New" w:cs="Courier New"/>
          <w:b/>
          <w:sz w:val="28"/>
          <w:szCs w:val="28"/>
        </w:rPr>
      </w:pPr>
    </w:p>
    <w:p w:rsidR="00C01F63" w:rsidRDefault="00C01F63" w:rsidP="00C01F63">
      <w:pPr>
        <w:rPr>
          <w:rFonts w:ascii="Courier New" w:hAnsi="Courier New" w:cs="Courier New"/>
          <w:b/>
        </w:rPr>
      </w:pPr>
      <w:r>
        <w:rPr>
          <w:rFonts w:ascii="Courier New" w:hAnsi="Courier New" w:cs="Courier New"/>
          <w:b/>
        </w:rPr>
        <w:t>We believe the public interest will be better served by not printing an expiration date on the form(s) in this package.</w:t>
      </w:r>
    </w:p>
    <w:p w:rsidR="00C01F63" w:rsidRDefault="00C01F63" w:rsidP="00C01F63">
      <w:pPr>
        <w:rPr>
          <w:rFonts w:ascii="Courier New" w:hAnsi="Courier New" w:cs="Courier New"/>
          <w:b/>
        </w:rPr>
      </w:pPr>
    </w:p>
    <w:p w:rsidR="00C01F63" w:rsidRDefault="00C01F63" w:rsidP="00C01F63">
      <w:pPr>
        <w:rPr>
          <w:rFonts w:ascii="Courier New" w:hAnsi="Courier New" w:cs="Courier New"/>
          <w:b/>
        </w:rPr>
      </w:pPr>
      <w:r>
        <w:rPr>
          <w:rFonts w:ascii="Courier New" w:hAnsi="Courier New" w:cs="Courier New"/>
          <w:b/>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C01F63" w:rsidRDefault="00C01F63" w:rsidP="00C01F63">
      <w:pPr>
        <w:rPr>
          <w:rFonts w:ascii="Courier New" w:hAnsi="Courier New" w:cs="Courier New"/>
          <w:b/>
        </w:rPr>
      </w:pPr>
    </w:p>
    <w:p w:rsidR="00C01F63" w:rsidRDefault="00C01F63" w:rsidP="00C01F63">
      <w:pPr>
        <w:rPr>
          <w:rFonts w:ascii="Courier New" w:hAnsi="Courier New" w:cs="Courier New"/>
          <w:b/>
        </w:rPr>
      </w:pPr>
      <w:r>
        <w:rPr>
          <w:rFonts w:ascii="Courier New" w:hAnsi="Courier New" w:cs="Courier New"/>
          <w:b/>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C01F63" w:rsidRDefault="00C01F63" w:rsidP="00C01F63">
      <w:pPr>
        <w:rPr>
          <w:rFonts w:ascii="Courier New" w:hAnsi="Courier New" w:cs="Courier New"/>
          <w:b/>
        </w:rPr>
      </w:pPr>
    </w:p>
    <w:p w:rsidR="00C01F63" w:rsidRDefault="00C01F63" w:rsidP="00C01F63">
      <w:pPr>
        <w:rPr>
          <w:rFonts w:ascii="Courier New" w:hAnsi="Courier New" w:cs="Courier New"/>
          <w:b/>
        </w:rPr>
      </w:pPr>
      <w:r>
        <w:rPr>
          <w:rFonts w:ascii="Courier New" w:hAnsi="Courier New" w:cs="Courier New"/>
          <w:b/>
        </w:rPr>
        <w:t>Not printing the expiration date on the form(s) will also avoid confusion among taxpayers who may have identical forms with different expiration dates in their possession.</w:t>
      </w:r>
    </w:p>
    <w:p w:rsidR="00C01F63" w:rsidRDefault="00C01F63" w:rsidP="00C01F63">
      <w:pPr>
        <w:rPr>
          <w:rFonts w:ascii="Courier New" w:hAnsi="Courier New" w:cs="Courier New"/>
          <w:b/>
        </w:rPr>
      </w:pPr>
    </w:p>
    <w:p w:rsidR="00C01F63" w:rsidRPr="00ED29A5" w:rsidRDefault="00C01F63" w:rsidP="00C01F63">
      <w:pPr>
        <w:rPr>
          <w:rFonts w:ascii="Courier New" w:hAnsi="Courier New" w:cs="Courier New"/>
          <w:b/>
        </w:rPr>
      </w:pPr>
      <w:r>
        <w:rPr>
          <w:rFonts w:ascii="Courier New" w:hAnsi="Courier New" w:cs="Courier New"/>
          <w:b/>
        </w:rPr>
        <w:lastRenderedPageBreak/>
        <w:t>For the above reasons we request authorization to omit printing the expiration date on the form(s) in this package.</w:t>
      </w:r>
    </w:p>
    <w:p w:rsidR="00C01F63" w:rsidRDefault="00C01F63" w:rsidP="00C01F63">
      <w:pPr>
        <w:jc w:val="both"/>
        <w:rPr>
          <w:rFonts w:ascii="Shruti" w:hAnsi="Shruti" w:cs="Shruti"/>
        </w:rPr>
      </w:pPr>
    </w:p>
    <w:p w:rsidR="00C01F63" w:rsidRPr="00BF19DE" w:rsidRDefault="00C01F63" w:rsidP="007B266A">
      <w:pPr>
        <w:rPr>
          <w:u w:val="single"/>
        </w:rPr>
      </w:pPr>
    </w:p>
    <w:sectPr w:rsidR="00C01F63" w:rsidRPr="00BF1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15"/>
    <w:rsid w:val="000511F5"/>
    <w:rsid w:val="000C21E9"/>
    <w:rsid w:val="001E419C"/>
    <w:rsid w:val="00470E8C"/>
    <w:rsid w:val="00610BAD"/>
    <w:rsid w:val="007B266A"/>
    <w:rsid w:val="009D1630"/>
    <w:rsid w:val="00B176BC"/>
    <w:rsid w:val="00BA56F9"/>
    <w:rsid w:val="00BF19DE"/>
    <w:rsid w:val="00C01F63"/>
    <w:rsid w:val="00CA1F71"/>
    <w:rsid w:val="00D51D15"/>
    <w:rsid w:val="00EF1C69"/>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1D15"/>
    <w:pPr>
      <w:ind w:left="720"/>
      <w:contextualSpacing/>
    </w:pPr>
  </w:style>
  <w:style w:type="character" w:styleId="Hyperlink">
    <w:name w:val="Hyperlink"/>
    <w:uiPriority w:val="99"/>
    <w:semiHidden/>
    <w:unhideWhenUsed/>
    <w:rsid w:val="00470E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1D1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1D15"/>
    <w:pPr>
      <w:ind w:left="720"/>
      <w:contextualSpacing/>
    </w:pPr>
  </w:style>
  <w:style w:type="character" w:styleId="Hyperlink">
    <w:name w:val="Hyperlink"/>
    <w:uiPriority w:val="99"/>
    <w:semiHidden/>
    <w:unhideWhenUsed/>
    <w:rsid w:val="00470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335608">
      <w:bodyDiv w:val="1"/>
      <w:marLeft w:val="0"/>
      <w:marRight w:val="0"/>
      <w:marTop w:val="0"/>
      <w:marBottom w:val="0"/>
      <w:divBdr>
        <w:top w:val="none" w:sz="0" w:space="0" w:color="auto"/>
        <w:left w:val="none" w:sz="0" w:space="0" w:color="auto"/>
        <w:bottom w:val="none" w:sz="0" w:space="0" w:color="auto"/>
        <w:right w:val="none" w:sz="0" w:space="0" w:color="auto"/>
      </w:divBdr>
    </w:div>
    <w:div w:id="195948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asury.gov/privacy/PIAs/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2014-01-08T01:58:00Z</dcterms:created>
  <dcterms:modified xsi:type="dcterms:W3CDTF">2014-01-08T02:17:00Z</dcterms:modified>
</cp:coreProperties>
</file>