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1F" w:rsidRDefault="00AE25A0" w:rsidP="00CC4C6B">
      <w:pPr>
        <w:pStyle w:val="TOCHeader"/>
        <w:sectPr w:rsidR="00E2231F" w:rsidSect="00277341">
          <w:pgSz w:w="12240" w:h="15840" w:code="1"/>
          <w:pgMar w:top="1440" w:right="1440" w:bottom="1440" w:left="1440" w:header="720" w:footer="720" w:gutter="0"/>
          <w:pgNumType w:fmt="lowerRoman" w:start="1"/>
          <w:cols w:space="720"/>
          <w:docGrid w:linePitch="299"/>
        </w:sectPr>
      </w:pPr>
      <w:r>
        <w:rPr>
          <w:noProof/>
        </w:rPr>
        <mc:AlternateContent>
          <mc:Choice Requires="wps">
            <w:drawing>
              <wp:anchor distT="0" distB="0" distL="114300" distR="114300" simplePos="0" relativeHeight="251657216" behindDoc="0" locked="0" layoutInCell="1" allowOverlap="1">
                <wp:simplePos x="0" y="0"/>
                <wp:positionH relativeFrom="column">
                  <wp:posOffset>3667125</wp:posOffset>
                </wp:positionH>
                <wp:positionV relativeFrom="paragraph">
                  <wp:posOffset>5114925</wp:posOffset>
                </wp:positionV>
                <wp:extent cx="3133725" cy="42862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83" w:rsidRPr="004474BB" w:rsidRDefault="00B56C83" w:rsidP="000B5071">
                            <w:pPr>
                              <w:rPr>
                                <w:b/>
                                <w:color w:val="FFFFFF"/>
                                <w:spacing w:val="-8"/>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8.75pt;margin-top:402.75pt;width:246.7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KtAIAALkFAAAOAAAAZHJzL2Uyb0RvYy54bWysVNtu2zAMfR+wfxD07voSxYmNOkUbx8OA&#10;7gK0+wDFlmNhtuRJSpxu2L+PkpM0aTFg2OYHQ6KoQx7yiNc3+65FO6Y0lyLD4VWAEROlrLjYZPjL&#10;Y+HNMdKGioq2UrAMPzGNbxZv31wPfcoi2ci2YgoBiNDp0Ge4MaZPfV+XDeuovpI9E3BYS9VRA1u1&#10;8StFB0DvWj8KgtgfpKp6JUumNVjz8RAvHH5ds9J8qmvNDGozDLkZ91fuv7Z/f3FN042ifcPLQxr0&#10;L7LoKBcQ9ASVU0PRVvFXUB0vldSyNlel7HxZ17xkjgOwCYMXbB4a2jPHBYqj+1OZ9P+DLT/uPivE&#10;qwwTjATtoEWPbG/Qndyj2FZn6HUKTg89uJk9mKHLjqnu72X5VSMhlw0VG3arlBwaRivILrQ3/bOr&#10;I462IOvhg6wgDN0a6YD2teps6aAYCNChS0+nzthUSjBOwslkFk0xKuGMRPMY1jYETY+3e6XNOyY7&#10;ZBcZVtB5h05399qMrkcXG0zIgrct2GnaigsDYI4WiA1X7ZnNwjXzRxIkq/lqTjwSxSuPBHnu3RZL&#10;4sVFOJvmk3y5zMOfNm5I0oZXFRM2zFFYIfmzxh0kPkriJC0tW15ZOJuSVpv1slVoR0HYhfsOBTlz&#10;8y/TcPUCLi8ohREJ7qLEK+L5zCMFmXrJLJh7QZjcJXFAEpIXl5TuuWD/TgkNGU6m0EdH57fcAve9&#10;5kbTjhsYHS3vMjw/OdHUSnAlKtdaQ3k7rs9KYdN/LgW0+9hoJ1ir0VGtZr/eA4pV8VpWTyBdJUFZ&#10;oE+Yd7BopPqO0QCzI8P625YqhlH7XoD8k5AQO2zchkxnEWzU+cn6/ISKEqAybDAal0szDqhtr/im&#10;gUjjgxPyFp5MzZ2an7M6PDSYD47UYZbZAXS+d17PE3fxCwAA//8DAFBLAwQUAAYACAAAACEAuHSs&#10;rd8AAAAMAQAADwAAAGRycy9kb3ducmV2LnhtbEyPT0/DMAzF70h8h8hI3FgyoHSUuhMCcQUx/kjc&#10;ssZrKxqnarK1fHu8E9xsv6fn3yvXs+/VgcbYBUZYLgwo4jq4jhuE97enixWomCw72wcmhB+KsK5O&#10;T0pbuDDxKx02qVESwrGwCG1KQ6F1rFvyNi7CQCzaLozeJlnHRrvRThLue31pzI32tmP50NqBHlqq&#10;vzd7j/DxvPv6vDYvzaPPhinMRrO/1YjnZ/P9HahEc/ozwxFf0KESpm3Ys4uqR8jyPBMrwspkMhwd&#10;Jl9Kva2c8isDuir1/xLVLwAAAP//AwBQSwECLQAUAAYACAAAACEAtoM4kv4AAADhAQAAEwAAAAAA&#10;AAAAAAAAAAAAAAAAW0NvbnRlbnRfVHlwZXNdLnhtbFBLAQItABQABgAIAAAAIQA4/SH/1gAAAJQB&#10;AAALAAAAAAAAAAAAAAAAAC8BAABfcmVscy8ucmVsc1BLAQItABQABgAIAAAAIQAaIl/KtAIAALkF&#10;AAAOAAAAAAAAAAAAAAAAAC4CAABkcnMvZTJvRG9jLnhtbFBLAQItABQABgAIAAAAIQC4dKyt3wAA&#10;AAwBAAAPAAAAAAAAAAAAAAAAAA4FAABkcnMvZG93bnJldi54bWxQSwUGAAAAAAQABADzAAAAGgYA&#10;AAAA&#10;" filled="f" stroked="f">
                <v:textbox>
                  <w:txbxContent>
                    <w:p w:rsidR="00B56C83" w:rsidRPr="004474BB" w:rsidRDefault="00B56C83" w:rsidP="000B5071">
                      <w:pPr>
                        <w:rPr>
                          <w:b/>
                          <w:color w:val="FFFFFF"/>
                          <w:spacing w:val="-8"/>
                          <w:sz w:val="36"/>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3676650</wp:posOffset>
                </wp:positionH>
                <wp:positionV relativeFrom="paragraph">
                  <wp:posOffset>5591175</wp:posOffset>
                </wp:positionV>
                <wp:extent cx="3086100" cy="34099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0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83" w:rsidRPr="00E5116C" w:rsidRDefault="00B56C83" w:rsidP="000B5071">
                            <w:pPr>
                              <w:rPr>
                                <w:color w:val="FFFFFF"/>
                              </w:rPr>
                            </w:pPr>
                          </w:p>
                          <w:p w:rsidR="00B56C83" w:rsidRPr="00E5116C" w:rsidRDefault="00B56C83" w:rsidP="000B5071">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89.5pt;margin-top:440.25pt;width:243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wugIAAMEFAAAOAAAAZHJzL2Uyb0RvYy54bWysVG1vmzAQ/j5p/8HydwokJgmopGpDmCZ1&#10;L1K7H+CACdbAZrYT6Kr9951N3tp+mbbxAdm+83PP3T2+65uhbdCeKc2lSHF4FWDERCFLLrYp/vaY&#10;ewuMtKGipI0ULMVPTOOb5ft3132XsImsZVMyhQBE6KTvUlwb0yW+r4uatVRfyY4JMFZStdTAVm39&#10;UtEe0NvGnwTBzO+lKjslC6Y1nGajES8dflWxwnypKs0MalIM3Iz7K/ff2L+/vKbJVtGu5sWBBv0L&#10;Fi3lAoKeoDJqKNop/gaq5YWSWlbmqpCtL6uKF8zlANmEwatsHmraMZcLFEd3pzLp/wdbfN5/VYiX&#10;KZ5iJGgLLXpkg0F3ckCRrU7f6QScHjpwMwMcQ5ddprq7l8V3jYRc1VRs2a1Ssq8ZLYFdaG/6F1dH&#10;HG1BNv0nWUIYujPSAQ2Vam3poBgI0KFLT6fOWCoFHE6DxSwMwFSAbUqCOI5c73yaHK93SpsPTLbI&#10;LlKsoPUOnu7vtbF0aHJ0sdGEzHnTuPY34sUBOI4nEByuWpul4br5HAfxerFeEI9MZmuPBFnm3eYr&#10;4s3ycB5l02y1ysJfNm5IkpqXJRM2zFFZIfmzzh00PmripC0tG15aOEtJq+1m1Si0p6Ds3H2u6GA5&#10;u/kvabgiQC6vUgonJLibxF4+W8w9kpPIi+fBwgvC+C6eBSQmWf4ypXsu2L+nhPoUx9EkGtV0Jv0q&#10;t8B9b3OjScsNzI6GtylenJxoYjW4FqVrraG8GdcXpbD0z6WAdh8b7RRrRTrK1QybwT0NJ2er5o0s&#10;n0DCSoLAQIww92BRS/UTox5mSIr1jx1VDKPmo4BnEIeE2KHjNiSaT2CjLi2bSwsVBUCl2GA0Lldm&#10;HFS7TvFtDZHGhyfkLTydijtRn1kdHhzMCZfbYabZQXS5d17nybv8DQAA//8DAFBLAwQUAAYACAAA&#10;ACEAkb6KFuEAAAANAQAADwAAAGRycy9kb3ducmV2LnhtbEyPzU7DMBCE70i8g7VI3KhdVLdpiFMh&#10;EFcqyo/EzY23SUS8jmK3CW/f7Qluuzuj2W+KzeQ7ccIhtoEMzGcKBFIVXEu1gY/3l7sMREyWnO0C&#10;oYFfjLApr68Km7sw0huedqkWHEIxtwaalPpcylg16G2chR6JtUMYvE28DrV0gx053HfyXqml9LYl&#10;/tDYHp8arH52R2/g8/Xw/bVQ2/rZ634Mk5Lk19KY25vp8QFEwin9meGCz+hQMtM+HMlF0RnQqzV3&#10;SQayTGkQF4daaj7teVrMVxpkWcj/LcozAAAA//8DAFBLAQItABQABgAIAAAAIQC2gziS/gAAAOEB&#10;AAATAAAAAAAAAAAAAAAAAAAAAABbQ29udGVudF9UeXBlc10ueG1sUEsBAi0AFAAGAAgAAAAhADj9&#10;If/WAAAAlAEAAAsAAAAAAAAAAAAAAAAALwEAAF9yZWxzLy5yZWxzUEsBAi0AFAAGAAgAAAAhACKA&#10;xjC6AgAAwQUAAA4AAAAAAAAAAAAAAAAALgIAAGRycy9lMm9Eb2MueG1sUEsBAi0AFAAGAAgAAAAh&#10;AJG+ihbhAAAADQEAAA8AAAAAAAAAAAAAAAAAFAUAAGRycy9kb3ducmV2LnhtbFBLBQYAAAAABAAE&#10;APMAAAAiBgAAAAA=&#10;" filled="f" stroked="f">
                <v:textbox>
                  <w:txbxContent>
                    <w:p w:rsidR="00B56C83" w:rsidRPr="00E5116C" w:rsidRDefault="00B56C83" w:rsidP="000B5071">
                      <w:pPr>
                        <w:rPr>
                          <w:color w:val="FFFFFF"/>
                        </w:rPr>
                      </w:pPr>
                    </w:p>
                    <w:p w:rsidR="00B56C83" w:rsidRPr="00E5116C" w:rsidRDefault="00B56C83" w:rsidP="000B5071">
                      <w:pPr>
                        <w:rPr>
                          <w:color w:val="FFFFFF"/>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2714625</wp:posOffset>
                </wp:positionH>
                <wp:positionV relativeFrom="paragraph">
                  <wp:posOffset>2238375</wp:posOffset>
                </wp:positionV>
                <wp:extent cx="3990975" cy="239712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39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83" w:rsidRPr="0074534B" w:rsidRDefault="00B56C83" w:rsidP="000B5071">
                            <w:pPr>
                              <w:rPr>
                                <w:rFonts w:ascii="Garamond" w:hAnsi="Garamond"/>
                                <w:b/>
                                <w:color w:val="122E4D"/>
                                <w:sz w:val="44"/>
                                <w:szCs w:val="44"/>
                              </w:rPr>
                            </w:pPr>
                            <w:r w:rsidRPr="0074534B">
                              <w:rPr>
                                <w:rFonts w:ascii="Garamond" w:hAnsi="Garamond"/>
                                <w:b/>
                                <w:color w:val="122E4D"/>
                                <w:sz w:val="44"/>
                                <w:szCs w:val="44"/>
                              </w:rPr>
                              <w:t>BOND Implementation</w:t>
                            </w:r>
                            <w:r w:rsidRPr="0074534B">
                              <w:rPr>
                                <w:rFonts w:ascii="Garamond" w:hAnsi="Garamond"/>
                                <w:b/>
                                <w:color w:val="122E4D"/>
                                <w:sz w:val="44"/>
                                <w:szCs w:val="44"/>
                              </w:rPr>
                              <w:br/>
                              <w:t>and Evaluation</w:t>
                            </w:r>
                          </w:p>
                          <w:p w:rsidR="00B56C83" w:rsidRDefault="00B56C83" w:rsidP="000B5071">
                            <w:pPr>
                              <w:spacing w:before="120" w:after="120"/>
                              <w:rPr>
                                <w:rFonts w:ascii="Garamond" w:hAnsi="Garamond"/>
                                <w:b/>
                                <w:color w:val="122E4D"/>
                                <w:sz w:val="56"/>
                                <w:szCs w:val="56"/>
                              </w:rPr>
                            </w:pPr>
                            <w:r w:rsidRPr="00D90D26">
                              <w:rPr>
                                <w:rFonts w:ascii="Garamond" w:hAnsi="Garamond"/>
                                <w:b/>
                                <w:color w:val="122E4D"/>
                                <w:sz w:val="56"/>
                                <w:szCs w:val="56"/>
                              </w:rPr>
                              <w:t>Updated OMB Clearance Request</w:t>
                            </w:r>
                          </w:p>
                          <w:p w:rsidR="00B56C83" w:rsidRPr="00AE25A0" w:rsidRDefault="00B56C83" w:rsidP="00AE25A0">
                            <w:pPr>
                              <w:spacing w:before="120" w:after="120"/>
                              <w:rPr>
                                <w:rFonts w:ascii="Garamond" w:hAnsi="Garamond"/>
                                <w:b/>
                                <w:color w:val="122E4D"/>
                                <w:sz w:val="56"/>
                                <w:szCs w:val="56"/>
                              </w:rPr>
                            </w:pPr>
                            <w:r>
                              <w:rPr>
                                <w:rFonts w:ascii="Garamond" w:hAnsi="Garamond"/>
                                <w:b/>
                                <w:color w:val="122E4D"/>
                                <w:sz w:val="56"/>
                                <w:szCs w:val="56"/>
                              </w:rPr>
                              <w:t>OMB No. 0960-0785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13.75pt;margin-top:176.25pt;width:314.25pt;height:18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1kuA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RRoJ20KIHNhp0K0cU2+oMvU7B6b4HNzPCMXTZMdX9nSy/aiTkqqFiy26UkkPDaAXZhfamf3Z1&#10;wtEWZDN8kBWEoTsjHdBYq86WDoqBAB269HjqjE2lhMPLJAmSeIZRCbboMonDaOZi0PR4vVfavGOy&#10;Q3aRYQWtd/B0f6eNTYemRxcbTciCt61rfyueHYDjdALB4aq12TRcN39AGuvFekE8Es3XHgny3Lsp&#10;VsSbF2E8yy/z1SoPf9q4IUkbXlVM2DBHZYXkzzp30PikiZO2tGx5ZeFsSlptN6tWoT0FZRfuOxTk&#10;zM1/noYrAnB5QSmMSHAbJV4xX8QeKcjMS+Jg4QVhcpvMA5KQvHhO6Y4L9u+U0JDhZAZ9dHR+yy1w&#10;32tuNO24gdnR8i7Di5MTTa0G16JyrTWUt9P6rBQ2/adSQLuPjXaKtSKd5GrGzXh4GgBm1byR1SNI&#10;WEkQGOgU5h4sGqm+YzTADMmw/rajimHUvhfwDJKQEDt03IbM4gg26tyyObdQUQJUhg1G03JlpkG1&#10;6xXfNhBpenhC3sDTqbkT9VNWhwcHc8JxO8w0O4jO987rafIufwEAAP//AwBQSwMEFAAGAAgAAAAh&#10;AGGkYZ7fAAAADAEAAA8AAABkcnMvZG93bnJldi54bWxMj8FOwzAMhu9IvENkJG4soVs3KHUnBOIK&#10;YrBJ3LLWaysap2qytbw93glutvzp9/fn68l16kRDaD0j3M4MKOLSVy3XCJ8fLzd3oEK0XNnOMyH8&#10;UIB1cXmR26zyI7/TaRNrJSEcMovQxNhnWoeyIWfDzPfEcjv4wdko61DrarCjhLtOJ8YstbMty4fG&#10;9vTUUPm9OTqE7evha7cwb/WzS/vRT0azu9eI11fT4wOoSFP8g+GsL+pQiNPeH7kKqkNYJKtUUIR5&#10;mshwJky6lHp7hNXcGNBFrv+XKH4BAAD//wMAUEsBAi0AFAAGAAgAAAAhALaDOJL+AAAA4QEAABMA&#10;AAAAAAAAAAAAAAAAAAAAAFtDb250ZW50X1R5cGVzXS54bWxQSwECLQAUAAYACAAAACEAOP0h/9YA&#10;AACUAQAACwAAAAAAAAAAAAAAAAAvAQAAX3JlbHMvLnJlbHNQSwECLQAUAAYACAAAACEAzH2NZLgC&#10;AADBBQAADgAAAAAAAAAAAAAAAAAuAgAAZHJzL2Uyb0RvYy54bWxQSwECLQAUAAYACAAAACEAYaRh&#10;nt8AAAAMAQAADwAAAAAAAAAAAAAAAAASBQAAZHJzL2Rvd25yZXYueG1sUEsFBgAAAAAEAAQA8wAA&#10;AB4GAAAAAA==&#10;" filled="f" stroked="f">
                <v:textbox>
                  <w:txbxContent>
                    <w:p w:rsidR="00B56C83" w:rsidRPr="0074534B" w:rsidRDefault="00B56C83" w:rsidP="000B5071">
                      <w:pPr>
                        <w:rPr>
                          <w:rFonts w:ascii="Garamond" w:hAnsi="Garamond"/>
                          <w:b/>
                          <w:color w:val="122E4D"/>
                          <w:sz w:val="44"/>
                          <w:szCs w:val="44"/>
                        </w:rPr>
                      </w:pPr>
                      <w:r w:rsidRPr="0074534B">
                        <w:rPr>
                          <w:rFonts w:ascii="Garamond" w:hAnsi="Garamond"/>
                          <w:b/>
                          <w:color w:val="122E4D"/>
                          <w:sz w:val="44"/>
                          <w:szCs w:val="44"/>
                        </w:rPr>
                        <w:t>BOND Implementation</w:t>
                      </w:r>
                      <w:r w:rsidRPr="0074534B">
                        <w:rPr>
                          <w:rFonts w:ascii="Garamond" w:hAnsi="Garamond"/>
                          <w:b/>
                          <w:color w:val="122E4D"/>
                          <w:sz w:val="44"/>
                          <w:szCs w:val="44"/>
                        </w:rPr>
                        <w:br/>
                        <w:t>and Evaluation</w:t>
                      </w:r>
                    </w:p>
                    <w:p w:rsidR="00B56C83" w:rsidRDefault="00B56C83" w:rsidP="000B5071">
                      <w:pPr>
                        <w:spacing w:before="120" w:after="120"/>
                        <w:rPr>
                          <w:rFonts w:ascii="Garamond" w:hAnsi="Garamond"/>
                          <w:b/>
                          <w:color w:val="122E4D"/>
                          <w:sz w:val="56"/>
                          <w:szCs w:val="56"/>
                        </w:rPr>
                      </w:pPr>
                      <w:r w:rsidRPr="00D90D26">
                        <w:rPr>
                          <w:rFonts w:ascii="Garamond" w:hAnsi="Garamond"/>
                          <w:b/>
                          <w:color w:val="122E4D"/>
                          <w:sz w:val="56"/>
                          <w:szCs w:val="56"/>
                        </w:rPr>
                        <w:t>Updated OMB Clearance Request</w:t>
                      </w:r>
                    </w:p>
                    <w:p w:rsidR="00B56C83" w:rsidRPr="00AE25A0" w:rsidRDefault="00B56C83" w:rsidP="00AE25A0">
                      <w:pPr>
                        <w:spacing w:before="120" w:after="120"/>
                        <w:rPr>
                          <w:rFonts w:ascii="Garamond" w:hAnsi="Garamond"/>
                          <w:b/>
                          <w:color w:val="122E4D"/>
                          <w:sz w:val="56"/>
                          <w:szCs w:val="56"/>
                        </w:rPr>
                      </w:pPr>
                      <w:r>
                        <w:rPr>
                          <w:rFonts w:ascii="Garamond" w:hAnsi="Garamond"/>
                          <w:b/>
                          <w:color w:val="122E4D"/>
                          <w:sz w:val="56"/>
                          <w:szCs w:val="56"/>
                        </w:rPr>
                        <w:t>OMB No. 0960-0785</w:t>
                      </w:r>
                    </w:p>
                  </w:txbxContent>
                </v:textbox>
              </v:shape>
            </w:pict>
          </mc:Fallback>
        </mc:AlternateContent>
      </w:r>
      <w:r>
        <w:rPr>
          <w:noProof/>
        </w:rPr>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8001000" cy="10287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0" cy="10287000"/>
                    </a:xfrm>
                    <a:prstGeom prst="rect">
                      <a:avLst/>
                    </a:prstGeom>
                    <a:noFill/>
                  </pic:spPr>
                </pic:pic>
              </a:graphicData>
            </a:graphic>
            <wp14:sizeRelH relativeFrom="page">
              <wp14:pctWidth>0</wp14:pctWidth>
            </wp14:sizeRelH>
            <wp14:sizeRelV relativeFrom="page">
              <wp14:pctHeight>0</wp14:pctHeight>
            </wp14:sizeRelV>
          </wp:anchor>
        </w:drawing>
      </w:r>
    </w:p>
    <w:p w:rsidR="00E2231F" w:rsidRPr="00E774C9" w:rsidRDefault="00E2231F" w:rsidP="0011170B">
      <w:pPr>
        <w:pStyle w:val="TOCHeader"/>
      </w:pPr>
      <w:r w:rsidRPr="00E774C9">
        <w:lastRenderedPageBreak/>
        <w:t>Table of Contents</w:t>
      </w:r>
    </w:p>
    <w:p w:rsidR="00E2231F" w:rsidRDefault="00E2231F" w:rsidP="00754408">
      <w:pPr>
        <w:pStyle w:val="BodyText"/>
      </w:pPr>
    </w:p>
    <w:p w:rsidR="00527B10" w:rsidRDefault="0027276F">
      <w:pPr>
        <w:pStyle w:val="TOC1"/>
        <w:tabs>
          <w:tab w:val="left" w:pos="1152"/>
        </w:tabs>
        <w:rPr>
          <w:b w:val="0"/>
          <w:sz w:val="24"/>
          <w:szCs w:val="24"/>
        </w:rPr>
      </w:pPr>
      <w:r>
        <w:rPr>
          <w:b w:val="0"/>
        </w:rPr>
        <w:fldChar w:fldCharType="begin"/>
      </w:r>
      <w:r w:rsidR="00E2231F">
        <w:rPr>
          <w:b w:val="0"/>
        </w:rPr>
        <w:instrText xml:space="preserve"> TOC \o "1-3" \h \z \u </w:instrText>
      </w:r>
      <w:r>
        <w:rPr>
          <w:b w:val="0"/>
        </w:rPr>
        <w:fldChar w:fldCharType="separate"/>
      </w:r>
      <w:hyperlink w:anchor="_Toc271096931" w:history="1">
        <w:r w:rsidR="00527B10" w:rsidRPr="00BF3DB9">
          <w:rPr>
            <w:rStyle w:val="Hyperlink"/>
          </w:rPr>
          <w:t>Part A:</w:t>
        </w:r>
        <w:r w:rsidR="00527B10">
          <w:rPr>
            <w:b w:val="0"/>
            <w:sz w:val="24"/>
            <w:szCs w:val="24"/>
          </w:rPr>
          <w:tab/>
        </w:r>
        <w:r w:rsidR="00527B10" w:rsidRPr="00BF3DB9">
          <w:rPr>
            <w:rStyle w:val="Hyperlink"/>
          </w:rPr>
          <w:t>Justification</w:t>
        </w:r>
        <w:r w:rsidR="00527B10">
          <w:rPr>
            <w:webHidden/>
          </w:rPr>
          <w:tab/>
        </w:r>
        <w:r>
          <w:rPr>
            <w:webHidden/>
          </w:rPr>
          <w:fldChar w:fldCharType="begin"/>
        </w:r>
        <w:r w:rsidR="00527B10">
          <w:rPr>
            <w:webHidden/>
          </w:rPr>
          <w:instrText xml:space="preserve"> PAGEREF _Toc271096931 \h </w:instrText>
        </w:r>
        <w:r>
          <w:rPr>
            <w:webHidden/>
          </w:rPr>
        </w:r>
        <w:r>
          <w:rPr>
            <w:webHidden/>
          </w:rPr>
          <w:fldChar w:fldCharType="separate"/>
        </w:r>
        <w:r w:rsidR="00FB2E6D">
          <w:rPr>
            <w:webHidden/>
          </w:rPr>
          <w:t>3</w:t>
        </w:r>
        <w:r>
          <w:rPr>
            <w:webHidden/>
          </w:rPr>
          <w:fldChar w:fldCharType="end"/>
        </w:r>
      </w:hyperlink>
    </w:p>
    <w:p w:rsidR="00527B10" w:rsidRDefault="00B51E3B">
      <w:pPr>
        <w:pStyle w:val="TOC2"/>
        <w:rPr>
          <w:sz w:val="24"/>
          <w:szCs w:val="24"/>
        </w:rPr>
      </w:pPr>
      <w:hyperlink w:anchor="_Toc271096932" w:history="1">
        <w:r w:rsidR="00527B10" w:rsidRPr="00BF3DB9">
          <w:rPr>
            <w:rStyle w:val="Hyperlink"/>
          </w:rPr>
          <w:t>A.1</w:t>
        </w:r>
        <w:r w:rsidR="00527B10">
          <w:rPr>
            <w:sz w:val="24"/>
            <w:szCs w:val="24"/>
          </w:rPr>
          <w:tab/>
        </w:r>
        <w:r w:rsidR="00527B10" w:rsidRPr="00BF3DB9">
          <w:rPr>
            <w:rStyle w:val="Hyperlink"/>
          </w:rPr>
          <w:t>Introduction/Authoring Laws and Regulations</w:t>
        </w:r>
        <w:r w:rsidR="00527B10">
          <w:rPr>
            <w:webHidden/>
          </w:rPr>
          <w:tab/>
        </w:r>
        <w:r w:rsidR="0027276F">
          <w:rPr>
            <w:webHidden/>
          </w:rPr>
          <w:fldChar w:fldCharType="begin"/>
        </w:r>
        <w:r w:rsidR="00527B10">
          <w:rPr>
            <w:webHidden/>
          </w:rPr>
          <w:instrText xml:space="preserve"> PAGEREF _Toc271096932 \h </w:instrText>
        </w:r>
        <w:r w:rsidR="0027276F">
          <w:rPr>
            <w:webHidden/>
          </w:rPr>
        </w:r>
        <w:r w:rsidR="0027276F">
          <w:rPr>
            <w:webHidden/>
          </w:rPr>
          <w:fldChar w:fldCharType="separate"/>
        </w:r>
        <w:r w:rsidR="00FB2E6D">
          <w:rPr>
            <w:webHidden/>
          </w:rPr>
          <w:t>3</w:t>
        </w:r>
        <w:r w:rsidR="0027276F">
          <w:rPr>
            <w:webHidden/>
          </w:rPr>
          <w:fldChar w:fldCharType="end"/>
        </w:r>
      </w:hyperlink>
    </w:p>
    <w:p w:rsidR="00527B10" w:rsidRDefault="00B51E3B">
      <w:pPr>
        <w:pStyle w:val="TOC2"/>
        <w:rPr>
          <w:sz w:val="24"/>
          <w:szCs w:val="24"/>
        </w:rPr>
      </w:pPr>
      <w:hyperlink w:anchor="_Toc271096933" w:history="1">
        <w:r w:rsidR="00527B10" w:rsidRPr="00BF3DB9">
          <w:rPr>
            <w:rStyle w:val="Hyperlink"/>
          </w:rPr>
          <w:t>A.2</w:t>
        </w:r>
        <w:r w:rsidR="00527B10">
          <w:rPr>
            <w:sz w:val="24"/>
            <w:szCs w:val="24"/>
          </w:rPr>
          <w:tab/>
        </w:r>
        <w:r w:rsidR="00527B10" w:rsidRPr="00BF3DB9">
          <w:rPr>
            <w:rStyle w:val="Hyperlink"/>
          </w:rPr>
          <w:t>Description of Collection</w:t>
        </w:r>
        <w:r w:rsidR="00527B10">
          <w:rPr>
            <w:webHidden/>
          </w:rPr>
          <w:tab/>
        </w:r>
        <w:r w:rsidR="0027276F">
          <w:rPr>
            <w:webHidden/>
          </w:rPr>
          <w:fldChar w:fldCharType="begin"/>
        </w:r>
        <w:r w:rsidR="00527B10">
          <w:rPr>
            <w:webHidden/>
          </w:rPr>
          <w:instrText xml:space="preserve"> PAGEREF _Toc271096933 \h </w:instrText>
        </w:r>
        <w:r w:rsidR="0027276F">
          <w:rPr>
            <w:webHidden/>
          </w:rPr>
        </w:r>
        <w:r w:rsidR="0027276F">
          <w:rPr>
            <w:webHidden/>
          </w:rPr>
          <w:fldChar w:fldCharType="separate"/>
        </w:r>
        <w:r w:rsidR="00FB2E6D">
          <w:rPr>
            <w:webHidden/>
          </w:rPr>
          <w:t>3</w:t>
        </w:r>
        <w:r w:rsidR="0027276F">
          <w:rPr>
            <w:webHidden/>
          </w:rPr>
          <w:fldChar w:fldCharType="end"/>
        </w:r>
      </w:hyperlink>
    </w:p>
    <w:p w:rsidR="00527B10" w:rsidRDefault="00B51E3B">
      <w:pPr>
        <w:pStyle w:val="TOC3"/>
        <w:rPr>
          <w:sz w:val="24"/>
          <w:szCs w:val="24"/>
        </w:rPr>
      </w:pPr>
      <w:hyperlink w:anchor="_Toc271096934" w:history="1">
        <w:r w:rsidR="00527B10" w:rsidRPr="00BF3DB9">
          <w:rPr>
            <w:rStyle w:val="Hyperlink"/>
          </w:rPr>
          <w:t>A.2.1</w:t>
        </w:r>
        <w:r w:rsidR="00527B10">
          <w:rPr>
            <w:sz w:val="24"/>
            <w:szCs w:val="24"/>
          </w:rPr>
          <w:tab/>
        </w:r>
        <w:r w:rsidR="00527B10" w:rsidRPr="00BF3DB9">
          <w:rPr>
            <w:rStyle w:val="Hyperlink"/>
          </w:rPr>
          <w:t>Overview of the Evaluation</w:t>
        </w:r>
        <w:r w:rsidR="00527B10">
          <w:rPr>
            <w:webHidden/>
          </w:rPr>
          <w:tab/>
        </w:r>
        <w:r w:rsidR="0027276F">
          <w:rPr>
            <w:webHidden/>
          </w:rPr>
          <w:fldChar w:fldCharType="begin"/>
        </w:r>
        <w:r w:rsidR="00527B10">
          <w:rPr>
            <w:webHidden/>
          </w:rPr>
          <w:instrText xml:space="preserve"> PAGEREF _Toc271096934 \h </w:instrText>
        </w:r>
        <w:r w:rsidR="0027276F">
          <w:rPr>
            <w:webHidden/>
          </w:rPr>
        </w:r>
        <w:r w:rsidR="0027276F">
          <w:rPr>
            <w:webHidden/>
          </w:rPr>
          <w:fldChar w:fldCharType="separate"/>
        </w:r>
        <w:r w:rsidR="00FB2E6D">
          <w:rPr>
            <w:webHidden/>
          </w:rPr>
          <w:t>3</w:t>
        </w:r>
        <w:r w:rsidR="0027276F">
          <w:rPr>
            <w:webHidden/>
          </w:rPr>
          <w:fldChar w:fldCharType="end"/>
        </w:r>
      </w:hyperlink>
    </w:p>
    <w:p w:rsidR="00527B10" w:rsidRDefault="00B51E3B">
      <w:pPr>
        <w:pStyle w:val="TOC3"/>
        <w:rPr>
          <w:sz w:val="24"/>
          <w:szCs w:val="24"/>
        </w:rPr>
      </w:pPr>
      <w:hyperlink w:anchor="_Toc271096935" w:history="1">
        <w:r w:rsidR="00527B10" w:rsidRPr="00BF3DB9">
          <w:rPr>
            <w:rStyle w:val="Hyperlink"/>
          </w:rPr>
          <w:t>A.2.2</w:t>
        </w:r>
        <w:r w:rsidR="00527B10">
          <w:rPr>
            <w:sz w:val="24"/>
            <w:szCs w:val="24"/>
          </w:rPr>
          <w:tab/>
        </w:r>
        <w:r w:rsidR="00527B10" w:rsidRPr="00BF3DB9">
          <w:rPr>
            <w:rStyle w:val="Hyperlink"/>
          </w:rPr>
          <w:t>Data Collection Purpose and Process</w:t>
        </w:r>
        <w:r w:rsidR="00527B10">
          <w:rPr>
            <w:webHidden/>
          </w:rPr>
          <w:tab/>
        </w:r>
        <w:r w:rsidR="0027276F">
          <w:rPr>
            <w:webHidden/>
          </w:rPr>
          <w:fldChar w:fldCharType="begin"/>
        </w:r>
        <w:r w:rsidR="00527B10">
          <w:rPr>
            <w:webHidden/>
          </w:rPr>
          <w:instrText xml:space="preserve"> PAGEREF _Toc271096935 \h </w:instrText>
        </w:r>
        <w:r w:rsidR="0027276F">
          <w:rPr>
            <w:webHidden/>
          </w:rPr>
        </w:r>
        <w:r w:rsidR="0027276F">
          <w:rPr>
            <w:webHidden/>
          </w:rPr>
          <w:fldChar w:fldCharType="separate"/>
        </w:r>
        <w:r w:rsidR="00FB2E6D">
          <w:rPr>
            <w:webHidden/>
          </w:rPr>
          <w:t>7</w:t>
        </w:r>
        <w:r w:rsidR="0027276F">
          <w:rPr>
            <w:webHidden/>
          </w:rPr>
          <w:fldChar w:fldCharType="end"/>
        </w:r>
      </w:hyperlink>
    </w:p>
    <w:p w:rsidR="00527B10" w:rsidRDefault="00B51E3B">
      <w:pPr>
        <w:pStyle w:val="TOC3"/>
        <w:rPr>
          <w:sz w:val="24"/>
          <w:szCs w:val="24"/>
        </w:rPr>
      </w:pPr>
      <w:hyperlink w:anchor="_Toc271096936" w:history="1">
        <w:r w:rsidR="00527B10" w:rsidRPr="00BF3DB9">
          <w:rPr>
            <w:rStyle w:val="Hyperlink"/>
          </w:rPr>
          <w:t>A.2.3</w:t>
        </w:r>
        <w:r w:rsidR="00527B10">
          <w:rPr>
            <w:sz w:val="24"/>
            <w:szCs w:val="24"/>
          </w:rPr>
          <w:tab/>
        </w:r>
        <w:r w:rsidR="00527B10" w:rsidRPr="00BF3DB9">
          <w:rPr>
            <w:rStyle w:val="Hyperlink"/>
          </w:rPr>
          <w:t>Who Will Use the Information</w:t>
        </w:r>
        <w:r w:rsidR="00527B10">
          <w:rPr>
            <w:webHidden/>
          </w:rPr>
          <w:tab/>
        </w:r>
        <w:r w:rsidR="0027276F">
          <w:rPr>
            <w:webHidden/>
          </w:rPr>
          <w:fldChar w:fldCharType="begin"/>
        </w:r>
        <w:r w:rsidR="00527B10">
          <w:rPr>
            <w:webHidden/>
          </w:rPr>
          <w:instrText xml:space="preserve"> PAGEREF _Toc271096936 \h </w:instrText>
        </w:r>
        <w:r w:rsidR="0027276F">
          <w:rPr>
            <w:webHidden/>
          </w:rPr>
        </w:r>
        <w:r w:rsidR="0027276F">
          <w:rPr>
            <w:webHidden/>
          </w:rPr>
          <w:fldChar w:fldCharType="separate"/>
        </w:r>
        <w:r w:rsidR="00FB2E6D">
          <w:rPr>
            <w:webHidden/>
          </w:rPr>
          <w:t>12</w:t>
        </w:r>
        <w:r w:rsidR="0027276F">
          <w:rPr>
            <w:webHidden/>
          </w:rPr>
          <w:fldChar w:fldCharType="end"/>
        </w:r>
      </w:hyperlink>
    </w:p>
    <w:p w:rsidR="00527B10" w:rsidRDefault="00B51E3B">
      <w:pPr>
        <w:pStyle w:val="TOC3"/>
        <w:rPr>
          <w:sz w:val="24"/>
          <w:szCs w:val="24"/>
        </w:rPr>
      </w:pPr>
      <w:hyperlink w:anchor="_Toc271096937" w:history="1">
        <w:r w:rsidR="00527B10" w:rsidRPr="00BF3DB9">
          <w:rPr>
            <w:rStyle w:val="Hyperlink"/>
          </w:rPr>
          <w:t>A.2.4</w:t>
        </w:r>
        <w:r w:rsidR="00527B10">
          <w:rPr>
            <w:sz w:val="24"/>
            <w:szCs w:val="24"/>
          </w:rPr>
          <w:tab/>
        </w:r>
        <w:r w:rsidR="00527B10" w:rsidRPr="00BF3DB9">
          <w:rPr>
            <w:rStyle w:val="Hyperlink"/>
          </w:rPr>
          <w:t>Item-by-Item Justification</w:t>
        </w:r>
        <w:r w:rsidR="00527B10">
          <w:rPr>
            <w:webHidden/>
          </w:rPr>
          <w:tab/>
        </w:r>
        <w:r w:rsidR="0027276F">
          <w:rPr>
            <w:webHidden/>
          </w:rPr>
          <w:fldChar w:fldCharType="begin"/>
        </w:r>
        <w:r w:rsidR="00527B10">
          <w:rPr>
            <w:webHidden/>
          </w:rPr>
          <w:instrText xml:space="preserve"> PAGEREF _Toc271096937 \h </w:instrText>
        </w:r>
        <w:r w:rsidR="0027276F">
          <w:rPr>
            <w:webHidden/>
          </w:rPr>
        </w:r>
        <w:r w:rsidR="0027276F">
          <w:rPr>
            <w:webHidden/>
          </w:rPr>
          <w:fldChar w:fldCharType="separate"/>
        </w:r>
        <w:r w:rsidR="00FB2E6D">
          <w:rPr>
            <w:webHidden/>
          </w:rPr>
          <w:t>13</w:t>
        </w:r>
        <w:r w:rsidR="0027276F">
          <w:rPr>
            <w:webHidden/>
          </w:rPr>
          <w:fldChar w:fldCharType="end"/>
        </w:r>
      </w:hyperlink>
    </w:p>
    <w:p w:rsidR="00527B10" w:rsidRDefault="00B51E3B">
      <w:pPr>
        <w:pStyle w:val="TOC2"/>
        <w:rPr>
          <w:sz w:val="24"/>
          <w:szCs w:val="24"/>
        </w:rPr>
      </w:pPr>
      <w:hyperlink w:anchor="_Toc271096938" w:history="1">
        <w:r w:rsidR="00527B10" w:rsidRPr="00BF3DB9">
          <w:rPr>
            <w:rStyle w:val="Hyperlink"/>
          </w:rPr>
          <w:t>A.3</w:t>
        </w:r>
        <w:r w:rsidR="00527B10">
          <w:rPr>
            <w:sz w:val="24"/>
            <w:szCs w:val="24"/>
          </w:rPr>
          <w:tab/>
        </w:r>
        <w:r w:rsidR="00527B10" w:rsidRPr="00BF3DB9">
          <w:rPr>
            <w:rStyle w:val="Hyperlink"/>
          </w:rPr>
          <w:t>Use of Information Technology to Collect the Information</w:t>
        </w:r>
        <w:r w:rsidR="00527B10">
          <w:rPr>
            <w:webHidden/>
          </w:rPr>
          <w:tab/>
        </w:r>
        <w:r w:rsidR="0027276F">
          <w:rPr>
            <w:webHidden/>
          </w:rPr>
          <w:fldChar w:fldCharType="begin"/>
        </w:r>
        <w:r w:rsidR="00527B10">
          <w:rPr>
            <w:webHidden/>
          </w:rPr>
          <w:instrText xml:space="preserve"> PAGEREF _Toc271096938 \h </w:instrText>
        </w:r>
        <w:r w:rsidR="0027276F">
          <w:rPr>
            <w:webHidden/>
          </w:rPr>
        </w:r>
        <w:r w:rsidR="0027276F">
          <w:rPr>
            <w:webHidden/>
          </w:rPr>
          <w:fldChar w:fldCharType="separate"/>
        </w:r>
        <w:r w:rsidR="00FB2E6D">
          <w:rPr>
            <w:webHidden/>
          </w:rPr>
          <w:t>14</w:t>
        </w:r>
        <w:r w:rsidR="0027276F">
          <w:rPr>
            <w:webHidden/>
          </w:rPr>
          <w:fldChar w:fldCharType="end"/>
        </w:r>
      </w:hyperlink>
    </w:p>
    <w:p w:rsidR="00527B10" w:rsidRDefault="00B51E3B">
      <w:pPr>
        <w:pStyle w:val="TOC3"/>
        <w:rPr>
          <w:sz w:val="24"/>
          <w:szCs w:val="24"/>
        </w:rPr>
      </w:pPr>
      <w:hyperlink w:anchor="_Toc271096939" w:history="1">
        <w:r w:rsidR="00527B10" w:rsidRPr="00BF3DB9">
          <w:rPr>
            <w:rStyle w:val="Hyperlink"/>
          </w:rPr>
          <w:t>A.3.1</w:t>
        </w:r>
        <w:r w:rsidR="00527B10">
          <w:rPr>
            <w:sz w:val="24"/>
            <w:szCs w:val="24"/>
          </w:rPr>
          <w:tab/>
        </w:r>
        <w:r w:rsidR="00527B10" w:rsidRPr="00BF3DB9">
          <w:rPr>
            <w:rStyle w:val="Hyperlink"/>
          </w:rPr>
          <w:t>Information Technology and Data Management</w:t>
        </w:r>
        <w:r w:rsidR="00527B10">
          <w:rPr>
            <w:webHidden/>
          </w:rPr>
          <w:tab/>
        </w:r>
        <w:r w:rsidR="0027276F">
          <w:rPr>
            <w:webHidden/>
          </w:rPr>
          <w:fldChar w:fldCharType="begin"/>
        </w:r>
        <w:r w:rsidR="00527B10">
          <w:rPr>
            <w:webHidden/>
          </w:rPr>
          <w:instrText xml:space="preserve"> PAGEREF _Toc271096939 \h </w:instrText>
        </w:r>
        <w:r w:rsidR="0027276F">
          <w:rPr>
            <w:webHidden/>
          </w:rPr>
        </w:r>
        <w:r w:rsidR="0027276F">
          <w:rPr>
            <w:webHidden/>
          </w:rPr>
          <w:fldChar w:fldCharType="separate"/>
        </w:r>
        <w:r w:rsidR="00FB2E6D">
          <w:rPr>
            <w:webHidden/>
          </w:rPr>
          <w:t>15</w:t>
        </w:r>
        <w:r w:rsidR="0027276F">
          <w:rPr>
            <w:webHidden/>
          </w:rPr>
          <w:fldChar w:fldCharType="end"/>
        </w:r>
      </w:hyperlink>
    </w:p>
    <w:p w:rsidR="00527B10" w:rsidRDefault="00B51E3B">
      <w:pPr>
        <w:pStyle w:val="TOC3"/>
        <w:rPr>
          <w:sz w:val="24"/>
          <w:szCs w:val="24"/>
        </w:rPr>
      </w:pPr>
      <w:hyperlink w:anchor="_Toc271096940" w:history="1">
        <w:r w:rsidR="00527B10" w:rsidRPr="00BF3DB9">
          <w:rPr>
            <w:rStyle w:val="Hyperlink"/>
          </w:rPr>
          <w:t>A.3.2</w:t>
        </w:r>
        <w:r w:rsidR="00527B10">
          <w:rPr>
            <w:sz w:val="24"/>
            <w:szCs w:val="24"/>
          </w:rPr>
          <w:tab/>
        </w:r>
        <w:r w:rsidR="00527B10" w:rsidRPr="00BF3DB9">
          <w:rPr>
            <w:rStyle w:val="Hyperlink"/>
          </w:rPr>
          <w:t>Information Technology and Sample Tracking</w:t>
        </w:r>
        <w:r w:rsidR="00527B10">
          <w:rPr>
            <w:webHidden/>
          </w:rPr>
          <w:tab/>
        </w:r>
        <w:r w:rsidR="0027276F">
          <w:rPr>
            <w:webHidden/>
          </w:rPr>
          <w:fldChar w:fldCharType="begin"/>
        </w:r>
        <w:r w:rsidR="00527B10">
          <w:rPr>
            <w:webHidden/>
          </w:rPr>
          <w:instrText xml:space="preserve"> PAGEREF _Toc271096940 \h </w:instrText>
        </w:r>
        <w:r w:rsidR="0027276F">
          <w:rPr>
            <w:webHidden/>
          </w:rPr>
        </w:r>
        <w:r w:rsidR="0027276F">
          <w:rPr>
            <w:webHidden/>
          </w:rPr>
          <w:fldChar w:fldCharType="separate"/>
        </w:r>
        <w:r w:rsidR="00FB2E6D">
          <w:rPr>
            <w:webHidden/>
          </w:rPr>
          <w:t>15</w:t>
        </w:r>
        <w:r w:rsidR="0027276F">
          <w:rPr>
            <w:webHidden/>
          </w:rPr>
          <w:fldChar w:fldCharType="end"/>
        </w:r>
      </w:hyperlink>
    </w:p>
    <w:p w:rsidR="00527B10" w:rsidRDefault="00B51E3B">
      <w:pPr>
        <w:pStyle w:val="TOC3"/>
        <w:rPr>
          <w:sz w:val="24"/>
          <w:szCs w:val="24"/>
        </w:rPr>
      </w:pPr>
      <w:hyperlink w:anchor="_Toc271096941" w:history="1">
        <w:r w:rsidR="00527B10" w:rsidRPr="00BF3DB9">
          <w:rPr>
            <w:rStyle w:val="Hyperlink"/>
          </w:rPr>
          <w:t>A.3.3</w:t>
        </w:r>
        <w:r w:rsidR="00527B10">
          <w:rPr>
            <w:sz w:val="24"/>
            <w:szCs w:val="24"/>
          </w:rPr>
          <w:tab/>
        </w:r>
        <w:r w:rsidR="00527B10" w:rsidRPr="00BF3DB9">
          <w:rPr>
            <w:rStyle w:val="Hyperlink"/>
          </w:rPr>
          <w:t>Information Technology and Administrative Data Collection</w:t>
        </w:r>
        <w:r w:rsidR="00527B10">
          <w:rPr>
            <w:webHidden/>
          </w:rPr>
          <w:tab/>
        </w:r>
        <w:r w:rsidR="0027276F">
          <w:rPr>
            <w:webHidden/>
          </w:rPr>
          <w:fldChar w:fldCharType="begin"/>
        </w:r>
        <w:r w:rsidR="00527B10">
          <w:rPr>
            <w:webHidden/>
          </w:rPr>
          <w:instrText xml:space="preserve"> PAGEREF _Toc271096941 \h </w:instrText>
        </w:r>
        <w:r w:rsidR="0027276F">
          <w:rPr>
            <w:webHidden/>
          </w:rPr>
        </w:r>
        <w:r w:rsidR="0027276F">
          <w:rPr>
            <w:webHidden/>
          </w:rPr>
          <w:fldChar w:fldCharType="separate"/>
        </w:r>
        <w:r w:rsidR="00FB2E6D">
          <w:rPr>
            <w:webHidden/>
          </w:rPr>
          <w:t>16</w:t>
        </w:r>
        <w:r w:rsidR="0027276F">
          <w:rPr>
            <w:webHidden/>
          </w:rPr>
          <w:fldChar w:fldCharType="end"/>
        </w:r>
      </w:hyperlink>
    </w:p>
    <w:p w:rsidR="00527B10" w:rsidRDefault="00B51E3B">
      <w:pPr>
        <w:pStyle w:val="TOC3"/>
        <w:rPr>
          <w:sz w:val="24"/>
          <w:szCs w:val="24"/>
        </w:rPr>
      </w:pPr>
      <w:hyperlink w:anchor="_Toc271096942" w:history="1">
        <w:r w:rsidR="00527B10" w:rsidRPr="00BF3DB9">
          <w:rPr>
            <w:rStyle w:val="Hyperlink"/>
          </w:rPr>
          <w:t>A.3.4</w:t>
        </w:r>
        <w:r w:rsidR="00527B10">
          <w:rPr>
            <w:sz w:val="24"/>
            <w:szCs w:val="24"/>
          </w:rPr>
          <w:tab/>
        </w:r>
        <w:r w:rsidR="00527B10" w:rsidRPr="00BF3DB9">
          <w:rPr>
            <w:rStyle w:val="Hyperlink"/>
          </w:rPr>
          <w:t>Information Technology and Survey Administration</w:t>
        </w:r>
        <w:r w:rsidR="00527B10">
          <w:rPr>
            <w:webHidden/>
          </w:rPr>
          <w:tab/>
        </w:r>
        <w:r w:rsidR="0027276F">
          <w:rPr>
            <w:webHidden/>
          </w:rPr>
          <w:fldChar w:fldCharType="begin"/>
        </w:r>
        <w:r w:rsidR="00527B10">
          <w:rPr>
            <w:webHidden/>
          </w:rPr>
          <w:instrText xml:space="preserve"> PAGEREF _Toc271096942 \h </w:instrText>
        </w:r>
        <w:r w:rsidR="0027276F">
          <w:rPr>
            <w:webHidden/>
          </w:rPr>
        </w:r>
        <w:r w:rsidR="0027276F">
          <w:rPr>
            <w:webHidden/>
          </w:rPr>
          <w:fldChar w:fldCharType="separate"/>
        </w:r>
        <w:r w:rsidR="00FB2E6D">
          <w:rPr>
            <w:webHidden/>
          </w:rPr>
          <w:t>16</w:t>
        </w:r>
        <w:r w:rsidR="0027276F">
          <w:rPr>
            <w:webHidden/>
          </w:rPr>
          <w:fldChar w:fldCharType="end"/>
        </w:r>
      </w:hyperlink>
    </w:p>
    <w:p w:rsidR="00527B10" w:rsidRDefault="00B51E3B">
      <w:pPr>
        <w:pStyle w:val="TOC2"/>
        <w:rPr>
          <w:sz w:val="24"/>
          <w:szCs w:val="24"/>
        </w:rPr>
      </w:pPr>
      <w:hyperlink w:anchor="_Toc271096943" w:history="1">
        <w:r w:rsidR="00527B10" w:rsidRPr="00BF3DB9">
          <w:rPr>
            <w:rStyle w:val="Hyperlink"/>
          </w:rPr>
          <w:t>A.4</w:t>
        </w:r>
        <w:r w:rsidR="00527B10">
          <w:rPr>
            <w:sz w:val="24"/>
            <w:szCs w:val="24"/>
          </w:rPr>
          <w:tab/>
        </w:r>
        <w:r w:rsidR="00527B10" w:rsidRPr="00BF3DB9">
          <w:rPr>
            <w:rStyle w:val="Hyperlink"/>
          </w:rPr>
          <w:t>Why We Cannot Use Duplicate Information</w:t>
        </w:r>
        <w:r w:rsidR="00527B10">
          <w:rPr>
            <w:webHidden/>
          </w:rPr>
          <w:tab/>
        </w:r>
        <w:r w:rsidR="0027276F">
          <w:rPr>
            <w:webHidden/>
          </w:rPr>
          <w:fldChar w:fldCharType="begin"/>
        </w:r>
        <w:r w:rsidR="00527B10">
          <w:rPr>
            <w:webHidden/>
          </w:rPr>
          <w:instrText xml:space="preserve"> PAGEREF _Toc271096943 \h </w:instrText>
        </w:r>
        <w:r w:rsidR="0027276F">
          <w:rPr>
            <w:webHidden/>
          </w:rPr>
        </w:r>
        <w:r w:rsidR="0027276F">
          <w:rPr>
            <w:webHidden/>
          </w:rPr>
          <w:fldChar w:fldCharType="separate"/>
        </w:r>
        <w:r w:rsidR="00FB2E6D">
          <w:rPr>
            <w:webHidden/>
          </w:rPr>
          <w:t>17</w:t>
        </w:r>
        <w:r w:rsidR="0027276F">
          <w:rPr>
            <w:webHidden/>
          </w:rPr>
          <w:fldChar w:fldCharType="end"/>
        </w:r>
      </w:hyperlink>
    </w:p>
    <w:p w:rsidR="00527B10" w:rsidRDefault="00B51E3B">
      <w:pPr>
        <w:pStyle w:val="TOC2"/>
        <w:rPr>
          <w:sz w:val="24"/>
          <w:szCs w:val="24"/>
        </w:rPr>
      </w:pPr>
      <w:hyperlink w:anchor="_Toc271096944" w:history="1">
        <w:r w:rsidR="00527B10" w:rsidRPr="00BF3DB9">
          <w:rPr>
            <w:rStyle w:val="Hyperlink"/>
          </w:rPr>
          <w:t>A.5</w:t>
        </w:r>
        <w:r w:rsidR="00527B10">
          <w:rPr>
            <w:sz w:val="24"/>
            <w:szCs w:val="24"/>
          </w:rPr>
          <w:tab/>
        </w:r>
        <w:r w:rsidR="00527B10" w:rsidRPr="00BF3DB9">
          <w:rPr>
            <w:rStyle w:val="Hyperlink"/>
          </w:rPr>
          <w:t>Minimizing Burden on Small Respondents</w:t>
        </w:r>
        <w:r w:rsidR="00527B10">
          <w:rPr>
            <w:webHidden/>
          </w:rPr>
          <w:tab/>
        </w:r>
        <w:r w:rsidR="0027276F">
          <w:rPr>
            <w:webHidden/>
          </w:rPr>
          <w:fldChar w:fldCharType="begin"/>
        </w:r>
        <w:r w:rsidR="00527B10">
          <w:rPr>
            <w:webHidden/>
          </w:rPr>
          <w:instrText xml:space="preserve"> PAGEREF _Toc271096944 \h </w:instrText>
        </w:r>
        <w:r w:rsidR="0027276F">
          <w:rPr>
            <w:webHidden/>
          </w:rPr>
        </w:r>
        <w:r w:rsidR="0027276F">
          <w:rPr>
            <w:webHidden/>
          </w:rPr>
          <w:fldChar w:fldCharType="separate"/>
        </w:r>
        <w:r w:rsidR="00FB2E6D">
          <w:rPr>
            <w:webHidden/>
          </w:rPr>
          <w:t>17</w:t>
        </w:r>
        <w:r w:rsidR="0027276F">
          <w:rPr>
            <w:webHidden/>
          </w:rPr>
          <w:fldChar w:fldCharType="end"/>
        </w:r>
      </w:hyperlink>
    </w:p>
    <w:p w:rsidR="00527B10" w:rsidRDefault="00B51E3B">
      <w:pPr>
        <w:pStyle w:val="TOC2"/>
        <w:rPr>
          <w:sz w:val="24"/>
          <w:szCs w:val="24"/>
        </w:rPr>
      </w:pPr>
      <w:hyperlink w:anchor="_Toc271096945" w:history="1">
        <w:r w:rsidR="00527B10" w:rsidRPr="00BF3DB9">
          <w:rPr>
            <w:rStyle w:val="Hyperlink"/>
          </w:rPr>
          <w:t>A.6</w:t>
        </w:r>
        <w:r w:rsidR="00527B10">
          <w:rPr>
            <w:sz w:val="24"/>
            <w:szCs w:val="24"/>
          </w:rPr>
          <w:tab/>
        </w:r>
        <w:r w:rsidR="00527B10" w:rsidRPr="00BF3DB9">
          <w:rPr>
            <w:rStyle w:val="Hyperlink"/>
          </w:rPr>
          <w:t>Consequence of Not Collecting Information or Collecting it Less Frequently</w:t>
        </w:r>
        <w:r w:rsidR="00527B10">
          <w:rPr>
            <w:webHidden/>
          </w:rPr>
          <w:tab/>
        </w:r>
        <w:r w:rsidR="0027276F">
          <w:rPr>
            <w:webHidden/>
          </w:rPr>
          <w:fldChar w:fldCharType="begin"/>
        </w:r>
        <w:r w:rsidR="00527B10">
          <w:rPr>
            <w:webHidden/>
          </w:rPr>
          <w:instrText xml:space="preserve"> PAGEREF _Toc271096945 \h </w:instrText>
        </w:r>
        <w:r w:rsidR="0027276F">
          <w:rPr>
            <w:webHidden/>
          </w:rPr>
        </w:r>
        <w:r w:rsidR="0027276F">
          <w:rPr>
            <w:webHidden/>
          </w:rPr>
          <w:fldChar w:fldCharType="separate"/>
        </w:r>
        <w:r w:rsidR="00FB2E6D">
          <w:rPr>
            <w:webHidden/>
          </w:rPr>
          <w:t>17</w:t>
        </w:r>
        <w:r w:rsidR="0027276F">
          <w:rPr>
            <w:webHidden/>
          </w:rPr>
          <w:fldChar w:fldCharType="end"/>
        </w:r>
      </w:hyperlink>
    </w:p>
    <w:p w:rsidR="00527B10" w:rsidRDefault="00B51E3B">
      <w:pPr>
        <w:pStyle w:val="TOC2"/>
        <w:rPr>
          <w:sz w:val="24"/>
          <w:szCs w:val="24"/>
        </w:rPr>
      </w:pPr>
      <w:hyperlink w:anchor="_Toc271096946" w:history="1">
        <w:r w:rsidR="00527B10" w:rsidRPr="00BF3DB9">
          <w:rPr>
            <w:rStyle w:val="Hyperlink"/>
          </w:rPr>
          <w:t>A.7</w:t>
        </w:r>
        <w:r w:rsidR="00527B10">
          <w:rPr>
            <w:sz w:val="24"/>
            <w:szCs w:val="24"/>
          </w:rPr>
          <w:tab/>
        </w:r>
        <w:r w:rsidR="00527B10" w:rsidRPr="00BF3DB9">
          <w:rPr>
            <w:rStyle w:val="Hyperlink"/>
          </w:rPr>
          <w:t>Special Circumstances</w:t>
        </w:r>
        <w:r w:rsidR="00527B10">
          <w:rPr>
            <w:webHidden/>
          </w:rPr>
          <w:tab/>
        </w:r>
        <w:r w:rsidR="0027276F">
          <w:rPr>
            <w:webHidden/>
          </w:rPr>
          <w:fldChar w:fldCharType="begin"/>
        </w:r>
        <w:r w:rsidR="00527B10">
          <w:rPr>
            <w:webHidden/>
          </w:rPr>
          <w:instrText xml:space="preserve"> PAGEREF _Toc271096946 \h </w:instrText>
        </w:r>
        <w:r w:rsidR="0027276F">
          <w:rPr>
            <w:webHidden/>
          </w:rPr>
        </w:r>
        <w:r w:rsidR="0027276F">
          <w:rPr>
            <w:webHidden/>
          </w:rPr>
          <w:fldChar w:fldCharType="separate"/>
        </w:r>
        <w:r w:rsidR="00FB2E6D">
          <w:rPr>
            <w:webHidden/>
          </w:rPr>
          <w:t>18</w:t>
        </w:r>
        <w:r w:rsidR="0027276F">
          <w:rPr>
            <w:webHidden/>
          </w:rPr>
          <w:fldChar w:fldCharType="end"/>
        </w:r>
      </w:hyperlink>
    </w:p>
    <w:p w:rsidR="00527B10" w:rsidRDefault="00B51E3B">
      <w:pPr>
        <w:pStyle w:val="TOC2"/>
        <w:rPr>
          <w:sz w:val="24"/>
          <w:szCs w:val="24"/>
        </w:rPr>
      </w:pPr>
      <w:hyperlink w:anchor="_Toc271096947" w:history="1">
        <w:r w:rsidR="00527B10" w:rsidRPr="00BF3DB9">
          <w:rPr>
            <w:rStyle w:val="Hyperlink"/>
          </w:rPr>
          <w:t>A.8</w:t>
        </w:r>
        <w:r w:rsidR="00527B10">
          <w:rPr>
            <w:sz w:val="24"/>
            <w:szCs w:val="24"/>
          </w:rPr>
          <w:tab/>
        </w:r>
        <w:r w:rsidR="00527B10" w:rsidRPr="00BF3DB9">
          <w:rPr>
            <w:rStyle w:val="Hyperlink"/>
          </w:rPr>
          <w:t>Solicitation of Public Comment and Other Consultations with the Public</w:t>
        </w:r>
        <w:r w:rsidR="00527B10">
          <w:rPr>
            <w:webHidden/>
          </w:rPr>
          <w:tab/>
        </w:r>
        <w:r w:rsidR="0027276F">
          <w:rPr>
            <w:webHidden/>
          </w:rPr>
          <w:fldChar w:fldCharType="begin"/>
        </w:r>
        <w:r w:rsidR="00527B10">
          <w:rPr>
            <w:webHidden/>
          </w:rPr>
          <w:instrText xml:space="preserve"> PAGEREF _Toc271096947 \h </w:instrText>
        </w:r>
        <w:r w:rsidR="0027276F">
          <w:rPr>
            <w:webHidden/>
          </w:rPr>
        </w:r>
        <w:r w:rsidR="0027276F">
          <w:rPr>
            <w:webHidden/>
          </w:rPr>
          <w:fldChar w:fldCharType="separate"/>
        </w:r>
        <w:r w:rsidR="00FB2E6D">
          <w:rPr>
            <w:webHidden/>
          </w:rPr>
          <w:t>18</w:t>
        </w:r>
        <w:r w:rsidR="0027276F">
          <w:rPr>
            <w:webHidden/>
          </w:rPr>
          <w:fldChar w:fldCharType="end"/>
        </w:r>
      </w:hyperlink>
    </w:p>
    <w:p w:rsidR="00527B10" w:rsidRDefault="00B51E3B">
      <w:pPr>
        <w:pStyle w:val="TOC2"/>
        <w:rPr>
          <w:sz w:val="24"/>
          <w:szCs w:val="24"/>
        </w:rPr>
      </w:pPr>
      <w:hyperlink w:anchor="_Toc271096948" w:history="1">
        <w:r w:rsidR="00527B10" w:rsidRPr="00BF3DB9">
          <w:rPr>
            <w:rStyle w:val="Hyperlink"/>
          </w:rPr>
          <w:t>A.9</w:t>
        </w:r>
        <w:r w:rsidR="00527B10">
          <w:rPr>
            <w:sz w:val="24"/>
            <w:szCs w:val="24"/>
          </w:rPr>
          <w:tab/>
        </w:r>
        <w:r w:rsidR="00527B10" w:rsidRPr="00BF3DB9">
          <w:rPr>
            <w:rStyle w:val="Hyperlink"/>
          </w:rPr>
          <w:t>Payment or Gifts to Respondents</w:t>
        </w:r>
        <w:r w:rsidR="00527B10">
          <w:rPr>
            <w:webHidden/>
          </w:rPr>
          <w:tab/>
        </w:r>
        <w:r w:rsidR="0027276F">
          <w:rPr>
            <w:webHidden/>
          </w:rPr>
          <w:fldChar w:fldCharType="begin"/>
        </w:r>
        <w:r w:rsidR="00527B10">
          <w:rPr>
            <w:webHidden/>
          </w:rPr>
          <w:instrText xml:space="preserve"> PAGEREF _Toc271096948 \h </w:instrText>
        </w:r>
        <w:r w:rsidR="0027276F">
          <w:rPr>
            <w:webHidden/>
          </w:rPr>
        </w:r>
        <w:r w:rsidR="0027276F">
          <w:rPr>
            <w:webHidden/>
          </w:rPr>
          <w:fldChar w:fldCharType="separate"/>
        </w:r>
        <w:r w:rsidR="00FB2E6D">
          <w:rPr>
            <w:webHidden/>
          </w:rPr>
          <w:t>18</w:t>
        </w:r>
        <w:r w:rsidR="0027276F">
          <w:rPr>
            <w:webHidden/>
          </w:rPr>
          <w:fldChar w:fldCharType="end"/>
        </w:r>
      </w:hyperlink>
    </w:p>
    <w:p w:rsidR="00527B10" w:rsidRDefault="00B51E3B">
      <w:pPr>
        <w:pStyle w:val="TOC2"/>
        <w:rPr>
          <w:sz w:val="24"/>
          <w:szCs w:val="24"/>
        </w:rPr>
      </w:pPr>
      <w:hyperlink w:anchor="_Toc271096949" w:history="1">
        <w:r w:rsidR="00527B10" w:rsidRPr="00BF3DB9">
          <w:rPr>
            <w:rStyle w:val="Hyperlink"/>
          </w:rPr>
          <w:t>A.10</w:t>
        </w:r>
        <w:r w:rsidR="00527B10">
          <w:rPr>
            <w:sz w:val="24"/>
            <w:szCs w:val="24"/>
          </w:rPr>
          <w:tab/>
        </w:r>
        <w:r w:rsidR="00527B10" w:rsidRPr="00BF3DB9">
          <w:rPr>
            <w:rStyle w:val="Hyperlink"/>
          </w:rPr>
          <w:t>Assurances of Confidentiality</w:t>
        </w:r>
        <w:r w:rsidR="00527B10">
          <w:rPr>
            <w:webHidden/>
          </w:rPr>
          <w:tab/>
        </w:r>
        <w:r w:rsidR="0027276F">
          <w:rPr>
            <w:webHidden/>
          </w:rPr>
          <w:fldChar w:fldCharType="begin"/>
        </w:r>
        <w:r w:rsidR="00527B10">
          <w:rPr>
            <w:webHidden/>
          </w:rPr>
          <w:instrText xml:space="preserve"> PAGEREF _Toc271096949 \h </w:instrText>
        </w:r>
        <w:r w:rsidR="0027276F">
          <w:rPr>
            <w:webHidden/>
          </w:rPr>
        </w:r>
        <w:r w:rsidR="0027276F">
          <w:rPr>
            <w:webHidden/>
          </w:rPr>
          <w:fldChar w:fldCharType="separate"/>
        </w:r>
        <w:r w:rsidR="00FB2E6D">
          <w:rPr>
            <w:webHidden/>
          </w:rPr>
          <w:t>20</w:t>
        </w:r>
        <w:r w:rsidR="0027276F">
          <w:rPr>
            <w:webHidden/>
          </w:rPr>
          <w:fldChar w:fldCharType="end"/>
        </w:r>
      </w:hyperlink>
    </w:p>
    <w:p w:rsidR="00527B10" w:rsidRDefault="00B51E3B">
      <w:pPr>
        <w:pStyle w:val="TOC3"/>
        <w:rPr>
          <w:sz w:val="24"/>
          <w:szCs w:val="24"/>
        </w:rPr>
      </w:pPr>
      <w:hyperlink w:anchor="_Toc271096950" w:history="1">
        <w:r w:rsidR="00527B10" w:rsidRPr="00BF3DB9">
          <w:rPr>
            <w:rStyle w:val="Hyperlink"/>
          </w:rPr>
          <w:t>A.10.1</w:t>
        </w:r>
        <w:r w:rsidR="00527B10">
          <w:rPr>
            <w:sz w:val="24"/>
            <w:szCs w:val="24"/>
          </w:rPr>
          <w:tab/>
        </w:r>
        <w:r w:rsidR="00527B10" w:rsidRPr="00BF3DB9">
          <w:rPr>
            <w:rStyle w:val="Hyperlink"/>
          </w:rPr>
          <w:t>Informed Consent</w:t>
        </w:r>
        <w:r w:rsidR="00527B10">
          <w:rPr>
            <w:webHidden/>
          </w:rPr>
          <w:tab/>
        </w:r>
        <w:r w:rsidR="0027276F">
          <w:rPr>
            <w:webHidden/>
          </w:rPr>
          <w:fldChar w:fldCharType="begin"/>
        </w:r>
        <w:r w:rsidR="00527B10">
          <w:rPr>
            <w:webHidden/>
          </w:rPr>
          <w:instrText xml:space="preserve"> PAGEREF _Toc271096950 \h </w:instrText>
        </w:r>
        <w:r w:rsidR="0027276F">
          <w:rPr>
            <w:webHidden/>
          </w:rPr>
        </w:r>
        <w:r w:rsidR="0027276F">
          <w:rPr>
            <w:webHidden/>
          </w:rPr>
          <w:fldChar w:fldCharType="separate"/>
        </w:r>
        <w:r w:rsidR="00FB2E6D">
          <w:rPr>
            <w:webHidden/>
          </w:rPr>
          <w:t>20</w:t>
        </w:r>
        <w:r w:rsidR="0027276F">
          <w:rPr>
            <w:webHidden/>
          </w:rPr>
          <w:fldChar w:fldCharType="end"/>
        </w:r>
      </w:hyperlink>
    </w:p>
    <w:p w:rsidR="00527B10" w:rsidRDefault="00B51E3B">
      <w:pPr>
        <w:pStyle w:val="TOC3"/>
        <w:rPr>
          <w:sz w:val="24"/>
          <w:szCs w:val="24"/>
        </w:rPr>
      </w:pPr>
      <w:hyperlink w:anchor="_Toc271096951" w:history="1">
        <w:r w:rsidR="00527B10" w:rsidRPr="00BF3DB9">
          <w:rPr>
            <w:rStyle w:val="Hyperlink"/>
          </w:rPr>
          <w:t>A.10.2</w:t>
        </w:r>
        <w:r w:rsidR="00527B10">
          <w:rPr>
            <w:sz w:val="24"/>
            <w:szCs w:val="24"/>
          </w:rPr>
          <w:tab/>
        </w:r>
        <w:r w:rsidR="00527B10" w:rsidRPr="00BF3DB9">
          <w:rPr>
            <w:rStyle w:val="Hyperlink"/>
          </w:rPr>
          <w:t>Data Confidentiality Protections</w:t>
        </w:r>
        <w:r w:rsidR="00527B10">
          <w:rPr>
            <w:webHidden/>
          </w:rPr>
          <w:tab/>
        </w:r>
        <w:r w:rsidR="0027276F">
          <w:rPr>
            <w:webHidden/>
          </w:rPr>
          <w:fldChar w:fldCharType="begin"/>
        </w:r>
        <w:r w:rsidR="00527B10">
          <w:rPr>
            <w:webHidden/>
          </w:rPr>
          <w:instrText xml:space="preserve"> PAGEREF _Toc271096951 \h </w:instrText>
        </w:r>
        <w:r w:rsidR="0027276F">
          <w:rPr>
            <w:webHidden/>
          </w:rPr>
        </w:r>
        <w:r w:rsidR="0027276F">
          <w:rPr>
            <w:webHidden/>
          </w:rPr>
          <w:fldChar w:fldCharType="separate"/>
        </w:r>
        <w:r w:rsidR="00FB2E6D">
          <w:rPr>
            <w:webHidden/>
          </w:rPr>
          <w:t>21</w:t>
        </w:r>
        <w:r w:rsidR="0027276F">
          <w:rPr>
            <w:webHidden/>
          </w:rPr>
          <w:fldChar w:fldCharType="end"/>
        </w:r>
      </w:hyperlink>
    </w:p>
    <w:p w:rsidR="00527B10" w:rsidRDefault="00B51E3B">
      <w:pPr>
        <w:pStyle w:val="TOC3"/>
        <w:rPr>
          <w:sz w:val="24"/>
          <w:szCs w:val="24"/>
        </w:rPr>
      </w:pPr>
      <w:hyperlink w:anchor="_Toc271096952" w:history="1">
        <w:r w:rsidR="00527B10" w:rsidRPr="00BF3DB9">
          <w:rPr>
            <w:rStyle w:val="Hyperlink"/>
          </w:rPr>
          <w:t>A.10.3</w:t>
        </w:r>
        <w:r w:rsidR="00527B10">
          <w:rPr>
            <w:sz w:val="24"/>
            <w:szCs w:val="24"/>
          </w:rPr>
          <w:tab/>
        </w:r>
        <w:r w:rsidR="00527B10" w:rsidRPr="00BF3DB9">
          <w:rPr>
            <w:rStyle w:val="Hyperlink"/>
          </w:rPr>
          <w:t>Data Storage and Handling of Survey Data</w:t>
        </w:r>
        <w:r w:rsidR="00527B10">
          <w:rPr>
            <w:webHidden/>
          </w:rPr>
          <w:tab/>
        </w:r>
        <w:r w:rsidR="0027276F">
          <w:rPr>
            <w:webHidden/>
          </w:rPr>
          <w:fldChar w:fldCharType="begin"/>
        </w:r>
        <w:r w:rsidR="00527B10">
          <w:rPr>
            <w:webHidden/>
          </w:rPr>
          <w:instrText xml:space="preserve"> PAGEREF _Toc271096952 \h </w:instrText>
        </w:r>
        <w:r w:rsidR="0027276F">
          <w:rPr>
            <w:webHidden/>
          </w:rPr>
        </w:r>
        <w:r w:rsidR="0027276F">
          <w:rPr>
            <w:webHidden/>
          </w:rPr>
          <w:fldChar w:fldCharType="separate"/>
        </w:r>
        <w:r w:rsidR="00FB2E6D">
          <w:rPr>
            <w:webHidden/>
          </w:rPr>
          <w:t>21</w:t>
        </w:r>
        <w:r w:rsidR="0027276F">
          <w:rPr>
            <w:webHidden/>
          </w:rPr>
          <w:fldChar w:fldCharType="end"/>
        </w:r>
      </w:hyperlink>
    </w:p>
    <w:p w:rsidR="00527B10" w:rsidRDefault="00B51E3B">
      <w:pPr>
        <w:pStyle w:val="TOC2"/>
        <w:rPr>
          <w:sz w:val="24"/>
          <w:szCs w:val="24"/>
        </w:rPr>
      </w:pPr>
      <w:hyperlink w:anchor="_Toc271096953" w:history="1">
        <w:r w:rsidR="00527B10" w:rsidRPr="00BF3DB9">
          <w:rPr>
            <w:rStyle w:val="Hyperlink"/>
          </w:rPr>
          <w:t>A.11</w:t>
        </w:r>
        <w:r w:rsidR="00527B10">
          <w:rPr>
            <w:sz w:val="24"/>
            <w:szCs w:val="24"/>
          </w:rPr>
          <w:tab/>
        </w:r>
        <w:r w:rsidR="00527B10" w:rsidRPr="00BF3DB9">
          <w:rPr>
            <w:rStyle w:val="Hyperlink"/>
          </w:rPr>
          <w:t>Justification for Sensitive Questions</w:t>
        </w:r>
        <w:r w:rsidR="00527B10">
          <w:rPr>
            <w:webHidden/>
          </w:rPr>
          <w:tab/>
        </w:r>
        <w:r w:rsidR="0027276F">
          <w:rPr>
            <w:webHidden/>
          </w:rPr>
          <w:fldChar w:fldCharType="begin"/>
        </w:r>
        <w:r w:rsidR="00527B10">
          <w:rPr>
            <w:webHidden/>
          </w:rPr>
          <w:instrText xml:space="preserve"> PAGEREF _Toc271096953 \h </w:instrText>
        </w:r>
        <w:r w:rsidR="0027276F">
          <w:rPr>
            <w:webHidden/>
          </w:rPr>
        </w:r>
        <w:r w:rsidR="0027276F">
          <w:rPr>
            <w:webHidden/>
          </w:rPr>
          <w:fldChar w:fldCharType="separate"/>
        </w:r>
        <w:r w:rsidR="00FB2E6D">
          <w:rPr>
            <w:webHidden/>
          </w:rPr>
          <w:t>21</w:t>
        </w:r>
        <w:r w:rsidR="0027276F">
          <w:rPr>
            <w:webHidden/>
          </w:rPr>
          <w:fldChar w:fldCharType="end"/>
        </w:r>
      </w:hyperlink>
    </w:p>
    <w:p w:rsidR="00527B10" w:rsidRDefault="00B51E3B">
      <w:pPr>
        <w:pStyle w:val="TOC2"/>
        <w:rPr>
          <w:sz w:val="24"/>
          <w:szCs w:val="24"/>
        </w:rPr>
      </w:pPr>
      <w:hyperlink w:anchor="_Toc271096954" w:history="1">
        <w:r w:rsidR="00527B10" w:rsidRPr="00BF3DB9">
          <w:rPr>
            <w:rStyle w:val="Hyperlink"/>
          </w:rPr>
          <w:t>A.12</w:t>
        </w:r>
        <w:r w:rsidR="00527B10">
          <w:rPr>
            <w:sz w:val="24"/>
            <w:szCs w:val="24"/>
          </w:rPr>
          <w:tab/>
        </w:r>
        <w:r w:rsidR="00527B10" w:rsidRPr="00BF3DB9">
          <w:rPr>
            <w:rStyle w:val="Hyperlink"/>
          </w:rPr>
          <w:t>Estimates of Public Reporting Burden</w:t>
        </w:r>
        <w:r w:rsidR="00527B10">
          <w:rPr>
            <w:webHidden/>
          </w:rPr>
          <w:tab/>
        </w:r>
        <w:r w:rsidR="0027276F">
          <w:rPr>
            <w:webHidden/>
          </w:rPr>
          <w:fldChar w:fldCharType="begin"/>
        </w:r>
        <w:r w:rsidR="00527B10">
          <w:rPr>
            <w:webHidden/>
          </w:rPr>
          <w:instrText xml:space="preserve"> PAGEREF _Toc271096954 \h </w:instrText>
        </w:r>
        <w:r w:rsidR="0027276F">
          <w:rPr>
            <w:webHidden/>
          </w:rPr>
        </w:r>
        <w:r w:rsidR="0027276F">
          <w:rPr>
            <w:webHidden/>
          </w:rPr>
          <w:fldChar w:fldCharType="separate"/>
        </w:r>
        <w:r w:rsidR="00FB2E6D">
          <w:rPr>
            <w:webHidden/>
          </w:rPr>
          <w:t>22</w:t>
        </w:r>
        <w:r w:rsidR="0027276F">
          <w:rPr>
            <w:webHidden/>
          </w:rPr>
          <w:fldChar w:fldCharType="end"/>
        </w:r>
      </w:hyperlink>
    </w:p>
    <w:p w:rsidR="00527B10" w:rsidRDefault="00B51E3B">
      <w:pPr>
        <w:pStyle w:val="TOC2"/>
        <w:rPr>
          <w:sz w:val="24"/>
          <w:szCs w:val="24"/>
        </w:rPr>
      </w:pPr>
      <w:hyperlink w:anchor="_Toc271096955" w:history="1">
        <w:r w:rsidR="00527B10" w:rsidRPr="00BF3DB9">
          <w:rPr>
            <w:rStyle w:val="Hyperlink"/>
          </w:rPr>
          <w:t>A.13</w:t>
        </w:r>
        <w:r w:rsidR="00527B10">
          <w:rPr>
            <w:sz w:val="24"/>
            <w:szCs w:val="24"/>
          </w:rPr>
          <w:tab/>
        </w:r>
        <w:r w:rsidR="00527B10" w:rsidRPr="00BF3DB9">
          <w:rPr>
            <w:rStyle w:val="Hyperlink"/>
          </w:rPr>
          <w:t>Annual Cost to the Respondents (Other)</w:t>
        </w:r>
        <w:r w:rsidR="00527B10">
          <w:rPr>
            <w:webHidden/>
          </w:rPr>
          <w:tab/>
        </w:r>
        <w:r w:rsidR="0027276F">
          <w:rPr>
            <w:webHidden/>
          </w:rPr>
          <w:fldChar w:fldCharType="begin"/>
        </w:r>
        <w:r w:rsidR="00527B10">
          <w:rPr>
            <w:webHidden/>
          </w:rPr>
          <w:instrText xml:space="preserve"> PAGEREF _Toc271096955 \h </w:instrText>
        </w:r>
        <w:r w:rsidR="0027276F">
          <w:rPr>
            <w:webHidden/>
          </w:rPr>
        </w:r>
        <w:r w:rsidR="0027276F">
          <w:rPr>
            <w:webHidden/>
          </w:rPr>
          <w:fldChar w:fldCharType="separate"/>
        </w:r>
        <w:r w:rsidR="00FB2E6D">
          <w:rPr>
            <w:webHidden/>
          </w:rPr>
          <w:t>23</w:t>
        </w:r>
        <w:r w:rsidR="0027276F">
          <w:rPr>
            <w:webHidden/>
          </w:rPr>
          <w:fldChar w:fldCharType="end"/>
        </w:r>
      </w:hyperlink>
    </w:p>
    <w:p w:rsidR="00527B10" w:rsidRDefault="00B51E3B">
      <w:pPr>
        <w:pStyle w:val="TOC2"/>
        <w:rPr>
          <w:sz w:val="24"/>
          <w:szCs w:val="24"/>
        </w:rPr>
      </w:pPr>
      <w:hyperlink w:anchor="_Toc271096956" w:history="1">
        <w:r w:rsidR="00527B10" w:rsidRPr="00BF3DB9">
          <w:rPr>
            <w:rStyle w:val="Hyperlink"/>
          </w:rPr>
          <w:t>A.14</w:t>
        </w:r>
        <w:r w:rsidR="00527B10">
          <w:rPr>
            <w:sz w:val="24"/>
            <w:szCs w:val="24"/>
          </w:rPr>
          <w:tab/>
        </w:r>
        <w:r w:rsidR="00527B10" w:rsidRPr="00BF3DB9">
          <w:rPr>
            <w:rStyle w:val="Hyperlink"/>
          </w:rPr>
          <w:t>Annual Cost to Federal Government</w:t>
        </w:r>
        <w:r w:rsidR="00527B10">
          <w:rPr>
            <w:webHidden/>
          </w:rPr>
          <w:tab/>
        </w:r>
        <w:r w:rsidR="0027276F">
          <w:rPr>
            <w:webHidden/>
          </w:rPr>
          <w:fldChar w:fldCharType="begin"/>
        </w:r>
        <w:r w:rsidR="00527B10">
          <w:rPr>
            <w:webHidden/>
          </w:rPr>
          <w:instrText xml:space="preserve"> PAGEREF _Toc271096956 \h </w:instrText>
        </w:r>
        <w:r w:rsidR="0027276F">
          <w:rPr>
            <w:webHidden/>
          </w:rPr>
        </w:r>
        <w:r w:rsidR="0027276F">
          <w:rPr>
            <w:webHidden/>
          </w:rPr>
          <w:fldChar w:fldCharType="separate"/>
        </w:r>
        <w:r w:rsidR="00FB2E6D">
          <w:rPr>
            <w:webHidden/>
          </w:rPr>
          <w:t>23</w:t>
        </w:r>
        <w:r w:rsidR="0027276F">
          <w:rPr>
            <w:webHidden/>
          </w:rPr>
          <w:fldChar w:fldCharType="end"/>
        </w:r>
      </w:hyperlink>
    </w:p>
    <w:p w:rsidR="00527B10" w:rsidRDefault="00B51E3B">
      <w:pPr>
        <w:pStyle w:val="TOC2"/>
        <w:rPr>
          <w:sz w:val="24"/>
          <w:szCs w:val="24"/>
        </w:rPr>
      </w:pPr>
      <w:hyperlink w:anchor="_Toc271096957" w:history="1">
        <w:r w:rsidR="00527B10" w:rsidRPr="00BF3DB9">
          <w:rPr>
            <w:rStyle w:val="Hyperlink"/>
          </w:rPr>
          <w:t>A.15</w:t>
        </w:r>
        <w:r w:rsidR="00527B10">
          <w:rPr>
            <w:sz w:val="24"/>
            <w:szCs w:val="24"/>
          </w:rPr>
          <w:tab/>
        </w:r>
        <w:r w:rsidR="00527B10" w:rsidRPr="00BF3DB9">
          <w:rPr>
            <w:rStyle w:val="Hyperlink"/>
          </w:rPr>
          <w:t>Program Changes or Adjustments to the Information Collection Request</w:t>
        </w:r>
        <w:r w:rsidR="00527B10">
          <w:rPr>
            <w:webHidden/>
          </w:rPr>
          <w:tab/>
        </w:r>
        <w:r w:rsidR="0027276F">
          <w:rPr>
            <w:webHidden/>
          </w:rPr>
          <w:fldChar w:fldCharType="begin"/>
        </w:r>
        <w:r w:rsidR="00527B10">
          <w:rPr>
            <w:webHidden/>
          </w:rPr>
          <w:instrText xml:space="preserve"> PAGEREF _Toc271096957 \h </w:instrText>
        </w:r>
        <w:r w:rsidR="0027276F">
          <w:rPr>
            <w:webHidden/>
          </w:rPr>
        </w:r>
        <w:r w:rsidR="0027276F">
          <w:rPr>
            <w:webHidden/>
          </w:rPr>
          <w:fldChar w:fldCharType="separate"/>
        </w:r>
        <w:r w:rsidR="00FB2E6D">
          <w:rPr>
            <w:webHidden/>
          </w:rPr>
          <w:t>23</w:t>
        </w:r>
        <w:r w:rsidR="0027276F">
          <w:rPr>
            <w:webHidden/>
          </w:rPr>
          <w:fldChar w:fldCharType="end"/>
        </w:r>
      </w:hyperlink>
    </w:p>
    <w:p w:rsidR="00527B10" w:rsidRDefault="00B51E3B">
      <w:pPr>
        <w:pStyle w:val="TOC2"/>
        <w:rPr>
          <w:sz w:val="24"/>
          <w:szCs w:val="24"/>
        </w:rPr>
      </w:pPr>
      <w:hyperlink w:anchor="_Toc271096958" w:history="1">
        <w:r w:rsidR="00527B10" w:rsidRPr="00BF3DB9">
          <w:rPr>
            <w:rStyle w:val="Hyperlink"/>
          </w:rPr>
          <w:t>A.16</w:t>
        </w:r>
        <w:r w:rsidR="00527B10">
          <w:rPr>
            <w:sz w:val="24"/>
            <w:szCs w:val="24"/>
          </w:rPr>
          <w:tab/>
        </w:r>
        <w:r w:rsidR="00527B10" w:rsidRPr="00BF3DB9">
          <w:rPr>
            <w:rStyle w:val="Hyperlink"/>
          </w:rPr>
          <w:t>Plans for Publication Information Collection Results</w:t>
        </w:r>
        <w:r w:rsidR="00527B10">
          <w:rPr>
            <w:webHidden/>
          </w:rPr>
          <w:tab/>
        </w:r>
        <w:r w:rsidR="0027276F">
          <w:rPr>
            <w:webHidden/>
          </w:rPr>
          <w:fldChar w:fldCharType="begin"/>
        </w:r>
        <w:r w:rsidR="00527B10">
          <w:rPr>
            <w:webHidden/>
          </w:rPr>
          <w:instrText xml:space="preserve"> PAGEREF _Toc271096958 \h </w:instrText>
        </w:r>
        <w:r w:rsidR="0027276F">
          <w:rPr>
            <w:webHidden/>
          </w:rPr>
        </w:r>
        <w:r w:rsidR="0027276F">
          <w:rPr>
            <w:webHidden/>
          </w:rPr>
          <w:fldChar w:fldCharType="separate"/>
        </w:r>
        <w:r w:rsidR="00FB2E6D">
          <w:rPr>
            <w:webHidden/>
          </w:rPr>
          <w:t>23</w:t>
        </w:r>
        <w:r w:rsidR="0027276F">
          <w:rPr>
            <w:webHidden/>
          </w:rPr>
          <w:fldChar w:fldCharType="end"/>
        </w:r>
      </w:hyperlink>
    </w:p>
    <w:p w:rsidR="00527B10" w:rsidRDefault="00B51E3B">
      <w:pPr>
        <w:pStyle w:val="TOC3"/>
        <w:rPr>
          <w:sz w:val="24"/>
          <w:szCs w:val="24"/>
        </w:rPr>
      </w:pPr>
      <w:hyperlink w:anchor="_Toc271096959" w:history="1">
        <w:r w:rsidR="00527B10" w:rsidRPr="00BF3DB9">
          <w:rPr>
            <w:rStyle w:val="Hyperlink"/>
          </w:rPr>
          <w:t>A.16.1</w:t>
        </w:r>
        <w:r w:rsidR="00527B10">
          <w:rPr>
            <w:sz w:val="24"/>
            <w:szCs w:val="24"/>
          </w:rPr>
          <w:tab/>
        </w:r>
        <w:r w:rsidR="00527B10" w:rsidRPr="00BF3DB9">
          <w:rPr>
            <w:rStyle w:val="Hyperlink"/>
          </w:rPr>
          <w:t>Time Schedule for Analysis and Reporting</w:t>
        </w:r>
        <w:r w:rsidR="00527B10">
          <w:rPr>
            <w:webHidden/>
          </w:rPr>
          <w:tab/>
        </w:r>
        <w:r w:rsidR="0027276F">
          <w:rPr>
            <w:webHidden/>
          </w:rPr>
          <w:fldChar w:fldCharType="begin"/>
        </w:r>
        <w:r w:rsidR="00527B10">
          <w:rPr>
            <w:webHidden/>
          </w:rPr>
          <w:instrText xml:space="preserve"> PAGEREF _Toc271096959 \h </w:instrText>
        </w:r>
        <w:r w:rsidR="0027276F">
          <w:rPr>
            <w:webHidden/>
          </w:rPr>
        </w:r>
        <w:r w:rsidR="0027276F">
          <w:rPr>
            <w:webHidden/>
          </w:rPr>
          <w:fldChar w:fldCharType="separate"/>
        </w:r>
        <w:r w:rsidR="00FB2E6D">
          <w:rPr>
            <w:webHidden/>
          </w:rPr>
          <w:t>23</w:t>
        </w:r>
        <w:r w:rsidR="0027276F">
          <w:rPr>
            <w:webHidden/>
          </w:rPr>
          <w:fldChar w:fldCharType="end"/>
        </w:r>
      </w:hyperlink>
    </w:p>
    <w:p w:rsidR="00527B10" w:rsidRDefault="00B51E3B">
      <w:pPr>
        <w:pStyle w:val="TOC3"/>
        <w:rPr>
          <w:sz w:val="24"/>
          <w:szCs w:val="24"/>
        </w:rPr>
      </w:pPr>
      <w:hyperlink w:anchor="_Toc271096960" w:history="1">
        <w:r w:rsidR="00527B10" w:rsidRPr="00BF3DB9">
          <w:rPr>
            <w:rStyle w:val="Hyperlink"/>
          </w:rPr>
          <w:t>A.16.2</w:t>
        </w:r>
        <w:r w:rsidR="00527B10">
          <w:rPr>
            <w:sz w:val="24"/>
            <w:szCs w:val="24"/>
          </w:rPr>
          <w:tab/>
        </w:r>
        <w:r w:rsidR="00527B10" w:rsidRPr="00BF3DB9">
          <w:rPr>
            <w:rStyle w:val="Hyperlink"/>
          </w:rPr>
          <w:t>Analytic Techniques, Tabulations, and Reporting</w:t>
        </w:r>
        <w:r w:rsidR="00527B10">
          <w:rPr>
            <w:webHidden/>
          </w:rPr>
          <w:tab/>
        </w:r>
        <w:r w:rsidR="0027276F">
          <w:rPr>
            <w:webHidden/>
          </w:rPr>
          <w:fldChar w:fldCharType="begin"/>
        </w:r>
        <w:r w:rsidR="00527B10">
          <w:rPr>
            <w:webHidden/>
          </w:rPr>
          <w:instrText xml:space="preserve"> PAGEREF _Toc271096960 \h </w:instrText>
        </w:r>
        <w:r w:rsidR="0027276F">
          <w:rPr>
            <w:webHidden/>
          </w:rPr>
        </w:r>
        <w:r w:rsidR="0027276F">
          <w:rPr>
            <w:webHidden/>
          </w:rPr>
          <w:fldChar w:fldCharType="separate"/>
        </w:r>
        <w:r w:rsidR="00FB2E6D">
          <w:rPr>
            <w:webHidden/>
          </w:rPr>
          <w:t>24</w:t>
        </w:r>
        <w:r w:rsidR="0027276F">
          <w:rPr>
            <w:webHidden/>
          </w:rPr>
          <w:fldChar w:fldCharType="end"/>
        </w:r>
      </w:hyperlink>
    </w:p>
    <w:p w:rsidR="00527B10" w:rsidRDefault="00B51E3B">
      <w:pPr>
        <w:pStyle w:val="TOC2"/>
        <w:rPr>
          <w:sz w:val="24"/>
          <w:szCs w:val="24"/>
        </w:rPr>
      </w:pPr>
      <w:hyperlink w:anchor="_Toc271096961" w:history="1">
        <w:r w:rsidR="00527B10" w:rsidRPr="00BF3DB9">
          <w:rPr>
            <w:rStyle w:val="Hyperlink"/>
          </w:rPr>
          <w:t>A.17</w:t>
        </w:r>
        <w:r w:rsidR="00527B10">
          <w:rPr>
            <w:sz w:val="24"/>
            <w:szCs w:val="24"/>
          </w:rPr>
          <w:tab/>
        </w:r>
        <w:r w:rsidR="00527B10" w:rsidRPr="00BF3DB9">
          <w:rPr>
            <w:rStyle w:val="Hyperlink"/>
          </w:rPr>
          <w:t>Displaying the OMB Approval Expiration Date</w:t>
        </w:r>
        <w:r w:rsidR="00527B10">
          <w:rPr>
            <w:webHidden/>
          </w:rPr>
          <w:tab/>
        </w:r>
        <w:r w:rsidR="0027276F">
          <w:rPr>
            <w:webHidden/>
          </w:rPr>
          <w:fldChar w:fldCharType="begin"/>
        </w:r>
        <w:r w:rsidR="00527B10">
          <w:rPr>
            <w:webHidden/>
          </w:rPr>
          <w:instrText xml:space="preserve"> PAGEREF _Toc271096961 \h </w:instrText>
        </w:r>
        <w:r w:rsidR="0027276F">
          <w:rPr>
            <w:webHidden/>
          </w:rPr>
        </w:r>
        <w:r w:rsidR="0027276F">
          <w:rPr>
            <w:webHidden/>
          </w:rPr>
          <w:fldChar w:fldCharType="separate"/>
        </w:r>
        <w:r w:rsidR="00FB2E6D">
          <w:rPr>
            <w:webHidden/>
          </w:rPr>
          <w:t>25</w:t>
        </w:r>
        <w:r w:rsidR="0027276F">
          <w:rPr>
            <w:webHidden/>
          </w:rPr>
          <w:fldChar w:fldCharType="end"/>
        </w:r>
      </w:hyperlink>
    </w:p>
    <w:p w:rsidR="00527B10" w:rsidRDefault="00B51E3B">
      <w:pPr>
        <w:pStyle w:val="TOC2"/>
        <w:rPr>
          <w:sz w:val="24"/>
          <w:szCs w:val="24"/>
        </w:rPr>
      </w:pPr>
      <w:hyperlink w:anchor="_Toc271096962" w:history="1">
        <w:r w:rsidR="00527B10" w:rsidRPr="00BF3DB9">
          <w:rPr>
            <w:rStyle w:val="Hyperlink"/>
          </w:rPr>
          <w:t>A.18</w:t>
        </w:r>
        <w:r w:rsidR="00527B10">
          <w:rPr>
            <w:sz w:val="24"/>
            <w:szCs w:val="24"/>
          </w:rPr>
          <w:tab/>
        </w:r>
        <w:r w:rsidR="00527B10" w:rsidRPr="00BF3DB9">
          <w:rPr>
            <w:rStyle w:val="Hyperlink"/>
          </w:rPr>
          <w:t>Exceptions to Certification Statement</w:t>
        </w:r>
        <w:r w:rsidR="00527B10">
          <w:rPr>
            <w:webHidden/>
          </w:rPr>
          <w:tab/>
        </w:r>
        <w:r w:rsidR="0027276F">
          <w:rPr>
            <w:webHidden/>
          </w:rPr>
          <w:fldChar w:fldCharType="begin"/>
        </w:r>
        <w:r w:rsidR="00527B10">
          <w:rPr>
            <w:webHidden/>
          </w:rPr>
          <w:instrText xml:space="preserve"> PAGEREF _Toc271096962 \h </w:instrText>
        </w:r>
        <w:r w:rsidR="0027276F">
          <w:rPr>
            <w:webHidden/>
          </w:rPr>
        </w:r>
        <w:r w:rsidR="0027276F">
          <w:rPr>
            <w:webHidden/>
          </w:rPr>
          <w:fldChar w:fldCharType="separate"/>
        </w:r>
        <w:r w:rsidR="00FB2E6D">
          <w:rPr>
            <w:webHidden/>
          </w:rPr>
          <w:t>25</w:t>
        </w:r>
        <w:r w:rsidR="0027276F">
          <w:rPr>
            <w:webHidden/>
          </w:rPr>
          <w:fldChar w:fldCharType="end"/>
        </w:r>
      </w:hyperlink>
    </w:p>
    <w:p w:rsidR="00527B10" w:rsidRDefault="00527B10">
      <w:pPr>
        <w:pStyle w:val="TOC1"/>
        <w:tabs>
          <w:tab w:val="left" w:pos="1152"/>
        </w:tabs>
        <w:rPr>
          <w:b w:val="0"/>
          <w:sz w:val="24"/>
          <w:szCs w:val="24"/>
        </w:rPr>
      </w:pPr>
      <w:r>
        <w:rPr>
          <w:rStyle w:val="Hyperlink"/>
        </w:rPr>
        <w:br w:type="page"/>
      </w:r>
      <w:hyperlink w:anchor="_Toc271096963" w:history="1">
        <w:r w:rsidRPr="00BF3DB9">
          <w:rPr>
            <w:rStyle w:val="Hyperlink"/>
          </w:rPr>
          <w:t>Part B:</w:t>
        </w:r>
        <w:r>
          <w:rPr>
            <w:b w:val="0"/>
            <w:sz w:val="24"/>
            <w:szCs w:val="24"/>
          </w:rPr>
          <w:tab/>
        </w:r>
        <w:r w:rsidRPr="00BF3DB9">
          <w:rPr>
            <w:rStyle w:val="Hyperlink"/>
          </w:rPr>
          <w:t>Collection of Information Employing Statistical Methods</w:t>
        </w:r>
        <w:r>
          <w:rPr>
            <w:webHidden/>
          </w:rPr>
          <w:tab/>
        </w:r>
        <w:r w:rsidR="007C65C9">
          <w:rPr>
            <w:webHidden/>
          </w:rPr>
          <w:t>(see</w:t>
        </w:r>
      </w:hyperlink>
      <w:r w:rsidR="007C65C9">
        <w:t xml:space="preserve"> separate document)</w:t>
      </w:r>
    </w:p>
    <w:p w:rsidR="00527B10" w:rsidRDefault="00B51E3B">
      <w:pPr>
        <w:pStyle w:val="TOC2"/>
        <w:rPr>
          <w:sz w:val="24"/>
          <w:szCs w:val="24"/>
        </w:rPr>
      </w:pPr>
      <w:hyperlink w:anchor="_Toc271096964" w:history="1">
        <w:r w:rsidR="00527B10" w:rsidRPr="00BF3DB9">
          <w:rPr>
            <w:rStyle w:val="Hyperlink"/>
          </w:rPr>
          <w:t>B.1</w:t>
        </w:r>
        <w:r w:rsidR="00527B10">
          <w:rPr>
            <w:sz w:val="24"/>
            <w:szCs w:val="24"/>
          </w:rPr>
          <w:tab/>
        </w:r>
        <w:r w:rsidR="00527B10" w:rsidRPr="00BF3DB9">
          <w:rPr>
            <w:rStyle w:val="Hyperlink"/>
          </w:rPr>
          <w:t>Statistical Methodology</w:t>
        </w:r>
        <w:r w:rsidR="00527B10">
          <w:rPr>
            <w:webHidden/>
          </w:rPr>
          <w:tab/>
        </w:r>
        <w:r w:rsidR="007C65C9">
          <w:rPr>
            <w:webHidden/>
          </w:rPr>
          <w:t>2</w:t>
        </w:r>
      </w:hyperlink>
    </w:p>
    <w:p w:rsidR="00527B10" w:rsidRDefault="00B51E3B">
      <w:pPr>
        <w:pStyle w:val="TOC3"/>
        <w:rPr>
          <w:sz w:val="24"/>
          <w:szCs w:val="24"/>
        </w:rPr>
      </w:pPr>
      <w:hyperlink w:anchor="_Toc271096965" w:history="1">
        <w:r w:rsidR="00527B10" w:rsidRPr="00BF3DB9">
          <w:rPr>
            <w:rStyle w:val="Hyperlink"/>
          </w:rPr>
          <w:t>B.1.1</w:t>
        </w:r>
        <w:r w:rsidR="00527B10">
          <w:rPr>
            <w:sz w:val="24"/>
            <w:szCs w:val="24"/>
          </w:rPr>
          <w:tab/>
        </w:r>
        <w:r w:rsidR="00527B10" w:rsidRPr="00BF3DB9">
          <w:rPr>
            <w:rStyle w:val="Hyperlink"/>
          </w:rPr>
          <w:t>Sample Recruitment and Random Assignment</w:t>
        </w:r>
        <w:r w:rsidR="00527B10">
          <w:rPr>
            <w:webHidden/>
          </w:rPr>
          <w:tab/>
        </w:r>
        <w:r w:rsidR="007C65C9">
          <w:rPr>
            <w:webHidden/>
          </w:rPr>
          <w:t>3</w:t>
        </w:r>
      </w:hyperlink>
    </w:p>
    <w:p w:rsidR="00527B10" w:rsidRDefault="00B51E3B">
      <w:pPr>
        <w:pStyle w:val="TOC3"/>
        <w:rPr>
          <w:sz w:val="24"/>
          <w:szCs w:val="24"/>
        </w:rPr>
      </w:pPr>
      <w:hyperlink w:anchor="_Toc271096966" w:history="1">
        <w:r w:rsidR="00527B10" w:rsidRPr="00BF3DB9">
          <w:rPr>
            <w:rStyle w:val="Hyperlink"/>
          </w:rPr>
          <w:t>B.1.2</w:t>
        </w:r>
        <w:r w:rsidR="00527B10">
          <w:rPr>
            <w:sz w:val="24"/>
            <w:szCs w:val="24"/>
          </w:rPr>
          <w:tab/>
        </w:r>
        <w:r w:rsidR="00527B10" w:rsidRPr="00BF3DB9">
          <w:rPr>
            <w:rStyle w:val="Hyperlink"/>
          </w:rPr>
          <w:t>Universe of Households and Survey Samples</w:t>
        </w:r>
        <w:r w:rsidR="00527B10">
          <w:rPr>
            <w:webHidden/>
          </w:rPr>
          <w:tab/>
        </w:r>
        <w:r w:rsidR="007C65C9">
          <w:rPr>
            <w:webHidden/>
          </w:rPr>
          <w:t>5</w:t>
        </w:r>
      </w:hyperlink>
    </w:p>
    <w:p w:rsidR="00527B10" w:rsidRDefault="00B51E3B">
      <w:pPr>
        <w:pStyle w:val="TOC2"/>
        <w:rPr>
          <w:sz w:val="24"/>
          <w:szCs w:val="24"/>
        </w:rPr>
      </w:pPr>
      <w:hyperlink w:anchor="_Toc271096967" w:history="1">
        <w:r w:rsidR="00527B10" w:rsidRPr="00BF3DB9">
          <w:rPr>
            <w:rStyle w:val="Hyperlink"/>
          </w:rPr>
          <w:t>B.2</w:t>
        </w:r>
        <w:r w:rsidR="00527B10">
          <w:rPr>
            <w:sz w:val="24"/>
            <w:szCs w:val="24"/>
          </w:rPr>
          <w:tab/>
        </w:r>
        <w:r w:rsidR="00527B10" w:rsidRPr="00BF3DB9">
          <w:rPr>
            <w:rStyle w:val="Hyperlink"/>
          </w:rPr>
          <w:t>Procedures for Collecting the Information</w:t>
        </w:r>
        <w:r w:rsidR="00527B10">
          <w:rPr>
            <w:webHidden/>
          </w:rPr>
          <w:tab/>
        </w:r>
        <w:r w:rsidR="007C65C9">
          <w:rPr>
            <w:webHidden/>
          </w:rPr>
          <w:t>6</w:t>
        </w:r>
      </w:hyperlink>
    </w:p>
    <w:p w:rsidR="00527B10" w:rsidRDefault="00B51E3B">
      <w:pPr>
        <w:pStyle w:val="TOC3"/>
        <w:rPr>
          <w:sz w:val="24"/>
          <w:szCs w:val="24"/>
        </w:rPr>
      </w:pPr>
      <w:hyperlink w:anchor="_Toc271096968" w:history="1">
        <w:r w:rsidR="00527B10" w:rsidRPr="00BF3DB9">
          <w:rPr>
            <w:rStyle w:val="Hyperlink"/>
          </w:rPr>
          <w:t>B.2.1</w:t>
        </w:r>
        <w:r w:rsidR="00527B10">
          <w:rPr>
            <w:sz w:val="24"/>
            <w:szCs w:val="24"/>
          </w:rPr>
          <w:tab/>
        </w:r>
        <w:r w:rsidR="00527B10" w:rsidRPr="00BF3DB9">
          <w:rPr>
            <w:rStyle w:val="Hyperlink"/>
          </w:rPr>
          <w:t>Sample Design</w:t>
        </w:r>
        <w:r w:rsidR="00527B10">
          <w:rPr>
            <w:webHidden/>
          </w:rPr>
          <w:tab/>
        </w:r>
        <w:r w:rsidR="007C65C9">
          <w:rPr>
            <w:webHidden/>
          </w:rPr>
          <w:t>6</w:t>
        </w:r>
      </w:hyperlink>
    </w:p>
    <w:p w:rsidR="00527B10" w:rsidRDefault="00B51E3B">
      <w:pPr>
        <w:pStyle w:val="TOC3"/>
        <w:rPr>
          <w:sz w:val="24"/>
          <w:szCs w:val="24"/>
        </w:rPr>
      </w:pPr>
      <w:hyperlink w:anchor="_Toc271096969" w:history="1">
        <w:r w:rsidR="00527B10" w:rsidRPr="00BF3DB9">
          <w:rPr>
            <w:rStyle w:val="Hyperlink"/>
          </w:rPr>
          <w:t>B.2.2</w:t>
        </w:r>
        <w:r w:rsidR="00527B10">
          <w:rPr>
            <w:sz w:val="24"/>
            <w:szCs w:val="24"/>
          </w:rPr>
          <w:tab/>
        </w:r>
        <w:r w:rsidR="00527B10" w:rsidRPr="00BF3DB9">
          <w:rPr>
            <w:rStyle w:val="Hyperlink"/>
          </w:rPr>
          <w:t>Estimation Procedures</w:t>
        </w:r>
        <w:r w:rsidR="00527B10">
          <w:rPr>
            <w:webHidden/>
          </w:rPr>
          <w:tab/>
        </w:r>
        <w:r w:rsidR="007C65C9">
          <w:rPr>
            <w:webHidden/>
          </w:rPr>
          <w:t>7</w:t>
        </w:r>
      </w:hyperlink>
    </w:p>
    <w:p w:rsidR="00527B10" w:rsidRDefault="00B51E3B">
      <w:pPr>
        <w:pStyle w:val="TOC3"/>
        <w:rPr>
          <w:sz w:val="24"/>
          <w:szCs w:val="24"/>
        </w:rPr>
      </w:pPr>
      <w:hyperlink w:anchor="_Toc271096970" w:history="1">
        <w:r w:rsidR="00527B10" w:rsidRPr="00BF3DB9">
          <w:rPr>
            <w:rStyle w:val="Hyperlink"/>
          </w:rPr>
          <w:t>B.2.3</w:t>
        </w:r>
        <w:r w:rsidR="00527B10">
          <w:rPr>
            <w:sz w:val="24"/>
            <w:szCs w:val="24"/>
          </w:rPr>
          <w:tab/>
        </w:r>
        <w:r w:rsidR="00527B10" w:rsidRPr="00BF3DB9">
          <w:rPr>
            <w:rStyle w:val="Hyperlink"/>
          </w:rPr>
          <w:t>Degree of Accuracy Required</w:t>
        </w:r>
        <w:r w:rsidR="00527B10">
          <w:rPr>
            <w:webHidden/>
          </w:rPr>
          <w:tab/>
        </w:r>
        <w:r w:rsidR="007C65C9">
          <w:rPr>
            <w:webHidden/>
          </w:rPr>
          <w:t>10</w:t>
        </w:r>
      </w:hyperlink>
    </w:p>
    <w:p w:rsidR="00527B10" w:rsidRDefault="00B51E3B">
      <w:pPr>
        <w:pStyle w:val="TOC3"/>
        <w:rPr>
          <w:sz w:val="24"/>
          <w:szCs w:val="24"/>
        </w:rPr>
      </w:pPr>
      <w:hyperlink w:anchor="_Toc271096971" w:history="1">
        <w:r w:rsidR="00527B10" w:rsidRPr="00BF3DB9">
          <w:rPr>
            <w:rStyle w:val="Hyperlink"/>
          </w:rPr>
          <w:t>B.2.4</w:t>
        </w:r>
        <w:r w:rsidR="00527B10">
          <w:rPr>
            <w:sz w:val="24"/>
            <w:szCs w:val="24"/>
          </w:rPr>
          <w:tab/>
        </w:r>
        <w:r w:rsidR="00527B10" w:rsidRPr="00BF3DB9">
          <w:rPr>
            <w:rStyle w:val="Hyperlink"/>
          </w:rPr>
          <w:t>Procedures with Special Populations</w:t>
        </w:r>
        <w:r w:rsidR="00527B10">
          <w:rPr>
            <w:webHidden/>
          </w:rPr>
          <w:tab/>
        </w:r>
        <w:r w:rsidR="007C65C9">
          <w:rPr>
            <w:webHidden/>
          </w:rPr>
          <w:t>13</w:t>
        </w:r>
      </w:hyperlink>
    </w:p>
    <w:p w:rsidR="00527B10" w:rsidRDefault="00B51E3B">
      <w:pPr>
        <w:pStyle w:val="TOC2"/>
        <w:rPr>
          <w:sz w:val="24"/>
          <w:szCs w:val="24"/>
        </w:rPr>
      </w:pPr>
      <w:hyperlink w:anchor="_Toc271096972" w:history="1">
        <w:r w:rsidR="00527B10" w:rsidRPr="00BF3DB9">
          <w:rPr>
            <w:rStyle w:val="Hyperlink"/>
          </w:rPr>
          <w:t>B.3</w:t>
        </w:r>
        <w:r w:rsidR="00527B10">
          <w:rPr>
            <w:sz w:val="24"/>
            <w:szCs w:val="24"/>
          </w:rPr>
          <w:tab/>
        </w:r>
        <w:r w:rsidR="00527B10" w:rsidRPr="00BF3DB9">
          <w:rPr>
            <w:rStyle w:val="Hyperlink"/>
          </w:rPr>
          <w:t>Methods to Maximize Response Rates</w:t>
        </w:r>
        <w:r w:rsidR="00527B10">
          <w:rPr>
            <w:webHidden/>
          </w:rPr>
          <w:tab/>
        </w:r>
        <w:r w:rsidR="007C65C9">
          <w:rPr>
            <w:webHidden/>
          </w:rPr>
          <w:t>14</w:t>
        </w:r>
      </w:hyperlink>
    </w:p>
    <w:p w:rsidR="00527B10" w:rsidRDefault="00B51E3B">
      <w:pPr>
        <w:pStyle w:val="TOC3"/>
        <w:rPr>
          <w:sz w:val="24"/>
          <w:szCs w:val="24"/>
        </w:rPr>
      </w:pPr>
      <w:hyperlink w:anchor="_Toc271096973" w:history="1">
        <w:r w:rsidR="00527B10" w:rsidRPr="00BF3DB9">
          <w:rPr>
            <w:rStyle w:val="Hyperlink"/>
          </w:rPr>
          <w:t>Participant Tracking and Locating</w:t>
        </w:r>
        <w:r w:rsidR="00527B10">
          <w:rPr>
            <w:webHidden/>
          </w:rPr>
          <w:tab/>
        </w:r>
        <w:r w:rsidR="007C65C9">
          <w:rPr>
            <w:webHidden/>
          </w:rPr>
          <w:t>14</w:t>
        </w:r>
      </w:hyperlink>
    </w:p>
    <w:p w:rsidR="00527B10" w:rsidRDefault="00B51E3B">
      <w:pPr>
        <w:pStyle w:val="TOC3"/>
        <w:rPr>
          <w:sz w:val="24"/>
          <w:szCs w:val="24"/>
        </w:rPr>
      </w:pPr>
      <w:hyperlink w:anchor="_Toc271096974" w:history="1">
        <w:r w:rsidR="00527B10" w:rsidRPr="00BF3DB9">
          <w:rPr>
            <w:rStyle w:val="Hyperlink"/>
          </w:rPr>
          <w:t>Use of Incentive Payments</w:t>
        </w:r>
        <w:r w:rsidR="00527B10">
          <w:rPr>
            <w:webHidden/>
          </w:rPr>
          <w:tab/>
        </w:r>
        <w:r w:rsidR="007C65C9">
          <w:rPr>
            <w:webHidden/>
          </w:rPr>
          <w:t>14</w:t>
        </w:r>
      </w:hyperlink>
    </w:p>
    <w:p w:rsidR="00527B10" w:rsidRDefault="00B51E3B">
      <w:pPr>
        <w:pStyle w:val="TOC3"/>
        <w:rPr>
          <w:sz w:val="24"/>
          <w:szCs w:val="24"/>
        </w:rPr>
      </w:pPr>
      <w:hyperlink w:anchor="_Toc271096975" w:history="1">
        <w:r w:rsidR="00527B10" w:rsidRPr="00BF3DB9">
          <w:rPr>
            <w:rStyle w:val="Hyperlink"/>
          </w:rPr>
          <w:t>B.3.1</w:t>
        </w:r>
        <w:r w:rsidR="00527B10">
          <w:rPr>
            <w:sz w:val="24"/>
            <w:szCs w:val="24"/>
          </w:rPr>
          <w:tab/>
        </w:r>
        <w:r w:rsidR="00527B10" w:rsidRPr="00BF3DB9">
          <w:rPr>
            <w:rStyle w:val="Hyperlink"/>
          </w:rPr>
          <w:t>Sample Control During the Data Collection Period</w:t>
        </w:r>
        <w:r w:rsidR="00527B10">
          <w:rPr>
            <w:webHidden/>
          </w:rPr>
          <w:tab/>
        </w:r>
        <w:r w:rsidR="000F560E">
          <w:rPr>
            <w:webHidden/>
          </w:rPr>
          <w:t>15</w:t>
        </w:r>
      </w:hyperlink>
    </w:p>
    <w:p w:rsidR="00527B10" w:rsidRDefault="00B51E3B">
      <w:pPr>
        <w:pStyle w:val="TOC2"/>
        <w:rPr>
          <w:sz w:val="24"/>
          <w:szCs w:val="24"/>
        </w:rPr>
      </w:pPr>
      <w:hyperlink w:anchor="_Toc271096976" w:history="1">
        <w:r w:rsidR="00527B10" w:rsidRPr="00BF3DB9">
          <w:rPr>
            <w:rStyle w:val="Hyperlink"/>
          </w:rPr>
          <w:t>B.4</w:t>
        </w:r>
        <w:r w:rsidR="00527B10">
          <w:rPr>
            <w:sz w:val="24"/>
            <w:szCs w:val="24"/>
          </w:rPr>
          <w:tab/>
        </w:r>
        <w:r w:rsidR="00527B10" w:rsidRPr="00BF3DB9">
          <w:rPr>
            <w:rStyle w:val="Hyperlink"/>
          </w:rPr>
          <w:t>Tests of Procedures</w:t>
        </w:r>
        <w:r w:rsidR="00527B10">
          <w:rPr>
            <w:webHidden/>
          </w:rPr>
          <w:tab/>
        </w:r>
        <w:r w:rsidR="000F560E">
          <w:rPr>
            <w:webHidden/>
          </w:rPr>
          <w:t>16</w:t>
        </w:r>
      </w:hyperlink>
    </w:p>
    <w:p w:rsidR="00527B10" w:rsidRDefault="00B51E3B">
      <w:pPr>
        <w:pStyle w:val="TOC2"/>
        <w:rPr>
          <w:sz w:val="24"/>
          <w:szCs w:val="24"/>
        </w:rPr>
      </w:pPr>
      <w:hyperlink w:anchor="_Toc271096977" w:history="1">
        <w:r w:rsidR="00527B10" w:rsidRPr="00BF3DB9">
          <w:rPr>
            <w:rStyle w:val="Hyperlink"/>
          </w:rPr>
          <w:t>B.5</w:t>
        </w:r>
        <w:r w:rsidR="00527B10">
          <w:rPr>
            <w:sz w:val="24"/>
            <w:szCs w:val="24"/>
          </w:rPr>
          <w:tab/>
        </w:r>
        <w:r w:rsidR="00527B10" w:rsidRPr="00BF3DB9">
          <w:rPr>
            <w:rStyle w:val="Hyperlink"/>
          </w:rPr>
          <w:t>Statistical Agency Contact for Statistical Information</w:t>
        </w:r>
        <w:r w:rsidR="00527B10">
          <w:rPr>
            <w:webHidden/>
          </w:rPr>
          <w:tab/>
        </w:r>
        <w:r w:rsidR="000F560E">
          <w:rPr>
            <w:webHidden/>
          </w:rPr>
          <w:t>16</w:t>
        </w:r>
      </w:hyperlink>
    </w:p>
    <w:p w:rsidR="00E2231F" w:rsidRDefault="0027276F" w:rsidP="00BD483A">
      <w:pPr>
        <w:rPr>
          <w:b/>
        </w:rPr>
      </w:pPr>
      <w:r>
        <w:rPr>
          <w:b/>
        </w:rPr>
        <w:fldChar w:fldCharType="end"/>
      </w:r>
    </w:p>
    <w:p w:rsidR="00E2231F" w:rsidRDefault="00E2231F" w:rsidP="00BD483A"/>
    <w:p w:rsidR="00E2231F" w:rsidRDefault="00E2231F" w:rsidP="00BD483A">
      <w:pPr>
        <w:spacing w:before="180"/>
        <w:rPr>
          <w:b/>
          <w:bCs/>
        </w:rPr>
      </w:pPr>
      <w:r>
        <w:rPr>
          <w:b/>
          <w:bCs/>
        </w:rPr>
        <w:t>Appendix A.</w:t>
      </w:r>
      <w:r>
        <w:rPr>
          <w:b/>
          <w:bCs/>
        </w:rPr>
        <w:tab/>
      </w:r>
      <w:r w:rsidRPr="006C2F3F">
        <w:rPr>
          <w:b/>
          <w:bCs/>
          <w:iCs/>
        </w:rPr>
        <w:t>Site Selection Summary</w:t>
      </w:r>
    </w:p>
    <w:p w:rsidR="00E2231F" w:rsidRDefault="00E2231F" w:rsidP="00BD483A">
      <w:pPr>
        <w:spacing w:before="180"/>
        <w:rPr>
          <w:b/>
          <w:bCs/>
        </w:rPr>
      </w:pPr>
      <w:r>
        <w:rPr>
          <w:b/>
          <w:bCs/>
        </w:rPr>
        <w:t>Appendix B.</w:t>
      </w:r>
      <w:r>
        <w:rPr>
          <w:b/>
          <w:bCs/>
        </w:rPr>
        <w:tab/>
        <w:t>BOND Stage 2 Baseline Survey Instrument</w:t>
      </w:r>
    </w:p>
    <w:p w:rsidR="00E2231F" w:rsidRDefault="00E2231F" w:rsidP="00BD483A">
      <w:pPr>
        <w:spacing w:before="180"/>
        <w:rPr>
          <w:b/>
          <w:bCs/>
        </w:rPr>
      </w:pPr>
      <w:r>
        <w:rPr>
          <w:b/>
          <w:bCs/>
        </w:rPr>
        <w:t>Appendix C.</w:t>
      </w:r>
      <w:r>
        <w:rPr>
          <w:b/>
          <w:bCs/>
        </w:rPr>
        <w:tab/>
        <w:t xml:space="preserve">BOND Stage 2 Interim Survey Instrument </w:t>
      </w:r>
    </w:p>
    <w:p w:rsidR="00E2231F" w:rsidRDefault="00E2231F" w:rsidP="00BD483A">
      <w:pPr>
        <w:spacing w:before="180"/>
        <w:rPr>
          <w:b/>
          <w:bCs/>
        </w:rPr>
      </w:pPr>
      <w:r>
        <w:rPr>
          <w:b/>
          <w:bCs/>
        </w:rPr>
        <w:t>Appendix D.</w:t>
      </w:r>
      <w:r>
        <w:rPr>
          <w:b/>
          <w:bCs/>
        </w:rPr>
        <w:tab/>
        <w:t>BOND Stage 1 36-month survey Instrument</w:t>
      </w:r>
    </w:p>
    <w:p w:rsidR="00E2231F" w:rsidRDefault="00E2231F" w:rsidP="00BD483A">
      <w:pPr>
        <w:spacing w:before="180"/>
        <w:rPr>
          <w:b/>
          <w:bCs/>
        </w:rPr>
      </w:pPr>
      <w:r>
        <w:rPr>
          <w:b/>
          <w:bCs/>
        </w:rPr>
        <w:t>Appendix E.</w:t>
      </w:r>
      <w:r>
        <w:rPr>
          <w:b/>
          <w:bCs/>
        </w:rPr>
        <w:tab/>
        <w:t>BOND Stage 2 36-month survey Instrument</w:t>
      </w:r>
    </w:p>
    <w:p w:rsidR="00E2231F" w:rsidRDefault="00E2231F" w:rsidP="00BD483A">
      <w:pPr>
        <w:spacing w:before="180"/>
        <w:rPr>
          <w:b/>
          <w:bCs/>
        </w:rPr>
      </w:pPr>
      <w:r>
        <w:rPr>
          <w:b/>
          <w:bCs/>
        </w:rPr>
        <w:t>Appendix F.</w:t>
      </w:r>
      <w:r>
        <w:rPr>
          <w:b/>
          <w:bCs/>
        </w:rPr>
        <w:tab/>
      </w:r>
      <w:r w:rsidRPr="00DE2E25">
        <w:rPr>
          <w:b/>
          <w:bCs/>
        </w:rPr>
        <w:t>Master Protocol and Key Informant Table and Focus Group Moderator’s Guide</w:t>
      </w:r>
      <w:r>
        <w:rPr>
          <w:b/>
          <w:bCs/>
        </w:rPr>
        <w:t xml:space="preserve"> </w:t>
      </w:r>
    </w:p>
    <w:p w:rsidR="00E2231F" w:rsidRDefault="00E2231F" w:rsidP="00BD483A">
      <w:pPr>
        <w:spacing w:before="180"/>
        <w:rPr>
          <w:b/>
          <w:bCs/>
        </w:rPr>
      </w:pPr>
      <w:r>
        <w:rPr>
          <w:b/>
          <w:bCs/>
        </w:rPr>
        <w:t>Appendix G.</w:t>
      </w:r>
      <w:r>
        <w:rPr>
          <w:b/>
          <w:bCs/>
        </w:rPr>
        <w:tab/>
        <w:t>Item-by-Item Justification for the Stage 2 Baseline Instrument</w:t>
      </w:r>
    </w:p>
    <w:p w:rsidR="00E2231F" w:rsidRDefault="00E2231F" w:rsidP="00BD483A">
      <w:pPr>
        <w:spacing w:before="180"/>
        <w:rPr>
          <w:b/>
          <w:bCs/>
        </w:rPr>
      </w:pPr>
      <w:r>
        <w:rPr>
          <w:b/>
          <w:bCs/>
        </w:rPr>
        <w:t>Appendix H.</w:t>
      </w:r>
      <w:r>
        <w:rPr>
          <w:b/>
          <w:bCs/>
        </w:rPr>
        <w:tab/>
        <w:t>Item-by-Item Justification for the Stage 2 Interim Instrument</w:t>
      </w:r>
    </w:p>
    <w:p w:rsidR="00E2231F" w:rsidRDefault="00E2231F" w:rsidP="00BD483A">
      <w:pPr>
        <w:spacing w:before="180"/>
        <w:rPr>
          <w:b/>
          <w:bCs/>
        </w:rPr>
      </w:pPr>
      <w:smartTag w:uri="urn:schemas-microsoft-com:office:smarttags" w:element="place">
        <w:smartTag w:uri="urn:schemas:contacts" w:element="Sn">
          <w:r>
            <w:rPr>
              <w:b/>
              <w:bCs/>
            </w:rPr>
            <w:t>Appendix</w:t>
          </w:r>
        </w:smartTag>
        <w:r>
          <w:rPr>
            <w:b/>
            <w:bCs/>
          </w:rPr>
          <w:t xml:space="preserve"> </w:t>
        </w:r>
        <w:smartTag w:uri="urn:schemas:contacts" w:element="Sn">
          <w:r>
            <w:rPr>
              <w:b/>
              <w:bCs/>
            </w:rPr>
            <w:t>I.</w:t>
          </w:r>
        </w:smartTag>
      </w:smartTag>
      <w:r>
        <w:rPr>
          <w:b/>
          <w:bCs/>
        </w:rPr>
        <w:tab/>
        <w:t>Item-by-Item Justification for the Stage 1 Follow-up Instrument</w:t>
      </w:r>
    </w:p>
    <w:p w:rsidR="00E2231F" w:rsidRDefault="00E2231F" w:rsidP="00BD483A">
      <w:pPr>
        <w:spacing w:before="180"/>
        <w:rPr>
          <w:b/>
          <w:bCs/>
        </w:rPr>
      </w:pPr>
      <w:r>
        <w:rPr>
          <w:b/>
          <w:bCs/>
        </w:rPr>
        <w:t>Appendix J.</w:t>
      </w:r>
      <w:r>
        <w:rPr>
          <w:b/>
          <w:bCs/>
        </w:rPr>
        <w:tab/>
        <w:t>Item-by-Item Justification for the Stage 2 Follow-up Instrument</w:t>
      </w:r>
    </w:p>
    <w:p w:rsidR="00E2231F" w:rsidRDefault="00E2231F" w:rsidP="00BD483A">
      <w:pPr>
        <w:spacing w:before="180"/>
        <w:ind w:left="1440" w:hanging="1440"/>
        <w:rPr>
          <w:b/>
          <w:bCs/>
        </w:rPr>
      </w:pPr>
      <w:r>
        <w:rPr>
          <w:b/>
          <w:bCs/>
        </w:rPr>
        <w:t>Appendix K.</w:t>
      </w:r>
      <w:r>
        <w:rPr>
          <w:b/>
          <w:bCs/>
        </w:rPr>
        <w:tab/>
        <w:t>BOND Participation Agreement (Informed Consent Form)</w:t>
      </w:r>
    </w:p>
    <w:p w:rsidR="00E2231F" w:rsidRDefault="00E2231F" w:rsidP="00BD483A">
      <w:pPr>
        <w:spacing w:before="180"/>
        <w:rPr>
          <w:b/>
          <w:bCs/>
        </w:rPr>
      </w:pPr>
      <w:r>
        <w:rPr>
          <w:b/>
          <w:bCs/>
        </w:rPr>
        <w:t>Appendix L.</w:t>
      </w:r>
      <w:r>
        <w:rPr>
          <w:b/>
          <w:bCs/>
        </w:rPr>
        <w:tab/>
      </w:r>
      <w:r>
        <w:rPr>
          <w:b/>
          <w:bCs/>
          <w:i/>
          <w:iCs/>
        </w:rPr>
        <w:t>Federal Register</w:t>
      </w:r>
      <w:r>
        <w:rPr>
          <w:b/>
          <w:bCs/>
        </w:rPr>
        <w:t xml:space="preserve"> Notice (Pending)</w:t>
      </w:r>
    </w:p>
    <w:p w:rsidR="005210BD" w:rsidRDefault="005210BD" w:rsidP="00BD483A">
      <w:pPr>
        <w:spacing w:before="180"/>
        <w:rPr>
          <w:b/>
          <w:bCs/>
        </w:rPr>
      </w:pPr>
      <w:r>
        <w:rPr>
          <w:b/>
          <w:bCs/>
        </w:rPr>
        <w:t>Appendix M</w:t>
      </w:r>
      <w:proofErr w:type="gramStart"/>
      <w:r>
        <w:rPr>
          <w:b/>
          <w:bCs/>
        </w:rPr>
        <w:t xml:space="preserve">.   </w:t>
      </w:r>
      <w:proofErr w:type="gramEnd"/>
      <w:r>
        <w:rPr>
          <w:b/>
          <w:bCs/>
        </w:rPr>
        <w:t>Enhanced Work Incentive Counseling Assessment Tool</w:t>
      </w:r>
    </w:p>
    <w:p w:rsidR="00E2231F" w:rsidRPr="00BD483A" w:rsidRDefault="00E2231F" w:rsidP="0050765B"/>
    <w:p w:rsidR="00E2231F" w:rsidRPr="00BD483A" w:rsidRDefault="00E2231F" w:rsidP="0050765B"/>
    <w:p w:rsidR="00E2231F" w:rsidRPr="00BD483A" w:rsidRDefault="00E2231F" w:rsidP="00BD483A"/>
    <w:p w:rsidR="00E2231F" w:rsidRDefault="00E2231F" w:rsidP="0050765B">
      <w:pPr>
        <w:sectPr w:rsidR="00E2231F" w:rsidSect="00277341">
          <w:headerReference w:type="default" r:id="rId10"/>
          <w:footerReference w:type="default" r:id="rId11"/>
          <w:pgSz w:w="12240" w:h="15840" w:code="1"/>
          <w:pgMar w:top="1440" w:right="1440" w:bottom="1440" w:left="1440" w:header="720" w:footer="720" w:gutter="0"/>
          <w:pgNumType w:fmt="lowerRoman" w:start="1"/>
          <w:cols w:space="720"/>
          <w:docGrid w:linePitch="299"/>
        </w:sectPr>
      </w:pPr>
    </w:p>
    <w:p w:rsidR="00E2231F" w:rsidRPr="0074534B" w:rsidRDefault="00E2231F" w:rsidP="0074534B">
      <w:pPr>
        <w:spacing w:after="120"/>
        <w:jc w:val="center"/>
        <w:rPr>
          <w:rFonts w:ascii="Arial" w:hAnsi="Arial" w:cs="Arial"/>
          <w:b/>
          <w:color w:val="000080"/>
          <w:sz w:val="28"/>
          <w:szCs w:val="28"/>
        </w:rPr>
      </w:pPr>
      <w:bookmarkStart w:id="0" w:name="_Toc255223802"/>
      <w:r w:rsidRPr="0074534B">
        <w:rPr>
          <w:rFonts w:ascii="Arial" w:hAnsi="Arial" w:cs="Arial"/>
          <w:b/>
          <w:color w:val="000080"/>
          <w:sz w:val="28"/>
          <w:szCs w:val="28"/>
        </w:rPr>
        <w:lastRenderedPageBreak/>
        <w:t>Supporting Statement A</w:t>
      </w:r>
    </w:p>
    <w:p w:rsidR="00E2231F" w:rsidRPr="0074534B" w:rsidRDefault="00E2231F" w:rsidP="0074534B">
      <w:pPr>
        <w:spacing w:after="120"/>
        <w:jc w:val="center"/>
        <w:rPr>
          <w:rFonts w:ascii="Arial" w:hAnsi="Arial" w:cs="Arial"/>
          <w:b/>
          <w:color w:val="000080"/>
          <w:sz w:val="28"/>
          <w:szCs w:val="28"/>
        </w:rPr>
      </w:pPr>
      <w:r w:rsidRPr="0074534B">
        <w:rPr>
          <w:rFonts w:ascii="Arial" w:hAnsi="Arial" w:cs="Arial"/>
          <w:b/>
          <w:color w:val="000080"/>
          <w:sz w:val="28"/>
          <w:szCs w:val="28"/>
        </w:rPr>
        <w:t>Benefit Offset National Demonstration</w:t>
      </w:r>
    </w:p>
    <w:p w:rsidR="00E2231F" w:rsidRPr="0074534B" w:rsidRDefault="00E2231F" w:rsidP="0074534B">
      <w:pPr>
        <w:spacing w:after="120"/>
        <w:jc w:val="center"/>
        <w:rPr>
          <w:rFonts w:ascii="Arial" w:hAnsi="Arial" w:cs="Arial"/>
          <w:b/>
          <w:color w:val="000080"/>
          <w:sz w:val="28"/>
          <w:szCs w:val="28"/>
        </w:rPr>
      </w:pPr>
      <w:r w:rsidRPr="0074534B">
        <w:rPr>
          <w:rFonts w:ascii="Arial" w:hAnsi="Arial" w:cs="Arial"/>
          <w:b/>
          <w:color w:val="000080"/>
          <w:sz w:val="28"/>
          <w:szCs w:val="28"/>
        </w:rPr>
        <w:t>OMB Control No. 0960-</w:t>
      </w:r>
      <w:r w:rsidR="00AE25A0">
        <w:rPr>
          <w:rFonts w:ascii="Arial" w:hAnsi="Arial" w:cs="Arial"/>
          <w:b/>
          <w:color w:val="000080"/>
          <w:sz w:val="28"/>
          <w:szCs w:val="28"/>
        </w:rPr>
        <w:t>0785</w:t>
      </w:r>
    </w:p>
    <w:p w:rsidR="00E2231F" w:rsidRPr="00D90D26" w:rsidRDefault="00E2231F" w:rsidP="00D90D26">
      <w:pPr>
        <w:pStyle w:val="AbtHeadA"/>
      </w:pPr>
      <w:bookmarkStart w:id="1" w:name="_Toc271096931"/>
      <w:r w:rsidRPr="00D90D26">
        <w:t>Part A:</w:t>
      </w:r>
      <w:r w:rsidRPr="00D90D26">
        <w:tab/>
        <w:t>Justification</w:t>
      </w:r>
      <w:bookmarkEnd w:id="0"/>
      <w:bookmarkEnd w:id="1"/>
    </w:p>
    <w:p w:rsidR="00E2231F" w:rsidRDefault="00E2231F" w:rsidP="00D90D26">
      <w:pPr>
        <w:pStyle w:val="AbtHeadB"/>
      </w:pPr>
      <w:bookmarkStart w:id="2" w:name="_Toc255223803"/>
      <w:bookmarkStart w:id="3" w:name="_Toc271096932"/>
      <w:r>
        <w:t>A.1</w:t>
      </w:r>
      <w:r>
        <w:tab/>
        <w:t>Introduction/Authoring Laws and Regulations</w:t>
      </w:r>
      <w:bookmarkEnd w:id="2"/>
      <w:bookmarkEnd w:id="3"/>
    </w:p>
    <w:p w:rsidR="00AE25A0" w:rsidRPr="00567BA1" w:rsidRDefault="00AE25A0" w:rsidP="00AE25A0">
      <w:pPr>
        <w:tabs>
          <w:tab w:val="left" w:pos="0"/>
          <w:tab w:val="left" w:pos="720"/>
          <w:tab w:val="left" w:pos="1094"/>
          <w:tab w:val="left" w:pos="1440"/>
          <w:tab w:val="left" w:pos="1800"/>
          <w:tab w:val="left" w:pos="8985"/>
        </w:tabs>
        <w:rPr>
          <w:szCs w:val="22"/>
          <w:highlight w:val="yellow"/>
        </w:rPr>
      </w:pPr>
      <w:r w:rsidRPr="00BA4895">
        <w:rPr>
          <w:szCs w:val="22"/>
        </w:rPr>
        <w:t xml:space="preserve">As part of the Ticket to Work and Work Incentives Improvement Act of 1999, </w:t>
      </w:r>
      <w:r w:rsidRPr="00BA4895">
        <w:rPr>
          <w:i/>
          <w:szCs w:val="22"/>
        </w:rPr>
        <w:t>42 USC 434(a)(1)(A)</w:t>
      </w:r>
      <w:r w:rsidRPr="00BA4895">
        <w:rPr>
          <w:szCs w:val="22"/>
        </w:rPr>
        <w:t xml:space="preserve"> and </w:t>
      </w:r>
      <w:r w:rsidRPr="00BA4895">
        <w:rPr>
          <w:i/>
          <w:szCs w:val="22"/>
        </w:rPr>
        <w:t>(B)</w:t>
      </w:r>
      <w:r w:rsidRPr="00BA4895">
        <w:rPr>
          <w:szCs w:val="22"/>
        </w:rPr>
        <w:t>, Congress asked that the Social Security Administration (SSA) conduct a demonstration project</w:t>
      </w:r>
      <w:r>
        <w:rPr>
          <w:szCs w:val="22"/>
        </w:rPr>
        <w:t xml:space="preserve"> testing a program under which T</w:t>
      </w:r>
      <w:r w:rsidRPr="00BA4895">
        <w:rPr>
          <w:szCs w:val="22"/>
        </w:rPr>
        <w:t>itle II disability benefits are offset $1 for every $2 above a specific amount of earnings.  We moved forward with this Congressional request by implementing the Benefit Offset National Demonstration (BOND)</w:t>
      </w:r>
      <w:r>
        <w:rPr>
          <w:szCs w:val="22"/>
        </w:rPr>
        <w:t xml:space="preserve">, </w:t>
      </w:r>
      <w:r>
        <w:t>a field-test and evaluation of policy changes and services on the Title II Social Security Disability Insurance (SSDI) program, which allows SSA to test the effectiveness of potential solutions that would improve the historically very low rate of return to work among SSDI beneficiaries</w:t>
      </w:r>
      <w:r w:rsidRPr="00BA4895">
        <w:rPr>
          <w:szCs w:val="22"/>
        </w:rPr>
        <w:t>.  OMB approved BOND information collections in February 2011</w:t>
      </w:r>
      <w:r>
        <w:rPr>
          <w:szCs w:val="22"/>
        </w:rPr>
        <w:t>.</w:t>
      </w:r>
    </w:p>
    <w:p w:rsidR="00AE25A0" w:rsidRPr="00567BA1" w:rsidRDefault="00AE25A0" w:rsidP="00AE25A0">
      <w:pPr>
        <w:tabs>
          <w:tab w:val="left" w:pos="0"/>
          <w:tab w:val="left" w:pos="720"/>
          <w:tab w:val="left" w:pos="1094"/>
          <w:tab w:val="left" w:pos="1440"/>
          <w:tab w:val="left" w:pos="1800"/>
          <w:tab w:val="left" w:pos="8985"/>
        </w:tabs>
        <w:rPr>
          <w:szCs w:val="22"/>
          <w:highlight w:val="yellow"/>
        </w:rPr>
      </w:pPr>
    </w:p>
    <w:p w:rsidR="00E2231F" w:rsidRDefault="00AE25A0" w:rsidP="00AE25A0">
      <w:r w:rsidRPr="00392ABB">
        <w:rPr>
          <w:szCs w:val="22"/>
        </w:rPr>
        <w:t xml:space="preserve">BOND uses an experimental design, </w:t>
      </w:r>
      <w:r>
        <w:t>to test a gradual reduction of benefits both alone and together with the provision of enhanced work incentives counseling.  Under this enhanced work incentives counseling option, some treatment groups receive a more intensive version of currently available benefit counseling services, allowing more personalized support to help with the complications of returning to work or working more</w:t>
      </w:r>
      <w:r w:rsidR="00E2231F">
        <w:t>.</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AbtHeadB"/>
      </w:pPr>
      <w:bookmarkStart w:id="4" w:name="_Toc255223804"/>
      <w:bookmarkStart w:id="5" w:name="_Toc271096933"/>
      <w:r>
        <w:t>A.2</w:t>
      </w:r>
      <w:r>
        <w:tab/>
      </w:r>
      <w:bookmarkEnd w:id="4"/>
      <w:r>
        <w:t>Description of Collection</w:t>
      </w:r>
      <w:bookmarkEnd w:id="5"/>
    </w:p>
    <w:p w:rsidR="00E2231F" w:rsidRPr="00D90D26" w:rsidRDefault="00E2231F" w:rsidP="00D90D26">
      <w:pPr>
        <w:pStyle w:val="AbtHeadC"/>
      </w:pPr>
      <w:bookmarkStart w:id="6" w:name="_Toc255223805"/>
      <w:bookmarkStart w:id="7" w:name="_Toc271096934"/>
      <w:r w:rsidRPr="00D90D26">
        <w:t>A.2.1</w:t>
      </w:r>
      <w:r w:rsidRPr="00D90D26">
        <w:tab/>
        <w:t>Overview of the Evaluation</w:t>
      </w:r>
      <w:bookmarkEnd w:id="6"/>
      <w:bookmarkEnd w:id="7"/>
    </w:p>
    <w:p w:rsidR="00E2231F" w:rsidRDefault="00E2231F" w:rsidP="000D2A0B">
      <w:r>
        <w:t>Currently, SSDI beneficiaries lose their entire SSDI benefi</w:t>
      </w:r>
      <w:r w:rsidR="00AE25A0">
        <w:t xml:space="preserve">t if they have earnings </w:t>
      </w:r>
      <w:r>
        <w:t xml:space="preserve">or work activity above the threshold of Substantial Gainful Activity (SGA).  </w:t>
      </w:r>
      <w:r w:rsidR="00DA5308">
        <w:t>Often we refer to t</w:t>
      </w:r>
      <w:r w:rsidR="00BC6625">
        <w:t>his feature of the benefit design as “the cliff</w:t>
      </w:r>
      <w:r w:rsidR="00E24580">
        <w:t>.”</w:t>
      </w:r>
      <w:r w:rsidR="00BC6625">
        <w:t xml:space="preserve">  </w:t>
      </w:r>
      <w:r w:rsidR="00AE25A0">
        <w:t>The benefit-</w:t>
      </w:r>
      <w:r>
        <w:t>offset comp</w:t>
      </w:r>
      <w:r w:rsidR="00AE25A0">
        <w:t xml:space="preserve">onent of the demonstration allows </w:t>
      </w:r>
      <w:r>
        <w:t xml:space="preserve">earnings above this level, reducing benefits by $1 for each additional $2 earned, thereby eliminating the “cliff” currently in effect.  </w:t>
      </w:r>
    </w:p>
    <w:p w:rsidR="00E2231F" w:rsidRDefault="00E2231F" w:rsidP="000D2A0B"/>
    <w:p w:rsidR="00BC6625" w:rsidRDefault="00AE25A0" w:rsidP="000D2A0B">
      <w:r>
        <w:t>BOND tests a benefit offset alone and in conjunction with enhanced work incentives counseling.  The central research questions concern</w:t>
      </w:r>
      <w:r w:rsidR="00BC6625">
        <w:t>:</w:t>
      </w:r>
    </w:p>
    <w:p w:rsidR="00274082" w:rsidRDefault="00274082" w:rsidP="000D2A0B"/>
    <w:p w:rsidR="00BC6625" w:rsidRPr="00BC6625" w:rsidRDefault="00BC6625" w:rsidP="00BC6625">
      <w:pPr>
        <w:pStyle w:val="Bullets"/>
        <w:rPr>
          <w:szCs w:val="22"/>
        </w:rPr>
      </w:pPr>
      <w:r>
        <w:t xml:space="preserve">What is the </w:t>
      </w:r>
      <w:r w:rsidR="00E2231F">
        <w:t>effect of the benefit offset</w:t>
      </w:r>
      <w:r>
        <w:t xml:space="preserve"> alone on employment and other outcomes?</w:t>
      </w:r>
    </w:p>
    <w:p w:rsidR="00BC6625" w:rsidRPr="00BC6625" w:rsidRDefault="00BC6625" w:rsidP="00BC6625">
      <w:pPr>
        <w:pStyle w:val="Bullets"/>
        <w:rPr>
          <w:szCs w:val="22"/>
        </w:rPr>
      </w:pPr>
      <w:r>
        <w:t xml:space="preserve">What is the effect of the benefit offset in </w:t>
      </w:r>
      <w:r w:rsidR="00E2231F">
        <w:t>combination with enhanced work incentives counseling, on employment and other outcomes</w:t>
      </w:r>
      <w:r>
        <w:t>?</w:t>
      </w:r>
    </w:p>
    <w:p w:rsidR="00274082" w:rsidRDefault="00274082" w:rsidP="00BC6625"/>
    <w:p w:rsidR="00E642A4" w:rsidRDefault="00AE25A0" w:rsidP="00BC6625">
      <w:r>
        <w:t>The evaluation uses an experimental design (with random assignment) to measure these effects.  Random assignment takes place at two levels, Stage 1 and Stage 2.  Each level creates a current law control group to compare to one or more treatment group.  Exhibit A1 shows the sample intake flow for both Stage 1 and Stage 2</w:t>
      </w:r>
      <w:r w:rsidR="00BC6625">
        <w:t xml:space="preserve">.  </w:t>
      </w:r>
    </w:p>
    <w:p w:rsidR="00E642A4" w:rsidRDefault="00E642A4" w:rsidP="00BC6625"/>
    <w:p w:rsidR="00E2231F" w:rsidRDefault="00AE25A0" w:rsidP="00BC6625">
      <w:r>
        <w:lastRenderedPageBreak/>
        <w:t xml:space="preserve">The exhibit illustrates how </w:t>
      </w:r>
      <w:r w:rsidRPr="006D6184">
        <w:t>the</w:t>
      </w:r>
      <w:r w:rsidRPr="00BC6625">
        <w:t xml:space="preserve"> </w:t>
      </w:r>
      <w:r>
        <w:t xml:space="preserve">three-way random assignment </w:t>
      </w:r>
      <w:r w:rsidRPr="006D6184">
        <w:t>take</w:t>
      </w:r>
      <w:r>
        <w:t>s</w:t>
      </w:r>
      <w:r w:rsidRPr="006D6184">
        <w:t xml:space="preserve"> place at Stage 1, creating a Stage 1 treatment group that receives the offset (T1), a current law control group (C1), and the “solicitation pool” for </w:t>
      </w:r>
      <w:r>
        <w:t xml:space="preserve">the </w:t>
      </w:r>
      <w:r w:rsidRPr="006D6184">
        <w:t>Stage 2</w:t>
      </w:r>
      <w:r>
        <w:t xml:space="preserve"> </w:t>
      </w:r>
      <w:r w:rsidRPr="006D6184">
        <w:t xml:space="preserve">study </w:t>
      </w:r>
      <w:r>
        <w:t xml:space="preserve">that </w:t>
      </w:r>
      <w:r w:rsidRPr="006D6184">
        <w:t>randomly assign</w:t>
      </w:r>
      <w:r>
        <w:t>s</w:t>
      </w:r>
      <w:r w:rsidRPr="006D6184">
        <w:t xml:space="preserve"> volunteers for Stage 2</w:t>
      </w:r>
      <w:r>
        <w:t xml:space="preserve">.  Similarly, the exhibit shows how at Stage 2, we assign those in the Stage 1 “solicitation pool” </w:t>
      </w:r>
      <w:r w:rsidRPr="006D6184">
        <w:t>to three groups that receive different treatment by the SSDI program:  those who receive the offset and enhanced work incentives counseling (T22), those who receive the offset only (T21), and a current law control group (C1)</w:t>
      </w:r>
      <w:r w:rsidR="00BC6625" w:rsidRPr="006D6184">
        <w:t xml:space="preserve">.  </w:t>
      </w:r>
    </w:p>
    <w:p w:rsidR="00BC6625" w:rsidRDefault="00BC6625" w:rsidP="00BC6625"/>
    <w:p w:rsidR="00E642A4" w:rsidRPr="00CC7DC5" w:rsidRDefault="00BE7488" w:rsidP="00E642A4">
      <w:pPr>
        <w:pStyle w:val="ExhibitTitle"/>
        <w:jc w:val="center"/>
        <w:rPr>
          <w:sz w:val="24"/>
          <w:szCs w:val="24"/>
        </w:rPr>
      </w:pPr>
      <w:r>
        <w:rPr>
          <w:sz w:val="24"/>
          <w:szCs w:val="24"/>
        </w:rPr>
        <w:br w:type="page"/>
      </w:r>
      <w:r w:rsidR="00E642A4" w:rsidRPr="00CC7DC5">
        <w:rPr>
          <w:sz w:val="24"/>
          <w:szCs w:val="24"/>
        </w:rPr>
        <w:lastRenderedPageBreak/>
        <w:t xml:space="preserve">Exhibit </w:t>
      </w:r>
      <w:r w:rsidR="004E10E7">
        <w:rPr>
          <w:sz w:val="24"/>
          <w:szCs w:val="24"/>
        </w:rPr>
        <w:t>A</w:t>
      </w:r>
      <w:r w:rsidR="00E642A4" w:rsidRPr="00CC7DC5">
        <w:rPr>
          <w:sz w:val="24"/>
          <w:szCs w:val="24"/>
        </w:rPr>
        <w:t>1</w:t>
      </w:r>
    </w:p>
    <w:p w:rsidR="00BC6625" w:rsidRDefault="00AE25A0" w:rsidP="00BC6625">
      <w:pPr>
        <w:jc w:val="center"/>
      </w:pPr>
      <w:r>
        <w:rPr>
          <w:noProof/>
        </w:rPr>
        <w:drawing>
          <wp:inline distT="0" distB="0" distL="0" distR="0" wp14:anchorId="3ADD5ACD" wp14:editId="58F134F3">
            <wp:extent cx="4314825" cy="67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4825" cy="6791325"/>
                    </a:xfrm>
                    <a:prstGeom prst="rect">
                      <a:avLst/>
                    </a:prstGeom>
                    <a:noFill/>
                    <a:ln>
                      <a:noFill/>
                    </a:ln>
                  </pic:spPr>
                </pic:pic>
              </a:graphicData>
            </a:graphic>
          </wp:inline>
        </w:drawing>
      </w:r>
    </w:p>
    <w:p w:rsidR="00E2231F" w:rsidRDefault="00E2231F" w:rsidP="000D2A0B">
      <w:pPr>
        <w:rPr>
          <w:szCs w:val="22"/>
        </w:rPr>
      </w:pPr>
    </w:p>
    <w:p w:rsidR="00E642A4" w:rsidRDefault="00274082" w:rsidP="00E642A4">
      <w:pPr>
        <w:rPr>
          <w:szCs w:val="22"/>
        </w:rPr>
      </w:pPr>
      <w:r>
        <w:rPr>
          <w:szCs w:val="22"/>
        </w:rPr>
        <w:br w:type="page"/>
      </w:r>
      <w:r w:rsidR="00FB5EFA">
        <w:rPr>
          <w:szCs w:val="22"/>
        </w:rPr>
        <w:lastRenderedPageBreak/>
        <w:t>Exhibit A1 also shows how t</w:t>
      </w:r>
      <w:r w:rsidR="00E642A4">
        <w:rPr>
          <w:szCs w:val="22"/>
        </w:rPr>
        <w:t>he three treatment groups created b</w:t>
      </w:r>
      <w:r w:rsidR="00AE25A0">
        <w:rPr>
          <w:szCs w:val="22"/>
        </w:rPr>
        <w:t xml:space="preserve">y the demonstration – </w:t>
      </w:r>
      <w:r w:rsidR="00E642A4">
        <w:rPr>
          <w:szCs w:val="22"/>
        </w:rPr>
        <w:t>one at S</w:t>
      </w:r>
      <w:r w:rsidR="00AE25A0">
        <w:rPr>
          <w:szCs w:val="22"/>
        </w:rPr>
        <w:t>tage 1 and two at Stage 2 – r</w:t>
      </w:r>
      <w:r w:rsidR="00E642A4">
        <w:rPr>
          <w:szCs w:val="22"/>
        </w:rPr>
        <w:t>eceive one of the following interventions:</w:t>
      </w:r>
    </w:p>
    <w:p w:rsidR="00FB5EFA" w:rsidRDefault="00FB5EFA" w:rsidP="00E642A4">
      <w:pPr>
        <w:rPr>
          <w:szCs w:val="22"/>
        </w:rPr>
      </w:pPr>
    </w:p>
    <w:p w:rsidR="00FB5EFA" w:rsidRPr="00EF617A" w:rsidRDefault="00FB5EFA" w:rsidP="00FB5EFA">
      <w:pPr>
        <w:pStyle w:val="Bullets"/>
      </w:pPr>
      <w:r w:rsidRPr="00EF617A">
        <w:t xml:space="preserve">The </w:t>
      </w:r>
      <w:r w:rsidRPr="00EF617A">
        <w:rPr>
          <w:b/>
          <w:bCs/>
        </w:rPr>
        <w:t>$1 for $2 benefit offset</w:t>
      </w:r>
      <w:r w:rsidRPr="00EF617A">
        <w:t xml:space="preserve">, which helps a participant increase income through a combination of </w:t>
      </w:r>
      <w:r w:rsidR="002C1007" w:rsidRPr="00EF617A">
        <w:t xml:space="preserve">increased </w:t>
      </w:r>
      <w:r w:rsidRPr="00EF617A">
        <w:t>earnings and</w:t>
      </w:r>
      <w:r w:rsidR="002C1007" w:rsidRPr="00EF617A">
        <w:t xml:space="preserve"> a gradual reduction in</w:t>
      </w:r>
      <w:r w:rsidRPr="00EF617A">
        <w:t xml:space="preserve"> cash benefits.  </w:t>
      </w:r>
      <w:r w:rsidR="002C1007" w:rsidRPr="00EF617A">
        <w:t>I</w:t>
      </w:r>
      <w:r w:rsidR="00106EF1" w:rsidRPr="00EF617A">
        <w:t xml:space="preserve">f beneficiaries </w:t>
      </w:r>
      <w:r w:rsidRPr="00EF617A">
        <w:t xml:space="preserve">complete their Trial Work Period and Grace Period and continue to have earnings above an annualized SGA threshold amount, they </w:t>
      </w:r>
      <w:r w:rsidRPr="00EF617A">
        <w:rPr>
          <w:u w:color="00B050"/>
        </w:rPr>
        <w:t>automatically shift</w:t>
      </w:r>
      <w:r w:rsidRPr="00EF617A">
        <w:t xml:space="preserve"> to the offset schedule for the calculation of monthly benefits</w:t>
      </w:r>
      <w:r w:rsidR="00527B10" w:rsidRPr="00EF617A">
        <w:t xml:space="preserve">.  </w:t>
      </w:r>
      <w:r w:rsidR="00EF617A" w:rsidRPr="00EF617A">
        <w:t xml:space="preserve">In Stage 1, SSDI-only and concurrent beneficiaries </w:t>
      </w:r>
      <w:r w:rsidR="0053783B">
        <w:t xml:space="preserve">we </w:t>
      </w:r>
      <w:r w:rsidR="00EF617A" w:rsidRPr="00EF617A">
        <w:t xml:space="preserve">randomly assign to the treatment group shift from the regular SSDI benefit schedule to a new schedule </w:t>
      </w:r>
      <w:r w:rsidR="005F25E6">
        <w:t>to which we apply</w:t>
      </w:r>
      <w:r w:rsidR="005F25E6" w:rsidRPr="00EF617A">
        <w:t xml:space="preserve"> </w:t>
      </w:r>
      <w:r w:rsidR="00EF617A" w:rsidRPr="00EF617A">
        <w:t xml:space="preserve">the $1 for $2 benefit offset to earnings above an annualized SGA threshold.  </w:t>
      </w:r>
      <w:r w:rsidR="002C1007" w:rsidRPr="00EF617A">
        <w:t xml:space="preserve">All </w:t>
      </w:r>
      <w:r w:rsidR="00EF617A" w:rsidRPr="00EF617A">
        <w:t>beneficiaries in t</w:t>
      </w:r>
      <w:r w:rsidR="00AB1175">
        <w:t xml:space="preserve">he Stage 1 treatment group </w:t>
      </w:r>
      <w:r w:rsidR="00EF617A" w:rsidRPr="00EF617A">
        <w:t xml:space="preserve">receive notification of the offset availability.  Based on historical levels of beneficiary employment, we project that most of those </w:t>
      </w:r>
      <w:r w:rsidR="005F25E6">
        <w:t xml:space="preserve">participants we </w:t>
      </w:r>
      <w:r w:rsidR="007239D9" w:rsidRPr="00EF617A">
        <w:t>assign</w:t>
      </w:r>
      <w:r w:rsidR="00EF617A" w:rsidRPr="00EF617A">
        <w:t xml:space="preserve"> </w:t>
      </w:r>
      <w:r w:rsidR="009A75E9">
        <w:t>to the offset will not use it.</w:t>
      </w:r>
      <w:r w:rsidR="002C1007" w:rsidRPr="00EF617A">
        <w:t xml:space="preserve"> </w:t>
      </w:r>
      <w:r w:rsidRPr="00EF617A">
        <w:t xml:space="preserve"> In addition, a random subset of S</w:t>
      </w:r>
      <w:r w:rsidR="00AB1175">
        <w:t xml:space="preserve">SDI-only beneficiaries </w:t>
      </w:r>
      <w:r w:rsidRPr="00EF617A">
        <w:t>form</w:t>
      </w:r>
      <w:r w:rsidR="00AB1175">
        <w:t>s</w:t>
      </w:r>
      <w:r w:rsidRPr="00EF617A">
        <w:t xml:space="preserve"> a “solicitation pool,” and </w:t>
      </w:r>
      <w:r w:rsidR="005F25E6">
        <w:t>we will</w:t>
      </w:r>
      <w:r w:rsidR="005F25E6" w:rsidRPr="00EF617A">
        <w:t xml:space="preserve"> </w:t>
      </w:r>
      <w:r w:rsidRPr="00EF617A">
        <w:t>invite</w:t>
      </w:r>
      <w:r w:rsidR="005F25E6">
        <w:t xml:space="preserve"> them</w:t>
      </w:r>
      <w:r w:rsidRPr="00EF617A">
        <w:t xml:space="preserve"> to volunteer to participate in Stage 2 of the demonstration. </w:t>
      </w:r>
      <w:r w:rsidR="00AB1175">
        <w:t xml:space="preserve"> </w:t>
      </w:r>
      <w:proofErr w:type="gramStart"/>
      <w:r w:rsidR="00AB1175">
        <w:t>A random share</w:t>
      </w:r>
      <w:proofErr w:type="gramEnd"/>
      <w:r w:rsidR="00AB1175">
        <w:t xml:space="preserve"> of those who volunteer</w:t>
      </w:r>
      <w:r w:rsidRPr="00EF617A">
        <w:t xml:space="preserve"> </w:t>
      </w:r>
      <w:r w:rsidRPr="00EF617A">
        <w:rPr>
          <w:u w:color="00B050"/>
        </w:rPr>
        <w:t>comprise</w:t>
      </w:r>
      <w:r w:rsidRPr="00EF617A">
        <w:t xml:space="preserve"> an offset-only Stage 2 treatment group.</w:t>
      </w:r>
      <w:r w:rsidR="002C1007" w:rsidRPr="00EF617A">
        <w:t xml:space="preserve"> </w:t>
      </w:r>
    </w:p>
    <w:p w:rsidR="00E2231F" w:rsidRDefault="00E2231F" w:rsidP="000D2A0B">
      <w:pPr>
        <w:pStyle w:val="Bullets"/>
        <w:tabs>
          <w:tab w:val="left" w:pos="720"/>
          <w:tab w:val="left" w:pos="1440"/>
          <w:tab w:val="left" w:pos="1800"/>
        </w:tabs>
      </w:pPr>
      <w:r>
        <w:t xml:space="preserve">The </w:t>
      </w:r>
      <w:r>
        <w:rPr>
          <w:b/>
          <w:bCs/>
        </w:rPr>
        <w:t>$1 for $2 benefit offset with enhanced work incentives counseling</w:t>
      </w:r>
      <w:r>
        <w:t xml:space="preserve"> which, in addition to allowing beneficiaries to earn more without losing cash benefits via the offset, provides participants in this treatment group with enhanced work incentives counseling services that assist</w:t>
      </w:r>
      <w:r w:rsidR="004E18E0">
        <w:t>s</w:t>
      </w:r>
      <w:r>
        <w:t xml:space="preserve"> them in understan</w:t>
      </w:r>
      <w:r w:rsidR="004E18E0">
        <w:t xml:space="preserve">ding how work and earnings </w:t>
      </w:r>
      <w:r>
        <w:t>affect their benefits</w:t>
      </w:r>
      <w:r w:rsidR="004E18E0">
        <w:t>;</w:t>
      </w:r>
      <w:r>
        <w:t xml:space="preserve"> and provide</w:t>
      </w:r>
      <w:r w:rsidR="004E18E0">
        <w:t>s</w:t>
      </w:r>
      <w:r>
        <w:t xml:space="preserve"> information about and referrals to other employment-related services and supports available through the SSDI program and other local programs. The counseling </w:t>
      </w:r>
      <w:r w:rsidR="00FC27C7">
        <w:t xml:space="preserve">we </w:t>
      </w:r>
      <w:r w:rsidR="004E18E0">
        <w:t xml:space="preserve">provide </w:t>
      </w:r>
      <w:r>
        <w:t>represent</w:t>
      </w:r>
      <w:r w:rsidR="004E18E0">
        <w:t>s</w:t>
      </w:r>
      <w:r>
        <w:t xml:space="preserve"> a more intensive version of currently available benefits counseling services,</w:t>
      </w:r>
      <w:r>
        <w:rPr>
          <w:rStyle w:val="FootnoteReference"/>
        </w:rPr>
        <w:footnoteReference w:id="1"/>
      </w:r>
      <w:r>
        <w:t xml:space="preserve"> allowing more personalized support to help with the complications of returning to work (or working more).  </w:t>
      </w:r>
      <w:r w:rsidR="004E18E0">
        <w:t xml:space="preserve">We </w:t>
      </w:r>
      <w:r w:rsidR="009F7CD3">
        <w:t>randomly assign a</w:t>
      </w:r>
      <w:r>
        <w:t xml:space="preserve"> subset of the SSDI-only beneficiaries in the “solicitation pool” who volunteer to participate in Stage 2 of the demonstration to this Stage 2 treatment group.  </w:t>
      </w:r>
    </w:p>
    <w:p w:rsidR="00274082" w:rsidRDefault="00274082" w:rsidP="000D2A0B"/>
    <w:p w:rsidR="00E2231F" w:rsidRDefault="00E2231F" w:rsidP="000D2A0B">
      <w:pPr>
        <w:rPr>
          <w:b/>
        </w:rPr>
      </w:pPr>
      <w:r>
        <w:t xml:space="preserve">BOND has several research components.  The </w:t>
      </w:r>
      <w:r>
        <w:rPr>
          <w:b/>
          <w:bCs/>
        </w:rPr>
        <w:t>impact study</w:t>
      </w:r>
      <w:r w:rsidR="00600F6A">
        <w:t xml:space="preserve"> </w:t>
      </w:r>
      <w:r>
        <w:t>compare</w:t>
      </w:r>
      <w:r w:rsidR="00600F6A">
        <w:t>s</w:t>
      </w:r>
      <w:r>
        <w:t xml:space="preserve"> outcomes between the treatment and control groups using data from administrative recor</w:t>
      </w:r>
      <w:r w:rsidR="008C5271">
        <w:t xml:space="preserve">ds and the surveys, and it </w:t>
      </w:r>
      <w:r>
        <w:t>compare</w:t>
      </w:r>
      <w:r w:rsidR="008C5271">
        <w:t>s</w:t>
      </w:r>
      <w:r>
        <w:t xml:space="preserve"> impacts among the three treatment designs.  A second research component, the </w:t>
      </w:r>
      <w:r>
        <w:rPr>
          <w:b/>
          <w:bCs/>
        </w:rPr>
        <w:t>participation analysis</w:t>
      </w:r>
      <w:r w:rsidR="008C5271">
        <w:t xml:space="preserve">, </w:t>
      </w:r>
      <w:r>
        <w:t>examine</w:t>
      </w:r>
      <w:r w:rsidR="008C5271">
        <w:t>s</w:t>
      </w:r>
      <w:r>
        <w:t xml:space="preserve"> the proportion of applicants and beneficiaries who take up the offer of the benefit offset or benefits counseling, how participation varies with the treatment design, the timing, and intensity of participation, and personal characteristics.</w:t>
      </w:r>
    </w:p>
    <w:p w:rsidR="00E2231F" w:rsidRDefault="00E2231F" w:rsidP="00D90D26"/>
    <w:p w:rsidR="00E2231F" w:rsidRDefault="008C5271" w:rsidP="00D90D26">
      <w:r>
        <w:t xml:space="preserve">A third research component, the </w:t>
      </w:r>
      <w:r>
        <w:rPr>
          <w:b/>
          <w:bCs/>
        </w:rPr>
        <w:t>process study</w:t>
      </w:r>
      <w:r>
        <w:t>, examines all aspects of demonstration implemen</w:t>
      </w:r>
      <w:r>
        <w:softHyphen/>
        <w:t>tation and operations, in order to assist SSA in understanding and interpreting project results and identifying ways that we might modify the interventions to improve quantitative outcomes.  The study documents implementation and operations, identifying important differences across sites and over time; defines clearly the interventions that we tested; and draws lessons to guide future replication of the demonstration in a national program.  It also provides qualitative information that will be helpful in interpreting the results of the impact analysis</w:t>
      </w:r>
      <w:r w:rsidR="00E2231F">
        <w:t xml:space="preserve">.  </w:t>
      </w:r>
    </w:p>
    <w:p w:rsidR="00E2231F" w:rsidRDefault="00E2231F" w:rsidP="00D90D26"/>
    <w:p w:rsidR="008C5271" w:rsidRDefault="008C5271" w:rsidP="00D90D26">
      <w:r>
        <w:lastRenderedPageBreak/>
        <w:t xml:space="preserve">The project’s </w:t>
      </w:r>
      <w:r>
        <w:rPr>
          <w:b/>
        </w:rPr>
        <w:t>benefit-cost analysis</w:t>
      </w:r>
      <w:r>
        <w:t xml:space="preserve"> estimates the net budgetary effects of the offset and enhanced work incentives counseling we provide in each treatment package.  The analysis estimates budgetary effects </w:t>
      </w:r>
      <w:r>
        <w:rPr>
          <w:u w:color="00B050"/>
        </w:rPr>
        <w:t>s</w:t>
      </w:r>
      <w:r w:rsidRPr="007726C3">
        <w:rPr>
          <w:u w:color="00B050"/>
        </w:rPr>
        <w:t>eparately</w:t>
      </w:r>
      <w:r>
        <w:rPr>
          <w:u w:color="00B050"/>
        </w:rPr>
        <w:t xml:space="preserve"> </w:t>
      </w:r>
      <w:r>
        <w:t>for SSA, the federal government, and state and local governments.  The cost analysis draws upon the impact and process analyses in estimating the net budgetary effects of the program treatments for the various levels of government.  In addition, the cost analysis examines the net costs to participants and society</w:t>
      </w:r>
    </w:p>
    <w:p w:rsidR="008C5271" w:rsidRDefault="008C5271" w:rsidP="00D90D26"/>
    <w:p w:rsidR="00E2231F" w:rsidRDefault="00E2231F" w:rsidP="00D90D26">
      <w:r>
        <w:t xml:space="preserve">Finally, </w:t>
      </w:r>
      <w:r w:rsidR="004878A0">
        <w:t xml:space="preserve">in response to OMB’s suggestion, SSA developed a short survey to evaluate the effectiveness of the initial letter.  The survey determines whether a subject:  (1) received the letter, (2) read the letter, and (3) understood the letter.  A contracted call center administered the survey by telephone to 500 Stage 1 treatment subjects we randomly selected from those to whom we sent the letter in an August 26, 2011 mailing.  Since the beginning of May 2011, </w:t>
      </w:r>
      <w:proofErr w:type="spellStart"/>
      <w:r w:rsidR="004878A0">
        <w:t>Abt</w:t>
      </w:r>
      <w:proofErr w:type="spellEnd"/>
      <w:r w:rsidR="004878A0">
        <w:t xml:space="preserve">, the implementation contractor for BOND, mailed initial contact letters approximately every two weeks.  </w:t>
      </w:r>
      <w:proofErr w:type="spellStart"/>
      <w:r w:rsidR="004878A0">
        <w:t>Abt</w:t>
      </w:r>
      <w:proofErr w:type="spellEnd"/>
      <w:r w:rsidR="004878A0">
        <w:t xml:space="preserve"> mailed the last of the letters on August 26, 2011.  We chose to target individuals from the final mailing because we believed the best chance for accurate responses came from those who most recently received the letter</w:t>
      </w:r>
      <w:r>
        <w:t>.</w:t>
      </w:r>
      <w:r w:rsidR="00816C23">
        <w:t xml:space="preserve">  We completed the analysis for this survey in 2012 and 2013.</w:t>
      </w:r>
    </w:p>
    <w:p w:rsidR="00E2231F" w:rsidRDefault="00E2231F" w:rsidP="00D90D26"/>
    <w:p w:rsidR="00E2231F" w:rsidRDefault="00E2231F" w:rsidP="00D90D26">
      <w:r>
        <w:t>Across the United States, 10 site</w:t>
      </w:r>
      <w:r w:rsidR="00D22A81">
        <w:t>s continue to implement BOND, from 2011 through 2017</w:t>
      </w:r>
      <w:r>
        <w:t>.  Appendix A provides details of the site selection process.</w:t>
      </w:r>
    </w:p>
    <w:p w:rsidR="00E2231F" w:rsidRDefault="00E2231F" w:rsidP="00D90D26"/>
    <w:p w:rsidR="00E2231F" w:rsidRDefault="00E2231F" w:rsidP="00D90D26">
      <w:pPr>
        <w:pStyle w:val="AbtHeadC"/>
      </w:pPr>
      <w:bookmarkStart w:id="8" w:name="_Toc255223806"/>
      <w:bookmarkStart w:id="9" w:name="_Toc271096935"/>
      <w:r>
        <w:t>A.2.2</w:t>
      </w:r>
      <w:r>
        <w:tab/>
        <w:t>Data Collection</w:t>
      </w:r>
      <w:bookmarkEnd w:id="8"/>
      <w:r>
        <w:t xml:space="preserve"> Purpose and Process</w:t>
      </w:r>
      <w:bookmarkEnd w:id="9"/>
    </w:p>
    <w:p w:rsidR="00E2231F" w:rsidRDefault="00E2231F" w:rsidP="003945EA">
      <w:r>
        <w:t xml:space="preserve">This request for </w:t>
      </w:r>
      <w:r w:rsidR="00594A0B">
        <w:t>renewal of OMB’s approval</w:t>
      </w:r>
      <w:r>
        <w:t xml:space="preserve"> covers the data collection instruments for both the impact</w:t>
      </w:r>
      <w:r w:rsidR="00106EF1">
        <w:t xml:space="preserve"> and benefit cost</w:t>
      </w:r>
      <w:r>
        <w:t xml:space="preserve"> analys</w:t>
      </w:r>
      <w:r w:rsidR="00106EF1">
        <w:t>es</w:t>
      </w:r>
      <w:r w:rsidR="002D4F6E">
        <w:t>,</w:t>
      </w:r>
      <w:r>
        <w:t xml:space="preserve"> and the process study analysis.  This section first explains the purpose of each of </w:t>
      </w:r>
      <w:r w:rsidR="00594A0B">
        <w:t xml:space="preserve">the </w:t>
      </w:r>
      <w:r>
        <w:t xml:space="preserve">participant survey instruments </w:t>
      </w:r>
      <w:r w:rsidR="002D4F6E">
        <w:t xml:space="preserve">we </w:t>
      </w:r>
      <w:r>
        <w:t xml:space="preserve">require for the impact analysis.  </w:t>
      </w:r>
      <w:r w:rsidR="00106EF1">
        <w:t>Then</w:t>
      </w:r>
      <w:r>
        <w:t xml:space="preserve">, it explains the interview guides </w:t>
      </w:r>
      <w:r w:rsidR="002D4F6E">
        <w:t xml:space="preserve">we </w:t>
      </w:r>
      <w:r>
        <w:t xml:space="preserve">require for the process study analysis.  </w:t>
      </w:r>
    </w:p>
    <w:p w:rsidR="00E2231F" w:rsidRDefault="00E2231F" w:rsidP="003945EA"/>
    <w:p w:rsidR="00E2231F" w:rsidRPr="00F469EF" w:rsidRDefault="00E2231F" w:rsidP="004514C2">
      <w:pPr>
        <w:pStyle w:val="AbtHeadD"/>
      </w:pPr>
      <w:r w:rsidRPr="00F469EF">
        <w:t>Impact Analysis Participant Surveys Purpose and Data Collection Activities</w:t>
      </w:r>
    </w:p>
    <w:p w:rsidR="004474BB" w:rsidRDefault="007A05AB" w:rsidP="001135C9">
      <w:r>
        <w:t xml:space="preserve">The data </w:t>
      </w:r>
      <w:r w:rsidR="00263870">
        <w:t xml:space="preserve">we </w:t>
      </w:r>
      <w:r>
        <w:t>obtain through beneficiary surveys are critical inputs to the BOND impact and benefit-cost studies</w:t>
      </w:r>
      <w:r w:rsidR="00527B10">
        <w:t xml:space="preserve">.  </w:t>
      </w:r>
      <w:r>
        <w:t xml:space="preserve">Administrative data analysis is valuable, but it includes only a limited set of variables </w:t>
      </w:r>
      <w:r w:rsidR="00C07B9B">
        <w:t xml:space="preserve">and outcomes.  The surveys </w:t>
      </w:r>
      <w:r>
        <w:t xml:space="preserve">provide information </w:t>
      </w:r>
      <w:r w:rsidR="005B2592">
        <w:t xml:space="preserve">we </w:t>
      </w:r>
      <w:r>
        <w:t xml:space="preserve">need to measure baseline characteristics and outcomes that </w:t>
      </w:r>
      <w:r w:rsidR="005B2592">
        <w:t xml:space="preserve">we </w:t>
      </w:r>
      <w:r>
        <w:t>cannot obtain using administrative records</w:t>
      </w:r>
      <w:r w:rsidR="00527B10">
        <w:t xml:space="preserve">.  </w:t>
      </w:r>
      <w:r>
        <w:t xml:space="preserve">Specifically, the survey instruments collect </w:t>
      </w:r>
      <w:r w:rsidR="00FA6DD2">
        <w:t>information that is more detailed</w:t>
      </w:r>
      <w:r>
        <w:t xml:space="preserve"> on a wide range of topics such as employment, earnings, health and functional status, education and training, opinions about the demonstration, health insurance, and income.</w:t>
      </w:r>
    </w:p>
    <w:p w:rsidR="004474BB" w:rsidRDefault="004474BB" w:rsidP="001135C9"/>
    <w:p w:rsidR="00376CE7" w:rsidRDefault="006D3FD0" w:rsidP="009A75E9">
      <w:r>
        <w:t xml:space="preserve">BOND is a longitudinal study – with at least three points of contact for the Stage 2 sample.  We conduct all of the survey efforts </w:t>
      </w:r>
      <w:r w:rsidRPr="0020021E">
        <w:t>by telephone, with in-person follow-up as necessary</w:t>
      </w:r>
      <w:r>
        <w:t>, except for the Stage 2 baseline</w:t>
      </w:r>
      <w:r w:rsidRPr="0020021E">
        <w:t xml:space="preserve">.  </w:t>
      </w:r>
      <w:r>
        <w:t xml:space="preserve">Wherever possible, the Stage 2 interim and 36-month surveys use the same field interviewers that conducted the </w:t>
      </w:r>
      <w:proofErr w:type="gramStart"/>
      <w:r>
        <w:t>baseline survey data collection</w:t>
      </w:r>
      <w:proofErr w:type="gramEnd"/>
      <w:r>
        <w:t xml:space="preserve">.  This allows the field interviewers to build upon the rapport they established with the beneficiary at the time of enrollment.  For the Stage 2 interim survey, we estimate we will complete </w:t>
      </w:r>
      <w:r w:rsidRPr="0020021E">
        <w:t>45 percent of the surveys by telephone and 35 percent will require in-person follow-up.  Since the Stage 2 interim survey is the second interview contact for</w:t>
      </w:r>
      <w:r>
        <w:t xml:space="preserve"> this sample, it is likely </w:t>
      </w:r>
      <w:r w:rsidRPr="0020021E">
        <w:t>t</w:t>
      </w:r>
      <w:r>
        <w:t>he respondents</w:t>
      </w:r>
      <w:r w:rsidRPr="0020021E">
        <w:t xml:space="preserve"> have preconceived notions about the burden survey participation will impose.  As a result, they may be less likely to participate in the survey when called on the phone</w:t>
      </w:r>
      <w:r>
        <w:t xml:space="preserve">.  However, they may be more likely to complete the survey in-person, especially when the interviewer is the person they built a rapport with </w:t>
      </w:r>
      <w:proofErr w:type="spellStart"/>
      <w:r>
        <w:t>at</w:t>
      </w:r>
      <w:proofErr w:type="spellEnd"/>
      <w:r>
        <w:t xml:space="preserve"> baseline.  Thus, we anticipate a larger proportion </w:t>
      </w:r>
      <w:r w:rsidRPr="0020021E">
        <w:t>require</w:t>
      </w:r>
      <w:r>
        <w:t>s</w:t>
      </w:r>
      <w:r w:rsidRPr="0020021E">
        <w:t xml:space="preserve"> in-person administration.  </w:t>
      </w:r>
      <w:r>
        <w:t xml:space="preserve">Given the longer interview length, the longer follow-up period, and the fact that the Stage 2 36-month survey is </w:t>
      </w:r>
      <w:r>
        <w:lastRenderedPageBreak/>
        <w:t>the third point of contact with the sample members, we project completing a much larger proportion of the Stage 2 36-month interviews in person</w:t>
      </w:r>
      <w:r w:rsidR="00376CE7">
        <w:t xml:space="preserve">.  </w:t>
      </w:r>
    </w:p>
    <w:p w:rsidR="00376CE7" w:rsidRDefault="00376CE7" w:rsidP="009A75E9"/>
    <w:p w:rsidR="0020021E" w:rsidRPr="0020021E" w:rsidRDefault="00C50B6B" w:rsidP="009A75E9">
      <w:r>
        <w:t xml:space="preserve">The situation is different for </w:t>
      </w:r>
      <w:r w:rsidR="00376CE7">
        <w:t>the Stage 1</w:t>
      </w:r>
      <w:r w:rsidR="0077105E">
        <w:t xml:space="preserve"> 36</w:t>
      </w:r>
      <w:r w:rsidR="00653074">
        <w:t>-</w:t>
      </w:r>
      <w:r w:rsidR="0077105E">
        <w:t xml:space="preserve">month survey.  Although the time elapsed since baseline could pose some locating challenge, we project </w:t>
      </w:r>
      <w:r w:rsidR="00D245B9">
        <w:t xml:space="preserve">completing </w:t>
      </w:r>
      <w:r w:rsidR="0077105E">
        <w:t xml:space="preserve">a higher proportion of this sample by telephone.  </w:t>
      </w:r>
      <w:r w:rsidR="00B40D99">
        <w:t>We will interview t</w:t>
      </w:r>
      <w:r w:rsidR="00376CE7">
        <w:t>his sample just once during the study period</w:t>
      </w:r>
      <w:r w:rsidR="00527B10">
        <w:t xml:space="preserve">.  </w:t>
      </w:r>
      <w:r w:rsidR="0077105E">
        <w:t xml:space="preserve">This </w:t>
      </w:r>
      <w:r w:rsidR="00376CE7">
        <w:t xml:space="preserve">will </w:t>
      </w:r>
      <w:r w:rsidR="0077105E">
        <w:t xml:space="preserve">make it </w:t>
      </w:r>
      <w:r w:rsidR="00376CE7">
        <w:t>easier to solicit an initial survey response by telephone since they have no preconceived notions of the interview burden</w:t>
      </w:r>
      <w:r w:rsidR="0077105E">
        <w:t>.  The length</w:t>
      </w:r>
      <w:r w:rsidR="0027796B">
        <w:t xml:space="preserve"> </w:t>
      </w:r>
      <w:r w:rsidR="0077105E">
        <w:t xml:space="preserve">of the interview is </w:t>
      </w:r>
      <w:r w:rsidR="0027796B">
        <w:t xml:space="preserve">significantly </w:t>
      </w:r>
      <w:r w:rsidR="0077105E">
        <w:t xml:space="preserve">shorter than the </w:t>
      </w:r>
      <w:r w:rsidR="0027796B">
        <w:t>Stage 2 36</w:t>
      </w:r>
      <w:r w:rsidR="00B40D99">
        <w:t>-</w:t>
      </w:r>
      <w:r w:rsidR="0027796B">
        <w:t xml:space="preserve">month survey, which </w:t>
      </w:r>
      <w:r w:rsidR="007239D9">
        <w:t>makes telephone</w:t>
      </w:r>
      <w:r w:rsidR="0027796B">
        <w:t xml:space="preserve"> administration </w:t>
      </w:r>
      <w:r w:rsidR="007239D9">
        <w:t>more feasible</w:t>
      </w:r>
      <w:r w:rsidR="0027796B">
        <w:t xml:space="preserve">. </w:t>
      </w:r>
    </w:p>
    <w:p w:rsidR="00274082" w:rsidRPr="00274082" w:rsidRDefault="00274082" w:rsidP="009A75E9"/>
    <w:p w:rsidR="00E2231F" w:rsidRDefault="00E2231F" w:rsidP="001135C9">
      <w:pPr>
        <w:rPr>
          <w:szCs w:val="24"/>
        </w:rPr>
      </w:pPr>
      <w:proofErr w:type="gramStart"/>
      <w:r w:rsidRPr="00906B95">
        <w:rPr>
          <w:rStyle w:val="AbtHeadE"/>
        </w:rPr>
        <w:t>Purpose of the Participant Surveys for the Impact Analysis</w:t>
      </w:r>
      <w:r w:rsidR="00527B10" w:rsidRPr="00906B95">
        <w:rPr>
          <w:rStyle w:val="AbtHeadE"/>
        </w:rPr>
        <w:t>.</w:t>
      </w:r>
      <w:proofErr w:type="gramEnd"/>
      <w:r w:rsidR="00527B10" w:rsidRPr="00906B95">
        <w:rPr>
          <w:rStyle w:val="AbtHeadE"/>
        </w:rPr>
        <w:t xml:space="preserve">  </w:t>
      </w:r>
      <w:r w:rsidR="007A05AB" w:rsidRPr="00BE7488">
        <w:t>This survey information collection is essential for</w:t>
      </w:r>
      <w:r w:rsidR="00E9340F" w:rsidRPr="00BE7488">
        <w:t xml:space="preserve"> conducting a rigorous evaluation of the range of the effects of the BOND intervention that would be important to policy and that </w:t>
      </w:r>
      <w:r w:rsidR="00BB218E">
        <w:t>we</w:t>
      </w:r>
      <w:r w:rsidR="00BB218E" w:rsidRPr="00BE7488">
        <w:t xml:space="preserve"> </w:t>
      </w:r>
      <w:r w:rsidR="00E9340F" w:rsidRPr="00BE7488">
        <w:t>need to conduct a comprehensive benefit-cost analysis of the intervention</w:t>
      </w:r>
      <w:r w:rsidR="007A05AB" w:rsidRPr="00BE7488">
        <w:t xml:space="preserve">.  </w:t>
      </w:r>
      <w:r w:rsidR="005D2777" w:rsidRPr="00BE7488">
        <w:t xml:space="preserve">The </w:t>
      </w:r>
      <w:r w:rsidR="00E61DBD">
        <w:t>administrative data</w:t>
      </w:r>
      <w:r w:rsidR="00BE7488">
        <w:t xml:space="preserve"> </w:t>
      </w:r>
      <w:r w:rsidR="005D2777" w:rsidRPr="00BE7488">
        <w:t>researchers will</w:t>
      </w:r>
      <w:r w:rsidR="00BE7488">
        <w:t xml:space="preserve"> also use</w:t>
      </w:r>
      <w:r w:rsidR="005D2777" w:rsidRPr="00BE7488">
        <w:t xml:space="preserve"> to evaluate BOND</w:t>
      </w:r>
      <w:r w:rsidR="00BE7488">
        <w:t xml:space="preserve"> </w:t>
      </w:r>
      <w:r w:rsidR="005D2777" w:rsidRPr="00BE7488">
        <w:t xml:space="preserve">do not offer the full range of topics that the evaluation requires. </w:t>
      </w:r>
      <w:r w:rsidR="00BB218E">
        <w:t xml:space="preserve"> </w:t>
      </w:r>
      <w:r w:rsidR="00E61DBD">
        <w:rPr>
          <w:szCs w:val="24"/>
        </w:rPr>
        <w:t xml:space="preserve">In order to ensure </w:t>
      </w:r>
      <w:r w:rsidRPr="00BE7488">
        <w:rPr>
          <w:szCs w:val="24"/>
        </w:rPr>
        <w:t xml:space="preserve">the </w:t>
      </w:r>
      <w:r w:rsidR="00E61DBD">
        <w:rPr>
          <w:szCs w:val="24"/>
        </w:rPr>
        <w:t xml:space="preserve">availability of the </w:t>
      </w:r>
      <w:r w:rsidRPr="00BE7488">
        <w:rPr>
          <w:szCs w:val="24"/>
        </w:rPr>
        <w:t xml:space="preserve">data </w:t>
      </w:r>
      <w:r w:rsidR="00BB218E">
        <w:rPr>
          <w:szCs w:val="24"/>
        </w:rPr>
        <w:t xml:space="preserve">we </w:t>
      </w:r>
      <w:r w:rsidRPr="00BE7488">
        <w:rPr>
          <w:szCs w:val="24"/>
        </w:rPr>
        <w:t>require for analysis in the BOND im</w:t>
      </w:r>
      <w:r>
        <w:rPr>
          <w:szCs w:val="24"/>
        </w:rPr>
        <w:t>pact and benefit-cost studie</w:t>
      </w:r>
      <w:r w:rsidR="00E61DBD">
        <w:rPr>
          <w:szCs w:val="24"/>
        </w:rPr>
        <w:t>s, we developed five</w:t>
      </w:r>
      <w:r>
        <w:rPr>
          <w:szCs w:val="24"/>
        </w:rPr>
        <w:t xml:space="preserve"> survey instruments: </w:t>
      </w:r>
    </w:p>
    <w:p w:rsidR="00E2231F" w:rsidRDefault="00E2231F" w:rsidP="001135C9">
      <w:pPr>
        <w:rPr>
          <w:szCs w:val="24"/>
        </w:rPr>
      </w:pPr>
    </w:p>
    <w:p w:rsidR="00E2231F" w:rsidRDefault="00E2231F" w:rsidP="001135C9">
      <w:pPr>
        <w:numPr>
          <w:ilvl w:val="0"/>
          <w:numId w:val="19"/>
        </w:numPr>
        <w:tabs>
          <w:tab w:val="clear" w:pos="720"/>
          <w:tab w:val="left" w:pos="1080"/>
          <w:tab w:val="left" w:pos="1440"/>
          <w:tab w:val="left" w:pos="1800"/>
        </w:tabs>
        <w:spacing w:after="120"/>
        <w:ind w:left="1080"/>
      </w:pPr>
      <w:r>
        <w:t xml:space="preserve">A </w:t>
      </w:r>
      <w:r w:rsidRPr="000129F5">
        <w:rPr>
          <w:b/>
          <w:i/>
        </w:rPr>
        <w:t>S</w:t>
      </w:r>
      <w:r w:rsidRPr="002047DB">
        <w:rPr>
          <w:b/>
          <w:i/>
        </w:rPr>
        <w:t>tage 2 baseline survey</w:t>
      </w:r>
      <w:r>
        <w:t xml:space="preserve"> </w:t>
      </w:r>
      <w:r w:rsidR="00E61DBD">
        <w:t xml:space="preserve">we </w:t>
      </w:r>
      <w:r>
        <w:t xml:space="preserve">administer to all Stage 2 volunteers prior to random assignment; </w:t>
      </w:r>
    </w:p>
    <w:p w:rsidR="00E2231F" w:rsidRDefault="00E2231F" w:rsidP="001135C9">
      <w:pPr>
        <w:numPr>
          <w:ilvl w:val="0"/>
          <w:numId w:val="19"/>
        </w:numPr>
        <w:tabs>
          <w:tab w:val="clear" w:pos="720"/>
          <w:tab w:val="left" w:pos="1080"/>
          <w:tab w:val="left" w:pos="1440"/>
          <w:tab w:val="left" w:pos="1800"/>
        </w:tabs>
        <w:spacing w:after="120"/>
        <w:ind w:left="1080"/>
      </w:pPr>
      <w:r>
        <w:t xml:space="preserve">A </w:t>
      </w:r>
      <w:r w:rsidRPr="000129F5">
        <w:rPr>
          <w:b/>
          <w:i/>
        </w:rPr>
        <w:t>S</w:t>
      </w:r>
      <w:r w:rsidRPr="002047DB">
        <w:rPr>
          <w:b/>
          <w:i/>
        </w:rPr>
        <w:t xml:space="preserve">tage </w:t>
      </w:r>
      <w:r>
        <w:rPr>
          <w:b/>
          <w:i/>
        </w:rPr>
        <w:t>2 interim</w:t>
      </w:r>
      <w:r w:rsidRPr="002047DB">
        <w:rPr>
          <w:b/>
          <w:i/>
        </w:rPr>
        <w:t xml:space="preserve"> survey</w:t>
      </w:r>
      <w:r>
        <w:t xml:space="preserve"> </w:t>
      </w:r>
      <w:r w:rsidR="0037380A">
        <w:t>we will</w:t>
      </w:r>
      <w:r>
        <w:t xml:space="preserve"> administer 12 months after random assignment for all Stage 2 volunteers, with a response rate target of 80 percent;</w:t>
      </w:r>
    </w:p>
    <w:p w:rsidR="00E2231F" w:rsidRDefault="00E2231F" w:rsidP="001135C9">
      <w:pPr>
        <w:numPr>
          <w:ilvl w:val="0"/>
          <w:numId w:val="19"/>
        </w:numPr>
        <w:tabs>
          <w:tab w:val="clear" w:pos="720"/>
          <w:tab w:val="left" w:pos="1080"/>
          <w:tab w:val="left" w:pos="1440"/>
          <w:tab w:val="left" w:pos="1800"/>
        </w:tabs>
        <w:spacing w:after="120"/>
        <w:ind w:left="1080"/>
      </w:pPr>
      <w:r>
        <w:t xml:space="preserve">A </w:t>
      </w:r>
      <w:r w:rsidRPr="000129F5">
        <w:rPr>
          <w:b/>
          <w:i/>
        </w:rPr>
        <w:t>S</w:t>
      </w:r>
      <w:r w:rsidRPr="002047DB">
        <w:rPr>
          <w:b/>
          <w:i/>
        </w:rPr>
        <w:t xml:space="preserve">tage 2 </w:t>
      </w:r>
      <w:r>
        <w:rPr>
          <w:b/>
          <w:i/>
        </w:rPr>
        <w:t>36-month</w:t>
      </w:r>
      <w:r w:rsidRPr="002047DB">
        <w:rPr>
          <w:b/>
          <w:i/>
        </w:rPr>
        <w:t xml:space="preserve"> survey</w:t>
      </w:r>
      <w:r>
        <w:t xml:space="preserve"> </w:t>
      </w:r>
      <w:r w:rsidR="0037380A">
        <w:t>we will</w:t>
      </w:r>
      <w:r>
        <w:t xml:space="preserve"> administer 36 months after random assignment for all Stage 2 volunteers, with a response rate tar</w:t>
      </w:r>
      <w:r w:rsidR="00E61DBD">
        <w:t>get of 80 percent;</w:t>
      </w:r>
    </w:p>
    <w:p w:rsidR="00E2231F" w:rsidRDefault="00E2231F" w:rsidP="001135C9">
      <w:pPr>
        <w:numPr>
          <w:ilvl w:val="0"/>
          <w:numId w:val="19"/>
        </w:numPr>
        <w:tabs>
          <w:tab w:val="clear" w:pos="720"/>
          <w:tab w:val="left" w:pos="1080"/>
          <w:tab w:val="left" w:pos="1440"/>
          <w:tab w:val="left" w:pos="1800"/>
        </w:tabs>
        <w:ind w:left="1080"/>
      </w:pPr>
      <w:r>
        <w:t xml:space="preserve">A </w:t>
      </w:r>
      <w:r w:rsidRPr="00B55B6A">
        <w:rPr>
          <w:b/>
          <w:i/>
        </w:rPr>
        <w:t>S</w:t>
      </w:r>
      <w:r w:rsidRPr="002047DB">
        <w:rPr>
          <w:b/>
          <w:i/>
        </w:rPr>
        <w:t xml:space="preserve">tage 1 </w:t>
      </w:r>
      <w:r>
        <w:rPr>
          <w:b/>
          <w:i/>
        </w:rPr>
        <w:t>36-month</w:t>
      </w:r>
      <w:r w:rsidRPr="002047DB">
        <w:rPr>
          <w:b/>
          <w:i/>
        </w:rPr>
        <w:t xml:space="preserve"> survey</w:t>
      </w:r>
      <w:r>
        <w:t xml:space="preserve">, </w:t>
      </w:r>
      <w:r w:rsidR="0037380A">
        <w:t xml:space="preserve">we will </w:t>
      </w:r>
      <w:r>
        <w:t>administer 36 months after random assignment for a subsample of 10,000 Stage 1 treatment and control group members, with a resp</w:t>
      </w:r>
      <w:r w:rsidR="00E61DBD">
        <w:t>onse rate target of 80 percent.</w:t>
      </w:r>
    </w:p>
    <w:p w:rsidR="00E61DBD" w:rsidRDefault="00E61DBD" w:rsidP="001135C9">
      <w:pPr>
        <w:numPr>
          <w:ilvl w:val="0"/>
          <w:numId w:val="19"/>
        </w:numPr>
        <w:tabs>
          <w:tab w:val="clear" w:pos="720"/>
          <w:tab w:val="left" w:pos="1080"/>
          <w:tab w:val="left" w:pos="1440"/>
          <w:tab w:val="left" w:pos="1800"/>
        </w:tabs>
        <w:ind w:left="1080"/>
      </w:pPr>
      <w:r>
        <w:t xml:space="preserve">A </w:t>
      </w:r>
      <w:r w:rsidRPr="00E61DBD">
        <w:rPr>
          <w:b/>
          <w:i/>
        </w:rPr>
        <w:t>Stage 1 first contact letter survey</w:t>
      </w:r>
      <w:r>
        <w:t xml:space="preserve">, we administered as soon as possible after </w:t>
      </w:r>
      <w:proofErr w:type="spellStart"/>
      <w:r>
        <w:t>Abt</w:t>
      </w:r>
      <w:proofErr w:type="spellEnd"/>
      <w:r>
        <w:t xml:space="preserve"> mailed the last letters on August 26, 2011.</w:t>
      </w:r>
    </w:p>
    <w:p w:rsidR="00E2231F" w:rsidRDefault="00E2231F" w:rsidP="00D90D26"/>
    <w:p w:rsidR="00F54B05" w:rsidRDefault="00F54B05" w:rsidP="00D90D26">
      <w:r>
        <w:t xml:space="preserve">We designed the </w:t>
      </w:r>
      <w:r>
        <w:rPr>
          <w:b/>
          <w:bCs/>
          <w:i/>
          <w:iCs/>
          <w:szCs w:val="24"/>
        </w:rPr>
        <w:t>Stage 1 36-month survey</w:t>
      </w:r>
      <w:r>
        <w:t xml:space="preserve"> specifically to measure employment outcomes—including wages, occupations, benefits, and hours worked—of beneficiaries who return to work because of participation in the project, as authorized by the Ticket to Work legislation.</w:t>
      </w:r>
      <w:r>
        <w:rPr>
          <w:rStyle w:val="FootnoteReference"/>
        </w:rPr>
        <w:footnoteReference w:id="2"/>
      </w:r>
    </w:p>
    <w:p w:rsidR="00F54B05" w:rsidRDefault="00F54B05" w:rsidP="00D90D26"/>
    <w:p w:rsidR="00F54B05" w:rsidRDefault="009E3CEA" w:rsidP="00D90D26">
      <w:r>
        <w:t xml:space="preserve">The </w:t>
      </w:r>
      <w:r w:rsidRPr="009E3CEA">
        <w:rPr>
          <w:b/>
          <w:i/>
        </w:rPr>
        <w:t>Stage 1 First Contact Letter Survey</w:t>
      </w:r>
      <w:r>
        <w:t xml:space="preserve"> is the primary source for evaluating the effectiveness of the BOND initial contact letter, and determining whether follow-up contact is necessary.</w:t>
      </w:r>
    </w:p>
    <w:p w:rsidR="009E3CEA" w:rsidRDefault="009E3CEA" w:rsidP="00D90D26"/>
    <w:p w:rsidR="009E3CEA" w:rsidRDefault="009E3CEA" w:rsidP="00D90D26">
      <w:r>
        <w:t xml:space="preserve">The </w:t>
      </w:r>
      <w:r w:rsidRPr="000129F5">
        <w:rPr>
          <w:b/>
          <w:i/>
        </w:rPr>
        <w:t>S</w:t>
      </w:r>
      <w:r w:rsidRPr="002047DB">
        <w:rPr>
          <w:b/>
          <w:i/>
        </w:rPr>
        <w:t>tage 2 baseline</w:t>
      </w:r>
      <w:r>
        <w:t xml:space="preserve"> and </w:t>
      </w:r>
      <w:r w:rsidRPr="000129F5">
        <w:rPr>
          <w:b/>
          <w:i/>
        </w:rPr>
        <w:t>S</w:t>
      </w:r>
      <w:r w:rsidRPr="002047DB">
        <w:rPr>
          <w:b/>
          <w:i/>
        </w:rPr>
        <w:t xml:space="preserve">tage 2 </w:t>
      </w:r>
      <w:r>
        <w:rPr>
          <w:b/>
          <w:i/>
        </w:rPr>
        <w:t>36-month</w:t>
      </w:r>
      <w:r w:rsidRPr="002047DB">
        <w:rPr>
          <w:b/>
          <w:i/>
        </w:rPr>
        <w:t xml:space="preserve"> survey</w:t>
      </w:r>
      <w:r>
        <w:rPr>
          <w:b/>
          <w:i/>
        </w:rPr>
        <w:t>s</w:t>
      </w:r>
      <w:r>
        <w:t xml:space="preserve"> (we administer respectively at enrollment and approximately 36 months later) are the primary sources for contextual variables and outcome measures on the Stage 2 treatment and control group members.</w:t>
      </w:r>
    </w:p>
    <w:p w:rsidR="009E3CEA" w:rsidRDefault="009E3CEA" w:rsidP="00D90D26"/>
    <w:p w:rsidR="009E3CEA" w:rsidRDefault="009E3CEA" w:rsidP="00D90D26">
      <w:r>
        <w:t xml:space="preserve">The </w:t>
      </w:r>
      <w:r>
        <w:rPr>
          <w:b/>
          <w:bCs/>
          <w:i/>
          <w:iCs/>
        </w:rPr>
        <w:t xml:space="preserve">Stage 2 </w:t>
      </w:r>
      <w:r>
        <w:rPr>
          <w:b/>
          <w:i/>
        </w:rPr>
        <w:t>interim survey</w:t>
      </w:r>
      <w:r>
        <w:t xml:space="preserve"> is the primary source to </w:t>
      </w:r>
      <w:r w:rsidRPr="00180341">
        <w:rPr>
          <w:u w:color="00B050"/>
        </w:rPr>
        <w:t>capture</w:t>
      </w:r>
      <w:r w:rsidRPr="00180341">
        <w:t xml:space="preserve"> </w:t>
      </w:r>
      <w:r>
        <w:t>information about experiences with the BOND program and receipt of demonstration services.</w:t>
      </w:r>
    </w:p>
    <w:p w:rsidR="00E2231F" w:rsidRDefault="00A23225" w:rsidP="00D90D26">
      <w:r w:rsidRPr="00274082">
        <w:lastRenderedPageBreak/>
        <w:t>The survey data collection is the primary source for data to measure the effects of a more generous benefit offset</w:t>
      </w:r>
      <w:r>
        <w:t>,</w:t>
      </w:r>
      <w:r w:rsidRPr="00274082">
        <w:t xml:space="preserve"> and the provision of enhanced work incentives counseling on the work effort and earnings of SSDI beneficiaries</w:t>
      </w:r>
      <w:r>
        <w:t xml:space="preserve">.  The experimental design </w:t>
      </w:r>
      <w:r w:rsidRPr="00274082">
        <w:t>generate</w:t>
      </w:r>
      <w:r>
        <w:t>s</w:t>
      </w:r>
      <w:r w:rsidRPr="00274082">
        <w:t xml:space="preserve"> data to</w:t>
      </w:r>
      <w:r>
        <w:t xml:space="preserve"> draw rigorous inferences about the effects of the benefit offset and benefits counseling, independent of all other factors affecting the lives of demonstration participants.  Random assignment serves to ensure that the treatment and control groups match well on both observed and unobserved characteristics at the time of their entry into the study.  It thus establishes the strongest possible foundation for understanding whether the benefit offset, alone or in conjunction with enhanced work incentives counseling, can lead SSDI benefic</w:t>
      </w:r>
      <w:r w:rsidR="000B078E">
        <w:t xml:space="preserve">iaries to greater economic self- </w:t>
      </w:r>
      <w:r>
        <w:t>sufficiency and other improvements in their lives</w:t>
      </w:r>
      <w:r w:rsidR="00E2231F">
        <w:t xml:space="preserve">. </w:t>
      </w:r>
    </w:p>
    <w:p w:rsidR="00E2231F" w:rsidRDefault="00E2231F" w:rsidP="00D90D26"/>
    <w:p w:rsidR="00E2231F" w:rsidRDefault="000B078E" w:rsidP="000D2A0B">
      <w:r>
        <w:t>The baseline survey provides data necessary to define the covariates we use in the later impact analyses and to define subgroups of the demonstration study sample for analysis.  The interim survey collects information on service receipt in the first year after Stage 2 random assignment to establish the treatment/control differential in service receipt, and to measure for the cost-benefit analysis the extent to which Stage 2 demonstration participants participated in employment</w:t>
      </w:r>
      <w:r w:rsidR="0031390C">
        <w:t>-related services.  We</w:t>
      </w:r>
      <w:r>
        <w:t xml:space="preserve"> expect service participation of Stage 2 volunteers to be much higher than that of DI-only be</w:t>
      </w:r>
      <w:r w:rsidR="0031390C">
        <w:t xml:space="preserve">neficiaries as a whole.  We </w:t>
      </w:r>
      <w:r>
        <w:t>measure and report both</w:t>
      </w:r>
      <w:r w:rsidR="0031390C">
        <w:t>, and</w:t>
      </w:r>
      <w:r>
        <w:t xml:space="preserve"> do not consider the former to be a bias.  Rather, it is a measure of a different policy-relevant concept:  How much beneficiaries who want the offset or EWIC use employment-related services, as opposed to simply responding to the offset’s work incentives alone</w:t>
      </w:r>
      <w:r w:rsidR="00E2231F">
        <w:t>.</w:t>
      </w:r>
    </w:p>
    <w:p w:rsidR="00E2231F" w:rsidRDefault="00E2231F" w:rsidP="00D90D26"/>
    <w:p w:rsidR="00E2231F" w:rsidRPr="006F3349" w:rsidRDefault="00E2231F" w:rsidP="00D90D26">
      <w:pPr>
        <w:rPr>
          <w:szCs w:val="22"/>
        </w:rPr>
      </w:pPr>
      <w:r>
        <w:t>The Stage 1 and Stage 2 36-month surveys, in conjunction with an analysis of outcomes derived from SSA administrative data on ear</w:t>
      </w:r>
      <w:r w:rsidR="0031390C">
        <w:t xml:space="preserve">nings and benefit receipt, </w:t>
      </w:r>
      <w:r>
        <w:t>capture</w:t>
      </w:r>
      <w:r w:rsidR="0031390C">
        <w:t>s</w:t>
      </w:r>
      <w:r>
        <w:t xml:space="preserve"> the experiences of treatment and control group members over a period of three years.  A follow-up interval of this length is important to measuring the impacts of BOND, as the effects of the demonstration on individual behavior and wellbeing may take time to emerge.    </w:t>
      </w:r>
    </w:p>
    <w:p w:rsidR="00E2231F" w:rsidRDefault="00E2231F" w:rsidP="00D90D26">
      <w:pPr>
        <w:rPr>
          <w:szCs w:val="22"/>
        </w:rPr>
      </w:pPr>
    </w:p>
    <w:p w:rsidR="004514C2" w:rsidRPr="004514C2" w:rsidRDefault="00E2231F" w:rsidP="004474BB">
      <w:pPr>
        <w:keepNext/>
        <w:rPr>
          <w:rStyle w:val="AbtHeadE"/>
        </w:rPr>
      </w:pPr>
      <w:r w:rsidRPr="004514C2">
        <w:rPr>
          <w:rStyle w:val="AbtHeadE"/>
        </w:rPr>
        <w:t>Data Collection Activities</w:t>
      </w:r>
    </w:p>
    <w:p w:rsidR="00E2231F" w:rsidRPr="004514C2" w:rsidRDefault="0031390C" w:rsidP="004514C2">
      <w:r>
        <w:t xml:space="preserve">Trained interviewers </w:t>
      </w:r>
      <w:r w:rsidR="00E2231F" w:rsidRPr="004514C2">
        <w:t xml:space="preserve">administer </w:t>
      </w:r>
      <w:r w:rsidR="004E10E7">
        <w:t xml:space="preserve">each of </w:t>
      </w:r>
      <w:r w:rsidR="00E2231F" w:rsidRPr="004514C2">
        <w:t>the participant survey</w:t>
      </w:r>
      <w:r w:rsidR="0074534B">
        <w:t xml:space="preserve">s to </w:t>
      </w:r>
      <w:r w:rsidR="004E10E7">
        <w:t xml:space="preserve">the appropriate study participants.  </w:t>
      </w:r>
      <w:r w:rsidR="004E10E7" w:rsidRPr="004514C2">
        <w:t>All of the Stage 1 participants are SSDI or concurrent beneficiaries randomly assigned to one of the three Stage 1 groups.  All of the Stage 2 participants are SSDI-only beneficiaries, randomly assigned to one of the three Stage 2</w:t>
      </w:r>
      <w:r w:rsidR="004E10E7">
        <w:t xml:space="preserve"> treatment groups</w:t>
      </w:r>
      <w:r w:rsidR="0074534B">
        <w:t xml:space="preserve">. </w:t>
      </w:r>
      <w:r w:rsidR="00E2231F" w:rsidRPr="004514C2">
        <w:t xml:space="preserve"> Interviewers will inform participants that their participation in the survey is voluntary, that they can choose not to answer any question at any time, and that they can stop the interview at any t</w:t>
      </w:r>
      <w:r w:rsidR="00865CED">
        <w:t xml:space="preserve">ime.  Trained interviewers </w:t>
      </w:r>
      <w:r w:rsidR="00E2231F" w:rsidRPr="004514C2">
        <w:t>administer each of the surveys either in person (Stage 2 baseline) or through a combination of telephone and in-person admi</w:t>
      </w:r>
      <w:r w:rsidR="00865CED">
        <w:t>nistration (Stage 2 interim and 36</w:t>
      </w:r>
      <w:r w:rsidR="00865CED">
        <w:noBreakHyphen/>
        <w:t>month surveys;</w:t>
      </w:r>
      <w:r w:rsidR="00E2231F" w:rsidRPr="004514C2">
        <w:t xml:space="preserve"> Stage 1 36-month survey</w:t>
      </w:r>
      <w:r w:rsidR="0047709A">
        <w:t>)</w:t>
      </w:r>
      <w:r w:rsidR="00E2231F" w:rsidRPr="004514C2">
        <w:t xml:space="preserve">.  </w:t>
      </w:r>
      <w:r w:rsidR="00865CED">
        <w:t xml:space="preserve">All survey administration </w:t>
      </w:r>
      <w:r w:rsidR="004E10E7">
        <w:t>use</w:t>
      </w:r>
      <w:r w:rsidR="00865CED">
        <w:t>s</w:t>
      </w:r>
      <w:r w:rsidR="004E10E7">
        <w:t xml:space="preserve"> computer-assisted technology—web and computer assisted personal interviewing (CAPI) for the Stage 2 baseline </w:t>
      </w:r>
      <w:r w:rsidR="007239D9">
        <w:t>survey</w:t>
      </w:r>
      <w:r w:rsidR="004E10E7">
        <w:t xml:space="preserve"> and computer-assisted telephone interviewing and personal interviewing (CATI/CAPI) technolo</w:t>
      </w:r>
      <w:r w:rsidR="004E10E7" w:rsidRPr="007F5B5E">
        <w:t>gy</w:t>
      </w:r>
      <w:r w:rsidR="004E10E7" w:rsidRPr="007F5B5E" w:rsidDel="007F5B5E">
        <w:rPr>
          <w:u w:color="00B050"/>
        </w:rPr>
        <w:t xml:space="preserve"> </w:t>
      </w:r>
      <w:r w:rsidR="004E10E7" w:rsidRPr="007F5B5E">
        <w:rPr>
          <w:u w:color="00B050"/>
        </w:rPr>
        <w:t xml:space="preserve">for the </w:t>
      </w:r>
      <w:r w:rsidR="004E10E7" w:rsidRPr="007F5B5E">
        <w:t>Stage 2 inte</w:t>
      </w:r>
      <w:r w:rsidR="004E10E7">
        <w:t>rim and the Stage 1 and Stage 2 36-month surveys.</w:t>
      </w:r>
    </w:p>
    <w:p w:rsidR="00E2231F" w:rsidRPr="004514C2" w:rsidRDefault="00E2231F" w:rsidP="004514C2"/>
    <w:p w:rsidR="00E2231F" w:rsidRDefault="00E2231F" w:rsidP="004514C2">
      <w:pPr>
        <w:pStyle w:val="AbtHeadD"/>
      </w:pPr>
      <w:r w:rsidRPr="004514C2">
        <w:t>Process Study Purpose and Data Collection Activities</w:t>
      </w:r>
    </w:p>
    <w:p w:rsidR="00274082" w:rsidRDefault="002F0CE8" w:rsidP="002F0CE8">
      <w:r w:rsidRPr="002A7727">
        <w:t>To learn about the</w:t>
      </w:r>
      <w:r>
        <w:t xml:space="preserve"> implementation of the </w:t>
      </w:r>
      <w:r w:rsidRPr="002A7727">
        <w:t>demonstrati</w:t>
      </w:r>
      <w:r w:rsidR="00865CED">
        <w:t xml:space="preserve">on, the process study team </w:t>
      </w:r>
      <w:r w:rsidRPr="002A7727">
        <w:t>conduct</w:t>
      </w:r>
      <w:r w:rsidR="00865CED">
        <w:t>s</w:t>
      </w:r>
      <w:r w:rsidR="00887030">
        <w:t xml:space="preserve"> site visits to each of the 10 demonstration sites.  We scheduled</w:t>
      </w:r>
      <w:r w:rsidRPr="002A7727">
        <w:t xml:space="preserve"> seven rounds of site visits</w:t>
      </w:r>
      <w:r w:rsidR="00887030">
        <w:t>.  Site visits bega</w:t>
      </w:r>
      <w:r w:rsidRPr="002A7727">
        <w:t>n 6 months prior to and continue 54 months after the implementation of the BOND demonstration (see Exhibit A</w:t>
      </w:r>
      <w:r w:rsidR="00C1786C">
        <w:t>3</w:t>
      </w:r>
      <w:r w:rsidRPr="002A7727">
        <w:t xml:space="preserve">).  </w:t>
      </w:r>
      <w:r w:rsidR="00887030">
        <w:t xml:space="preserve">We </w:t>
      </w:r>
      <w:r w:rsidR="00AE5441">
        <w:t>conduct e</w:t>
      </w:r>
      <w:r w:rsidRPr="002A7727">
        <w:t xml:space="preserve">ach of the key informant interviews using semi-structured interview guides </w:t>
      </w:r>
      <w:r w:rsidR="00AE5441">
        <w:t>that</w:t>
      </w:r>
      <w:r w:rsidR="00AE5441" w:rsidRPr="002A7727">
        <w:t xml:space="preserve"> </w:t>
      </w:r>
      <w:r w:rsidRPr="002A7727">
        <w:t>typically last about 60 minutes</w:t>
      </w:r>
      <w:r w:rsidR="00527B10" w:rsidRPr="002A7727">
        <w:t xml:space="preserve">.  </w:t>
      </w:r>
      <w:r w:rsidR="006E1E93">
        <w:t>For t</w:t>
      </w:r>
      <w:r>
        <w:t xml:space="preserve">he process </w:t>
      </w:r>
      <w:r w:rsidR="00FA6DD2">
        <w:t>study,</w:t>
      </w:r>
      <w:r w:rsidR="006E1E93">
        <w:t xml:space="preserve"> we</w:t>
      </w:r>
      <w:r>
        <w:t xml:space="preserve"> will</w:t>
      </w:r>
      <w:r w:rsidR="006E1E93">
        <w:t xml:space="preserve"> also</w:t>
      </w:r>
      <w:r>
        <w:t xml:space="preserve"> conduct participant focus groups</w:t>
      </w:r>
      <w:r w:rsidR="00527B10">
        <w:t xml:space="preserve">.  </w:t>
      </w:r>
      <w:r w:rsidR="00AE5441">
        <w:t>We summarized t</w:t>
      </w:r>
      <w:r w:rsidRPr="002A7727">
        <w:t xml:space="preserve">he purpose and timing of each round of site visit in Exhibit </w:t>
      </w:r>
      <w:r w:rsidR="00AE5441" w:rsidRPr="002A7727">
        <w:t>A</w:t>
      </w:r>
      <w:r w:rsidR="00AE5441">
        <w:t>2</w:t>
      </w:r>
      <w:r w:rsidRPr="002A7727">
        <w:t>.</w:t>
      </w:r>
      <w:r w:rsidR="00887030">
        <w:t xml:space="preserve"> </w:t>
      </w:r>
    </w:p>
    <w:p w:rsidR="002F0CE8" w:rsidRPr="004514C2" w:rsidRDefault="00906B95" w:rsidP="002F0CE8">
      <w:pPr>
        <w:pStyle w:val="ExhibitTitle"/>
      </w:pPr>
      <w:r>
        <w:br w:type="page"/>
      </w:r>
      <w:r w:rsidR="002F0CE8" w:rsidRPr="004514C2">
        <w:lastRenderedPageBreak/>
        <w:t xml:space="preserve">Exhibit </w:t>
      </w:r>
      <w:r w:rsidR="00AE5441" w:rsidRPr="004514C2">
        <w:t>A</w:t>
      </w:r>
      <w:r w:rsidR="00AE5441">
        <w:t>2</w:t>
      </w:r>
      <w:r w:rsidR="002F0CE8" w:rsidRPr="004514C2">
        <w:t>.</w:t>
      </w:r>
      <w:r w:rsidR="002F0CE8" w:rsidRPr="004514C2">
        <w:tab/>
        <w:t>Overview of Site Visit Data Collection Activities</w:t>
      </w:r>
    </w:p>
    <w:tbl>
      <w:tblPr>
        <w:tblW w:w="9450"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A0" w:firstRow="1" w:lastRow="0" w:firstColumn="1" w:lastColumn="0" w:noHBand="0" w:noVBand="0"/>
      </w:tblPr>
      <w:tblGrid>
        <w:gridCol w:w="2160"/>
        <w:gridCol w:w="2413"/>
        <w:gridCol w:w="2413"/>
        <w:gridCol w:w="2464"/>
      </w:tblGrid>
      <w:tr w:rsidR="002F0CE8" w:rsidRPr="00AF0F4A" w:rsidTr="001069F3">
        <w:trPr>
          <w:trHeight w:val="332"/>
        </w:trPr>
        <w:tc>
          <w:tcPr>
            <w:tcW w:w="2160" w:type="dxa"/>
            <w:tcBorders>
              <w:right w:val="single" w:sz="4" w:space="0" w:color="FFFFFF"/>
            </w:tcBorders>
            <w:shd w:val="clear" w:color="auto" w:fill="000080"/>
            <w:vAlign w:val="bottom"/>
          </w:tcPr>
          <w:p w:rsidR="002F0CE8" w:rsidRPr="00AF0F4A" w:rsidRDefault="002F0CE8" w:rsidP="001069F3">
            <w:pPr>
              <w:spacing w:line="240" w:lineRule="auto"/>
              <w:rPr>
                <w:rFonts w:ascii="Arial" w:hAnsi="Arial" w:cs="Arial"/>
                <w:b/>
                <w:color w:val="FFFFFF"/>
                <w:sz w:val="18"/>
                <w:szCs w:val="18"/>
              </w:rPr>
            </w:pPr>
            <w:r w:rsidRPr="00AF0F4A">
              <w:rPr>
                <w:rFonts w:ascii="Arial" w:hAnsi="Arial" w:cs="Arial"/>
                <w:b/>
                <w:color w:val="FFFFFF"/>
                <w:sz w:val="18"/>
                <w:szCs w:val="18"/>
              </w:rPr>
              <w:t>Type of Site Visit</w:t>
            </w:r>
          </w:p>
        </w:tc>
        <w:tc>
          <w:tcPr>
            <w:tcW w:w="2413" w:type="dxa"/>
            <w:tcBorders>
              <w:left w:val="single" w:sz="4" w:space="0" w:color="FFFFFF"/>
              <w:right w:val="single" w:sz="4" w:space="0" w:color="FFFFFF"/>
            </w:tcBorders>
            <w:shd w:val="clear" w:color="auto" w:fill="000080"/>
            <w:vAlign w:val="bottom"/>
          </w:tcPr>
          <w:p w:rsidR="002F0CE8" w:rsidRPr="00AF0F4A" w:rsidRDefault="002F0CE8" w:rsidP="001069F3">
            <w:pPr>
              <w:spacing w:line="240" w:lineRule="auto"/>
              <w:rPr>
                <w:rFonts w:ascii="Arial" w:hAnsi="Arial" w:cs="Arial"/>
                <w:b/>
                <w:color w:val="FFFFFF"/>
                <w:sz w:val="18"/>
                <w:szCs w:val="18"/>
              </w:rPr>
            </w:pPr>
            <w:r w:rsidRPr="00AF0F4A">
              <w:rPr>
                <w:rFonts w:ascii="Arial" w:hAnsi="Arial" w:cs="Arial"/>
                <w:b/>
                <w:color w:val="FFFFFF"/>
                <w:sz w:val="18"/>
                <w:szCs w:val="18"/>
              </w:rPr>
              <w:t>Purpose of the Visit</w:t>
            </w:r>
          </w:p>
        </w:tc>
        <w:tc>
          <w:tcPr>
            <w:tcW w:w="2413" w:type="dxa"/>
            <w:tcBorders>
              <w:left w:val="single" w:sz="4" w:space="0" w:color="FFFFFF"/>
              <w:right w:val="single" w:sz="4" w:space="0" w:color="FFFFFF"/>
            </w:tcBorders>
            <w:shd w:val="clear" w:color="auto" w:fill="000080"/>
            <w:vAlign w:val="bottom"/>
          </w:tcPr>
          <w:p w:rsidR="002F0CE8" w:rsidRPr="00AF0F4A" w:rsidRDefault="002F0CE8" w:rsidP="001069F3">
            <w:pPr>
              <w:spacing w:line="240" w:lineRule="auto"/>
              <w:rPr>
                <w:rFonts w:ascii="Arial" w:hAnsi="Arial" w:cs="Arial"/>
                <w:b/>
                <w:color w:val="FFFFFF"/>
                <w:sz w:val="18"/>
                <w:szCs w:val="18"/>
                <w:vertAlign w:val="superscript"/>
              </w:rPr>
            </w:pPr>
            <w:r w:rsidRPr="00AF0F4A">
              <w:rPr>
                <w:rFonts w:ascii="Arial" w:hAnsi="Arial" w:cs="Arial"/>
                <w:b/>
                <w:color w:val="FFFFFF"/>
                <w:sz w:val="18"/>
                <w:szCs w:val="18"/>
              </w:rPr>
              <w:t>Estimated Date(s)</w:t>
            </w:r>
          </w:p>
        </w:tc>
        <w:tc>
          <w:tcPr>
            <w:tcW w:w="2464" w:type="dxa"/>
            <w:tcBorders>
              <w:left w:val="single" w:sz="4" w:space="0" w:color="FFFFFF"/>
            </w:tcBorders>
            <w:shd w:val="clear" w:color="auto" w:fill="000080"/>
            <w:vAlign w:val="bottom"/>
          </w:tcPr>
          <w:p w:rsidR="002F0CE8" w:rsidRPr="00AF0F4A" w:rsidRDefault="002F0CE8" w:rsidP="001069F3">
            <w:pPr>
              <w:spacing w:line="240" w:lineRule="auto"/>
              <w:rPr>
                <w:rFonts w:ascii="Arial" w:hAnsi="Arial" w:cs="Arial"/>
                <w:b/>
                <w:color w:val="FFFFFF"/>
                <w:sz w:val="18"/>
                <w:szCs w:val="18"/>
              </w:rPr>
            </w:pPr>
            <w:r w:rsidRPr="00AF0F4A">
              <w:rPr>
                <w:rFonts w:ascii="Arial" w:hAnsi="Arial" w:cs="Arial"/>
                <w:b/>
                <w:color w:val="FFFFFF"/>
                <w:sz w:val="18"/>
                <w:szCs w:val="18"/>
              </w:rPr>
              <w:t>Focus Group Activities</w:t>
            </w:r>
          </w:p>
        </w:tc>
      </w:tr>
      <w:tr w:rsidR="002F0CE8" w:rsidRPr="00AF0F4A" w:rsidTr="001069F3">
        <w:tc>
          <w:tcPr>
            <w:tcW w:w="2160" w:type="dxa"/>
            <w:shd w:val="clear" w:color="auto" w:fill="BACCE4"/>
          </w:tcPr>
          <w:p w:rsidR="002F0CE8" w:rsidRPr="00AF0F4A" w:rsidRDefault="002F0CE8" w:rsidP="001069F3">
            <w:pPr>
              <w:spacing w:line="240" w:lineRule="auto"/>
              <w:rPr>
                <w:rFonts w:ascii="Arial" w:hAnsi="Arial" w:cs="Arial"/>
                <w:sz w:val="18"/>
                <w:szCs w:val="18"/>
                <w:vertAlign w:val="superscript"/>
              </w:rPr>
            </w:pPr>
            <w:r w:rsidRPr="00AF0F4A">
              <w:rPr>
                <w:rFonts w:ascii="Arial" w:hAnsi="Arial" w:cs="Arial"/>
                <w:sz w:val="18"/>
                <w:szCs w:val="18"/>
              </w:rPr>
              <w:t>Round 1: Pre-implementation</w:t>
            </w:r>
          </w:p>
        </w:tc>
        <w:tc>
          <w:tcPr>
            <w:tcW w:w="2413"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Document and describe  the service area prior to demonstration implementation</w:t>
            </w:r>
          </w:p>
        </w:tc>
        <w:tc>
          <w:tcPr>
            <w:tcW w:w="2413" w:type="dxa"/>
            <w:shd w:val="clear" w:color="auto" w:fill="BACCE4"/>
          </w:tcPr>
          <w:p w:rsidR="002F0CE8" w:rsidRPr="00AF0F4A" w:rsidRDefault="005210BD" w:rsidP="001069F3">
            <w:pPr>
              <w:spacing w:line="240" w:lineRule="auto"/>
              <w:rPr>
                <w:rFonts w:ascii="Arial" w:hAnsi="Arial" w:cs="Arial"/>
                <w:sz w:val="18"/>
                <w:szCs w:val="18"/>
              </w:rPr>
            </w:pPr>
            <w:r>
              <w:rPr>
                <w:rFonts w:ascii="Arial" w:hAnsi="Arial" w:cs="Arial"/>
                <w:sz w:val="18"/>
                <w:szCs w:val="18"/>
              </w:rPr>
              <w:t>4</w:t>
            </w:r>
            <w:r w:rsidR="002F0CE8" w:rsidRPr="00AF0F4A">
              <w:rPr>
                <w:rFonts w:ascii="Arial" w:hAnsi="Arial" w:cs="Arial"/>
                <w:sz w:val="18"/>
                <w:szCs w:val="18"/>
              </w:rPr>
              <w:t xml:space="preserve"> months before BOND implementation</w:t>
            </w:r>
          </w:p>
          <w:p w:rsidR="002F0CE8" w:rsidRPr="00AF0F4A" w:rsidRDefault="002F0CE8" w:rsidP="001069F3">
            <w:pPr>
              <w:spacing w:line="240" w:lineRule="auto"/>
              <w:rPr>
                <w:rFonts w:ascii="Arial" w:hAnsi="Arial" w:cs="Arial"/>
                <w:sz w:val="18"/>
                <w:szCs w:val="18"/>
              </w:rPr>
            </w:pPr>
          </w:p>
        </w:tc>
        <w:tc>
          <w:tcPr>
            <w:tcW w:w="2464"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None</w:t>
            </w:r>
          </w:p>
        </w:tc>
      </w:tr>
      <w:tr w:rsidR="002F0CE8" w:rsidRPr="00AF0F4A" w:rsidTr="001069F3">
        <w:tc>
          <w:tcPr>
            <w:tcW w:w="2160"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Round 2: Initial implementation</w:t>
            </w:r>
          </w:p>
        </w:tc>
        <w:tc>
          <w:tcPr>
            <w:tcW w:w="2413"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 xml:space="preserve">Document and describe  the demonstration structure and service delivery process, begin assessing the fidelity of the treatment  </w:t>
            </w:r>
          </w:p>
        </w:tc>
        <w:tc>
          <w:tcPr>
            <w:tcW w:w="2413"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6 months after BOND implementation</w:t>
            </w:r>
          </w:p>
          <w:p w:rsidR="002F0CE8" w:rsidRPr="00AF0F4A" w:rsidRDefault="002F0CE8" w:rsidP="001069F3">
            <w:pPr>
              <w:spacing w:line="240" w:lineRule="auto"/>
              <w:rPr>
                <w:rFonts w:ascii="Arial" w:hAnsi="Arial" w:cs="Arial"/>
                <w:sz w:val="18"/>
                <w:szCs w:val="18"/>
              </w:rPr>
            </w:pPr>
          </w:p>
        </w:tc>
        <w:tc>
          <w:tcPr>
            <w:tcW w:w="2464"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None</w:t>
            </w:r>
          </w:p>
        </w:tc>
      </w:tr>
      <w:tr w:rsidR="002F0CE8" w:rsidRPr="00AF0F4A" w:rsidTr="001069F3">
        <w:tc>
          <w:tcPr>
            <w:tcW w:w="2160"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 xml:space="preserve">Round 3: Demonstration </w:t>
            </w:r>
          </w:p>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enrollment #1</w:t>
            </w:r>
          </w:p>
        </w:tc>
        <w:tc>
          <w:tcPr>
            <w:tcW w:w="2413"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Document the enrollment process, describe how the demonstration has evolved over time, assess the fidelity of the treatment</w:t>
            </w:r>
          </w:p>
        </w:tc>
        <w:tc>
          <w:tcPr>
            <w:tcW w:w="2413"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18 months after BOND implementation</w:t>
            </w:r>
          </w:p>
          <w:p w:rsidR="002F0CE8" w:rsidRPr="00AF0F4A" w:rsidRDefault="002F0CE8" w:rsidP="001069F3">
            <w:pPr>
              <w:spacing w:line="240" w:lineRule="auto"/>
              <w:rPr>
                <w:rFonts w:ascii="Arial" w:hAnsi="Arial" w:cs="Arial"/>
                <w:sz w:val="18"/>
                <w:szCs w:val="18"/>
              </w:rPr>
            </w:pPr>
          </w:p>
        </w:tc>
        <w:tc>
          <w:tcPr>
            <w:tcW w:w="2464"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Focus groups with treatment group participants</w:t>
            </w:r>
          </w:p>
        </w:tc>
      </w:tr>
      <w:tr w:rsidR="002F0CE8" w:rsidRPr="00AF0F4A" w:rsidTr="001069F3">
        <w:tc>
          <w:tcPr>
            <w:tcW w:w="2160"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 xml:space="preserve">Round 4: Demonstration </w:t>
            </w:r>
          </w:p>
          <w:p w:rsidR="002F0CE8" w:rsidRPr="00AF0F4A" w:rsidRDefault="002F0CE8" w:rsidP="001069F3">
            <w:pPr>
              <w:spacing w:line="240" w:lineRule="auto"/>
              <w:rPr>
                <w:rFonts w:ascii="Arial" w:hAnsi="Arial" w:cs="Arial"/>
                <w:sz w:val="18"/>
                <w:szCs w:val="18"/>
                <w:vertAlign w:val="superscript"/>
              </w:rPr>
            </w:pPr>
            <w:r w:rsidRPr="00AF0F4A">
              <w:rPr>
                <w:rFonts w:ascii="Arial" w:hAnsi="Arial" w:cs="Arial"/>
                <w:sz w:val="18"/>
                <w:szCs w:val="18"/>
              </w:rPr>
              <w:t>enrollment #2</w:t>
            </w:r>
          </w:p>
        </w:tc>
        <w:tc>
          <w:tcPr>
            <w:tcW w:w="2413"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Demonstration updates, document any changes to the enrollment process, assess the fidelity of the treatment</w:t>
            </w:r>
          </w:p>
        </w:tc>
        <w:tc>
          <w:tcPr>
            <w:tcW w:w="2413"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24 months after BOND implementation</w:t>
            </w:r>
          </w:p>
          <w:p w:rsidR="002F0CE8" w:rsidRPr="00AF0F4A" w:rsidRDefault="002F0CE8" w:rsidP="001069F3">
            <w:pPr>
              <w:spacing w:line="240" w:lineRule="auto"/>
              <w:rPr>
                <w:rFonts w:ascii="Arial" w:hAnsi="Arial" w:cs="Arial"/>
                <w:sz w:val="18"/>
                <w:szCs w:val="18"/>
              </w:rPr>
            </w:pPr>
          </w:p>
        </w:tc>
        <w:tc>
          <w:tcPr>
            <w:tcW w:w="2464"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None</w:t>
            </w:r>
          </w:p>
        </w:tc>
      </w:tr>
      <w:tr w:rsidR="002F0CE8" w:rsidRPr="00AF0F4A" w:rsidTr="001069F3">
        <w:tc>
          <w:tcPr>
            <w:tcW w:w="2160"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Round 5: Post-enrollment #1</w:t>
            </w:r>
          </w:p>
        </w:tc>
        <w:tc>
          <w:tcPr>
            <w:tcW w:w="2413"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Demonstration updates, assess the fidelity of the treatment, begin to interpret early impact findings, identify lessons learned</w:t>
            </w:r>
          </w:p>
        </w:tc>
        <w:tc>
          <w:tcPr>
            <w:tcW w:w="2413"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30 months after BOND implementation</w:t>
            </w:r>
          </w:p>
          <w:p w:rsidR="002F0CE8" w:rsidRPr="00AF0F4A" w:rsidRDefault="002F0CE8" w:rsidP="001069F3">
            <w:pPr>
              <w:spacing w:line="240" w:lineRule="auto"/>
              <w:rPr>
                <w:rFonts w:ascii="Arial" w:hAnsi="Arial" w:cs="Arial"/>
                <w:sz w:val="18"/>
                <w:szCs w:val="18"/>
              </w:rPr>
            </w:pPr>
          </w:p>
        </w:tc>
        <w:tc>
          <w:tcPr>
            <w:tcW w:w="2464"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Focus groups with treatment group participants</w:t>
            </w:r>
          </w:p>
        </w:tc>
      </w:tr>
      <w:tr w:rsidR="002F0CE8" w:rsidRPr="00AF0F4A" w:rsidTr="001069F3">
        <w:tc>
          <w:tcPr>
            <w:tcW w:w="2160"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Round 6: Post-enrollment #2</w:t>
            </w:r>
          </w:p>
        </w:tc>
        <w:tc>
          <w:tcPr>
            <w:tcW w:w="2413"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 xml:space="preserve">Demonstration updates, assess the fidelity of the treatment, interpret early impact findings, identify lessons learned </w:t>
            </w:r>
          </w:p>
        </w:tc>
        <w:tc>
          <w:tcPr>
            <w:tcW w:w="2413"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42 months after BOND implementation</w:t>
            </w:r>
          </w:p>
          <w:p w:rsidR="002F0CE8" w:rsidRPr="00AF0F4A" w:rsidRDefault="002F0CE8" w:rsidP="001069F3">
            <w:pPr>
              <w:spacing w:line="240" w:lineRule="auto"/>
              <w:rPr>
                <w:rFonts w:ascii="Arial" w:hAnsi="Arial" w:cs="Arial"/>
                <w:sz w:val="18"/>
                <w:szCs w:val="18"/>
              </w:rPr>
            </w:pPr>
          </w:p>
        </w:tc>
        <w:tc>
          <w:tcPr>
            <w:tcW w:w="2464" w:type="dxa"/>
            <w:shd w:val="clear" w:color="auto" w:fill="auto"/>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None</w:t>
            </w:r>
          </w:p>
        </w:tc>
      </w:tr>
      <w:tr w:rsidR="002F0CE8" w:rsidRPr="00AF0F4A" w:rsidTr="001069F3">
        <w:tc>
          <w:tcPr>
            <w:tcW w:w="2160"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Round 7: Post-enrollment #3</w:t>
            </w:r>
          </w:p>
        </w:tc>
        <w:tc>
          <w:tcPr>
            <w:tcW w:w="2413"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Demonstration updates, assess the fidelity of the treatment, interpret impact findings</w:t>
            </w:r>
          </w:p>
        </w:tc>
        <w:tc>
          <w:tcPr>
            <w:tcW w:w="2413"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54 months after BOND implementation</w:t>
            </w:r>
          </w:p>
          <w:p w:rsidR="002F0CE8" w:rsidRPr="00AF0F4A" w:rsidRDefault="002F0CE8" w:rsidP="001069F3">
            <w:pPr>
              <w:spacing w:line="240" w:lineRule="auto"/>
              <w:rPr>
                <w:rFonts w:ascii="Arial" w:hAnsi="Arial" w:cs="Arial"/>
                <w:sz w:val="18"/>
                <w:szCs w:val="18"/>
              </w:rPr>
            </w:pPr>
          </w:p>
        </w:tc>
        <w:tc>
          <w:tcPr>
            <w:tcW w:w="2464" w:type="dxa"/>
            <w:shd w:val="clear" w:color="auto" w:fill="BACCE4"/>
          </w:tcPr>
          <w:p w:rsidR="002F0CE8" w:rsidRPr="00AF0F4A" w:rsidRDefault="002F0CE8" w:rsidP="001069F3">
            <w:pPr>
              <w:spacing w:line="240" w:lineRule="auto"/>
              <w:rPr>
                <w:rFonts w:ascii="Arial" w:hAnsi="Arial" w:cs="Arial"/>
                <w:sz w:val="18"/>
                <w:szCs w:val="18"/>
              </w:rPr>
            </w:pPr>
            <w:r w:rsidRPr="00AF0F4A">
              <w:rPr>
                <w:rFonts w:ascii="Arial" w:hAnsi="Arial" w:cs="Arial"/>
                <w:sz w:val="18"/>
                <w:szCs w:val="18"/>
              </w:rPr>
              <w:t>Focus groups with treatment group participants</w:t>
            </w:r>
          </w:p>
        </w:tc>
      </w:tr>
    </w:tbl>
    <w:p w:rsidR="002F0CE8" w:rsidRDefault="002F0CE8" w:rsidP="002F0CE8">
      <w:pPr>
        <w:rPr>
          <w:sz w:val="24"/>
          <w:szCs w:val="24"/>
        </w:rPr>
      </w:pPr>
    </w:p>
    <w:p w:rsidR="004514C2" w:rsidRDefault="00E2231F" w:rsidP="00106EF1">
      <w:pPr>
        <w:spacing w:line="240" w:lineRule="auto"/>
      </w:pPr>
      <w:proofErr w:type="gramStart"/>
      <w:r w:rsidRPr="004514C2">
        <w:rPr>
          <w:rStyle w:val="AbtHeadE"/>
        </w:rPr>
        <w:t>Purpose of Data Collection</w:t>
      </w:r>
      <w:r w:rsidR="00106EF1">
        <w:rPr>
          <w:rStyle w:val="AbtHeadE"/>
        </w:rPr>
        <w:t>.</w:t>
      </w:r>
      <w:proofErr w:type="gramEnd"/>
      <w:r w:rsidR="00106EF1">
        <w:rPr>
          <w:rStyle w:val="AbtHeadE"/>
        </w:rPr>
        <w:t xml:space="preserve">  </w:t>
      </w:r>
      <w:r w:rsidR="00887030">
        <w:t xml:space="preserve">The process study </w:t>
      </w:r>
      <w:r w:rsidRPr="002A7727">
        <w:t>document</w:t>
      </w:r>
      <w:r w:rsidR="00887030">
        <w:t>s</w:t>
      </w:r>
      <w:r w:rsidRPr="002A7727">
        <w:t xml:space="preserve"> project operations and provide a basis for interpreting and generalizing the demonstration finding</w:t>
      </w:r>
      <w:r w:rsidR="00887030">
        <w:t xml:space="preserve">s.  Abt and their partners </w:t>
      </w:r>
      <w:r w:rsidRPr="002A7727">
        <w:t xml:space="preserve">use data </w:t>
      </w:r>
      <w:r w:rsidR="00F469EF">
        <w:t xml:space="preserve">they </w:t>
      </w:r>
      <w:r w:rsidRPr="002A7727">
        <w:t>collect for the process study for four primary purposes:</w:t>
      </w:r>
    </w:p>
    <w:p w:rsidR="00E2231F" w:rsidRPr="002A7727" w:rsidRDefault="00E2231F" w:rsidP="004514C2">
      <w:r w:rsidRPr="002A7727">
        <w:t xml:space="preserve">  </w:t>
      </w:r>
    </w:p>
    <w:p w:rsidR="00E2231F" w:rsidRPr="002A7727" w:rsidRDefault="00E2231F" w:rsidP="004514C2">
      <w:pPr>
        <w:numPr>
          <w:ilvl w:val="0"/>
          <w:numId w:val="24"/>
        </w:numPr>
        <w:spacing w:after="120"/>
      </w:pPr>
      <w:r w:rsidRPr="002A7727">
        <w:rPr>
          <w:b/>
          <w:bCs/>
          <w:i/>
          <w:iCs/>
        </w:rPr>
        <w:t xml:space="preserve">Describe the Intervention as Implemented.  </w:t>
      </w:r>
      <w:r w:rsidR="00887030">
        <w:rPr>
          <w:bCs/>
          <w:iCs/>
        </w:rPr>
        <w:t xml:space="preserve">We </w:t>
      </w:r>
      <w:r w:rsidRPr="002A7727">
        <w:rPr>
          <w:bCs/>
          <w:iCs/>
        </w:rPr>
        <w:t xml:space="preserve">use the </w:t>
      </w:r>
      <w:r w:rsidRPr="002A7727">
        <w:t>data to provide detailed documentation of the projects’ operations and service environments.</w:t>
      </w:r>
    </w:p>
    <w:p w:rsidR="00E2231F" w:rsidRPr="002A7727" w:rsidRDefault="00E2231F" w:rsidP="004514C2">
      <w:pPr>
        <w:numPr>
          <w:ilvl w:val="0"/>
          <w:numId w:val="24"/>
        </w:numPr>
        <w:spacing w:after="120"/>
      </w:pPr>
      <w:r w:rsidRPr="002A7727">
        <w:rPr>
          <w:b/>
          <w:bCs/>
          <w:i/>
          <w:iCs/>
        </w:rPr>
        <w:t xml:space="preserve">Assess the Demonstration Fidelity.  </w:t>
      </w:r>
      <w:r w:rsidR="00887030">
        <w:t xml:space="preserve">We </w:t>
      </w:r>
      <w:r w:rsidRPr="002A7727">
        <w:t>use the process study data to monitor the demonstration’s f</w:t>
      </w:r>
      <w:r w:rsidR="00887030">
        <w:t>idelity to its design.  It identifies</w:t>
      </w:r>
      <w:r w:rsidRPr="002A7727">
        <w:t xml:space="preserve"> the key operational challenges that emerge as </w:t>
      </w:r>
      <w:r w:rsidR="00F469EF">
        <w:t xml:space="preserve">we implement </w:t>
      </w:r>
      <w:r w:rsidRPr="002A7727">
        <w:t>the intervention, and examine</w:t>
      </w:r>
      <w:r w:rsidR="00887030">
        <w:t>s</w:t>
      </w:r>
      <w:r w:rsidRPr="002A7727">
        <w:t xml:space="preserve"> how, and how well, </w:t>
      </w:r>
      <w:r w:rsidR="00F469EF">
        <w:t xml:space="preserve">we address </w:t>
      </w:r>
      <w:r w:rsidRPr="002A7727">
        <w:t>those challenges.</w:t>
      </w:r>
    </w:p>
    <w:p w:rsidR="00E2231F" w:rsidRPr="002A7727" w:rsidRDefault="00E2231F" w:rsidP="004514C2">
      <w:pPr>
        <w:numPr>
          <w:ilvl w:val="0"/>
          <w:numId w:val="24"/>
        </w:numPr>
        <w:spacing w:after="120"/>
      </w:pPr>
      <w:r w:rsidRPr="002A7727">
        <w:rPr>
          <w:b/>
          <w:bCs/>
          <w:i/>
          <w:iCs/>
        </w:rPr>
        <w:t>Help Interpret Impact Results</w:t>
      </w:r>
      <w:r w:rsidR="00527B10" w:rsidRPr="002A7727">
        <w:rPr>
          <w:b/>
          <w:bCs/>
          <w:i/>
          <w:iCs/>
        </w:rPr>
        <w:t xml:space="preserve">.  </w:t>
      </w:r>
      <w:r w:rsidR="00887030">
        <w:t xml:space="preserve">The evaluation team </w:t>
      </w:r>
      <w:r w:rsidRPr="002A7727">
        <w:t>use</w:t>
      </w:r>
      <w:r w:rsidR="00887030">
        <w:t>s</w:t>
      </w:r>
      <w:r w:rsidRPr="002A7727">
        <w:t xml:space="preserve"> the process study data to interpret and hypothesize about the cross-site, cross-time impact findings.  From these</w:t>
      </w:r>
      <w:r w:rsidR="00887030">
        <w:t xml:space="preserve"> data, the evaluation team </w:t>
      </w:r>
      <w:r w:rsidRPr="002A7727">
        <w:t>assess</w:t>
      </w:r>
      <w:r w:rsidR="00887030">
        <w:t>es</w:t>
      </w:r>
      <w:r w:rsidRPr="002A7727">
        <w:t xml:space="preserve"> whether variation in implementation across sites is likely to affect demonstration participation and impacts.</w:t>
      </w:r>
    </w:p>
    <w:p w:rsidR="00E2231F" w:rsidRPr="002A7727" w:rsidRDefault="00E2231F" w:rsidP="004514C2">
      <w:pPr>
        <w:numPr>
          <w:ilvl w:val="0"/>
          <w:numId w:val="24"/>
        </w:numPr>
        <w:rPr>
          <w:b/>
          <w:i/>
          <w:color w:val="000080"/>
        </w:rPr>
      </w:pPr>
      <w:r w:rsidRPr="002A7727">
        <w:rPr>
          <w:b/>
          <w:bCs/>
          <w:i/>
          <w:iCs/>
        </w:rPr>
        <w:t xml:space="preserve">Identify Lessons.  </w:t>
      </w:r>
      <w:r w:rsidR="003F6AD0">
        <w:t>We structured d</w:t>
      </w:r>
      <w:r w:rsidR="003F6AD0" w:rsidRPr="002A7727">
        <w:t xml:space="preserve">ata </w:t>
      </w:r>
      <w:r w:rsidRPr="002A7727">
        <w:t>collection to identify the primary lessons during each stage of the demonstration.</w:t>
      </w:r>
    </w:p>
    <w:p w:rsidR="00274082" w:rsidRPr="00274082" w:rsidRDefault="00274082" w:rsidP="00274082"/>
    <w:p w:rsidR="004514C2" w:rsidRPr="004514C2" w:rsidRDefault="00E2231F" w:rsidP="009D0EB9">
      <w:pPr>
        <w:rPr>
          <w:rStyle w:val="AbtHeadE"/>
        </w:rPr>
      </w:pPr>
      <w:r w:rsidRPr="004514C2">
        <w:rPr>
          <w:rStyle w:val="AbtHeadE"/>
        </w:rPr>
        <w:t>Data Collection Activities</w:t>
      </w:r>
    </w:p>
    <w:p w:rsidR="00E2231F" w:rsidRPr="004514C2" w:rsidRDefault="00D11357" w:rsidP="004514C2">
      <w:r>
        <w:t>T</w:t>
      </w:r>
      <w:r w:rsidR="00E2231F" w:rsidRPr="004514C2">
        <w:t xml:space="preserve">he process study team, consisting of senior researchers, will conduct seven rounds of in-depth site visits to each of the BOND demonstration sites.  During </w:t>
      </w:r>
      <w:r>
        <w:t xml:space="preserve">these site visits the team </w:t>
      </w:r>
      <w:r w:rsidR="00E2231F" w:rsidRPr="004514C2">
        <w:t>focus</w:t>
      </w:r>
      <w:r>
        <w:t>es</w:t>
      </w:r>
      <w:r w:rsidR="00E2231F" w:rsidRPr="004514C2">
        <w:t xml:space="preserve"> on key topics such as the demonstration planning, agencies involved with the demonstration, process for recruiting and enrolling participants, provision of regular and enhanced work incentives counseling to treatment group participants, and the challenges and lessons learned in recruiting and serving participants. </w:t>
      </w:r>
    </w:p>
    <w:p w:rsidR="00E2231F" w:rsidRPr="004514C2" w:rsidRDefault="00E2231F" w:rsidP="004514C2"/>
    <w:p w:rsidR="00E2231F" w:rsidRPr="002A7727" w:rsidRDefault="00D11357" w:rsidP="009D0EB9">
      <w:r>
        <w:t xml:space="preserve">We </w:t>
      </w:r>
      <w:r w:rsidR="003A6EF6">
        <w:t xml:space="preserve">conduct </w:t>
      </w:r>
      <w:r w:rsidR="00614164">
        <w:t>e</w:t>
      </w:r>
      <w:r w:rsidR="00E2231F" w:rsidRPr="002A7727">
        <w:t xml:space="preserve">ach of the key informant interviews using semi-structured interview guides </w:t>
      </w:r>
      <w:r w:rsidR="00824B0B">
        <w:t>that</w:t>
      </w:r>
      <w:r w:rsidR="00824B0B" w:rsidRPr="002A7727">
        <w:t xml:space="preserve"> </w:t>
      </w:r>
      <w:r w:rsidR="00E2231F" w:rsidRPr="002A7727">
        <w:t xml:space="preserve">typically last about 60 minutes.  Interview participation is voluntary.  Abt and their partners compiled a range of topics and questions into a resource bank that </w:t>
      </w:r>
      <w:r w:rsidR="00915735">
        <w:t xml:space="preserve">we </w:t>
      </w:r>
      <w:r w:rsidR="00E2231F" w:rsidRPr="002A7727">
        <w:t xml:space="preserve">use to create the key respondent interview guides for each round of site visits (see Appendix F).  </w:t>
      </w:r>
      <w:r w:rsidR="00642157">
        <w:t xml:space="preserve">The process study team </w:t>
      </w:r>
      <w:r w:rsidR="00E2231F" w:rsidRPr="002A7727">
        <w:t>only</w:t>
      </w:r>
      <w:r w:rsidR="00642157">
        <w:t xml:space="preserve"> uses</w:t>
      </w:r>
      <w:r w:rsidR="00E2231F" w:rsidRPr="002A7727">
        <w:t xml:space="preserve"> the topic areas and questions that are relevant to that </w:t>
      </w:r>
      <w:r w:rsidR="00642157">
        <w:t>particular round of site visits and</w:t>
      </w:r>
      <w:r w:rsidR="00E2231F" w:rsidRPr="002A7727">
        <w:t xml:space="preserve"> key respondent (see Appendix F, Tables 1 and 2).  For example, </w:t>
      </w:r>
      <w:r w:rsidR="00642157">
        <w:t xml:space="preserve">we </w:t>
      </w:r>
      <w:r w:rsidR="00A026E3">
        <w:t>only use</w:t>
      </w:r>
      <w:r w:rsidR="00642157">
        <w:t>d</w:t>
      </w:r>
      <w:r w:rsidR="00A026E3">
        <w:t xml:space="preserve"> </w:t>
      </w:r>
      <w:r w:rsidR="00E2231F" w:rsidRPr="002A7727">
        <w:t>the questions describing the agencies involved with the demonstration planning and initial implementation for the second round of site visits.  This bank of</w:t>
      </w:r>
      <w:r w:rsidR="00642157">
        <w:t xml:space="preserve"> topic areas and questions </w:t>
      </w:r>
      <w:r w:rsidR="00E2231F" w:rsidRPr="002A7727">
        <w:t xml:space="preserve">allow </w:t>
      </w:r>
      <w:proofErr w:type="spellStart"/>
      <w:r w:rsidR="00E2231F" w:rsidRPr="002A7727">
        <w:t>Abt</w:t>
      </w:r>
      <w:proofErr w:type="spellEnd"/>
      <w:r w:rsidR="00E2231F" w:rsidRPr="002A7727">
        <w:t xml:space="preserve"> and their partners to adapt the interview guides as the demonstration evolves over time. </w:t>
      </w:r>
    </w:p>
    <w:p w:rsidR="00E2231F" w:rsidRDefault="00E2231F" w:rsidP="009D0EB9"/>
    <w:p w:rsidR="00E2231F" w:rsidRPr="002A7727" w:rsidRDefault="00E2231F" w:rsidP="009D0EB9">
      <w:r w:rsidRPr="002A7727">
        <w:t xml:space="preserve">At the beginning of each round </w:t>
      </w:r>
      <w:r w:rsidR="00642157">
        <w:t xml:space="preserve">of visits, the task leader </w:t>
      </w:r>
      <w:r w:rsidRPr="002A7727">
        <w:t>create</w:t>
      </w:r>
      <w:r w:rsidR="00642157">
        <w:t>s</w:t>
      </w:r>
      <w:r w:rsidRPr="002A7727">
        <w:t xml:space="preserve"> the key respondent interview guides by drawing from the resource bank of topic areas and questions.</w:t>
      </w:r>
      <w:r w:rsidR="00642157">
        <w:t xml:space="preserve">  All site visitors </w:t>
      </w:r>
      <w:r w:rsidRPr="002A7727">
        <w:t xml:space="preserve">use those interview guides for that round of visits.  </w:t>
      </w:r>
      <w:r w:rsidR="00642157">
        <w:t xml:space="preserve">We </w:t>
      </w:r>
      <w:r w:rsidR="006376A4">
        <w:t>change</w:t>
      </w:r>
      <w:r w:rsidR="00E87BA2">
        <w:t xml:space="preserve"> </w:t>
      </w:r>
      <w:r w:rsidR="006376A4">
        <w:t>t</w:t>
      </w:r>
      <w:r w:rsidRPr="002A7727">
        <w:t>he interview guides from</w:t>
      </w:r>
      <w:r w:rsidR="00642157">
        <w:t xml:space="preserve"> one round to the next </w:t>
      </w:r>
      <w:r w:rsidRPr="002A7727">
        <w:t xml:space="preserve">to capture the dynamic nature of the demonstration. </w:t>
      </w:r>
    </w:p>
    <w:p w:rsidR="00E2231F" w:rsidRDefault="00E2231F" w:rsidP="009D0EB9"/>
    <w:p w:rsidR="00E2231F" w:rsidRPr="002A7727" w:rsidRDefault="00E2231F" w:rsidP="009D0EB9">
      <w:r w:rsidRPr="002A7727">
        <w:t>In three of the rounds of site visits (Rounds 3, 5, and 7), we will conduct focus groups with treatment group participants to learn about their experiences with work incentives counseling and how the benefit offset influences their decision to work.  We will complete two focus groups within each of the sites.  One group will include those receiving regular work incentives counseling, and the other group will consist of those receiving enhanced counseling.  Participation in the focus groups is voluntary.</w:t>
      </w:r>
    </w:p>
    <w:p w:rsidR="005D2777" w:rsidRDefault="005D2777" w:rsidP="009D0EB9"/>
    <w:p w:rsidR="00E2231F" w:rsidRDefault="00E2231F" w:rsidP="009D0EB9">
      <w:r w:rsidRPr="002A7727">
        <w:t xml:space="preserve">We will use a semi-structured interview guide for the </w:t>
      </w:r>
      <w:proofErr w:type="gramStart"/>
      <w:r w:rsidRPr="002A7727">
        <w:t>treatment group participant focus groups</w:t>
      </w:r>
      <w:proofErr w:type="gramEnd"/>
      <w:r w:rsidRPr="002A7727">
        <w:t xml:space="preserve"> (see Appendix F).  Focus groups will last 90 minutes.  To encourage broad participation from those with different types of disabilities, where possible, we will provide the needed accommodations</w:t>
      </w:r>
      <w:r w:rsidR="00421691">
        <w:t>,</w:t>
      </w:r>
      <w:r w:rsidRPr="002A7727">
        <w:t xml:space="preserve"> such as translation services for the hearing impaired</w:t>
      </w:r>
      <w:r w:rsidR="00421691">
        <w:t>,</w:t>
      </w:r>
      <w:r w:rsidRPr="002A7727">
        <w:t xml:space="preserve"> so that treatment group members may participate in the focus groups.</w:t>
      </w:r>
    </w:p>
    <w:p w:rsidR="004474BB" w:rsidRPr="002A7727" w:rsidRDefault="004474BB" w:rsidP="009D0EB9"/>
    <w:p w:rsidR="004514C2" w:rsidRPr="004514C2" w:rsidRDefault="00E2231F" w:rsidP="009D0EB9">
      <w:pPr>
        <w:rPr>
          <w:rStyle w:val="AbtHeadE"/>
        </w:rPr>
      </w:pPr>
      <w:r w:rsidRPr="004514C2">
        <w:rPr>
          <w:rStyle w:val="AbtHeadE"/>
        </w:rPr>
        <w:t>Frequency of Data Collection</w:t>
      </w:r>
    </w:p>
    <w:p w:rsidR="004514C2" w:rsidRDefault="00642157" w:rsidP="009D0EB9">
      <w:r>
        <w:t>Site visits bega</w:t>
      </w:r>
      <w:r w:rsidR="005210BD">
        <w:t>n 4</w:t>
      </w:r>
      <w:r w:rsidR="002F0CE8" w:rsidRPr="002A7727">
        <w:t xml:space="preserve"> months prior to and continue 54 months after the implementation of the BOND demonstration (see Exhibit A</w:t>
      </w:r>
      <w:r w:rsidR="00F14C1F">
        <w:t>2</w:t>
      </w:r>
      <w:r w:rsidR="002F0CE8" w:rsidRPr="002A7727">
        <w:t>).</w:t>
      </w:r>
    </w:p>
    <w:p w:rsidR="002F0CE8" w:rsidRPr="001D20AE" w:rsidRDefault="002F0CE8" w:rsidP="009D0EB9">
      <w:pPr>
        <w:rPr>
          <w:sz w:val="24"/>
          <w:szCs w:val="24"/>
        </w:rPr>
      </w:pPr>
    </w:p>
    <w:p w:rsidR="004514C2" w:rsidRPr="004514C2" w:rsidRDefault="004514C2" w:rsidP="004514C2">
      <w:pPr>
        <w:keepNext/>
        <w:rPr>
          <w:rStyle w:val="AbtHeadE"/>
        </w:rPr>
      </w:pPr>
      <w:r>
        <w:rPr>
          <w:rStyle w:val="AbtHeadE"/>
        </w:rPr>
        <w:t>Key Respondents</w:t>
      </w:r>
    </w:p>
    <w:p w:rsidR="00E2231F" w:rsidRDefault="00E2231F" w:rsidP="009D0EB9">
      <w:r w:rsidRPr="002A7727">
        <w:t>In each of the 10 demonstration sit</w:t>
      </w:r>
      <w:r w:rsidR="00642157">
        <w:t xml:space="preserve">es, the process study team </w:t>
      </w:r>
      <w:r w:rsidRPr="002A7727">
        <w:t>work</w:t>
      </w:r>
      <w:r w:rsidR="00642157">
        <w:t>s</w:t>
      </w:r>
      <w:r w:rsidRPr="002A7727">
        <w:t xml:space="preserve"> with the BOND site offices to determine who is involved with administering and providing BOND activities, including the regular and enhanced work incentives counseling.  While the team expects that the list of respondents will vary somewhat across sites (depending on the specific service providers involved in each of the sites), the categories of </w:t>
      </w:r>
      <w:r w:rsidR="002F0CE8">
        <w:t xml:space="preserve">potential </w:t>
      </w:r>
      <w:r w:rsidRPr="002A7727">
        <w:t>respondents include:</w:t>
      </w:r>
    </w:p>
    <w:p w:rsidR="004514C2" w:rsidRPr="002A7727" w:rsidRDefault="004514C2" w:rsidP="009D0EB9"/>
    <w:p w:rsidR="00E2231F" w:rsidRPr="002A7727" w:rsidRDefault="00E2231F" w:rsidP="009D0EB9">
      <w:pPr>
        <w:pStyle w:val="Bullets"/>
        <w:rPr>
          <w:szCs w:val="22"/>
        </w:rPr>
      </w:pPr>
      <w:r w:rsidRPr="00CC4C6B">
        <w:rPr>
          <w:b/>
          <w:i/>
          <w:szCs w:val="22"/>
        </w:rPr>
        <w:lastRenderedPageBreak/>
        <w:t>Demonstration</w:t>
      </w:r>
      <w:r w:rsidRPr="002A7727">
        <w:rPr>
          <w:b/>
          <w:i/>
          <w:szCs w:val="22"/>
        </w:rPr>
        <w:t xml:space="preserve"> site director and staff</w:t>
      </w:r>
      <w:r w:rsidRPr="002A7727">
        <w:rPr>
          <w:szCs w:val="22"/>
        </w:rPr>
        <w:t xml:space="preserve"> (e.g., outreach and recruitment specialist, BOND specialist, and mobile BOND specialist) who are responsible for demonstration planning as well as coordinating the initial and ongoing implementation of BOND.  They are also responsible for all recruitment, enrollment, and research activities (e.g., surveys, random assignment, preventing contamination or crossovers).</w:t>
      </w:r>
    </w:p>
    <w:p w:rsidR="00E2231F" w:rsidRPr="002A7727" w:rsidRDefault="00E2231F" w:rsidP="009D0EB9">
      <w:pPr>
        <w:pStyle w:val="Bullets"/>
        <w:rPr>
          <w:szCs w:val="22"/>
        </w:rPr>
      </w:pPr>
      <w:r w:rsidRPr="002A7727">
        <w:rPr>
          <w:b/>
          <w:i/>
          <w:szCs w:val="22"/>
        </w:rPr>
        <w:t>Headquarters, Regional, and Area Office SSA</w:t>
      </w:r>
      <w:r w:rsidRPr="002A7727">
        <w:rPr>
          <w:szCs w:val="22"/>
        </w:rPr>
        <w:t xml:space="preserve"> personnel who work with the sites to recruit participants, and perform other responsibilities associated with the </w:t>
      </w:r>
      <w:r w:rsidR="00D03C86">
        <w:rPr>
          <w:szCs w:val="22"/>
        </w:rPr>
        <w:t xml:space="preserve">demonstration (these staff </w:t>
      </w:r>
      <w:r w:rsidRPr="002A7727">
        <w:rPr>
          <w:szCs w:val="22"/>
        </w:rPr>
        <w:t xml:space="preserve">also provide information on the experiences of control group members and stage two treatment group participants </w:t>
      </w:r>
      <w:r w:rsidRPr="00C52EBE">
        <w:rPr>
          <w:szCs w:val="22"/>
          <w:u w:color="00B050"/>
        </w:rPr>
        <w:t>concurrently enrolled</w:t>
      </w:r>
      <w:r w:rsidRPr="002A7727">
        <w:rPr>
          <w:szCs w:val="22"/>
        </w:rPr>
        <w:t xml:space="preserve"> in SSI and SSDI).</w:t>
      </w:r>
    </w:p>
    <w:p w:rsidR="00E2231F" w:rsidRPr="002A7727" w:rsidRDefault="00E2231F" w:rsidP="009D0EB9">
      <w:pPr>
        <w:pStyle w:val="Bullets"/>
        <w:rPr>
          <w:szCs w:val="22"/>
        </w:rPr>
      </w:pPr>
      <w:r w:rsidRPr="002A7727">
        <w:rPr>
          <w:b/>
          <w:i/>
          <w:szCs w:val="22"/>
        </w:rPr>
        <w:t>Staff and managers at work incentives counseling service providers</w:t>
      </w:r>
      <w:r w:rsidRPr="002A7727">
        <w:rPr>
          <w:szCs w:val="22"/>
        </w:rPr>
        <w:t xml:space="preserve"> who serve demonstration participants and who offer employment-related services more ge</w:t>
      </w:r>
      <w:r w:rsidR="00D03C86">
        <w:rPr>
          <w:szCs w:val="22"/>
        </w:rPr>
        <w:t xml:space="preserve">nerally (these individuals </w:t>
      </w:r>
      <w:r w:rsidRPr="002A7727">
        <w:rPr>
          <w:szCs w:val="22"/>
        </w:rPr>
        <w:t>also provide information on the experiences of control group members).</w:t>
      </w:r>
    </w:p>
    <w:p w:rsidR="00E2231F" w:rsidRPr="002A7727" w:rsidRDefault="00E2231F" w:rsidP="009D0EB9">
      <w:pPr>
        <w:pStyle w:val="Bullets"/>
        <w:rPr>
          <w:szCs w:val="22"/>
        </w:rPr>
      </w:pPr>
      <w:r w:rsidRPr="002A7727">
        <w:rPr>
          <w:b/>
          <w:i/>
          <w:szCs w:val="22"/>
        </w:rPr>
        <w:t>Representatives of state and local government agencies</w:t>
      </w:r>
      <w:r w:rsidRPr="002A7727">
        <w:rPr>
          <w:szCs w:val="22"/>
        </w:rPr>
        <w:t xml:space="preserve"> that serve people with disabilities, which could include State Vocational Rehabilitation Agencies (SVRA), employment agencies, health policy and services agencies who serve both treatment and control group members.</w:t>
      </w:r>
    </w:p>
    <w:p w:rsidR="00E2231F" w:rsidRPr="002A7727" w:rsidRDefault="00E2231F" w:rsidP="009D0EB9">
      <w:pPr>
        <w:pStyle w:val="Bullets"/>
        <w:rPr>
          <w:szCs w:val="22"/>
        </w:rPr>
      </w:pPr>
      <w:r w:rsidRPr="002A7727">
        <w:rPr>
          <w:szCs w:val="22"/>
        </w:rPr>
        <w:t xml:space="preserve">Managers and Community Work Incentive Coordinators at the </w:t>
      </w:r>
      <w:r w:rsidRPr="002A7727">
        <w:rPr>
          <w:b/>
          <w:i/>
          <w:szCs w:val="22"/>
        </w:rPr>
        <w:t>Work Incentives, Planning, and Assistance (WIPA) agencies</w:t>
      </w:r>
      <w:r w:rsidRPr="002A7727">
        <w:rPr>
          <w:szCs w:val="22"/>
        </w:rPr>
        <w:t xml:space="preserve"> funded by SSA to assist beneficiaries in return-to-work efforts.</w:t>
      </w:r>
    </w:p>
    <w:p w:rsidR="00E2231F" w:rsidRPr="002A7727" w:rsidRDefault="00E2231F" w:rsidP="009D0EB9">
      <w:pPr>
        <w:pStyle w:val="Bullets"/>
        <w:rPr>
          <w:szCs w:val="22"/>
        </w:rPr>
      </w:pPr>
      <w:proofErr w:type="gramStart"/>
      <w:r w:rsidRPr="002A7727">
        <w:rPr>
          <w:b/>
          <w:i/>
          <w:szCs w:val="22"/>
        </w:rPr>
        <w:t>State and local advocates</w:t>
      </w:r>
      <w:r w:rsidRPr="002A7727">
        <w:rPr>
          <w:szCs w:val="22"/>
        </w:rPr>
        <w:t xml:space="preserve"> for working people with disabilities.</w:t>
      </w:r>
      <w:proofErr w:type="gramEnd"/>
    </w:p>
    <w:p w:rsidR="00E2231F" w:rsidRPr="002A7727" w:rsidRDefault="00E2231F" w:rsidP="009D0EB9">
      <w:pPr>
        <w:pStyle w:val="Bullets"/>
        <w:rPr>
          <w:szCs w:val="22"/>
        </w:rPr>
      </w:pPr>
      <w:r w:rsidRPr="002A7727">
        <w:rPr>
          <w:b/>
          <w:i/>
          <w:szCs w:val="22"/>
        </w:rPr>
        <w:t xml:space="preserve">Stage </w:t>
      </w:r>
      <w:proofErr w:type="gramStart"/>
      <w:r w:rsidRPr="002A7727">
        <w:rPr>
          <w:b/>
          <w:i/>
          <w:szCs w:val="22"/>
        </w:rPr>
        <w:t>2</w:t>
      </w:r>
      <w:proofErr w:type="gramEnd"/>
      <w:r w:rsidRPr="002A7727">
        <w:rPr>
          <w:b/>
          <w:i/>
          <w:szCs w:val="22"/>
        </w:rPr>
        <w:t xml:space="preserve"> BOND participants</w:t>
      </w:r>
      <w:r w:rsidRPr="002A7727">
        <w:rPr>
          <w:szCs w:val="22"/>
        </w:rPr>
        <w:t xml:space="preserve"> who receive WIC services and those who receive EWIC services.</w:t>
      </w:r>
    </w:p>
    <w:p w:rsidR="00E2231F" w:rsidRDefault="00E2231F" w:rsidP="00D90D26"/>
    <w:p w:rsidR="00E2231F" w:rsidRDefault="00E2231F" w:rsidP="00D90D26">
      <w:pPr>
        <w:pStyle w:val="AbtHeadC"/>
      </w:pPr>
      <w:bookmarkStart w:id="10" w:name="_Toc255223807"/>
      <w:bookmarkStart w:id="11" w:name="_Toc271096936"/>
      <w:r>
        <w:t>A.2.3</w:t>
      </w:r>
      <w:r>
        <w:tab/>
        <w:t>Who Will Use the Information</w:t>
      </w:r>
      <w:bookmarkEnd w:id="10"/>
      <w:bookmarkEnd w:id="11"/>
    </w:p>
    <w:p w:rsidR="00E2231F" w:rsidRDefault="00715EC5" w:rsidP="00D90D26">
      <w:r>
        <w:t>SSA is t</w:t>
      </w:r>
      <w:r w:rsidR="00E2231F">
        <w:t>he primary beneficiary of the planned survey data collection</w:t>
      </w:r>
      <w:r>
        <w:t>.  SSA</w:t>
      </w:r>
      <w:r w:rsidR="00D03C86">
        <w:t xml:space="preserve"> </w:t>
      </w:r>
      <w:r w:rsidR="00E2231F">
        <w:t>use</w:t>
      </w:r>
      <w:r w:rsidR="00D03C86">
        <w:t>s</w:t>
      </w:r>
      <w:r w:rsidR="00E2231F">
        <w:t xml:space="preserve"> the information to assess the effects of the BOND demonstration for SSDI beneficiaries.  These data will begin to answer SSA's questions about impacts of the benefit offset  alone and in combination with enhanced work incentives counseling services in all study domains: employment and earnings; </w:t>
      </w:r>
      <w:r>
        <w:t>income; benefits; etc.  SSA is also</w:t>
      </w:r>
      <w:r w:rsidR="00E2231F">
        <w:t xml:space="preserve"> the primary beneficiary of information from the key informant interviews, although </w:t>
      </w:r>
      <w:r>
        <w:t xml:space="preserve">the demonstration operator </w:t>
      </w:r>
      <w:r w:rsidR="00E2231F">
        <w:t>also utilize</w:t>
      </w:r>
      <w:r>
        <w:t>s</w:t>
      </w:r>
      <w:r w:rsidR="00E2231F">
        <w:t xml:space="preserve"> information from them.  The information </w:t>
      </w:r>
      <w:r w:rsidR="00791DE8">
        <w:t xml:space="preserve">we </w:t>
      </w:r>
      <w:r w:rsidR="00E2231F">
        <w:t>obta</w:t>
      </w:r>
      <w:r>
        <w:t>in through the interviews</w:t>
      </w:r>
      <w:r w:rsidR="00E2231F">
        <w:t xml:space="preserve"> help</w:t>
      </w:r>
      <w:r>
        <w:t>s</w:t>
      </w:r>
      <w:r w:rsidR="00E2231F">
        <w:t xml:space="preserve"> identify best practices in implementing a program like BOND and potentially guide</w:t>
      </w:r>
      <w:r>
        <w:t>s</w:t>
      </w:r>
      <w:r w:rsidR="00E2231F">
        <w:t xml:space="preserve"> the decision to implement BOND nationwide.</w:t>
      </w:r>
    </w:p>
    <w:p w:rsidR="00E2231F" w:rsidRDefault="00E2231F" w:rsidP="00D90D26"/>
    <w:p w:rsidR="00E2231F" w:rsidRDefault="00715EC5" w:rsidP="00D90D26">
      <w:r>
        <w:t>Members of the public policy and social science research community who are interested in developing policy initiatives to promote return to work among people with disabilities, and to stem growth in the numbers and length of time for beneficiaries on the SSDI program are s</w:t>
      </w:r>
      <w:r w:rsidR="00E2231F">
        <w:t>econdary beneficiaries of this data</w:t>
      </w:r>
      <w:r>
        <w:t xml:space="preserve"> collection</w:t>
      </w:r>
      <w:r w:rsidR="00E2231F">
        <w:t xml:space="preserve">.  Demonstration site </w:t>
      </w:r>
      <w:proofErr w:type="gramStart"/>
      <w:r w:rsidR="00E2231F">
        <w:t>staff working</w:t>
      </w:r>
      <w:r>
        <w:t xml:space="preserve"> directly with individuals </w:t>
      </w:r>
      <w:r w:rsidR="00E2231F">
        <w:t>use</w:t>
      </w:r>
      <w:proofErr w:type="gramEnd"/>
      <w:r w:rsidR="00E2231F">
        <w:t xml:space="preserve"> some of the data as well.</w:t>
      </w:r>
      <w:r w:rsidR="00E2231F" w:rsidDel="00BB149D">
        <w:t xml:space="preserve"> </w:t>
      </w:r>
    </w:p>
    <w:p w:rsidR="00E2231F" w:rsidRDefault="00E2231F" w:rsidP="00AB7691"/>
    <w:p w:rsidR="00E2231F" w:rsidRDefault="00E2231F" w:rsidP="00AB7691">
      <w:r>
        <w:t xml:space="preserve">Ultimately, these data will benefit researchers, policy analysts, policy makers and the United States Congress in a wide range of program areas.  The effects of BOND on the wellbeing of SSDI beneficiaries could manifest themselves in many dimensions and could be relevant to an array of other public </w:t>
      </w:r>
      <w:r>
        <w:lastRenderedPageBreak/>
        <w:t>programs.  This project offers the first opportunity to obtain reliable measures of these effects.  The long-term indirect benefits of this research are therefore likely to be substantial.</w:t>
      </w:r>
    </w:p>
    <w:p w:rsidR="00E2231F" w:rsidRDefault="00E2231F" w:rsidP="00D90D26"/>
    <w:p w:rsidR="00E2231F" w:rsidRDefault="00E2231F" w:rsidP="00D90D26">
      <w:pPr>
        <w:pStyle w:val="AbtHeadC"/>
      </w:pPr>
      <w:bookmarkStart w:id="12" w:name="_Toc255223808"/>
      <w:bookmarkStart w:id="13" w:name="_Toc271096937"/>
      <w:r>
        <w:t>A.2.4</w:t>
      </w:r>
      <w:r>
        <w:tab/>
        <w:t>Item-by-Item Justification</w:t>
      </w:r>
      <w:bookmarkEnd w:id="12"/>
      <w:bookmarkEnd w:id="13"/>
    </w:p>
    <w:p w:rsidR="00E2231F" w:rsidRDefault="00E2231F" w:rsidP="00D90D26">
      <w:pPr>
        <w:rPr>
          <w:szCs w:val="24"/>
        </w:rPr>
      </w:pPr>
      <w:r>
        <w:rPr>
          <w:szCs w:val="24"/>
        </w:rPr>
        <w:t xml:space="preserve">In developing the surveys, we attempted to balance the need to capture the desired data elements against placing undue burden on the respondents, excluding items that—while potentially interesting—are not critical to the measurement of outcomes and analysis of the impacts of BOND.  Another goal was to keep the time </w:t>
      </w:r>
      <w:r w:rsidR="00DA4594">
        <w:rPr>
          <w:szCs w:val="24"/>
        </w:rPr>
        <w:t xml:space="preserve">we </w:t>
      </w:r>
      <w:r>
        <w:rPr>
          <w:szCs w:val="24"/>
        </w:rPr>
        <w:t xml:space="preserve">need for survey administration to a reasonable duration, thereby limiting respondent burden.  </w:t>
      </w:r>
    </w:p>
    <w:p w:rsidR="00E2231F" w:rsidRDefault="00E2231F" w:rsidP="00D90D26">
      <w:pPr>
        <w:rPr>
          <w:szCs w:val="24"/>
        </w:rPr>
      </w:pPr>
    </w:p>
    <w:p w:rsidR="00E2231F" w:rsidRDefault="00E2231F" w:rsidP="00F03F34">
      <w:pPr>
        <w:tabs>
          <w:tab w:val="left" w:pos="0"/>
          <w:tab w:val="left" w:pos="720"/>
          <w:tab w:val="left" w:pos="1093"/>
          <w:tab w:val="left" w:pos="1440"/>
          <w:tab w:val="left" w:pos="1800"/>
          <w:tab w:val="left" w:pos="8984"/>
        </w:tabs>
      </w:pPr>
      <w:r>
        <w:t xml:space="preserve">This section provides a brief overview of the content of each of the four participant surveys.  Appendices B-E </w:t>
      </w:r>
      <w:proofErr w:type="gramStart"/>
      <w:r>
        <w:t>contain</w:t>
      </w:r>
      <w:proofErr w:type="gramEnd"/>
      <w:r>
        <w:t xml:space="preserve"> the actual survey instruments and appendices G-J contain the item-by-item justifications for the proposed survey instruments.  For each included survey item, these appendices show the content, the reason for inclusion—or intended use, and the source of the survey question.  Appendix F provides the instruments for the </w:t>
      </w:r>
      <w:proofErr w:type="gramStart"/>
      <w:r>
        <w:t>process study data collection</w:t>
      </w:r>
      <w:proofErr w:type="gramEnd"/>
      <w:r>
        <w:t>.</w:t>
      </w:r>
      <w:r w:rsidR="00EF58AA">
        <w:t xml:space="preserve">  The Enhanced Work Incentives Counseling Assessment Tool is included in Appendix M.  Enhanced work incentives counselors (EWICs) will administer this assessment one time to each beneficiary assigned to the T22 group.</w:t>
      </w:r>
    </w:p>
    <w:p w:rsidR="00E2231F" w:rsidRDefault="00E2231F" w:rsidP="00D90D26">
      <w:pPr>
        <w:rPr>
          <w:szCs w:val="24"/>
        </w:rPr>
      </w:pPr>
    </w:p>
    <w:p w:rsidR="00C1786C" w:rsidRDefault="00C1786C" w:rsidP="00D90D26">
      <w:pPr>
        <w:rPr>
          <w:szCs w:val="24"/>
        </w:rPr>
      </w:pPr>
      <w:r>
        <w:rPr>
          <w:szCs w:val="24"/>
        </w:rPr>
        <w:t xml:space="preserve">Exhibit </w:t>
      </w:r>
      <w:r w:rsidR="009713C3">
        <w:rPr>
          <w:szCs w:val="24"/>
        </w:rPr>
        <w:t xml:space="preserve">A3 </w:t>
      </w:r>
      <w:r>
        <w:rPr>
          <w:szCs w:val="24"/>
        </w:rPr>
        <w:t xml:space="preserve">summarizes the data by domain for each of the four </w:t>
      </w:r>
      <w:r w:rsidR="00715EC5">
        <w:rPr>
          <w:szCs w:val="24"/>
        </w:rPr>
        <w:t xml:space="preserve">main </w:t>
      </w:r>
      <w:r>
        <w:rPr>
          <w:szCs w:val="24"/>
        </w:rPr>
        <w:t>participant surveys</w:t>
      </w:r>
      <w:r w:rsidR="00715EC5">
        <w:rPr>
          <w:szCs w:val="24"/>
        </w:rPr>
        <w:t xml:space="preserve"> (we did not include the </w:t>
      </w:r>
      <w:r w:rsidR="00715EC5" w:rsidRPr="00715EC5">
        <w:rPr>
          <w:b/>
          <w:i/>
          <w:szCs w:val="24"/>
        </w:rPr>
        <w:t>Stage 1 First Contact Letter</w:t>
      </w:r>
      <w:r w:rsidR="00715EC5">
        <w:rPr>
          <w:szCs w:val="24"/>
        </w:rPr>
        <w:t xml:space="preserve"> survey in this chart, as we used it only to evaluate the initial contact letter and determine whether we needed any follow-up contact)</w:t>
      </w:r>
      <w:r w:rsidR="00C52EBE">
        <w:rPr>
          <w:szCs w:val="24"/>
        </w:rPr>
        <w:t>.</w:t>
      </w:r>
    </w:p>
    <w:p w:rsidR="00C52EBE" w:rsidRDefault="00C52EBE" w:rsidP="00D90D26">
      <w:pPr>
        <w:rPr>
          <w:szCs w:val="24"/>
        </w:rPr>
      </w:pPr>
    </w:p>
    <w:p w:rsidR="00C1786C" w:rsidRDefault="00C52EBE" w:rsidP="00B81368">
      <w:pPr>
        <w:pStyle w:val="ExhibitTitle"/>
      </w:pPr>
      <w:r w:rsidRPr="00B81368">
        <w:t>Exhibit</w:t>
      </w:r>
      <w:r>
        <w:rPr>
          <w:szCs w:val="24"/>
        </w:rPr>
        <w:t xml:space="preserve"> </w:t>
      </w:r>
      <w:r w:rsidR="009713C3">
        <w:rPr>
          <w:szCs w:val="24"/>
        </w:rPr>
        <w:t>A3</w:t>
      </w:r>
      <w:r>
        <w:rPr>
          <w:szCs w:val="24"/>
        </w:rPr>
        <w:t xml:space="preserve">: </w:t>
      </w:r>
      <w:r w:rsidR="00B81368">
        <w:rPr>
          <w:szCs w:val="24"/>
        </w:rPr>
        <w:t>Data Collected in Participant Surveys</w:t>
      </w:r>
    </w:p>
    <w:tbl>
      <w:tblPr>
        <w:tblW w:w="4935" w:type="pct"/>
        <w:tblInd w:w="11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981"/>
        <w:gridCol w:w="1713"/>
        <w:gridCol w:w="1821"/>
        <w:gridCol w:w="1959"/>
        <w:gridCol w:w="1991"/>
      </w:tblGrid>
      <w:tr w:rsidR="00C1786C" w:rsidRPr="009A75E9" w:rsidTr="009A75E9">
        <w:trPr>
          <w:cantSplit/>
          <w:tblHeader/>
        </w:trPr>
        <w:tc>
          <w:tcPr>
            <w:tcW w:w="1046" w:type="pct"/>
            <w:vMerge w:val="restart"/>
            <w:tcBorders>
              <w:right w:val="single" w:sz="4" w:space="0" w:color="FFFFFF"/>
            </w:tcBorders>
            <w:shd w:val="clear" w:color="auto" w:fill="000080"/>
            <w:vAlign w:val="center"/>
          </w:tcPr>
          <w:p w:rsidR="00C1786C" w:rsidRPr="009A75E9" w:rsidRDefault="00C1786C" w:rsidP="001069F3">
            <w:pPr>
              <w:spacing w:line="240" w:lineRule="auto"/>
              <w:jc w:val="center"/>
              <w:rPr>
                <w:rFonts w:ascii="Arial" w:hAnsi="Arial" w:cs="Arial"/>
                <w:color w:val="FFFFFF"/>
                <w:sz w:val="20"/>
              </w:rPr>
            </w:pPr>
          </w:p>
        </w:tc>
        <w:tc>
          <w:tcPr>
            <w:tcW w:w="2902" w:type="pct"/>
            <w:gridSpan w:val="3"/>
            <w:tcBorders>
              <w:left w:val="single" w:sz="4" w:space="0" w:color="FFFFFF"/>
              <w:bottom w:val="single" w:sz="4" w:space="0" w:color="FFFFFF"/>
              <w:right w:val="single" w:sz="4" w:space="0" w:color="FFFFFF"/>
            </w:tcBorders>
            <w:shd w:val="clear" w:color="auto" w:fill="000080"/>
            <w:vAlign w:val="center"/>
          </w:tcPr>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Stage 2</w:t>
            </w:r>
          </w:p>
        </w:tc>
        <w:tc>
          <w:tcPr>
            <w:tcW w:w="1052" w:type="pct"/>
            <w:tcBorders>
              <w:left w:val="single" w:sz="4" w:space="0" w:color="FFFFFF"/>
              <w:bottom w:val="single" w:sz="4" w:space="0" w:color="FFFFFF"/>
            </w:tcBorders>
            <w:shd w:val="clear" w:color="auto" w:fill="000080"/>
            <w:vAlign w:val="center"/>
          </w:tcPr>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Stage 1</w:t>
            </w:r>
          </w:p>
        </w:tc>
      </w:tr>
      <w:tr w:rsidR="00C1786C" w:rsidRPr="009A75E9" w:rsidTr="009A75E9">
        <w:trPr>
          <w:cantSplit/>
          <w:tblHeader/>
        </w:trPr>
        <w:tc>
          <w:tcPr>
            <w:tcW w:w="1046" w:type="pct"/>
            <w:vMerge/>
            <w:tcBorders>
              <w:right w:val="single" w:sz="4" w:space="0" w:color="FFFFFF"/>
            </w:tcBorders>
            <w:shd w:val="clear" w:color="auto" w:fill="000080"/>
            <w:vAlign w:val="center"/>
          </w:tcPr>
          <w:p w:rsidR="00C1786C" w:rsidRPr="009A75E9" w:rsidRDefault="00C1786C" w:rsidP="001069F3">
            <w:pPr>
              <w:spacing w:line="240" w:lineRule="auto"/>
              <w:rPr>
                <w:rFonts w:ascii="Arial" w:hAnsi="Arial" w:cs="Arial"/>
                <w:color w:val="FFFFFF"/>
                <w:sz w:val="20"/>
              </w:rPr>
            </w:pPr>
          </w:p>
        </w:tc>
        <w:tc>
          <w:tcPr>
            <w:tcW w:w="905" w:type="pct"/>
            <w:tcBorders>
              <w:top w:val="single" w:sz="4" w:space="0" w:color="FFFFFF"/>
              <w:left w:val="single" w:sz="4" w:space="0" w:color="FFFFFF"/>
              <w:right w:val="single" w:sz="4" w:space="0" w:color="FFFFFF"/>
            </w:tcBorders>
            <w:shd w:val="clear" w:color="auto" w:fill="000080"/>
            <w:vAlign w:val="bottom"/>
          </w:tcPr>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Baseline Survey</w:t>
            </w:r>
          </w:p>
        </w:tc>
        <w:tc>
          <w:tcPr>
            <w:tcW w:w="962" w:type="pct"/>
            <w:tcBorders>
              <w:top w:val="single" w:sz="4" w:space="0" w:color="FFFFFF"/>
              <w:left w:val="single" w:sz="4" w:space="0" w:color="FFFFFF"/>
              <w:right w:val="single" w:sz="4" w:space="0" w:color="FFFFFF"/>
            </w:tcBorders>
            <w:shd w:val="clear" w:color="auto" w:fill="000080"/>
            <w:vAlign w:val="bottom"/>
          </w:tcPr>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Interim Survey</w:t>
            </w:r>
          </w:p>
        </w:tc>
        <w:tc>
          <w:tcPr>
            <w:tcW w:w="1035" w:type="pct"/>
            <w:tcBorders>
              <w:top w:val="single" w:sz="4" w:space="0" w:color="FFFFFF"/>
              <w:left w:val="single" w:sz="4" w:space="0" w:color="FFFFFF"/>
              <w:right w:val="single" w:sz="4" w:space="0" w:color="FFFFFF"/>
            </w:tcBorders>
            <w:shd w:val="clear" w:color="auto" w:fill="000080"/>
            <w:vAlign w:val="bottom"/>
          </w:tcPr>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36-Month</w:t>
            </w:r>
          </w:p>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Follow-up Survey</w:t>
            </w:r>
          </w:p>
        </w:tc>
        <w:tc>
          <w:tcPr>
            <w:tcW w:w="1052" w:type="pct"/>
            <w:tcBorders>
              <w:top w:val="single" w:sz="4" w:space="0" w:color="FFFFFF"/>
              <w:left w:val="single" w:sz="4" w:space="0" w:color="FFFFFF"/>
            </w:tcBorders>
            <w:shd w:val="clear" w:color="auto" w:fill="000080"/>
            <w:vAlign w:val="bottom"/>
          </w:tcPr>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36-Month</w:t>
            </w:r>
          </w:p>
          <w:p w:rsidR="00C1786C" w:rsidRPr="009A75E9" w:rsidRDefault="00C1786C" w:rsidP="001069F3">
            <w:pPr>
              <w:spacing w:before="20" w:after="20" w:line="240" w:lineRule="auto"/>
              <w:jc w:val="center"/>
              <w:rPr>
                <w:rFonts w:ascii="Arial" w:hAnsi="Arial" w:cs="Arial"/>
                <w:b/>
                <w:bCs/>
                <w:color w:val="FFFFFF"/>
                <w:sz w:val="20"/>
              </w:rPr>
            </w:pPr>
            <w:r w:rsidRPr="009A75E9">
              <w:rPr>
                <w:rFonts w:ascii="Arial" w:hAnsi="Arial" w:cs="Arial"/>
                <w:b/>
                <w:bCs/>
                <w:color w:val="FFFFFF"/>
                <w:sz w:val="20"/>
              </w:rPr>
              <w:t>Follow-up Survey</w:t>
            </w:r>
          </w:p>
        </w:tc>
      </w:tr>
      <w:tr w:rsidR="009A75E9" w:rsidRPr="00CE0E98" w:rsidTr="009A75E9">
        <w:trPr>
          <w:cantSplit/>
        </w:trPr>
        <w:tc>
          <w:tcPr>
            <w:tcW w:w="1046" w:type="pct"/>
            <w:shd w:val="clear" w:color="auto" w:fill="BACCE4"/>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Employment and Earnings</w:t>
            </w:r>
          </w:p>
        </w:tc>
        <w:tc>
          <w:tcPr>
            <w:tcW w:w="905" w:type="pct"/>
            <w:shd w:val="clear" w:color="auto" w:fill="BACCE4"/>
            <w:vAlign w:val="center"/>
          </w:tcPr>
          <w:p w:rsidR="009A75E9" w:rsidRPr="009A75E9" w:rsidRDefault="009A75E9" w:rsidP="00FA6DD2">
            <w:pPr>
              <w:spacing w:beforeLines="40" w:before="96" w:afterLines="40" w:after="96" w:line="240" w:lineRule="auto"/>
              <w:jc w:val="center"/>
              <w:rPr>
                <w:rFonts w:ascii="Arial" w:hAnsi="Arial" w:cs="Arial"/>
                <w:sz w:val="24"/>
                <w:szCs w:val="24"/>
              </w:rPr>
            </w:pPr>
            <w:r w:rsidRPr="009A75E9">
              <w:rPr>
                <w:rFonts w:ascii="Arial" w:hAnsi="Arial" w:cs="Arial"/>
                <w:sz w:val="24"/>
                <w:szCs w:val="24"/>
              </w:rPr>
              <w:sym w:font="Wingdings" w:char="F0FC"/>
            </w:r>
          </w:p>
        </w:tc>
        <w:tc>
          <w:tcPr>
            <w:tcW w:w="962" w:type="pct"/>
            <w:shd w:val="clear" w:color="auto" w:fill="BACCE4"/>
            <w:vAlign w:val="center"/>
          </w:tcPr>
          <w:p w:rsidR="009A75E9" w:rsidRPr="009A75E9" w:rsidRDefault="009A75E9" w:rsidP="00FA6DD2">
            <w:pPr>
              <w:spacing w:beforeLines="40" w:before="96" w:afterLines="40" w:after="96" w:line="240" w:lineRule="auto"/>
              <w:jc w:val="center"/>
              <w:rPr>
                <w:rFonts w:ascii="Arial" w:hAnsi="Arial" w:cs="Arial"/>
                <w:sz w:val="24"/>
                <w:szCs w:val="24"/>
              </w:rPr>
            </w:pPr>
            <w:r w:rsidRPr="009A75E9">
              <w:rPr>
                <w:rFonts w:ascii="Arial" w:hAnsi="Arial" w:cs="Arial"/>
                <w:sz w:val="24"/>
                <w:szCs w:val="24"/>
              </w:rPr>
              <w:sym w:font="Wingdings" w:char="F0FC"/>
            </w:r>
          </w:p>
        </w:tc>
        <w:tc>
          <w:tcPr>
            <w:tcW w:w="1035" w:type="pct"/>
            <w:shd w:val="clear" w:color="auto" w:fill="BACCE4"/>
            <w:vAlign w:val="center"/>
          </w:tcPr>
          <w:p w:rsidR="009A75E9" w:rsidRPr="009A75E9" w:rsidRDefault="009A75E9" w:rsidP="00FA6DD2">
            <w:pPr>
              <w:spacing w:beforeLines="40" w:before="96" w:afterLines="40" w:after="96" w:line="240" w:lineRule="auto"/>
              <w:jc w:val="center"/>
              <w:rPr>
                <w:rFonts w:ascii="Arial" w:hAnsi="Arial" w:cs="Arial"/>
                <w:sz w:val="24"/>
                <w:szCs w:val="24"/>
              </w:rPr>
            </w:pPr>
            <w:r w:rsidRPr="009A75E9">
              <w:rPr>
                <w:rFonts w:ascii="Arial" w:hAnsi="Arial" w:cs="Arial"/>
                <w:sz w:val="24"/>
                <w:szCs w:val="24"/>
              </w:rPr>
              <w:sym w:font="Wingdings" w:char="F0FC"/>
            </w:r>
          </w:p>
        </w:tc>
        <w:tc>
          <w:tcPr>
            <w:tcW w:w="1052" w:type="pct"/>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shd w:val="clear" w:color="auto" w:fill="auto"/>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Service Use</w:t>
            </w:r>
          </w:p>
        </w:tc>
        <w:tc>
          <w:tcPr>
            <w:tcW w:w="905" w:type="pct"/>
            <w:shd w:val="clear" w:color="auto" w:fill="auto"/>
            <w:vAlign w:val="center"/>
          </w:tcPr>
          <w:p w:rsidR="009A75E9" w:rsidRPr="009A75E9" w:rsidRDefault="009A75E9" w:rsidP="00FA6DD2">
            <w:pPr>
              <w:spacing w:beforeLines="40" w:before="96" w:afterLines="40" w:after="96" w:line="240" w:lineRule="auto"/>
              <w:jc w:val="center"/>
              <w:rPr>
                <w:rFonts w:ascii="Arial" w:hAnsi="Arial" w:cs="Arial"/>
                <w:sz w:val="24"/>
                <w:szCs w:val="24"/>
              </w:rPr>
            </w:pPr>
          </w:p>
        </w:tc>
        <w:tc>
          <w:tcPr>
            <w:tcW w:w="962" w:type="pct"/>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35" w:type="pct"/>
            <w:shd w:val="clear" w:color="auto" w:fill="auto"/>
            <w:vAlign w:val="center"/>
          </w:tcPr>
          <w:p w:rsidR="009A75E9" w:rsidRPr="009A75E9" w:rsidRDefault="009A75E9" w:rsidP="00FA6DD2">
            <w:pPr>
              <w:spacing w:beforeLines="40" w:before="96" w:afterLines="40" w:after="96" w:line="240" w:lineRule="auto"/>
              <w:jc w:val="center"/>
              <w:rPr>
                <w:rFonts w:ascii="Arial" w:hAnsi="Arial" w:cs="Arial"/>
                <w:sz w:val="24"/>
                <w:szCs w:val="24"/>
              </w:rPr>
            </w:pPr>
          </w:p>
        </w:tc>
        <w:tc>
          <w:tcPr>
            <w:tcW w:w="1052" w:type="pct"/>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tcBorders>
              <w:bottom w:val="single" w:sz="4" w:space="0" w:color="000080"/>
            </w:tcBorders>
            <w:shd w:val="clear" w:color="auto" w:fill="BACCE4"/>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Income</w:t>
            </w:r>
          </w:p>
        </w:tc>
        <w:tc>
          <w:tcPr>
            <w:tcW w:w="905" w:type="pct"/>
            <w:tcBorders>
              <w:bottom w:val="single" w:sz="4" w:space="0" w:color="000080"/>
            </w:tcBorders>
            <w:shd w:val="clear" w:color="auto" w:fill="BACCE4"/>
            <w:vAlign w:val="center"/>
          </w:tcPr>
          <w:p w:rsidR="009A75E9" w:rsidRPr="009A75E9" w:rsidRDefault="009A75E9" w:rsidP="00FA6DD2">
            <w:pPr>
              <w:spacing w:beforeLines="40" w:before="96" w:afterLines="40" w:after="96" w:line="240" w:lineRule="auto"/>
              <w:jc w:val="center"/>
              <w:rPr>
                <w:rFonts w:ascii="Arial" w:hAnsi="Arial" w:cs="Arial"/>
                <w:sz w:val="24"/>
                <w:szCs w:val="24"/>
              </w:rPr>
            </w:pPr>
          </w:p>
        </w:tc>
        <w:tc>
          <w:tcPr>
            <w:tcW w:w="962" w:type="pct"/>
            <w:tcBorders>
              <w:bottom w:val="single" w:sz="4" w:space="0" w:color="000080"/>
            </w:tcBorders>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35" w:type="pct"/>
            <w:tcBorders>
              <w:bottom w:val="single" w:sz="4" w:space="0" w:color="000080"/>
            </w:tcBorders>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52" w:type="pct"/>
            <w:tcBorders>
              <w:bottom w:val="single" w:sz="4" w:space="0" w:color="000080"/>
            </w:tcBorders>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shd w:val="clear" w:color="auto" w:fill="auto"/>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Barriers to Employment</w:t>
            </w:r>
          </w:p>
        </w:tc>
        <w:tc>
          <w:tcPr>
            <w:tcW w:w="905" w:type="pct"/>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962" w:type="pct"/>
            <w:shd w:val="clear" w:color="auto" w:fill="auto"/>
            <w:vAlign w:val="center"/>
          </w:tcPr>
          <w:p w:rsidR="009A75E9" w:rsidRPr="009A75E9" w:rsidRDefault="009A75E9" w:rsidP="00FA6DD2">
            <w:pPr>
              <w:spacing w:beforeLines="40" w:before="96" w:afterLines="40" w:after="96" w:line="240" w:lineRule="auto"/>
              <w:jc w:val="center"/>
              <w:rPr>
                <w:rFonts w:ascii="Arial" w:hAnsi="Arial" w:cs="Arial"/>
                <w:sz w:val="24"/>
                <w:szCs w:val="24"/>
              </w:rPr>
            </w:pPr>
          </w:p>
        </w:tc>
        <w:tc>
          <w:tcPr>
            <w:tcW w:w="1035" w:type="pct"/>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52" w:type="pct"/>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shd w:val="clear" w:color="auto" w:fill="BACCE4"/>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Disability Onset</w:t>
            </w:r>
          </w:p>
        </w:tc>
        <w:tc>
          <w:tcPr>
            <w:tcW w:w="905" w:type="pct"/>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962" w:type="pct"/>
            <w:shd w:val="clear" w:color="auto" w:fill="BACCE4"/>
            <w:vAlign w:val="center"/>
          </w:tcPr>
          <w:p w:rsidR="009A75E9" w:rsidRPr="009A75E9" w:rsidRDefault="009A75E9" w:rsidP="00FA6DD2">
            <w:pPr>
              <w:spacing w:beforeLines="40" w:before="96" w:afterLines="40" w:after="96" w:line="240" w:lineRule="auto"/>
              <w:jc w:val="center"/>
              <w:rPr>
                <w:rFonts w:ascii="Arial" w:hAnsi="Arial" w:cs="Arial"/>
                <w:sz w:val="24"/>
                <w:szCs w:val="24"/>
              </w:rPr>
            </w:pPr>
          </w:p>
        </w:tc>
        <w:tc>
          <w:tcPr>
            <w:tcW w:w="1035" w:type="pct"/>
            <w:shd w:val="clear" w:color="auto" w:fill="BACCE4"/>
            <w:vAlign w:val="center"/>
          </w:tcPr>
          <w:p w:rsidR="009A75E9" w:rsidRPr="009A75E9" w:rsidRDefault="009A75E9" w:rsidP="00FA6DD2">
            <w:pPr>
              <w:spacing w:beforeLines="40" w:before="96" w:afterLines="40" w:after="96" w:line="240" w:lineRule="auto"/>
              <w:jc w:val="center"/>
              <w:rPr>
                <w:rFonts w:ascii="Arial" w:hAnsi="Arial" w:cs="Arial"/>
                <w:sz w:val="24"/>
                <w:szCs w:val="24"/>
              </w:rPr>
            </w:pPr>
          </w:p>
        </w:tc>
        <w:tc>
          <w:tcPr>
            <w:tcW w:w="1052" w:type="pct"/>
            <w:shd w:val="clear" w:color="auto" w:fill="BACCE4"/>
            <w:vAlign w:val="center"/>
          </w:tcPr>
          <w:p w:rsidR="009A75E9" w:rsidRPr="009A75E9" w:rsidRDefault="009A75E9" w:rsidP="00FA6DD2">
            <w:pPr>
              <w:spacing w:beforeLines="40" w:before="96" w:afterLines="40" w:after="96" w:line="240" w:lineRule="auto"/>
              <w:jc w:val="center"/>
              <w:rPr>
                <w:rFonts w:ascii="Arial" w:hAnsi="Arial" w:cs="Arial"/>
                <w:sz w:val="24"/>
                <w:szCs w:val="24"/>
              </w:rPr>
            </w:pPr>
          </w:p>
        </w:tc>
      </w:tr>
      <w:tr w:rsidR="009A75E9" w:rsidTr="009A75E9">
        <w:trPr>
          <w:cantSplit/>
        </w:trPr>
        <w:tc>
          <w:tcPr>
            <w:tcW w:w="1046" w:type="pct"/>
            <w:tcBorders>
              <w:bottom w:val="single" w:sz="4" w:space="0" w:color="000080"/>
            </w:tcBorders>
            <w:shd w:val="clear" w:color="auto" w:fill="auto"/>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Education and Training</w:t>
            </w:r>
          </w:p>
        </w:tc>
        <w:tc>
          <w:tcPr>
            <w:tcW w:w="905"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962"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35"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52"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shd w:val="clear" w:color="auto" w:fill="BACCE4"/>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Health and Functional Status</w:t>
            </w:r>
          </w:p>
        </w:tc>
        <w:tc>
          <w:tcPr>
            <w:tcW w:w="905" w:type="pct"/>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962" w:type="pct"/>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35" w:type="pct"/>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52" w:type="pct"/>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tcBorders>
              <w:bottom w:val="single" w:sz="4" w:space="0" w:color="000080"/>
            </w:tcBorders>
            <w:shd w:val="clear" w:color="auto" w:fill="auto"/>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Awareness of BOND or SSA Work Incentives</w:t>
            </w:r>
          </w:p>
        </w:tc>
        <w:tc>
          <w:tcPr>
            <w:tcW w:w="905"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962"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35"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52"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tcBorders>
              <w:bottom w:val="single" w:sz="4" w:space="0" w:color="000080"/>
            </w:tcBorders>
            <w:shd w:val="clear" w:color="auto" w:fill="BACCE4"/>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t>Work History</w:t>
            </w:r>
          </w:p>
        </w:tc>
        <w:tc>
          <w:tcPr>
            <w:tcW w:w="905" w:type="pct"/>
            <w:tcBorders>
              <w:bottom w:val="single" w:sz="4" w:space="0" w:color="000080"/>
            </w:tcBorders>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962" w:type="pct"/>
            <w:tcBorders>
              <w:bottom w:val="single" w:sz="4" w:space="0" w:color="000080"/>
            </w:tcBorders>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35" w:type="pct"/>
            <w:tcBorders>
              <w:bottom w:val="single" w:sz="4" w:space="0" w:color="000080"/>
            </w:tcBorders>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52" w:type="pct"/>
            <w:tcBorders>
              <w:bottom w:val="single" w:sz="4" w:space="0" w:color="000080"/>
            </w:tcBorders>
            <w:shd w:val="clear" w:color="auto" w:fill="BACCE4"/>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r w:rsidR="009A75E9" w:rsidTr="009A75E9">
        <w:trPr>
          <w:cantSplit/>
        </w:trPr>
        <w:tc>
          <w:tcPr>
            <w:tcW w:w="1046" w:type="pct"/>
            <w:tcBorders>
              <w:bottom w:val="single" w:sz="4" w:space="0" w:color="000080"/>
            </w:tcBorders>
            <w:shd w:val="clear" w:color="auto" w:fill="auto"/>
            <w:vAlign w:val="center"/>
          </w:tcPr>
          <w:p w:rsidR="009A75E9" w:rsidRPr="009A75E9" w:rsidRDefault="009A75E9" w:rsidP="00FA6DD2">
            <w:pPr>
              <w:spacing w:beforeLines="40" w:before="96" w:afterLines="40" w:after="96" w:line="240" w:lineRule="auto"/>
              <w:rPr>
                <w:rFonts w:ascii="Arial" w:hAnsi="Arial" w:cs="Arial"/>
                <w:sz w:val="20"/>
              </w:rPr>
            </w:pPr>
            <w:r w:rsidRPr="009A75E9">
              <w:rPr>
                <w:rFonts w:ascii="Arial" w:hAnsi="Arial" w:cs="Arial"/>
                <w:sz w:val="20"/>
              </w:rPr>
              <w:lastRenderedPageBreak/>
              <w:t>Personal Characteristics</w:t>
            </w:r>
          </w:p>
        </w:tc>
        <w:tc>
          <w:tcPr>
            <w:tcW w:w="905"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962"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35"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c>
          <w:tcPr>
            <w:tcW w:w="1052" w:type="pct"/>
            <w:tcBorders>
              <w:bottom w:val="single" w:sz="4" w:space="0" w:color="000080"/>
            </w:tcBorders>
            <w:shd w:val="clear" w:color="auto" w:fill="auto"/>
            <w:vAlign w:val="center"/>
          </w:tcPr>
          <w:p w:rsidR="009A75E9" w:rsidRPr="009A75E9" w:rsidRDefault="009A75E9" w:rsidP="009A75E9">
            <w:pPr>
              <w:jc w:val="center"/>
              <w:rPr>
                <w:sz w:val="24"/>
                <w:szCs w:val="24"/>
              </w:rPr>
            </w:pPr>
            <w:r w:rsidRPr="009A75E9">
              <w:rPr>
                <w:rFonts w:ascii="Arial" w:hAnsi="Arial" w:cs="Arial"/>
                <w:sz w:val="24"/>
                <w:szCs w:val="24"/>
              </w:rPr>
              <w:sym w:font="Wingdings" w:char="F0FC"/>
            </w:r>
          </w:p>
        </w:tc>
      </w:tr>
    </w:tbl>
    <w:p w:rsidR="00C1786C" w:rsidRDefault="00C1786C" w:rsidP="00D90D26">
      <w:pPr>
        <w:rPr>
          <w:szCs w:val="24"/>
        </w:rPr>
      </w:pPr>
    </w:p>
    <w:p w:rsidR="00274082" w:rsidRDefault="00274082" w:rsidP="00D90D26">
      <w:pPr>
        <w:rPr>
          <w:szCs w:val="24"/>
        </w:rPr>
      </w:pPr>
    </w:p>
    <w:p w:rsidR="00E2231F" w:rsidRDefault="009713C3" w:rsidP="00722691">
      <w:r>
        <w:rPr>
          <w:szCs w:val="24"/>
        </w:rPr>
        <w:t>We designed t</w:t>
      </w:r>
      <w:r w:rsidR="00E2231F">
        <w:rPr>
          <w:szCs w:val="24"/>
        </w:rPr>
        <w:t xml:space="preserve">he </w:t>
      </w:r>
      <w:r w:rsidR="00E2231F">
        <w:rPr>
          <w:b/>
          <w:bCs/>
          <w:i/>
          <w:iCs/>
          <w:szCs w:val="24"/>
        </w:rPr>
        <w:t>Stage 1 36-month survey</w:t>
      </w:r>
      <w:r w:rsidR="00E2231F">
        <w:t xml:space="preserve"> specifically to measure employment outcomes—including wages, occupations, benefits, and hours worked—of beneficiaries who return to work because of participation in the project, as authorized by the Ticket to Work legislation.</w:t>
      </w:r>
      <w:r w:rsidR="00E2231F">
        <w:rPr>
          <w:rStyle w:val="FootnoteReference"/>
        </w:rPr>
        <w:footnoteReference w:id="3"/>
      </w:r>
      <w:r w:rsidR="00E2231F">
        <w:t xml:space="preserve">  </w:t>
      </w:r>
    </w:p>
    <w:p w:rsidR="00E2231F" w:rsidRDefault="00E2231F" w:rsidP="00D90D26">
      <w:pPr>
        <w:rPr>
          <w:szCs w:val="24"/>
        </w:rPr>
      </w:pPr>
    </w:p>
    <w:p w:rsidR="00E2231F" w:rsidRDefault="00E2231F" w:rsidP="00722691">
      <w:r>
        <w:t xml:space="preserve">The </w:t>
      </w:r>
      <w:r>
        <w:rPr>
          <w:b/>
          <w:bCs/>
          <w:i/>
          <w:iCs/>
        </w:rPr>
        <w:t>Stage 2</w:t>
      </w:r>
      <w:r>
        <w:t xml:space="preserve"> </w:t>
      </w:r>
      <w:r>
        <w:rPr>
          <w:b/>
          <w:bCs/>
          <w:i/>
          <w:iCs/>
        </w:rPr>
        <w:t xml:space="preserve">baseline </w:t>
      </w:r>
      <w:r w:rsidRPr="00BF7169">
        <w:t>and</w:t>
      </w:r>
      <w:r w:rsidRPr="00C749CE">
        <w:rPr>
          <w:b/>
          <w:bCs/>
          <w:i/>
          <w:iCs/>
        </w:rPr>
        <w:t xml:space="preserve"> </w:t>
      </w:r>
      <w:r>
        <w:rPr>
          <w:b/>
          <w:bCs/>
          <w:i/>
          <w:iCs/>
        </w:rPr>
        <w:t>Stage 2 36-month surveys</w:t>
      </w:r>
      <w:r>
        <w:t xml:space="preserve"> </w:t>
      </w:r>
      <w:r w:rsidRPr="00533AD9">
        <w:rPr>
          <w:bCs/>
          <w:iCs/>
        </w:rPr>
        <w:t>(</w:t>
      </w:r>
      <w:r w:rsidR="00ED58F3">
        <w:rPr>
          <w:bCs/>
          <w:iCs/>
        </w:rPr>
        <w:t xml:space="preserve">we </w:t>
      </w:r>
      <w:r w:rsidRPr="00533AD9">
        <w:rPr>
          <w:bCs/>
          <w:iCs/>
        </w:rPr>
        <w:t>admin</w:t>
      </w:r>
      <w:r>
        <w:rPr>
          <w:bCs/>
          <w:iCs/>
        </w:rPr>
        <w:t>i</w:t>
      </w:r>
      <w:r w:rsidRPr="00533AD9">
        <w:rPr>
          <w:bCs/>
          <w:iCs/>
        </w:rPr>
        <w:t xml:space="preserve">ster </w:t>
      </w:r>
      <w:r>
        <w:rPr>
          <w:bCs/>
          <w:iCs/>
        </w:rPr>
        <w:t xml:space="preserve">respectively </w:t>
      </w:r>
      <w:r w:rsidRPr="00533AD9">
        <w:rPr>
          <w:bCs/>
          <w:iCs/>
        </w:rPr>
        <w:t>at enrollment</w:t>
      </w:r>
      <w:r>
        <w:rPr>
          <w:bCs/>
          <w:iCs/>
        </w:rPr>
        <w:t xml:space="preserve"> and approximately 36 months later)</w:t>
      </w:r>
      <w:r>
        <w:rPr>
          <w:b/>
          <w:bCs/>
          <w:i/>
          <w:iCs/>
        </w:rPr>
        <w:t xml:space="preserve"> </w:t>
      </w:r>
      <w:r>
        <w:t xml:space="preserve">are the primary sources for contextual variables and outcome measures on the Stage 2 treatment and control group members. </w:t>
      </w:r>
    </w:p>
    <w:p w:rsidR="00E2231F" w:rsidRPr="006F3349" w:rsidRDefault="00E2231F" w:rsidP="00D90D26"/>
    <w:p w:rsidR="00E2231F" w:rsidRDefault="00E2231F" w:rsidP="00D90D26">
      <w:r>
        <w:t xml:space="preserve">The </w:t>
      </w:r>
      <w:r>
        <w:rPr>
          <w:b/>
          <w:bCs/>
          <w:i/>
          <w:iCs/>
        </w:rPr>
        <w:t xml:space="preserve">Stage 2 </w:t>
      </w:r>
      <w:r>
        <w:rPr>
          <w:b/>
          <w:i/>
        </w:rPr>
        <w:t>interim survey</w:t>
      </w:r>
      <w:r>
        <w:t xml:space="preserve"> </w:t>
      </w:r>
      <w:r w:rsidR="00180341">
        <w:t xml:space="preserve">is the primary source to </w:t>
      </w:r>
      <w:r w:rsidRPr="00180341">
        <w:rPr>
          <w:u w:color="00B050"/>
        </w:rPr>
        <w:t>capture</w:t>
      </w:r>
      <w:r w:rsidRPr="00180341">
        <w:t xml:space="preserve"> </w:t>
      </w:r>
      <w:r w:rsidR="002D725B">
        <w:t>information</w:t>
      </w:r>
      <w:r>
        <w:t xml:space="preserve"> about experiences with the BOND program and recei</w:t>
      </w:r>
      <w:r w:rsidR="00180341">
        <w:t xml:space="preserve">pt of demonstration services.  </w:t>
      </w:r>
      <w:r>
        <w:t xml:space="preserve"> </w:t>
      </w:r>
    </w:p>
    <w:p w:rsidR="00E2231F" w:rsidRDefault="00E2231F" w:rsidP="00D90D26">
      <w:pPr>
        <w:tabs>
          <w:tab w:val="left" w:pos="0"/>
          <w:tab w:val="left" w:pos="720"/>
          <w:tab w:val="left" w:pos="1093"/>
          <w:tab w:val="left" w:pos="1440"/>
          <w:tab w:val="left" w:pos="1800"/>
          <w:tab w:val="left" w:pos="8984"/>
        </w:tabs>
      </w:pPr>
    </w:p>
    <w:p w:rsidR="00E2231F" w:rsidRPr="009A5839" w:rsidRDefault="00E2231F" w:rsidP="00D90D26">
      <w:pPr>
        <w:tabs>
          <w:tab w:val="left" w:pos="0"/>
          <w:tab w:val="left" w:pos="720"/>
          <w:tab w:val="left" w:pos="1093"/>
          <w:tab w:val="left" w:pos="1440"/>
          <w:tab w:val="left" w:pos="1800"/>
          <w:tab w:val="left" w:pos="8984"/>
        </w:tabs>
        <w:rPr>
          <w:szCs w:val="22"/>
        </w:rPr>
      </w:pPr>
      <w:r w:rsidRPr="00EF58AA">
        <w:rPr>
          <w:b/>
          <w:i/>
          <w:szCs w:val="22"/>
        </w:rPr>
        <w:t>The key informant interviews and focus groups</w:t>
      </w:r>
      <w:r>
        <w:rPr>
          <w:szCs w:val="22"/>
        </w:rPr>
        <w:t xml:space="preserve"> that ar</w:t>
      </w:r>
      <w:r w:rsidR="00ED58F3">
        <w:rPr>
          <w:szCs w:val="22"/>
        </w:rPr>
        <w:t>e part of the process study</w:t>
      </w:r>
      <w:r w:rsidR="002D725B">
        <w:rPr>
          <w:szCs w:val="22"/>
        </w:rPr>
        <w:t xml:space="preserve"> help the research team </w:t>
      </w:r>
      <w:r>
        <w:rPr>
          <w:szCs w:val="22"/>
        </w:rPr>
        <w:t xml:space="preserve">describe the demonstration start-up, implementation, ongoing operations, and the provision of services to participants over time.  </w:t>
      </w:r>
      <w:r w:rsidRPr="009A5839">
        <w:rPr>
          <w:szCs w:val="22"/>
        </w:rPr>
        <w:t xml:space="preserve">Key informant interviews </w:t>
      </w:r>
      <w:r w:rsidR="00ED58F3">
        <w:rPr>
          <w:szCs w:val="22"/>
        </w:rPr>
        <w:t xml:space="preserve">we </w:t>
      </w:r>
      <w:r w:rsidRPr="009A5839">
        <w:rPr>
          <w:szCs w:val="22"/>
        </w:rPr>
        <w:t>conduct during si</w:t>
      </w:r>
      <w:r w:rsidR="00ED58F3">
        <w:rPr>
          <w:szCs w:val="22"/>
        </w:rPr>
        <w:t xml:space="preserve">te visits </w:t>
      </w:r>
      <w:r>
        <w:rPr>
          <w:szCs w:val="22"/>
        </w:rPr>
        <w:t>focus on the following domains</w:t>
      </w:r>
      <w:r w:rsidRPr="009A5839">
        <w:rPr>
          <w:szCs w:val="22"/>
        </w:rPr>
        <w:t>:</w:t>
      </w:r>
    </w:p>
    <w:p w:rsidR="00E2231F" w:rsidRPr="009A5839" w:rsidRDefault="00E2231F" w:rsidP="00D90D26">
      <w:pPr>
        <w:tabs>
          <w:tab w:val="left" w:pos="0"/>
          <w:tab w:val="left" w:pos="720"/>
          <w:tab w:val="left" w:pos="1093"/>
          <w:tab w:val="left" w:pos="1440"/>
          <w:tab w:val="left" w:pos="1800"/>
          <w:tab w:val="left" w:pos="8984"/>
        </w:tabs>
        <w:rPr>
          <w:szCs w:val="22"/>
        </w:rPr>
      </w:pPr>
    </w:p>
    <w:p w:rsidR="00E2231F" w:rsidRDefault="00C13358" w:rsidP="004514C2">
      <w:pPr>
        <w:numPr>
          <w:ilvl w:val="0"/>
          <w:numId w:val="16"/>
        </w:numPr>
        <w:tabs>
          <w:tab w:val="left" w:pos="1800"/>
          <w:tab w:val="left" w:pos="8984"/>
        </w:tabs>
        <w:spacing w:after="120"/>
        <w:rPr>
          <w:szCs w:val="22"/>
        </w:rPr>
      </w:pPr>
      <w:r>
        <w:rPr>
          <w:szCs w:val="22"/>
        </w:rPr>
        <w:t>s</w:t>
      </w:r>
      <w:r w:rsidR="00E2231F">
        <w:rPr>
          <w:szCs w:val="22"/>
        </w:rPr>
        <w:t>ite background;</w:t>
      </w:r>
    </w:p>
    <w:p w:rsidR="00E2231F" w:rsidRDefault="00E2231F" w:rsidP="004514C2">
      <w:pPr>
        <w:numPr>
          <w:ilvl w:val="0"/>
          <w:numId w:val="16"/>
        </w:numPr>
        <w:tabs>
          <w:tab w:val="left" w:pos="1800"/>
          <w:tab w:val="left" w:pos="8984"/>
        </w:tabs>
        <w:spacing w:after="120"/>
        <w:rPr>
          <w:szCs w:val="22"/>
        </w:rPr>
      </w:pPr>
      <w:r>
        <w:rPr>
          <w:szCs w:val="22"/>
        </w:rPr>
        <w:t>current services available to beneficiaries;</w:t>
      </w:r>
    </w:p>
    <w:p w:rsidR="00E2231F" w:rsidRDefault="00E2231F" w:rsidP="004514C2">
      <w:pPr>
        <w:numPr>
          <w:ilvl w:val="0"/>
          <w:numId w:val="16"/>
        </w:numPr>
        <w:tabs>
          <w:tab w:val="left" w:pos="1800"/>
          <w:tab w:val="left" w:pos="8984"/>
        </w:tabs>
        <w:spacing w:after="120"/>
        <w:rPr>
          <w:szCs w:val="22"/>
        </w:rPr>
      </w:pPr>
      <w:r>
        <w:rPr>
          <w:szCs w:val="22"/>
        </w:rPr>
        <w:t xml:space="preserve">agencies </w:t>
      </w:r>
      <w:r w:rsidR="00264B2E">
        <w:rPr>
          <w:szCs w:val="22"/>
        </w:rPr>
        <w:t xml:space="preserve">which </w:t>
      </w:r>
      <w:r>
        <w:rPr>
          <w:szCs w:val="22"/>
        </w:rPr>
        <w:t>involve</w:t>
      </w:r>
      <w:r w:rsidR="00264B2E">
        <w:rPr>
          <w:szCs w:val="22"/>
        </w:rPr>
        <w:t xml:space="preserve"> themselves</w:t>
      </w:r>
      <w:r>
        <w:rPr>
          <w:szCs w:val="22"/>
        </w:rPr>
        <w:t xml:space="preserve"> in demonstration planning and initial implementation;</w:t>
      </w:r>
    </w:p>
    <w:p w:rsidR="00E2231F" w:rsidRDefault="00E2231F" w:rsidP="004514C2">
      <w:pPr>
        <w:numPr>
          <w:ilvl w:val="0"/>
          <w:numId w:val="16"/>
        </w:numPr>
        <w:tabs>
          <w:tab w:val="left" w:pos="1800"/>
          <w:tab w:val="left" w:pos="8984"/>
        </w:tabs>
        <w:spacing w:after="120"/>
        <w:rPr>
          <w:szCs w:val="22"/>
        </w:rPr>
      </w:pPr>
      <w:r>
        <w:rPr>
          <w:szCs w:val="22"/>
        </w:rPr>
        <w:t>demonstration site recruitment, planning, and startup;</w:t>
      </w:r>
    </w:p>
    <w:p w:rsidR="00E2231F" w:rsidRDefault="00E2231F" w:rsidP="004514C2">
      <w:pPr>
        <w:numPr>
          <w:ilvl w:val="0"/>
          <w:numId w:val="16"/>
        </w:numPr>
        <w:tabs>
          <w:tab w:val="left" w:pos="1800"/>
          <w:tab w:val="left" w:pos="8984"/>
        </w:tabs>
        <w:spacing w:after="120"/>
        <w:rPr>
          <w:szCs w:val="22"/>
        </w:rPr>
      </w:pPr>
      <w:r>
        <w:rPr>
          <w:szCs w:val="22"/>
        </w:rPr>
        <w:t>sample selection, recruitment, and enrollment;</w:t>
      </w:r>
    </w:p>
    <w:p w:rsidR="00E2231F" w:rsidRDefault="00E2231F" w:rsidP="004514C2">
      <w:pPr>
        <w:numPr>
          <w:ilvl w:val="0"/>
          <w:numId w:val="16"/>
        </w:numPr>
        <w:tabs>
          <w:tab w:val="left" w:pos="1800"/>
          <w:tab w:val="left" w:pos="8984"/>
        </w:tabs>
        <w:spacing w:after="120"/>
        <w:rPr>
          <w:szCs w:val="22"/>
        </w:rPr>
      </w:pPr>
      <w:r>
        <w:rPr>
          <w:szCs w:val="22"/>
        </w:rPr>
        <w:t>development and structure of the demonstration;</w:t>
      </w:r>
    </w:p>
    <w:p w:rsidR="00E2231F" w:rsidRDefault="00E2231F" w:rsidP="004514C2">
      <w:pPr>
        <w:numPr>
          <w:ilvl w:val="0"/>
          <w:numId w:val="16"/>
        </w:numPr>
        <w:tabs>
          <w:tab w:val="left" w:pos="1800"/>
          <w:tab w:val="left" w:pos="8984"/>
        </w:tabs>
        <w:spacing w:after="120"/>
        <w:rPr>
          <w:szCs w:val="22"/>
        </w:rPr>
      </w:pPr>
      <w:r>
        <w:rPr>
          <w:szCs w:val="22"/>
        </w:rPr>
        <w:t>demonstration service delivery;</w:t>
      </w:r>
    </w:p>
    <w:p w:rsidR="00E2231F" w:rsidRDefault="00E2231F" w:rsidP="004514C2">
      <w:pPr>
        <w:numPr>
          <w:ilvl w:val="0"/>
          <w:numId w:val="16"/>
        </w:numPr>
        <w:tabs>
          <w:tab w:val="left" w:pos="1800"/>
          <w:tab w:val="left" w:pos="8984"/>
        </w:tabs>
        <w:spacing w:after="120"/>
        <w:rPr>
          <w:szCs w:val="22"/>
        </w:rPr>
      </w:pPr>
      <w:r>
        <w:rPr>
          <w:szCs w:val="22"/>
        </w:rPr>
        <w:t>participation patterns and experiences;</w:t>
      </w:r>
    </w:p>
    <w:p w:rsidR="00E2231F" w:rsidRDefault="00E2231F" w:rsidP="004514C2">
      <w:pPr>
        <w:numPr>
          <w:ilvl w:val="0"/>
          <w:numId w:val="16"/>
        </w:numPr>
        <w:tabs>
          <w:tab w:val="left" w:pos="1800"/>
          <w:tab w:val="left" w:pos="8984"/>
        </w:tabs>
        <w:spacing w:after="120"/>
        <w:rPr>
          <w:szCs w:val="22"/>
        </w:rPr>
      </w:pPr>
      <w:r>
        <w:rPr>
          <w:szCs w:val="22"/>
        </w:rPr>
        <w:t>communication, coordination, and interagency relationships;</w:t>
      </w:r>
    </w:p>
    <w:p w:rsidR="00E2231F" w:rsidRDefault="00E2231F" w:rsidP="004514C2">
      <w:pPr>
        <w:numPr>
          <w:ilvl w:val="0"/>
          <w:numId w:val="16"/>
        </w:numPr>
        <w:tabs>
          <w:tab w:val="left" w:pos="1800"/>
          <w:tab w:val="left" w:pos="8984"/>
        </w:tabs>
        <w:spacing w:after="120"/>
        <w:rPr>
          <w:szCs w:val="22"/>
        </w:rPr>
      </w:pPr>
      <w:r>
        <w:rPr>
          <w:szCs w:val="22"/>
        </w:rPr>
        <w:t>monitoring and tracking;</w:t>
      </w:r>
    </w:p>
    <w:p w:rsidR="00E2231F" w:rsidRDefault="00E2231F" w:rsidP="004514C2">
      <w:pPr>
        <w:numPr>
          <w:ilvl w:val="0"/>
          <w:numId w:val="16"/>
        </w:numPr>
        <w:tabs>
          <w:tab w:val="left" w:pos="1800"/>
          <w:tab w:val="left" w:pos="8984"/>
        </w:tabs>
        <w:spacing w:after="120"/>
        <w:rPr>
          <w:szCs w:val="22"/>
        </w:rPr>
      </w:pPr>
      <w:r>
        <w:rPr>
          <w:szCs w:val="22"/>
        </w:rPr>
        <w:t>assessment of demonstration implementation; and</w:t>
      </w:r>
    </w:p>
    <w:p w:rsidR="00E2231F" w:rsidRDefault="00E2231F" w:rsidP="004514C2">
      <w:pPr>
        <w:numPr>
          <w:ilvl w:val="0"/>
          <w:numId w:val="16"/>
        </w:numPr>
        <w:tabs>
          <w:tab w:val="left" w:pos="1800"/>
          <w:tab w:val="left" w:pos="8984"/>
        </w:tabs>
        <w:spacing w:after="120"/>
        <w:rPr>
          <w:szCs w:val="22"/>
        </w:rPr>
      </w:pPr>
      <w:proofErr w:type="gramStart"/>
      <w:r>
        <w:rPr>
          <w:szCs w:val="22"/>
        </w:rPr>
        <w:t>successes</w:t>
      </w:r>
      <w:proofErr w:type="gramEnd"/>
      <w:r>
        <w:rPr>
          <w:szCs w:val="22"/>
        </w:rPr>
        <w:t>, challenges, and lessons learned.</w:t>
      </w:r>
    </w:p>
    <w:p w:rsidR="00EF58AA" w:rsidRDefault="00EF58AA" w:rsidP="00EF58AA">
      <w:pPr>
        <w:tabs>
          <w:tab w:val="left" w:pos="1800"/>
          <w:tab w:val="left" w:pos="8984"/>
        </w:tabs>
        <w:spacing w:after="120"/>
      </w:pPr>
      <w:r>
        <w:t>Appendix M displays the Enhanced Work Incentives Counseling (EWIC) Assessment tool.  Enhanced Work Inc</w:t>
      </w:r>
      <w:r w:rsidR="00ED58F3">
        <w:t xml:space="preserve">entives Counselors (EWICs) </w:t>
      </w:r>
      <w:r>
        <w:t xml:space="preserve">administer the assessment tool once to each of the beneficiaries assigned to the T22 group.  The assessment tool </w:t>
      </w:r>
      <w:r w:rsidR="00ED58F3">
        <w:t xml:space="preserve">is a guided interview that </w:t>
      </w:r>
      <w:r>
        <w:t>equip</w:t>
      </w:r>
      <w:r w:rsidR="00ED58F3">
        <w:t>s</w:t>
      </w:r>
      <w:r>
        <w:t xml:space="preserve"> the EWIC counselors </w:t>
      </w:r>
      <w:r>
        <w:lastRenderedPageBreak/>
        <w:t xml:space="preserve">with a profile of a beneficiary's needs in a short period of time, enabling a rapid response of referrals to services targeted to resolve needs and promote a return to work. </w:t>
      </w:r>
      <w:r w:rsidR="00FD4A08">
        <w:t xml:space="preserve"> </w:t>
      </w:r>
      <w:r>
        <w:rPr>
          <w:bCs/>
        </w:rPr>
        <w:t xml:space="preserve">The </w:t>
      </w:r>
      <w:r w:rsidR="00FD4A08">
        <w:rPr>
          <w:bCs/>
        </w:rPr>
        <w:t>responses to the assessment</w:t>
      </w:r>
      <w:r>
        <w:rPr>
          <w:bCs/>
        </w:rPr>
        <w:t xml:space="preserve"> </w:t>
      </w:r>
      <w:r>
        <w:t>enable EWICs to document needs of BOND participants that inhibit their employment and provide informatio</w:t>
      </w:r>
      <w:r w:rsidR="00FD4A08">
        <w:t xml:space="preserve">n and recommendations that </w:t>
      </w:r>
      <w:r>
        <w:t xml:space="preserve">quickly address issues in an integrated </w:t>
      </w:r>
      <w:r w:rsidR="00FD4A08">
        <w:t xml:space="preserve">and effective manner.  This </w:t>
      </w:r>
      <w:r>
        <w:t>enable</w:t>
      </w:r>
      <w:r w:rsidR="00FD4A08">
        <w:t>s</w:t>
      </w:r>
      <w:r>
        <w:t xml:space="preserve"> EWICs to assist beneficiaries and their families to locate the community resources that enable a return to work.</w:t>
      </w:r>
    </w:p>
    <w:p w:rsidR="00EF58AA" w:rsidRDefault="00EF58AA" w:rsidP="00EF58AA">
      <w:r>
        <w:t xml:space="preserve">The open-ended questions on the assessment tool give the beneficiary a chance to describe their aspirations and concerns regarding employment, the barriers they may face in finding and keeping work, and any support they have or may need. </w:t>
      </w:r>
      <w:r w:rsidR="00FD4A08">
        <w:t xml:space="preserve"> </w:t>
      </w:r>
      <w:r>
        <w:t xml:space="preserve">The guided interview also explores the beneficiary’s employment goal, past education or work experience, and their perceptions of the skills they bring to their employment.  The questions cover the following domains: </w:t>
      </w:r>
    </w:p>
    <w:p w:rsidR="00EF58AA" w:rsidRDefault="00EF58AA" w:rsidP="00EF58AA"/>
    <w:p w:rsidR="00EF58AA" w:rsidRDefault="00EF58AA" w:rsidP="009E7BC8">
      <w:pPr>
        <w:pStyle w:val="AbtHeadB"/>
        <w:numPr>
          <w:ilvl w:val="0"/>
          <w:numId w:val="25"/>
        </w:numPr>
        <w:spacing w:after="0"/>
        <w:rPr>
          <w:rFonts w:ascii="Times New Roman" w:hAnsi="Times New Roman"/>
          <w:b w:val="0"/>
          <w:color w:val="auto"/>
          <w:sz w:val="22"/>
          <w:szCs w:val="22"/>
        </w:rPr>
      </w:pPr>
      <w:proofErr w:type="gramStart"/>
      <w:r>
        <w:rPr>
          <w:rFonts w:ascii="Times New Roman" w:hAnsi="Times New Roman"/>
          <w:color w:val="auto"/>
          <w:sz w:val="22"/>
          <w:szCs w:val="22"/>
        </w:rPr>
        <w:t>Daily Activities</w:t>
      </w:r>
      <w:r w:rsidR="00FD4A08">
        <w:rPr>
          <w:rFonts w:ascii="Times New Roman" w:hAnsi="Times New Roman"/>
          <w:b w:val="0"/>
          <w:color w:val="auto"/>
          <w:sz w:val="22"/>
          <w:szCs w:val="22"/>
        </w:rPr>
        <w:t>.</w:t>
      </w:r>
      <w:proofErr w:type="gramEnd"/>
      <w:r w:rsidR="00FD4A08">
        <w:rPr>
          <w:rFonts w:ascii="Times New Roman" w:hAnsi="Times New Roman"/>
          <w:b w:val="0"/>
          <w:color w:val="auto"/>
          <w:sz w:val="22"/>
          <w:szCs w:val="22"/>
        </w:rPr>
        <w:t xml:space="preserve">  Counselors </w:t>
      </w:r>
      <w:r>
        <w:rPr>
          <w:rFonts w:ascii="Times New Roman" w:hAnsi="Times New Roman"/>
          <w:b w:val="0"/>
          <w:color w:val="auto"/>
          <w:sz w:val="22"/>
          <w:szCs w:val="22"/>
        </w:rPr>
        <w:t>use responses to questions in the daily activities domain to ascertain how beneficiaries believe their health conditions affect their lives, and to develo</w:t>
      </w:r>
      <w:r w:rsidR="00FD4A08">
        <w:rPr>
          <w:rFonts w:ascii="Times New Roman" w:hAnsi="Times New Roman"/>
          <w:b w:val="0"/>
          <w:color w:val="auto"/>
          <w:sz w:val="22"/>
          <w:szCs w:val="22"/>
        </w:rPr>
        <w:t xml:space="preserve">p service referral strategies.  </w:t>
      </w:r>
      <w:r>
        <w:rPr>
          <w:rFonts w:ascii="Times New Roman" w:hAnsi="Times New Roman"/>
          <w:b w:val="0"/>
          <w:color w:val="auto"/>
          <w:sz w:val="22"/>
          <w:szCs w:val="22"/>
        </w:rPr>
        <w:t>This domain includes questions about present living situation, support used for daily living activities, primary mode of communication, primary language, and use of email.</w:t>
      </w:r>
    </w:p>
    <w:p w:rsidR="009E7BC8" w:rsidRPr="009E7BC8" w:rsidRDefault="009E7BC8" w:rsidP="009E7BC8">
      <w:pPr>
        <w:pStyle w:val="BodyText"/>
      </w:pPr>
    </w:p>
    <w:p w:rsidR="00EF58AA" w:rsidRDefault="00EF58AA" w:rsidP="009E7BC8">
      <w:pPr>
        <w:pStyle w:val="BodyText"/>
        <w:numPr>
          <w:ilvl w:val="0"/>
          <w:numId w:val="25"/>
        </w:numPr>
        <w:jc w:val="both"/>
      </w:pPr>
      <w:proofErr w:type="gramStart"/>
      <w:r>
        <w:rPr>
          <w:b/>
        </w:rPr>
        <w:t>Health/Mental Health.</w:t>
      </w:r>
      <w:proofErr w:type="gramEnd"/>
      <w:r>
        <w:rPr>
          <w:b/>
        </w:rPr>
        <w:t xml:space="preserve">  </w:t>
      </w:r>
      <w:r>
        <w:t>Q</w:t>
      </w:r>
      <w:r w:rsidR="00FD4A08">
        <w:t xml:space="preserve">uestions related to health </w:t>
      </w:r>
      <w:r>
        <w:t>capture critical issues that relate directly to physical and emotional health concerns.  This domain includes questions about general health and physical, emotional, or secondary disabilities.  Questions al</w:t>
      </w:r>
      <w:r w:rsidR="00D06436">
        <w:t>so focus on mobility/ambulation; motor skills;</w:t>
      </w:r>
      <w:r>
        <w:t xml:space="preserve"> and use of, or need for, adaptive technologies.  The EWIC’s goal during the assessment is to obtain a brief snapshot of the beneficiaries’ health, from their perspective, in the past, present, and future.   </w:t>
      </w:r>
    </w:p>
    <w:p w:rsidR="00EF58AA" w:rsidRDefault="00EF58AA" w:rsidP="009E7BC8">
      <w:pPr>
        <w:pStyle w:val="BodyText"/>
        <w:ind w:left="720"/>
        <w:jc w:val="both"/>
      </w:pPr>
    </w:p>
    <w:p w:rsidR="009E7BC8" w:rsidRDefault="00EF58AA" w:rsidP="009E7BC8">
      <w:pPr>
        <w:pStyle w:val="BodyText"/>
        <w:numPr>
          <w:ilvl w:val="0"/>
          <w:numId w:val="25"/>
        </w:numPr>
        <w:jc w:val="both"/>
      </w:pPr>
      <w:proofErr w:type="gramStart"/>
      <w:r>
        <w:rPr>
          <w:b/>
        </w:rPr>
        <w:t>Work.</w:t>
      </w:r>
      <w:proofErr w:type="gramEnd"/>
      <w:r>
        <w:rPr>
          <w:b/>
        </w:rPr>
        <w:t xml:space="preserve"> </w:t>
      </w:r>
      <w:r>
        <w:t xml:space="preserve"> For many SSDI beneficiaries, events at prior jobs can be instrumental in whether a disability prevents a beneficiary's likely return to work. </w:t>
      </w:r>
      <w:r w:rsidR="00FD4A08">
        <w:t xml:space="preserve"> </w:t>
      </w:r>
      <w:r>
        <w:t>Persons</w:t>
      </w:r>
      <w:r w:rsidR="00FD4A08">
        <w:t xml:space="preserve"> with identical impairments</w:t>
      </w:r>
      <w:r>
        <w:t xml:space="preserve"> have very different outcomes based on their perceptions of w</w:t>
      </w:r>
      <w:r w:rsidR="009E7BC8">
        <w:t xml:space="preserve">ork or a potential work place. </w:t>
      </w:r>
      <w:r w:rsidR="00FD4A08">
        <w:t xml:space="preserve"> </w:t>
      </w:r>
      <w:r w:rsidR="009E7BC8">
        <w:t>The beneficiaries base m</w:t>
      </w:r>
      <w:r>
        <w:t xml:space="preserve">any of these perceptions </w:t>
      </w:r>
      <w:r w:rsidR="009E7BC8">
        <w:t>o</w:t>
      </w:r>
      <w:r>
        <w:t xml:space="preserve">n prior work experiences. </w:t>
      </w:r>
      <w:r w:rsidR="009E7BC8">
        <w:t xml:space="preserve"> </w:t>
      </w:r>
      <w:r w:rsidR="00FD4A08">
        <w:t xml:space="preserve">Questions about work </w:t>
      </w:r>
      <w:r>
        <w:t>not only provide a snapshot of the be</w:t>
      </w:r>
      <w:r w:rsidR="00FD4A08">
        <w:t>neficiary’s background, but also</w:t>
      </w:r>
      <w:r>
        <w:t xml:space="preserve"> give the EWIC counselor a general picture of the </w:t>
      </w:r>
      <w:r w:rsidR="00FD4A08">
        <w:t>beneficiary’s motivation</w:t>
      </w:r>
      <w:r>
        <w:t xml:space="preserve"> or return to work, assessment of their skills and capabilit</w:t>
      </w:r>
      <w:r w:rsidR="009E7BC8">
        <w:t>ies, and their desire for work.</w:t>
      </w:r>
      <w:r w:rsidR="00FD4A08">
        <w:t xml:space="preserve">  The EWIC counselor </w:t>
      </w:r>
      <w:r>
        <w:t>use</w:t>
      </w:r>
      <w:r w:rsidR="00FD4A08">
        <w:t>s</w:t>
      </w:r>
      <w:r>
        <w:t xml:space="preserve"> this information to develop</w:t>
      </w:r>
      <w:r w:rsidR="009E7BC8">
        <w:t xml:space="preserve"> the service referral approach.</w:t>
      </w:r>
      <w:r>
        <w:t xml:space="preserve">  Questions in this domain focus on employment goals</w:t>
      </w:r>
      <w:r w:rsidR="009E7BC8">
        <w:t>;</w:t>
      </w:r>
      <w:r>
        <w:t xml:space="preserve"> previous work experience</w:t>
      </w:r>
      <w:r w:rsidR="009E7BC8">
        <w:t>;</w:t>
      </w:r>
      <w:r>
        <w:t xml:space="preserve"> skills</w:t>
      </w:r>
      <w:r w:rsidR="009E7BC8">
        <w:t>;</w:t>
      </w:r>
      <w:r>
        <w:t xml:space="preserve"> preferred work environment</w:t>
      </w:r>
      <w:r w:rsidR="009E7BC8">
        <w:t>;</w:t>
      </w:r>
      <w:r>
        <w:t xml:space="preserve"> reasons for leaving</w:t>
      </w:r>
      <w:r w:rsidR="009E7BC8">
        <w:t xml:space="preserve"> previous jobs;</w:t>
      </w:r>
      <w:r>
        <w:t xml:space="preserve"> educational attainment</w:t>
      </w:r>
      <w:proofErr w:type="gramStart"/>
      <w:r w:rsidR="009E7BC8">
        <w:t>;</w:t>
      </w:r>
      <w:proofErr w:type="gramEnd"/>
      <w:r>
        <w:t xml:space="preserve"> and receipt of employment training. </w:t>
      </w:r>
    </w:p>
    <w:p w:rsidR="009E7BC8" w:rsidRDefault="009E7BC8" w:rsidP="009E7BC8">
      <w:pPr>
        <w:pStyle w:val="ListParagraph"/>
        <w:numPr>
          <w:ilvl w:val="0"/>
          <w:numId w:val="0"/>
        </w:numPr>
        <w:spacing w:after="0"/>
        <w:ind w:left="792"/>
        <w:rPr>
          <w:b/>
        </w:rPr>
      </w:pPr>
    </w:p>
    <w:p w:rsidR="00EF58AA" w:rsidRDefault="00EF58AA" w:rsidP="009E7BC8">
      <w:pPr>
        <w:pStyle w:val="BodyText"/>
        <w:numPr>
          <w:ilvl w:val="0"/>
          <w:numId w:val="25"/>
        </w:numPr>
        <w:jc w:val="both"/>
      </w:pPr>
      <w:proofErr w:type="gramStart"/>
      <w:r w:rsidRPr="009E7BC8">
        <w:rPr>
          <w:b/>
        </w:rPr>
        <w:t>Family.</w:t>
      </w:r>
      <w:proofErr w:type="gramEnd"/>
      <w:r w:rsidRPr="009E7BC8">
        <w:rPr>
          <w:b/>
        </w:rPr>
        <w:t xml:space="preserve"> </w:t>
      </w:r>
      <w:r>
        <w:t xml:space="preserve"> The reaction of a family to a disability of a loved one, and the type of support system available from the </w:t>
      </w:r>
      <w:r w:rsidR="009E7BC8">
        <w:t>family</w:t>
      </w:r>
      <w:r>
        <w:t xml:space="preserve"> can be critical in determining a beneficiary</w:t>
      </w:r>
      <w:r w:rsidR="009E7BC8">
        <w:t>’s</w:t>
      </w:r>
      <w:r>
        <w:t xml:space="preserve"> encourage</w:t>
      </w:r>
      <w:r w:rsidR="009E7BC8">
        <w:t>ment</w:t>
      </w:r>
      <w:r>
        <w:t xml:space="preserve"> to return to work. </w:t>
      </w:r>
      <w:r w:rsidR="009E7BC8">
        <w:t xml:space="preserve"> </w:t>
      </w:r>
      <w:r>
        <w:t>Questions in this domain address support provided by the family and beneficiary’s living situation.</w:t>
      </w:r>
    </w:p>
    <w:p w:rsidR="009E7BC8" w:rsidRDefault="009E7BC8" w:rsidP="009E7BC8">
      <w:pPr>
        <w:pStyle w:val="ListParagraph"/>
        <w:numPr>
          <w:ilvl w:val="0"/>
          <w:numId w:val="0"/>
        </w:numPr>
        <w:spacing w:after="0"/>
        <w:ind w:left="792"/>
      </w:pPr>
    </w:p>
    <w:p w:rsidR="00EF58AA" w:rsidRPr="00EF58AA" w:rsidRDefault="00EF58AA" w:rsidP="00EF58AA">
      <w:pPr>
        <w:pStyle w:val="BodyText"/>
        <w:numPr>
          <w:ilvl w:val="0"/>
          <w:numId w:val="25"/>
        </w:numPr>
        <w:jc w:val="both"/>
      </w:pPr>
      <w:proofErr w:type="gramStart"/>
      <w:r w:rsidRPr="00EF58AA">
        <w:rPr>
          <w:b/>
        </w:rPr>
        <w:t>Financial.</w:t>
      </w:r>
      <w:proofErr w:type="gramEnd"/>
      <w:r>
        <w:rPr>
          <w:b/>
        </w:rPr>
        <w:t xml:space="preserve"> </w:t>
      </w:r>
      <w:r w:rsidRPr="00EF58AA">
        <w:rPr>
          <w:b/>
        </w:rPr>
        <w:t xml:space="preserve"> </w:t>
      </w:r>
      <w:r w:rsidR="009E7BC8">
        <w:t>The</w:t>
      </w:r>
      <w:r>
        <w:t xml:space="preserve"> beneficiar</w:t>
      </w:r>
      <w:r w:rsidR="009E7BC8">
        <w:t>ies’</w:t>
      </w:r>
      <w:r>
        <w:t xml:space="preserve"> financial situation</w:t>
      </w:r>
      <w:r w:rsidR="009E7BC8">
        <w:t>s</w:t>
      </w:r>
      <w:r>
        <w:t xml:space="preserve"> can have unexpected effects on how </w:t>
      </w:r>
      <w:r w:rsidR="009E7BC8">
        <w:t>they react</w:t>
      </w:r>
      <w:r>
        <w:t xml:space="preserve"> to disability.  To promote effective referral</w:t>
      </w:r>
      <w:r w:rsidR="00FD4A08">
        <w:t xml:space="preserve"> planning, EWIC counselors </w:t>
      </w:r>
      <w:r>
        <w:t>gather information from beneficiaries about receipt of benefits and knowledge of how work interacts with benefits.</w:t>
      </w:r>
    </w:p>
    <w:p w:rsidR="00E2231F" w:rsidRDefault="00E2231F" w:rsidP="00BC3B3F"/>
    <w:p w:rsidR="00D06436" w:rsidRPr="00BC3B3F" w:rsidRDefault="00D06436" w:rsidP="00BC3B3F">
      <w:r>
        <w:t>The respondents are SSDI beneficiaries who volunteer to participate in the BOND evaluation.</w:t>
      </w:r>
    </w:p>
    <w:p w:rsidR="00E2231F" w:rsidRDefault="00E2231F" w:rsidP="00D90D26">
      <w:pPr>
        <w:pStyle w:val="AbtHeadB"/>
      </w:pPr>
      <w:bookmarkStart w:id="14" w:name="_Toc255223809"/>
      <w:bookmarkStart w:id="15" w:name="_Toc271096938"/>
      <w:r>
        <w:lastRenderedPageBreak/>
        <w:t>A.3</w:t>
      </w:r>
      <w:r>
        <w:tab/>
        <w:t>Use of Information Technology</w:t>
      </w:r>
      <w:bookmarkEnd w:id="14"/>
      <w:r>
        <w:t xml:space="preserve"> to Collect the Information</w:t>
      </w:r>
      <w:bookmarkEnd w:id="15"/>
    </w:p>
    <w:p w:rsidR="00E2231F" w:rsidRDefault="00E2231F" w:rsidP="00D90D26">
      <w:pPr>
        <w:tabs>
          <w:tab w:val="left" w:pos="0"/>
          <w:tab w:val="left" w:pos="720"/>
          <w:tab w:val="left" w:pos="1094"/>
          <w:tab w:val="left" w:pos="1440"/>
          <w:tab w:val="left" w:pos="1800"/>
          <w:tab w:val="left" w:pos="8985"/>
        </w:tabs>
      </w:pPr>
      <w:r>
        <w:t xml:space="preserve">This evaluation will use information technology in four distinct ways: </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Bullets"/>
        <w:tabs>
          <w:tab w:val="left" w:pos="720"/>
          <w:tab w:val="left" w:pos="1440"/>
          <w:tab w:val="left" w:pos="1800"/>
        </w:tabs>
      </w:pPr>
      <w:r>
        <w:t>to maintain all demonstration data in a consistent manner;</w:t>
      </w:r>
    </w:p>
    <w:p w:rsidR="00E2231F" w:rsidRDefault="00E2231F" w:rsidP="00D90D26">
      <w:pPr>
        <w:pStyle w:val="Bullets"/>
        <w:tabs>
          <w:tab w:val="left" w:pos="720"/>
          <w:tab w:val="left" w:pos="1440"/>
          <w:tab w:val="left" w:pos="1800"/>
        </w:tabs>
      </w:pPr>
      <w:r>
        <w:t xml:space="preserve">to assist the ongoing sample tracking and locating efforts; </w:t>
      </w:r>
    </w:p>
    <w:p w:rsidR="00E2231F" w:rsidRDefault="00E2231F" w:rsidP="00D90D26">
      <w:pPr>
        <w:pStyle w:val="Bullets"/>
        <w:tabs>
          <w:tab w:val="left" w:pos="720"/>
          <w:tab w:val="left" w:pos="1440"/>
          <w:tab w:val="left" w:pos="1800"/>
        </w:tabs>
      </w:pPr>
      <w:r>
        <w:t xml:space="preserve">to measure certain outcomes through data </w:t>
      </w:r>
      <w:r w:rsidR="00326251">
        <w:t xml:space="preserve">we </w:t>
      </w:r>
      <w:r>
        <w:t xml:space="preserve">abstract from administrative records data; and </w:t>
      </w:r>
    </w:p>
    <w:p w:rsidR="00E2231F" w:rsidRDefault="00E2231F" w:rsidP="00D90D26">
      <w:pPr>
        <w:pStyle w:val="Bullets"/>
        <w:tabs>
          <w:tab w:val="left" w:pos="720"/>
          <w:tab w:val="left" w:pos="1440"/>
          <w:tab w:val="left" w:pos="1800"/>
        </w:tabs>
      </w:pPr>
      <w:proofErr w:type="gramStart"/>
      <w:r>
        <w:t>to</w:t>
      </w:r>
      <w:proofErr w:type="gramEnd"/>
      <w:r>
        <w:t xml:space="preserve"> facilitate collection of the survey data in standardized and accurate ways that also accommodates the confidential collection of sensitive data.  </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AbtHeadC"/>
      </w:pPr>
      <w:bookmarkStart w:id="16" w:name="_Toc255223810"/>
      <w:bookmarkStart w:id="17" w:name="_Toc271096939"/>
      <w:r>
        <w:t>A.3.1</w:t>
      </w:r>
      <w:r>
        <w:tab/>
        <w:t>Information Technology and Data Management</w:t>
      </w:r>
      <w:bookmarkEnd w:id="16"/>
      <w:bookmarkEnd w:id="17"/>
    </w:p>
    <w:p w:rsidR="00E2231F" w:rsidRPr="00FD5EA6" w:rsidRDefault="00E2231F" w:rsidP="00D90D26">
      <w:r>
        <w:t xml:space="preserve">The Benefit Offset National Demonstration will generate a substantial amount of data over </w:t>
      </w:r>
      <w:r w:rsidR="00A17382">
        <w:t xml:space="preserve">its </w:t>
      </w:r>
      <w:r>
        <w:t xml:space="preserve">five years in operation. </w:t>
      </w:r>
      <w:r w:rsidRPr="00F01F43">
        <w:t xml:space="preserve"> </w:t>
      </w:r>
      <w:r>
        <w:t>BOND requires multiple information systems to support project data collection, operations, and evalu</w:t>
      </w:r>
      <w:r w:rsidRPr="00FD5EA6">
        <w:t xml:space="preserve">ation.  We will manage the four key aspects of the demonstration’s functionally distinct data needs </w:t>
      </w:r>
      <w:r w:rsidRPr="00FD5EA6">
        <w:rPr>
          <w:u w:color="00B050"/>
        </w:rPr>
        <w:t>separately, linking them only for specific purposes</w:t>
      </w:r>
      <w:r w:rsidRPr="00FD5EA6">
        <w:t>.  The four main types of data</w:t>
      </w:r>
      <w:r w:rsidR="00CE1B73">
        <w:t xml:space="preserve"> we</w:t>
      </w:r>
      <w:r w:rsidRPr="00FD5EA6">
        <w:t xml:space="preserve"> require to support the needs of the demonstration are:</w:t>
      </w:r>
    </w:p>
    <w:p w:rsidR="00E2231F" w:rsidRDefault="00E2231F" w:rsidP="00FA2E3E"/>
    <w:p w:rsidR="00E2231F" w:rsidRDefault="00E2231F" w:rsidP="006D6184">
      <w:pPr>
        <w:numPr>
          <w:ilvl w:val="0"/>
          <w:numId w:val="20"/>
        </w:numPr>
        <w:tabs>
          <w:tab w:val="clear" w:pos="720"/>
          <w:tab w:val="left" w:pos="1080"/>
          <w:tab w:val="left" w:pos="1440"/>
          <w:tab w:val="left" w:pos="1800"/>
        </w:tabs>
        <w:spacing w:after="120"/>
        <w:ind w:left="1080"/>
      </w:pPr>
      <w:r>
        <w:t xml:space="preserve">Administrative data from </w:t>
      </w:r>
      <w:r w:rsidRPr="00EE6796">
        <w:t>U.S</w:t>
      </w:r>
      <w:r>
        <w:t xml:space="preserve">. </w:t>
      </w:r>
      <w:r w:rsidRPr="00EE6796">
        <w:t>Department of Education’s Rehabilitation Services Administration (RSA)</w:t>
      </w:r>
      <w:r>
        <w:t xml:space="preserve">Vocational Rehabilitation administrative records, SSA administrative records, and </w:t>
      </w:r>
      <w:r w:rsidRPr="00EE6796">
        <w:t>Centers for Medicare &amp; Medicaid Services (CMS)</w:t>
      </w:r>
      <w:r>
        <w:t xml:space="preserve"> administrative record</w:t>
      </w:r>
      <w:r w:rsidR="00E40FDD">
        <w:t>s</w:t>
      </w:r>
      <w:r w:rsidR="00C13358">
        <w:t>;</w:t>
      </w:r>
      <w:r>
        <w:t xml:space="preserve"> </w:t>
      </w:r>
    </w:p>
    <w:p w:rsidR="00E2231F" w:rsidRDefault="00E2231F" w:rsidP="006D6184">
      <w:pPr>
        <w:numPr>
          <w:ilvl w:val="0"/>
          <w:numId w:val="20"/>
        </w:numPr>
        <w:tabs>
          <w:tab w:val="clear" w:pos="720"/>
          <w:tab w:val="left" w:pos="1080"/>
          <w:tab w:val="left" w:pos="1440"/>
          <w:tab w:val="left" w:pos="1800"/>
        </w:tabs>
        <w:spacing w:after="120"/>
        <w:ind w:left="1080"/>
      </w:pPr>
      <w:r>
        <w:t xml:space="preserve">Stage </w:t>
      </w:r>
      <w:r w:rsidR="00C13358">
        <w:t xml:space="preserve">1 </w:t>
      </w:r>
      <w:r>
        <w:t>follow-up survey;</w:t>
      </w:r>
    </w:p>
    <w:p w:rsidR="00E2231F" w:rsidRDefault="00E2231F" w:rsidP="006D6184">
      <w:pPr>
        <w:numPr>
          <w:ilvl w:val="0"/>
          <w:numId w:val="20"/>
        </w:numPr>
        <w:tabs>
          <w:tab w:val="clear" w:pos="720"/>
          <w:tab w:val="left" w:pos="1080"/>
          <w:tab w:val="left" w:pos="1440"/>
          <w:tab w:val="left" w:pos="1800"/>
        </w:tabs>
        <w:spacing w:after="120"/>
        <w:ind w:left="1080"/>
      </w:pPr>
      <w:r>
        <w:t xml:space="preserve">Stage </w:t>
      </w:r>
      <w:r w:rsidR="00C13358">
        <w:t xml:space="preserve">2 </w:t>
      </w:r>
      <w:r>
        <w:t xml:space="preserve">Surveys; and </w:t>
      </w:r>
    </w:p>
    <w:p w:rsidR="00E2231F" w:rsidRDefault="00E2231F" w:rsidP="006D6184">
      <w:pPr>
        <w:numPr>
          <w:ilvl w:val="0"/>
          <w:numId w:val="20"/>
        </w:numPr>
        <w:tabs>
          <w:tab w:val="clear" w:pos="720"/>
          <w:tab w:val="left" w:pos="1080"/>
          <w:tab w:val="left" w:pos="1440"/>
          <w:tab w:val="left" w:pos="1800"/>
        </w:tabs>
        <w:ind w:left="1080"/>
      </w:pPr>
      <w:r>
        <w:t xml:space="preserve">Operations data, including but not limited to those </w:t>
      </w:r>
      <w:r w:rsidR="00A47FF1">
        <w:t>operation</w:t>
      </w:r>
      <w:r w:rsidR="00CF028E">
        <w:t>s</w:t>
      </w:r>
      <w:r w:rsidR="00A47FF1">
        <w:t xml:space="preserve"> we </w:t>
      </w:r>
      <w:r>
        <w:t xml:space="preserve">require for the management of participant recruitment and intake, earnings data collection, and data exchange with the BOND Standalone System.  </w:t>
      </w:r>
    </w:p>
    <w:p w:rsidR="00E2231F" w:rsidRDefault="00E2231F" w:rsidP="00D90D26"/>
    <w:p w:rsidR="00E2231F" w:rsidRDefault="003A0C6B" w:rsidP="00D90D26">
      <w:r>
        <w:t xml:space="preserve">The organization within the Abt Associates BOND team that specifically conducts </w:t>
      </w:r>
      <w:r w:rsidR="007B1416">
        <w:t xml:space="preserve">each data collection activity </w:t>
      </w:r>
      <w:r>
        <w:t>deploy</w:t>
      </w:r>
      <w:r w:rsidR="00C15080">
        <w:t>s</w:t>
      </w:r>
      <w:r>
        <w:t xml:space="preserve"> and administer</w:t>
      </w:r>
      <w:r w:rsidR="00C15080">
        <w:t>s</w:t>
      </w:r>
      <w:r w:rsidR="00E2231F">
        <w:t xml:space="preserve"> the </w:t>
      </w:r>
      <w:r w:rsidR="007B1416">
        <w:t xml:space="preserve">data systems needed to support the data collection. </w:t>
      </w:r>
      <w:r w:rsidR="00E2231F">
        <w:t xml:space="preserve"> The </w:t>
      </w:r>
      <w:r w:rsidR="00E33530" w:rsidRPr="00E33530">
        <w:t>BOND Operations Data System</w:t>
      </w:r>
      <w:r w:rsidR="00D556E5">
        <w:t xml:space="preserve"> (BODS)</w:t>
      </w:r>
      <w:r w:rsidR="00C15080">
        <w:t xml:space="preserve"> </w:t>
      </w:r>
      <w:r w:rsidR="00E2231F">
        <w:t>manage</w:t>
      </w:r>
      <w:r w:rsidR="00C15080">
        <w:t>s</w:t>
      </w:r>
      <w:r w:rsidR="00E2231F">
        <w:t xml:space="preserve"> all data </w:t>
      </w:r>
      <w:r w:rsidR="00E64126">
        <w:t xml:space="preserve">the </w:t>
      </w:r>
      <w:proofErr w:type="gramStart"/>
      <w:r w:rsidR="00E64126">
        <w:t>benefit offset</w:t>
      </w:r>
      <w:proofErr w:type="gramEnd"/>
      <w:r w:rsidR="00E64126">
        <w:t xml:space="preserve"> demonstration </w:t>
      </w:r>
      <w:r w:rsidR="00E2231F">
        <w:t>collect</w:t>
      </w:r>
      <w:r w:rsidR="00E64126">
        <w:t>s</w:t>
      </w:r>
      <w:r w:rsidR="00E2231F">
        <w:t xml:space="preserve"> or generate</w:t>
      </w:r>
      <w:r w:rsidR="00E64126">
        <w:t>s</w:t>
      </w:r>
      <w:r w:rsidR="00E33530">
        <w:t xml:space="preserve">.  </w:t>
      </w:r>
      <w:r w:rsidR="00C15080">
        <w:t>This</w:t>
      </w:r>
      <w:r w:rsidR="00E2231F">
        <w:t xml:space="preserve"> ensure</w:t>
      </w:r>
      <w:r w:rsidR="00C15080">
        <w:t>s</w:t>
      </w:r>
      <w:r w:rsidR="00E2231F">
        <w:t xml:space="preserve"> clear, consistent documentation of all </w:t>
      </w:r>
      <w:r w:rsidR="00C15080">
        <w:t>data transactions.  This is</w:t>
      </w:r>
      <w:r w:rsidR="00E2231F">
        <w:t xml:space="preserve"> particularly important as analysts work with various data components, creating their own analysis files etc. </w:t>
      </w:r>
      <w:r w:rsidR="00E2231F" w:rsidRPr="00FD5EA6">
        <w:t xml:space="preserve"> Documentation of all such transactions </w:t>
      </w:r>
      <w:r w:rsidR="00E2231F" w:rsidRPr="00FD5EA6">
        <w:rPr>
          <w:u w:color="00B050"/>
        </w:rPr>
        <w:t>reside</w:t>
      </w:r>
      <w:r w:rsidR="00C15080">
        <w:rPr>
          <w:u w:color="00B050"/>
        </w:rPr>
        <w:t>s</w:t>
      </w:r>
      <w:r w:rsidR="00E2231F" w:rsidRPr="00FD5EA6">
        <w:t xml:space="preserve"> in the database environment, to en</w:t>
      </w:r>
      <w:r w:rsidR="00E2231F">
        <w:t xml:space="preserve">sure the ability to replicate each one in the future. </w:t>
      </w:r>
    </w:p>
    <w:p w:rsidR="00E2231F" w:rsidRDefault="00E2231F" w:rsidP="00D90D26">
      <w:pPr>
        <w:tabs>
          <w:tab w:val="left" w:pos="0"/>
          <w:tab w:val="left" w:pos="720"/>
          <w:tab w:val="left" w:pos="1094"/>
          <w:tab w:val="left" w:pos="1440"/>
          <w:tab w:val="left" w:pos="1800"/>
          <w:tab w:val="left" w:pos="8985"/>
        </w:tabs>
      </w:pPr>
    </w:p>
    <w:p w:rsidR="00180341" w:rsidRDefault="00E2231F" w:rsidP="00180341">
      <w:r>
        <w:t xml:space="preserve">The database environment </w:t>
      </w:r>
      <w:r w:rsidR="00CF028E">
        <w:t>is</w:t>
      </w:r>
      <w:r>
        <w:t xml:space="preserve"> the source of all data extracts, including the request files </w:t>
      </w:r>
      <w:r w:rsidRPr="00C809AD">
        <w:rPr>
          <w:u w:color="00B050"/>
        </w:rPr>
        <w:t xml:space="preserve">necessary for </w:t>
      </w:r>
      <w:r w:rsidRPr="00C809AD">
        <w:t>collecting administrative data from agencies other than SSA and the sample files for the survey data</w:t>
      </w:r>
      <w:r>
        <w:t xml:space="preserve"> collection (see A.3.4 below).  Since the participants in the demonstration have disabiliti</w:t>
      </w:r>
      <w:r w:rsidR="00C15080">
        <w:t xml:space="preserve">es, it is likely that some </w:t>
      </w:r>
      <w:r>
        <w:t>require special assistance—either proxies or some form of assistive technology.  The</w:t>
      </w:r>
      <w:r w:rsidR="00C15080">
        <w:t xml:space="preserve"> sample file </w:t>
      </w:r>
      <w:r>
        <w:t>include</w:t>
      </w:r>
      <w:r w:rsidR="00C15080">
        <w:t>s</w:t>
      </w:r>
      <w:r>
        <w:t xml:space="preserve"> a disability flag </w:t>
      </w:r>
      <w:r w:rsidR="00180341">
        <w:t>to note whether</w:t>
      </w:r>
      <w:r w:rsidR="00326251">
        <w:t xml:space="preserve"> </w:t>
      </w:r>
      <w:r w:rsidR="005E78C7">
        <w:t>participant</w:t>
      </w:r>
      <w:r w:rsidR="00326251">
        <w:t>s</w:t>
      </w:r>
      <w:r w:rsidR="005E78C7">
        <w:t xml:space="preserve"> require</w:t>
      </w:r>
      <w:r w:rsidR="00180341">
        <w:t xml:space="preserve"> special assistance for the interview, and if so, </w:t>
      </w:r>
      <w:r w:rsidR="005D2777">
        <w:t xml:space="preserve">which forms </w:t>
      </w:r>
      <w:r w:rsidR="00180341">
        <w:t xml:space="preserve">of assistance </w:t>
      </w:r>
      <w:r w:rsidR="00326251">
        <w:t xml:space="preserve">they </w:t>
      </w:r>
      <w:r w:rsidR="00180341">
        <w:t>need.</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AbtHeadC"/>
      </w:pPr>
      <w:bookmarkStart w:id="18" w:name="_Toc255223811"/>
      <w:bookmarkStart w:id="19" w:name="_Toc271096940"/>
      <w:r>
        <w:lastRenderedPageBreak/>
        <w:t>A.3.2</w:t>
      </w:r>
      <w:r>
        <w:tab/>
        <w:t>Information Technology and Sample Tracking</w:t>
      </w:r>
      <w:bookmarkEnd w:id="18"/>
      <w:bookmarkEnd w:id="19"/>
    </w:p>
    <w:p w:rsidR="00E2231F" w:rsidRDefault="00E2231F" w:rsidP="00D90D26">
      <w:r>
        <w:t>The study’s tracking design contains both passive methods (requiring no contact with the sample member) and active methods (requiring interaction with the sample member).  Passive methods include collection of location information from sources such as postal address updates, directory assistance, reverse directories, credit bureau data, and public agency administrative data.  Active tracking methods include direct contact with the participant</w:t>
      </w:r>
      <w:r w:rsidR="00745E41">
        <w:t>,</w:t>
      </w:r>
      <w:r>
        <w:t xml:space="preserve"> and can consist of annual brief telephone or in-person interviews, as well as contact mailings that ask the participants to confirm or update how best to reach them.  </w:t>
      </w:r>
    </w:p>
    <w:p w:rsidR="00E2231F" w:rsidRDefault="00E2231F" w:rsidP="00D90D26"/>
    <w:p w:rsidR="00E2231F" w:rsidRDefault="00E2231F" w:rsidP="0014329B">
      <w:r>
        <w:t>The BOND Benefi</w:t>
      </w:r>
      <w:r w:rsidR="00C15080">
        <w:t>ciary Tracking System (BTS)</w:t>
      </w:r>
      <w:r>
        <w:t xml:space="preserve"> store</w:t>
      </w:r>
      <w:r w:rsidR="00C15080">
        <w:t>s</w:t>
      </w:r>
      <w:r>
        <w:t xml:space="preserve"> all tracking updates </w:t>
      </w:r>
      <w:r w:rsidR="00745E41">
        <w:t xml:space="preserve">we </w:t>
      </w:r>
      <w:r>
        <w:t>collect</w:t>
      </w:r>
      <w:r w:rsidR="00745E41">
        <w:t>,</w:t>
      </w:r>
      <w:r>
        <w:t xml:space="preserve"> and link</w:t>
      </w:r>
      <w:r w:rsidR="00C15080">
        <w:t>s</w:t>
      </w:r>
      <w:r>
        <w:t xml:space="preserve"> them to the</w:t>
      </w:r>
      <w:r w:rsidRPr="005F0FE7">
        <w:t xml:space="preserve"> </w:t>
      </w:r>
      <w:r w:rsidRPr="005F0FE7">
        <w:rPr>
          <w:u w:color="00B050"/>
        </w:rPr>
        <w:t>participants</w:t>
      </w:r>
      <w:r w:rsidRPr="005F0FE7">
        <w:t xml:space="preserve">.  </w:t>
      </w:r>
    </w:p>
    <w:p w:rsidR="00E2231F" w:rsidRPr="004474BB" w:rsidRDefault="00E2231F" w:rsidP="004474BB">
      <w:bookmarkStart w:id="20" w:name="_Toc255223812"/>
    </w:p>
    <w:p w:rsidR="00E2231F" w:rsidRDefault="00E2231F" w:rsidP="00D90D26">
      <w:pPr>
        <w:pStyle w:val="AbtHeadC"/>
      </w:pPr>
      <w:bookmarkStart w:id="21" w:name="_Toc271096941"/>
      <w:r>
        <w:t>A.3.3</w:t>
      </w:r>
      <w:r>
        <w:tab/>
      </w:r>
      <w:r w:rsidRPr="009C0140">
        <w:t>Information Technology and Administrative Data Collection</w:t>
      </w:r>
      <w:bookmarkEnd w:id="20"/>
      <w:bookmarkEnd w:id="21"/>
    </w:p>
    <w:p w:rsidR="00E2231F" w:rsidRDefault="00E2231F" w:rsidP="00D90D26">
      <w:pPr>
        <w:tabs>
          <w:tab w:val="left" w:pos="0"/>
          <w:tab w:val="left" w:pos="720"/>
          <w:tab w:val="left" w:pos="1094"/>
          <w:tab w:val="left" w:pos="1440"/>
          <w:tab w:val="left" w:pos="1800"/>
          <w:tab w:val="left" w:pos="8985"/>
        </w:tabs>
      </w:pPr>
      <w:r>
        <w:t>The second way in which impro</w:t>
      </w:r>
      <w:r w:rsidR="00C15080">
        <w:t xml:space="preserve">ved information technology </w:t>
      </w:r>
      <w:proofErr w:type="gramStart"/>
      <w:r>
        <w:t>benefit</w:t>
      </w:r>
      <w:r w:rsidR="00C15080">
        <w:t>s</w:t>
      </w:r>
      <w:proofErr w:type="gramEnd"/>
      <w:r>
        <w:t xml:space="preserve"> the BOND evaluation is through collection of administrative data on certain outcomes.  By accessing administrative information from SSA and other organizations, the Abt team </w:t>
      </w:r>
      <w:r w:rsidR="0065088B">
        <w:t>was</w:t>
      </w:r>
      <w:r>
        <w:t xml:space="preserve"> able to reduce the scope and burden of the survey instruments on evaluation participants.  Exhibit </w:t>
      </w:r>
      <w:r w:rsidR="0065088B">
        <w:t xml:space="preserve">A4 </w:t>
      </w:r>
      <w:r>
        <w:t>shows the uses to be made of administrative data.</w:t>
      </w:r>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Pr="00BE11C4" w:rsidRDefault="00E2231F" w:rsidP="00BE11C4">
      <w:pPr>
        <w:pStyle w:val="ExhibitTitle"/>
      </w:pPr>
      <w:r w:rsidRPr="00BE11C4">
        <w:t xml:space="preserve">Exhibit </w:t>
      </w:r>
      <w:r w:rsidR="0065088B" w:rsidRPr="00BE11C4">
        <w:t>A</w:t>
      </w:r>
      <w:r w:rsidR="0065088B">
        <w:t>4</w:t>
      </w:r>
      <w:r>
        <w:t>.</w:t>
      </w:r>
      <w:r>
        <w:tab/>
      </w:r>
      <w:r w:rsidRPr="00BE11C4">
        <w:t>Role of Administrative Data</w:t>
      </w:r>
    </w:p>
    <w:tbl>
      <w:tblPr>
        <w:tblW w:w="945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700"/>
        <w:gridCol w:w="3060"/>
        <w:gridCol w:w="3690"/>
      </w:tblGrid>
      <w:tr w:rsidR="00E2231F" w:rsidRPr="00BE11C4" w:rsidTr="00BE11C4">
        <w:trPr>
          <w:trHeight w:val="450"/>
        </w:trPr>
        <w:tc>
          <w:tcPr>
            <w:tcW w:w="2700" w:type="dxa"/>
            <w:tcBorders>
              <w:right w:val="single" w:sz="6" w:space="0" w:color="FFFFFF"/>
            </w:tcBorders>
            <w:shd w:val="clear" w:color="auto" w:fill="000080"/>
            <w:vAlign w:val="center"/>
          </w:tcPr>
          <w:p w:rsidR="00E2231F" w:rsidRPr="00BE11C4" w:rsidRDefault="00E2231F" w:rsidP="00BE11C4">
            <w:pPr>
              <w:rPr>
                <w:rFonts w:ascii="Arial" w:hAnsi="Arial" w:cs="Arial"/>
                <w:b/>
                <w:sz w:val="20"/>
              </w:rPr>
            </w:pPr>
            <w:r w:rsidRPr="00BE11C4">
              <w:rPr>
                <w:rFonts w:ascii="Arial" w:hAnsi="Arial" w:cs="Arial"/>
                <w:b/>
                <w:sz w:val="20"/>
              </w:rPr>
              <w:t xml:space="preserve">Research </w:t>
            </w:r>
            <w:r>
              <w:rPr>
                <w:rFonts w:ascii="Arial" w:hAnsi="Arial" w:cs="Arial"/>
                <w:b/>
                <w:sz w:val="20"/>
              </w:rPr>
              <w:t>D</w:t>
            </w:r>
            <w:r w:rsidRPr="00BE11C4">
              <w:rPr>
                <w:rFonts w:ascii="Arial" w:hAnsi="Arial" w:cs="Arial"/>
                <w:b/>
                <w:sz w:val="20"/>
              </w:rPr>
              <w:t>omain</w:t>
            </w:r>
          </w:p>
        </w:tc>
        <w:tc>
          <w:tcPr>
            <w:tcW w:w="3060" w:type="dxa"/>
            <w:tcBorders>
              <w:left w:val="single" w:sz="6" w:space="0" w:color="FFFFFF"/>
              <w:right w:val="single" w:sz="6" w:space="0" w:color="FFFFFF"/>
            </w:tcBorders>
            <w:shd w:val="clear" w:color="auto" w:fill="000080"/>
            <w:vAlign w:val="center"/>
          </w:tcPr>
          <w:p w:rsidR="00E2231F" w:rsidRPr="00BE11C4" w:rsidRDefault="00E2231F" w:rsidP="00BE11C4">
            <w:pPr>
              <w:rPr>
                <w:rFonts w:ascii="Arial" w:hAnsi="Arial" w:cs="Arial"/>
                <w:b/>
                <w:sz w:val="20"/>
              </w:rPr>
            </w:pPr>
            <w:r w:rsidRPr="00BE11C4">
              <w:rPr>
                <w:rFonts w:ascii="Arial" w:hAnsi="Arial" w:cs="Arial"/>
                <w:b/>
                <w:sz w:val="20"/>
              </w:rPr>
              <w:t>Outcomes/Purpose</w:t>
            </w:r>
          </w:p>
        </w:tc>
        <w:tc>
          <w:tcPr>
            <w:tcW w:w="3690" w:type="dxa"/>
            <w:tcBorders>
              <w:left w:val="single" w:sz="6" w:space="0" w:color="FFFFFF"/>
            </w:tcBorders>
            <w:shd w:val="clear" w:color="auto" w:fill="000080"/>
            <w:vAlign w:val="center"/>
          </w:tcPr>
          <w:p w:rsidR="00E2231F" w:rsidRPr="00BE11C4" w:rsidRDefault="00E2231F" w:rsidP="00BE11C4">
            <w:pPr>
              <w:rPr>
                <w:rFonts w:ascii="Arial" w:hAnsi="Arial" w:cs="Arial"/>
                <w:b/>
                <w:sz w:val="20"/>
              </w:rPr>
            </w:pPr>
            <w:r>
              <w:rPr>
                <w:rFonts w:ascii="Arial" w:hAnsi="Arial" w:cs="Arial"/>
                <w:b/>
                <w:sz w:val="20"/>
              </w:rPr>
              <w:t>Data S</w:t>
            </w:r>
            <w:r w:rsidRPr="00BE11C4">
              <w:rPr>
                <w:rFonts w:ascii="Arial" w:hAnsi="Arial" w:cs="Arial"/>
                <w:b/>
                <w:sz w:val="20"/>
              </w:rPr>
              <w:t>ources</w:t>
            </w:r>
          </w:p>
        </w:tc>
      </w:tr>
      <w:tr w:rsidR="00E2231F" w:rsidRPr="00BE11C4" w:rsidTr="006D6184">
        <w:trPr>
          <w:trHeight w:val="774"/>
        </w:trPr>
        <w:tc>
          <w:tcPr>
            <w:tcW w:w="2700" w:type="dxa"/>
            <w:shd w:val="clear" w:color="auto" w:fill="BACCE4"/>
          </w:tcPr>
          <w:p w:rsidR="00E2231F" w:rsidRPr="00BE11C4" w:rsidRDefault="00E2231F" w:rsidP="00BE11C4">
            <w:pPr>
              <w:rPr>
                <w:rFonts w:ascii="Arial" w:hAnsi="Arial" w:cs="Arial"/>
                <w:sz w:val="20"/>
              </w:rPr>
            </w:pPr>
            <w:r w:rsidRPr="00BE11C4">
              <w:rPr>
                <w:rFonts w:ascii="Arial" w:hAnsi="Arial" w:cs="Arial"/>
                <w:sz w:val="20"/>
              </w:rPr>
              <w:t>Employment and earnings</w:t>
            </w:r>
          </w:p>
        </w:tc>
        <w:tc>
          <w:tcPr>
            <w:tcW w:w="3060" w:type="dxa"/>
            <w:shd w:val="clear" w:color="auto" w:fill="BACCE4"/>
          </w:tcPr>
          <w:p w:rsidR="00E2231F" w:rsidRPr="00BE11C4" w:rsidRDefault="00E2231F" w:rsidP="00BE11C4">
            <w:pPr>
              <w:rPr>
                <w:rFonts w:ascii="Arial" w:hAnsi="Arial" w:cs="Arial"/>
                <w:sz w:val="20"/>
              </w:rPr>
            </w:pPr>
            <w:r w:rsidRPr="00BE11C4">
              <w:rPr>
                <w:rFonts w:ascii="Arial" w:hAnsi="Arial" w:cs="Arial"/>
                <w:sz w:val="20"/>
              </w:rPr>
              <w:t>Annual employment and earnings</w:t>
            </w:r>
          </w:p>
        </w:tc>
        <w:tc>
          <w:tcPr>
            <w:tcW w:w="3690" w:type="dxa"/>
            <w:shd w:val="clear" w:color="auto" w:fill="BACCE4"/>
          </w:tcPr>
          <w:p w:rsidR="00E2231F" w:rsidRPr="00BE11C4" w:rsidRDefault="00E2231F" w:rsidP="00BE11C4">
            <w:pPr>
              <w:rPr>
                <w:rFonts w:ascii="Arial" w:hAnsi="Arial" w:cs="Arial"/>
                <w:sz w:val="20"/>
              </w:rPr>
            </w:pPr>
            <w:r w:rsidRPr="00BE11C4">
              <w:rPr>
                <w:rFonts w:ascii="Arial" w:hAnsi="Arial" w:cs="Arial"/>
                <w:sz w:val="20"/>
              </w:rPr>
              <w:t>SSA earnings records</w:t>
            </w:r>
          </w:p>
        </w:tc>
      </w:tr>
      <w:tr w:rsidR="00E2231F" w:rsidRPr="00BE11C4" w:rsidTr="006D6184">
        <w:tc>
          <w:tcPr>
            <w:tcW w:w="2700" w:type="dxa"/>
            <w:shd w:val="clear" w:color="auto" w:fill="auto"/>
          </w:tcPr>
          <w:p w:rsidR="00E2231F" w:rsidRPr="00BE11C4" w:rsidRDefault="00E2231F" w:rsidP="00BE11C4">
            <w:pPr>
              <w:rPr>
                <w:rFonts w:ascii="Arial" w:hAnsi="Arial" w:cs="Arial"/>
                <w:sz w:val="20"/>
              </w:rPr>
            </w:pPr>
            <w:r w:rsidRPr="00BE11C4">
              <w:rPr>
                <w:rFonts w:ascii="Arial" w:hAnsi="Arial" w:cs="Arial"/>
                <w:sz w:val="20"/>
              </w:rPr>
              <w:t>Income and benefits</w:t>
            </w:r>
          </w:p>
        </w:tc>
        <w:tc>
          <w:tcPr>
            <w:tcW w:w="3060" w:type="dxa"/>
            <w:shd w:val="clear" w:color="auto" w:fill="auto"/>
          </w:tcPr>
          <w:p w:rsidR="00E2231F" w:rsidRPr="00BE11C4" w:rsidRDefault="00E2231F" w:rsidP="00BE11C4">
            <w:pPr>
              <w:rPr>
                <w:rFonts w:ascii="Arial" w:hAnsi="Arial" w:cs="Arial"/>
                <w:sz w:val="20"/>
              </w:rPr>
            </w:pPr>
            <w:r w:rsidRPr="00BE11C4">
              <w:rPr>
                <w:rFonts w:ascii="Arial" w:hAnsi="Arial" w:cs="Arial"/>
                <w:sz w:val="20"/>
              </w:rPr>
              <w:t>Monthly cash assistance</w:t>
            </w:r>
          </w:p>
        </w:tc>
        <w:tc>
          <w:tcPr>
            <w:tcW w:w="3690" w:type="dxa"/>
            <w:shd w:val="clear" w:color="auto" w:fill="auto"/>
          </w:tcPr>
          <w:p w:rsidR="00E2231F" w:rsidRPr="00BE11C4" w:rsidRDefault="00E2231F" w:rsidP="00BE11C4">
            <w:pPr>
              <w:rPr>
                <w:rFonts w:ascii="Arial" w:hAnsi="Arial" w:cs="Arial"/>
                <w:sz w:val="20"/>
              </w:rPr>
            </w:pPr>
            <w:r w:rsidRPr="00BE11C4">
              <w:rPr>
                <w:rFonts w:ascii="Arial" w:hAnsi="Arial" w:cs="Arial"/>
                <w:sz w:val="20"/>
              </w:rPr>
              <w:t xml:space="preserve">SSA administrative records on beneficiary status and benefit receipt </w:t>
            </w:r>
          </w:p>
        </w:tc>
      </w:tr>
      <w:tr w:rsidR="00E2231F" w:rsidRPr="00BE11C4" w:rsidTr="006D6184">
        <w:tc>
          <w:tcPr>
            <w:tcW w:w="2700" w:type="dxa"/>
            <w:shd w:val="clear" w:color="auto" w:fill="BACCE4"/>
          </w:tcPr>
          <w:p w:rsidR="00E2231F" w:rsidRPr="00BE11C4" w:rsidRDefault="00E2231F" w:rsidP="00BE11C4">
            <w:pPr>
              <w:rPr>
                <w:rFonts w:ascii="Arial" w:hAnsi="Arial" w:cs="Arial"/>
                <w:sz w:val="20"/>
              </w:rPr>
            </w:pPr>
            <w:r w:rsidRPr="00BE11C4">
              <w:rPr>
                <w:rFonts w:ascii="Arial" w:hAnsi="Arial" w:cs="Arial"/>
                <w:sz w:val="20"/>
              </w:rPr>
              <w:t>Service delivery data</w:t>
            </w:r>
          </w:p>
        </w:tc>
        <w:tc>
          <w:tcPr>
            <w:tcW w:w="3060" w:type="dxa"/>
            <w:shd w:val="clear" w:color="auto" w:fill="BACCE4"/>
          </w:tcPr>
          <w:p w:rsidR="00E2231F" w:rsidRPr="00BE11C4" w:rsidRDefault="00E2231F" w:rsidP="00BE11C4">
            <w:pPr>
              <w:rPr>
                <w:rFonts w:ascii="Arial" w:hAnsi="Arial" w:cs="Arial"/>
                <w:sz w:val="20"/>
              </w:rPr>
            </w:pPr>
            <w:r w:rsidRPr="00BE11C4">
              <w:rPr>
                <w:rFonts w:ascii="Arial" w:hAnsi="Arial" w:cs="Arial"/>
                <w:sz w:val="20"/>
              </w:rPr>
              <w:t>Assess service differentials between treatment and controls</w:t>
            </w:r>
          </w:p>
        </w:tc>
        <w:tc>
          <w:tcPr>
            <w:tcW w:w="3690" w:type="dxa"/>
            <w:shd w:val="clear" w:color="auto" w:fill="BACCE4"/>
          </w:tcPr>
          <w:p w:rsidR="00E2231F" w:rsidRPr="00BE11C4" w:rsidRDefault="00E2231F" w:rsidP="00BE11C4">
            <w:pPr>
              <w:rPr>
                <w:rFonts w:ascii="Arial" w:hAnsi="Arial" w:cs="Arial"/>
                <w:sz w:val="20"/>
              </w:rPr>
            </w:pPr>
            <w:proofErr w:type="gramStart"/>
            <w:r w:rsidRPr="00BE11C4">
              <w:rPr>
                <w:rFonts w:ascii="Arial" w:hAnsi="Arial" w:cs="Arial"/>
                <w:sz w:val="20"/>
              </w:rPr>
              <w:t>Rehabilitation Services Administration (RSA) Administrative Records.</w:t>
            </w:r>
            <w:proofErr w:type="gramEnd"/>
          </w:p>
        </w:tc>
      </w:tr>
      <w:tr w:rsidR="00E2231F" w:rsidRPr="00BE11C4" w:rsidTr="006D6184">
        <w:tc>
          <w:tcPr>
            <w:tcW w:w="2700" w:type="dxa"/>
            <w:shd w:val="clear" w:color="auto" w:fill="auto"/>
          </w:tcPr>
          <w:p w:rsidR="00E2231F" w:rsidRPr="00BE11C4" w:rsidRDefault="00E2231F" w:rsidP="00BE11C4">
            <w:pPr>
              <w:rPr>
                <w:rFonts w:ascii="Arial" w:hAnsi="Arial" w:cs="Arial"/>
                <w:sz w:val="20"/>
              </w:rPr>
            </w:pPr>
            <w:r w:rsidRPr="00BE11C4">
              <w:rPr>
                <w:rFonts w:ascii="Arial" w:hAnsi="Arial" w:cs="Arial"/>
                <w:sz w:val="20"/>
              </w:rPr>
              <w:t xml:space="preserve">Medicaid and Medicare claims data </w:t>
            </w:r>
          </w:p>
        </w:tc>
        <w:tc>
          <w:tcPr>
            <w:tcW w:w="3060" w:type="dxa"/>
            <w:shd w:val="clear" w:color="auto" w:fill="auto"/>
          </w:tcPr>
          <w:p w:rsidR="00E2231F" w:rsidRPr="00BE11C4" w:rsidRDefault="00E2231F" w:rsidP="00BE11C4">
            <w:pPr>
              <w:rPr>
                <w:rFonts w:ascii="Arial" w:hAnsi="Arial" w:cs="Arial"/>
                <w:sz w:val="20"/>
              </w:rPr>
            </w:pPr>
            <w:r w:rsidRPr="00BE11C4">
              <w:rPr>
                <w:rFonts w:ascii="Arial" w:hAnsi="Arial" w:cs="Arial"/>
                <w:sz w:val="20"/>
              </w:rPr>
              <w:t>Assess differences in participation patterns by control and treatment</w:t>
            </w:r>
          </w:p>
        </w:tc>
        <w:tc>
          <w:tcPr>
            <w:tcW w:w="3690" w:type="dxa"/>
            <w:shd w:val="clear" w:color="auto" w:fill="auto"/>
          </w:tcPr>
          <w:p w:rsidR="00E2231F" w:rsidRPr="00BE11C4" w:rsidRDefault="00E2231F" w:rsidP="00BE11C4">
            <w:pPr>
              <w:rPr>
                <w:rFonts w:ascii="Arial" w:hAnsi="Arial" w:cs="Arial"/>
                <w:sz w:val="20"/>
              </w:rPr>
            </w:pPr>
            <w:r w:rsidRPr="00BE11C4">
              <w:rPr>
                <w:rFonts w:ascii="Arial" w:hAnsi="Arial" w:cs="Arial"/>
                <w:sz w:val="20"/>
              </w:rPr>
              <w:t>Centers for Medicare &amp; Medicaid Services (CMS) Administrative Records</w:t>
            </w:r>
          </w:p>
        </w:tc>
      </w:tr>
    </w:tbl>
    <w:p w:rsidR="00E2231F" w:rsidRDefault="00E2231F" w:rsidP="00D90D26"/>
    <w:p w:rsidR="00E2231F" w:rsidRDefault="00E2231F" w:rsidP="00D90D26"/>
    <w:p w:rsidR="00E2231F" w:rsidRDefault="00E2231F" w:rsidP="00D90D26">
      <w:pPr>
        <w:pStyle w:val="AbtHeadC"/>
      </w:pPr>
      <w:bookmarkStart w:id="22" w:name="_Toc255223813"/>
      <w:bookmarkStart w:id="23" w:name="_Toc271096942"/>
      <w:r>
        <w:t>A.3.4</w:t>
      </w:r>
      <w:r>
        <w:tab/>
        <w:t>Information Technology and Survey Administration</w:t>
      </w:r>
      <w:bookmarkEnd w:id="22"/>
      <w:bookmarkEnd w:id="23"/>
    </w:p>
    <w:p w:rsidR="00E2231F" w:rsidRPr="00203290" w:rsidRDefault="00E2231F" w:rsidP="00D90D26">
      <w:r w:rsidRPr="00203290">
        <w:t xml:space="preserve">In accordance with </w:t>
      </w:r>
      <w:r>
        <w:t>SSA</w:t>
      </w:r>
      <w:r w:rsidRPr="00203290">
        <w:t xml:space="preserve">’s Government Paperwork Elimination Act plan, </w:t>
      </w:r>
      <w:r>
        <w:t>i</w:t>
      </w:r>
      <w:r w:rsidRPr="00203290">
        <w:t>nformation technology assists in the survey data collection in three ways:</w:t>
      </w:r>
    </w:p>
    <w:p w:rsidR="00E2231F" w:rsidRDefault="00E2231F" w:rsidP="00D90D26">
      <w:pPr>
        <w:tabs>
          <w:tab w:val="left" w:pos="0"/>
          <w:tab w:val="left" w:pos="720"/>
          <w:tab w:val="left" w:pos="1094"/>
          <w:tab w:val="left" w:pos="1440"/>
          <w:tab w:val="left" w:pos="1800"/>
          <w:tab w:val="left" w:pos="8985"/>
        </w:tabs>
      </w:pPr>
    </w:p>
    <w:p w:rsidR="00E2231F" w:rsidRDefault="00E2231F" w:rsidP="006B2EFA">
      <w:pPr>
        <w:numPr>
          <w:ilvl w:val="0"/>
          <w:numId w:val="10"/>
        </w:numPr>
        <w:tabs>
          <w:tab w:val="left" w:pos="1080"/>
          <w:tab w:val="left" w:pos="1800"/>
          <w:tab w:val="left" w:pos="8985"/>
        </w:tabs>
        <w:spacing w:after="120"/>
        <w:ind w:hanging="360"/>
      </w:pPr>
      <w:r>
        <w:t>Design and management of the sample;</w:t>
      </w:r>
    </w:p>
    <w:p w:rsidR="00E2231F" w:rsidRDefault="00E2231F" w:rsidP="006B2EFA">
      <w:pPr>
        <w:numPr>
          <w:ilvl w:val="0"/>
          <w:numId w:val="10"/>
        </w:numPr>
        <w:tabs>
          <w:tab w:val="left" w:pos="1080"/>
          <w:tab w:val="left" w:pos="1800"/>
          <w:tab w:val="left" w:pos="8985"/>
        </w:tabs>
        <w:spacing w:after="120"/>
        <w:ind w:hanging="360"/>
      </w:pPr>
      <w:r>
        <w:t>Survey administration; and</w:t>
      </w:r>
    </w:p>
    <w:p w:rsidR="00E2231F" w:rsidRDefault="00E2231F" w:rsidP="006B2EFA">
      <w:pPr>
        <w:numPr>
          <w:ilvl w:val="0"/>
          <w:numId w:val="10"/>
        </w:numPr>
        <w:tabs>
          <w:tab w:val="left" w:pos="1080"/>
          <w:tab w:val="left" w:pos="1800"/>
          <w:tab w:val="left" w:pos="8985"/>
        </w:tabs>
        <w:ind w:hanging="360"/>
      </w:pPr>
      <w:proofErr w:type="gramStart"/>
      <w:r>
        <w:t>Survey management.</w:t>
      </w:r>
      <w:proofErr w:type="gramEnd"/>
    </w:p>
    <w:p w:rsidR="00E2231F" w:rsidRDefault="00E2231F" w:rsidP="00D90D26">
      <w:pPr>
        <w:tabs>
          <w:tab w:val="left" w:pos="0"/>
          <w:tab w:val="left" w:pos="720"/>
          <w:tab w:val="left" w:pos="1094"/>
          <w:tab w:val="left" w:pos="1440"/>
          <w:tab w:val="left" w:pos="1800"/>
          <w:tab w:val="left" w:pos="8985"/>
        </w:tabs>
      </w:pPr>
    </w:p>
    <w:p w:rsidR="00E2231F" w:rsidRPr="0014329B" w:rsidRDefault="00C15080" w:rsidP="00D90D26">
      <w:pPr>
        <w:tabs>
          <w:tab w:val="left" w:pos="0"/>
          <w:tab w:val="left" w:pos="720"/>
          <w:tab w:val="left" w:pos="1094"/>
          <w:tab w:val="left" w:pos="1440"/>
          <w:tab w:val="left" w:pos="1800"/>
          <w:tab w:val="left" w:pos="8985"/>
        </w:tabs>
      </w:pPr>
      <w:r>
        <w:t xml:space="preserve">We </w:t>
      </w:r>
      <w:r w:rsidR="00D27F0B">
        <w:t>use t</w:t>
      </w:r>
      <w:r w:rsidR="00E2231F">
        <w:t xml:space="preserve">he BODS (described above) </w:t>
      </w:r>
      <w:r w:rsidR="00D27F0B">
        <w:t>as</w:t>
      </w:r>
      <w:r w:rsidR="00E2231F">
        <w:t xml:space="preserve"> the primary source for identifying the sample for each survey.  Data drawn from various sources in the BODS define the survey </w:t>
      </w:r>
      <w:r w:rsidR="00FA6DD2">
        <w:t>sample, which we</w:t>
      </w:r>
      <w:r w:rsidR="00E2231F">
        <w:t xml:space="preserve"> then</w:t>
      </w:r>
      <w:r w:rsidR="00E2231F">
        <w:rPr>
          <w:u w:color="00B050"/>
        </w:rPr>
        <w:t xml:space="preserve"> </w:t>
      </w:r>
      <w:r w:rsidR="00FA6DD2">
        <w:rPr>
          <w:u w:color="00B050"/>
        </w:rPr>
        <w:t>incorporate</w:t>
      </w:r>
      <w:r w:rsidR="00E2231F" w:rsidRPr="0014329B">
        <w:rPr>
          <w:u w:color="00B050"/>
        </w:rPr>
        <w:t xml:space="preserve"> into the automated </w:t>
      </w:r>
      <w:proofErr w:type="gramStart"/>
      <w:r w:rsidR="00E2231F" w:rsidRPr="0014329B">
        <w:rPr>
          <w:u w:color="00B050"/>
        </w:rPr>
        <w:t>survey data collection software</w:t>
      </w:r>
      <w:proofErr w:type="gramEnd"/>
      <w:r w:rsidR="00E2231F" w:rsidRPr="0014329B">
        <w:t xml:space="preserve">.  </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tabs>
          <w:tab w:val="left" w:pos="0"/>
          <w:tab w:val="left" w:pos="720"/>
          <w:tab w:val="left" w:pos="1094"/>
          <w:tab w:val="left" w:pos="1440"/>
          <w:tab w:val="left" w:pos="1800"/>
          <w:tab w:val="left" w:pos="8985"/>
        </w:tabs>
      </w:pPr>
      <w:r>
        <w:lastRenderedPageBreak/>
        <w:t>The BOND Stage</w:t>
      </w:r>
      <w:r w:rsidR="00C15080">
        <w:t xml:space="preserve"> 2 baseline administration </w:t>
      </w:r>
      <w:r>
        <w:t>use</w:t>
      </w:r>
      <w:r w:rsidR="00C15080">
        <w:t>s</w:t>
      </w:r>
      <w:r>
        <w:t xml:space="preserve"> Web &amp; computer-assisted in-person interviewing (CAPI) technology.  </w:t>
      </w:r>
      <w:r w:rsidR="00DE2DE3">
        <w:t>We will administer t</w:t>
      </w:r>
      <w:r>
        <w:t xml:space="preserve">he remaining BOND surveys—Stage 2 Interim and both the </w:t>
      </w:r>
      <w:r>
        <w:br/>
        <w:t xml:space="preserve">Stage 1 and Stage </w:t>
      </w:r>
      <w:proofErr w:type="gramStart"/>
      <w:r>
        <w:t>2</w:t>
      </w:r>
      <w:proofErr w:type="gramEnd"/>
      <w:r>
        <w:t xml:space="preserve"> 36-month surveys—using computer-assisted telephone interviewing and personal interviewing (CATI/CAPI) technology.  </w:t>
      </w:r>
      <w:r w:rsidRPr="00BE7488">
        <w:t xml:space="preserve">The Web/CATI/CAPI technology </w:t>
      </w:r>
      <w:r w:rsidR="00D27AEC" w:rsidRPr="00BE7488">
        <w:t xml:space="preserve">helps to improve the quality of the </w:t>
      </w:r>
      <w:r w:rsidRPr="00BE7488">
        <w:t>survey data</w:t>
      </w:r>
      <w:r w:rsidR="00D27AEC" w:rsidRPr="00BE7488">
        <w:t xml:space="preserve"> </w:t>
      </w:r>
      <w:r w:rsidR="007235AD">
        <w:t xml:space="preserve">we </w:t>
      </w:r>
      <w:r w:rsidR="00D27AEC" w:rsidRPr="00BE7488">
        <w:t xml:space="preserve">collect in several ways. </w:t>
      </w:r>
      <w:r w:rsidRPr="00BE7488">
        <w:t xml:space="preserve"> Fir</w:t>
      </w:r>
      <w:r>
        <w:t xml:space="preserve">st, Web/CATI/CAPI technology controls the flow of the interview, which virtually eliminates any chance for missing data.  Second, controlling the flow of the interview also ensures that the skip patterns work properly.  Third, computer assisted interviewing can build in checkpoints which allow the interviewer to confirm responses </w:t>
      </w:r>
      <w:r w:rsidR="00465F02">
        <w:t xml:space="preserve">thereby </w:t>
      </w:r>
      <w:r>
        <w:t>minimiz</w:t>
      </w:r>
      <w:r w:rsidR="00465F02">
        <w:t>ing</w:t>
      </w:r>
      <w:r>
        <w:t xml:space="preserve"> data entry errors.  Finally, automated survey administration can incorporate system checks for allowable ranges for quantity and range value questions, minimizing out of range or unallowable values.  </w:t>
      </w:r>
      <w:r w:rsidR="0077714C">
        <w:t xml:space="preserve">Web/CATI/CAPI technology also allows interviewers to easily record verbatim responses to open-ended questions; thus, supporting efficient survey management.  </w:t>
      </w:r>
      <w:r>
        <w:t xml:space="preserve">Finally, </w:t>
      </w:r>
      <w:r w:rsidR="0077714C">
        <w:t>this technology allows us to collect data in accordance with the agency’s Government Paperwork Elimination Act plan as all participant surveys will done via automated means</w:t>
      </w:r>
      <w:r>
        <w:t>.</w:t>
      </w:r>
    </w:p>
    <w:p w:rsidR="00E2231F" w:rsidRDefault="00E2231F" w:rsidP="00D90D26">
      <w:pPr>
        <w:tabs>
          <w:tab w:val="left" w:pos="0"/>
          <w:tab w:val="left" w:pos="720"/>
          <w:tab w:val="left" w:pos="1094"/>
          <w:tab w:val="left" w:pos="1440"/>
          <w:tab w:val="left" w:pos="1800"/>
          <w:tab w:val="left" w:pos="8985"/>
        </w:tabs>
      </w:pPr>
    </w:p>
    <w:p w:rsidR="00E2231F" w:rsidRDefault="00E2231F" w:rsidP="00B12AD7">
      <w:r>
        <w:t>Although the CATI/CAPI software enhances</w:t>
      </w:r>
      <w:r w:rsidR="0077714C">
        <w:t xml:space="preserve"> </w:t>
      </w:r>
      <w:r>
        <w:t xml:space="preserve">the quality of the survey data </w:t>
      </w:r>
      <w:r w:rsidR="00D471C3">
        <w:t xml:space="preserve">we </w:t>
      </w:r>
      <w:r>
        <w:t xml:space="preserve">collect, and minimizes data entry errors, </w:t>
      </w:r>
      <w:r w:rsidR="00D27AEC">
        <w:t>post data collection cleaning</w:t>
      </w:r>
      <w:r w:rsidR="00131D6A">
        <w:t xml:space="preserve">—using </w:t>
      </w:r>
      <w:r w:rsidR="00D27AEC">
        <w:t>rigorous protocols</w:t>
      </w:r>
      <w:r w:rsidR="00131D6A">
        <w:t xml:space="preserve">—is </w:t>
      </w:r>
      <w:r w:rsidR="00D27AEC">
        <w:t xml:space="preserve">necessary.  </w:t>
      </w:r>
      <w:r>
        <w:t xml:space="preserve">First, researchers review frequency distributions to ensure that </w:t>
      </w:r>
      <w:r w:rsidR="00131D6A">
        <w:t>there are no outlying values</w:t>
      </w:r>
      <w:r>
        <w:t>, and to make sure that related data items are consistent.  Analysts review the open-end or verbatim responses, group like answers together</w:t>
      </w:r>
      <w:r w:rsidR="00D471C3">
        <w:t>,</w:t>
      </w:r>
      <w:r>
        <w:t xml:space="preserve"> and assign a numeric value.  The most important open-end responses to require coding are the industry and occupation questions, and those that capture data about the respondent’s knowledge of SSA rules, and the demonstration.  The automated nature of the survey data collection should result in little to no missing data items.  In rare instances wh</w:t>
      </w:r>
      <w:r w:rsidR="0077714C">
        <w:t xml:space="preserve">ere missing data exist, we </w:t>
      </w:r>
      <w:r>
        <w:t xml:space="preserve">recode the variables in question with standard default codes to indicate missing data.  Once </w:t>
      </w:r>
      <w:r w:rsidR="006B6676">
        <w:t xml:space="preserve">we complete </w:t>
      </w:r>
      <w:r>
        <w:t>the d</w:t>
      </w:r>
      <w:r w:rsidR="0077714C">
        <w:t xml:space="preserve">ata cleaning protocols, we </w:t>
      </w:r>
      <w:r w:rsidR="00D27AEC">
        <w:t xml:space="preserve">construct </w:t>
      </w:r>
      <w:r w:rsidR="00C13358">
        <w:t>appropriate</w:t>
      </w:r>
      <w:r>
        <w:t xml:space="preserve"> weights required for analysis.</w:t>
      </w:r>
      <w:r>
        <w:rPr>
          <w:rStyle w:val="FootnoteReference"/>
        </w:rPr>
        <w:footnoteReference w:id="4"/>
      </w:r>
      <w:r>
        <w:t xml:space="preserve">    </w:t>
      </w:r>
    </w:p>
    <w:p w:rsidR="00E2231F" w:rsidRDefault="00E2231F" w:rsidP="00B12AD7"/>
    <w:p w:rsidR="00E2231F" w:rsidRDefault="0077714C" w:rsidP="00B12AD7">
      <w:r>
        <w:t xml:space="preserve">Analysts </w:t>
      </w:r>
      <w:r w:rsidR="00E2231F">
        <w:t xml:space="preserve">undertake a similar process with the administrative data </w:t>
      </w:r>
      <w:r w:rsidR="006B6676">
        <w:t xml:space="preserve">we </w:t>
      </w:r>
      <w:r w:rsidR="00E2231F">
        <w:t>collect.  An</w:t>
      </w:r>
      <w:r>
        <w:t xml:space="preserve">alysts </w:t>
      </w:r>
      <w:r w:rsidR="00E2231F">
        <w:t>review the files for duplicate entries, incorrect matches, and individual item review</w:t>
      </w:r>
      <w:r w:rsidR="006B6676">
        <w:t>,</w:t>
      </w:r>
      <w:r w:rsidR="00E2231F">
        <w:t xml:space="preserve"> to ensure that they too are within the expected ranges.</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tabs>
          <w:tab w:val="left" w:pos="0"/>
          <w:tab w:val="left" w:pos="720"/>
          <w:tab w:val="left" w:pos="1094"/>
          <w:tab w:val="left" w:pos="1440"/>
          <w:tab w:val="left" w:pos="1800"/>
          <w:tab w:val="left" w:pos="8985"/>
        </w:tabs>
      </w:pPr>
      <w:r>
        <w:t xml:space="preserve">Once </w:t>
      </w:r>
      <w:r w:rsidR="00F55DB0">
        <w:t xml:space="preserve">we finalize </w:t>
      </w:r>
      <w:r>
        <w:t>data processing protocols, the research team will create the final data set and codebook.</w:t>
      </w:r>
    </w:p>
    <w:p w:rsidR="00E2231F" w:rsidRPr="00BE11C4" w:rsidRDefault="00E2231F" w:rsidP="00BE11C4"/>
    <w:p w:rsidR="00E2231F" w:rsidRDefault="00E2231F" w:rsidP="00D90D26">
      <w:pPr>
        <w:pStyle w:val="AbtHeadB"/>
      </w:pPr>
      <w:bookmarkStart w:id="24" w:name="_Toc255223814"/>
      <w:bookmarkStart w:id="25" w:name="_Toc271096943"/>
      <w:r>
        <w:t>A.4</w:t>
      </w:r>
      <w:r>
        <w:tab/>
      </w:r>
      <w:bookmarkEnd w:id="24"/>
      <w:r>
        <w:t>Why We Cannot Use Duplicate Information</w:t>
      </w:r>
      <w:bookmarkEnd w:id="25"/>
    </w:p>
    <w:p w:rsidR="00E2231F" w:rsidRDefault="0077714C" w:rsidP="00D90D26">
      <w:pPr>
        <w:tabs>
          <w:tab w:val="left" w:pos="0"/>
          <w:tab w:val="left" w:pos="720"/>
          <w:tab w:val="left" w:pos="1094"/>
          <w:tab w:val="left" w:pos="1440"/>
          <w:tab w:val="left" w:pos="1800"/>
          <w:tab w:val="left" w:pos="8985"/>
        </w:tabs>
      </w:pPr>
      <w:r>
        <w:t xml:space="preserve">The information we are collecting and the manner in which we are collecting it preclude duplication.  SSA does not use another collection instrument to obtain similar data.  </w:t>
      </w:r>
      <w:r w:rsidR="00E2231F">
        <w:t>The purpose of the follow-up survey for the BOND evaluation is to obtain current information on the status and wellbeing of individuals in the BOND demonstration study sample.  Information about these respondents' educational achievement, employment status, job skills development, physical and mental health, and use of health insurance are not available through any other source.  Further, as described in</w:t>
      </w:r>
      <w:r>
        <w:t xml:space="preserve"> A.3 above, the evaluation </w:t>
      </w:r>
      <w:r w:rsidR="00E2231F">
        <w:t>utilize</w:t>
      </w:r>
      <w:r>
        <w:t>s</w:t>
      </w:r>
      <w:r w:rsidR="00E2231F">
        <w:t xml:space="preserve"> administrative data in conjunction with survey data</w:t>
      </w:r>
      <w:r w:rsidR="007235AD">
        <w:t xml:space="preserve"> </w:t>
      </w:r>
      <w:r w:rsidR="00524971">
        <w:t>to avoid</w:t>
      </w:r>
      <w:r w:rsidR="00E2231F">
        <w:t xml:space="preserve"> duplication of reporting (e.g. disability benefits or earnings).</w:t>
      </w:r>
    </w:p>
    <w:p w:rsidR="00E2231F" w:rsidRDefault="00E2231F" w:rsidP="00D90D26">
      <w:pPr>
        <w:tabs>
          <w:tab w:val="left" w:pos="0"/>
          <w:tab w:val="left" w:pos="720"/>
          <w:tab w:val="left" w:pos="1094"/>
          <w:tab w:val="left" w:pos="1440"/>
          <w:tab w:val="left" w:pos="1800"/>
          <w:tab w:val="left" w:pos="8985"/>
        </w:tabs>
      </w:pPr>
    </w:p>
    <w:p w:rsidR="00E2231F" w:rsidRDefault="0077714C" w:rsidP="00D90D26">
      <w:pPr>
        <w:tabs>
          <w:tab w:val="left" w:pos="0"/>
          <w:tab w:val="left" w:pos="720"/>
          <w:tab w:val="left" w:pos="1094"/>
          <w:tab w:val="left" w:pos="1440"/>
          <w:tab w:val="left" w:pos="1800"/>
          <w:tab w:val="left" w:pos="8985"/>
        </w:tabs>
      </w:pPr>
      <w:r>
        <w:lastRenderedPageBreak/>
        <w:t xml:space="preserve">We </w:t>
      </w:r>
      <w:r w:rsidR="00524971">
        <w:t xml:space="preserve">also avoid duplication </w:t>
      </w:r>
      <w:r w:rsidR="00E2231F">
        <w:t xml:space="preserve">in this study by use of the centrally maintained BODS, which links all </w:t>
      </w:r>
      <w:r w:rsidR="00524971">
        <w:t xml:space="preserve">the </w:t>
      </w:r>
      <w:r w:rsidR="00E2231F">
        <w:t xml:space="preserve">data </w:t>
      </w:r>
      <w:r w:rsidR="00524971">
        <w:t xml:space="preserve">we </w:t>
      </w:r>
      <w:r w:rsidR="00E2231F">
        <w:t xml:space="preserve">collect from random assignment for use in the Baseline Survey (and during the subsequent active and passive tracking efforts) with subsequent information </w:t>
      </w:r>
      <w:r w:rsidR="00524971">
        <w:t xml:space="preserve">we </w:t>
      </w:r>
      <w:r w:rsidR="00E2231F">
        <w:t>gather from administrative sources.  This eliminates the need to ask about personal characteristics or background factors for known household members on the interim or follow-up surveys.</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AbtHeadB"/>
      </w:pPr>
      <w:bookmarkStart w:id="26" w:name="_Toc255223815"/>
      <w:bookmarkStart w:id="27" w:name="_Toc271096944"/>
      <w:r>
        <w:t>A.5</w:t>
      </w:r>
      <w:r>
        <w:tab/>
      </w:r>
      <w:bookmarkEnd w:id="26"/>
      <w:r>
        <w:t>Minimizing Burden on Small Respondents</w:t>
      </w:r>
      <w:bookmarkEnd w:id="27"/>
    </w:p>
    <w:p w:rsidR="00E2231F" w:rsidRDefault="007235AD" w:rsidP="00D90D26">
      <w:pPr>
        <w:tabs>
          <w:tab w:val="left" w:pos="0"/>
          <w:tab w:val="left" w:pos="720"/>
          <w:tab w:val="left" w:pos="1094"/>
          <w:tab w:val="left" w:pos="1440"/>
          <w:tab w:val="left" w:pos="1800"/>
          <w:tab w:val="left" w:pos="8985"/>
        </w:tabs>
      </w:pPr>
      <w:r>
        <w:t xml:space="preserve">We will not involve any </w:t>
      </w:r>
      <w:r w:rsidR="00E2231F">
        <w:t>small businesses or other small entities as respondents in the proposed data collection effort.  Respondents are all individuals participating in the BOND evaluation.</w:t>
      </w:r>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Default="00E2231F" w:rsidP="00D90D26">
      <w:pPr>
        <w:pStyle w:val="AbtHeadB"/>
      </w:pPr>
      <w:bookmarkStart w:id="28" w:name="_Toc255223816"/>
      <w:bookmarkStart w:id="29" w:name="_Toc271096945"/>
      <w:r>
        <w:t>A.6</w:t>
      </w:r>
      <w:r>
        <w:tab/>
        <w:t xml:space="preserve">Consequence of </w:t>
      </w:r>
      <w:bookmarkEnd w:id="28"/>
      <w:r>
        <w:t xml:space="preserve">Not Collecting Information or </w:t>
      </w:r>
      <w:proofErr w:type="gramStart"/>
      <w:r>
        <w:t>Collecting</w:t>
      </w:r>
      <w:proofErr w:type="gramEnd"/>
      <w:r>
        <w:t xml:space="preserve"> it Less Frequently</w:t>
      </w:r>
      <w:bookmarkEnd w:id="29"/>
    </w:p>
    <w:p w:rsidR="00E2231F" w:rsidRDefault="00E2231F" w:rsidP="00D90D26">
      <w:pPr>
        <w:tabs>
          <w:tab w:val="left" w:pos="0"/>
          <w:tab w:val="left" w:pos="720"/>
          <w:tab w:val="left" w:pos="1094"/>
          <w:tab w:val="left" w:pos="1440"/>
          <w:tab w:val="left" w:pos="1800"/>
          <w:tab w:val="left" w:pos="8985"/>
        </w:tabs>
      </w:pPr>
      <w:r>
        <w:t xml:space="preserve">Each of the four </w:t>
      </w:r>
      <w:proofErr w:type="gramStart"/>
      <w:r>
        <w:t>survey data collection efforts</w:t>
      </w:r>
      <w:proofErr w:type="gramEnd"/>
      <w:r>
        <w:t xml:space="preserve"> is essential to evaluating BOND.  </w:t>
      </w:r>
      <w:r w:rsidR="008E0881">
        <w:t>If we collected the data l</w:t>
      </w:r>
      <w:r>
        <w:t>ess frequent</w:t>
      </w:r>
      <w:r w:rsidR="008E0881">
        <w:t>ly,</w:t>
      </w:r>
      <w:r>
        <w:t xml:space="preserve"> </w:t>
      </w:r>
      <w:r w:rsidR="008E0881">
        <w:t>it</w:t>
      </w:r>
      <w:r>
        <w:t xml:space="preserve"> would jeopardize SSA’s ability to conduct the impact analysis.  Delays in the administration of the interim survey run an inherent risk that the respondent will have trouble recalling the details about the services received.  Delaying the administration of the follow-up surveys allow</w:t>
      </w:r>
      <w:r w:rsidR="008E0881">
        <w:t>s</w:t>
      </w:r>
      <w:r>
        <w:t xml:space="preserve"> more time for outside factors—such as changes in the labor market, or declining health of the respondent—to mask the impact of the BOND interventions.</w:t>
      </w:r>
    </w:p>
    <w:p w:rsidR="00E2231F" w:rsidRDefault="00E2231F" w:rsidP="00D90D26">
      <w:pPr>
        <w:tabs>
          <w:tab w:val="left" w:pos="0"/>
          <w:tab w:val="left" w:pos="720"/>
          <w:tab w:val="left" w:pos="1094"/>
          <w:tab w:val="left" w:pos="1440"/>
          <w:tab w:val="left" w:pos="1800"/>
          <w:tab w:val="left" w:pos="8985"/>
        </w:tabs>
      </w:pPr>
    </w:p>
    <w:p w:rsidR="00E2231F" w:rsidRPr="002A7727" w:rsidRDefault="00E2231F" w:rsidP="009D0EB9">
      <w:r w:rsidRPr="002A7727">
        <w:t>The process study data</w:t>
      </w:r>
      <w:r w:rsidR="008E0881">
        <w:t xml:space="preserve">, </w:t>
      </w:r>
      <w:r w:rsidRPr="002A7727">
        <w:t>particularly the key informant interviews</w:t>
      </w:r>
      <w:r w:rsidR="008E0881">
        <w:t xml:space="preserve">, </w:t>
      </w:r>
      <w:r w:rsidRPr="00150980">
        <w:rPr>
          <w:u w:color="00B050"/>
        </w:rPr>
        <w:t>are critical</w:t>
      </w:r>
      <w:r w:rsidRPr="002A7727">
        <w:t xml:space="preserve"> to understanding the differences in program implementation across sites.  </w:t>
      </w:r>
      <w:r>
        <w:t xml:space="preserve">The </w:t>
      </w:r>
      <w:proofErr w:type="gramStart"/>
      <w:r>
        <w:t>process analysis research team</w:t>
      </w:r>
      <w:proofErr w:type="gramEnd"/>
      <w:r>
        <w:t xml:space="preserve"> must make f</w:t>
      </w:r>
      <w:r w:rsidRPr="002A7727">
        <w:t>requent visits to each demonstration site to document demonstration activities at cr</w:t>
      </w:r>
      <w:r w:rsidR="001C5BCD">
        <w:t xml:space="preserve">itical points in time.  We </w:t>
      </w:r>
      <w:r w:rsidRPr="002A7727">
        <w:t>conduct</w:t>
      </w:r>
      <w:r w:rsidR="001C5BCD">
        <w:t>ed</w:t>
      </w:r>
      <w:r w:rsidRPr="002A7727">
        <w:t xml:space="preserve"> two site visits </w:t>
      </w:r>
      <w:r w:rsidR="001C5BCD">
        <w:t xml:space="preserve">before randomization; we will conduct </w:t>
      </w:r>
      <w:r w:rsidRPr="002A7727">
        <w:t>two site vis</w:t>
      </w:r>
      <w:r w:rsidR="001C5BCD">
        <w:t>its during the enrollment phase;</w:t>
      </w:r>
      <w:r w:rsidRPr="002A7727">
        <w:t xml:space="preserve"> and </w:t>
      </w:r>
      <w:r w:rsidR="001C5BCD">
        <w:t xml:space="preserve">we will conduct </w:t>
      </w:r>
      <w:proofErr w:type="gramStart"/>
      <w:r w:rsidRPr="002A7727">
        <w:t>three site</w:t>
      </w:r>
      <w:proofErr w:type="gramEnd"/>
      <w:r w:rsidRPr="002A7727">
        <w:t xml:space="preserve"> visits post enrollment.  The first two site visits allow</w:t>
      </w:r>
      <w:r w:rsidR="001C5BCD">
        <w:t>ed</w:t>
      </w:r>
      <w:r w:rsidRPr="002A7727">
        <w:t xml:space="preserve"> us to collect baseline data</w:t>
      </w:r>
      <w:r w:rsidR="00066DF7">
        <w:t>,</w:t>
      </w:r>
      <w:r w:rsidRPr="002A7727">
        <w:t xml:space="preserve"> and to describe the initial implementation of the demonstration.  Rounds 3 and 4 will allow us to capture the random assignment process and enrollment.  The last three site visits will allow us to describe how the demonstration offset and work incentives counseling services may have contributed to prog</w:t>
      </w:r>
      <w:r w:rsidR="001C5BCD">
        <w:t>ram impacts over time.  We bega</w:t>
      </w:r>
      <w:r w:rsidRPr="002A7727">
        <w:t xml:space="preserve">n </w:t>
      </w:r>
      <w:r w:rsidR="001C5BCD">
        <w:t>to assess</w:t>
      </w:r>
      <w:r w:rsidRPr="002A7727">
        <w:t xml:space="preserve"> the fidelity of the intervention during Round 2 and continue</w:t>
      </w:r>
      <w:r w:rsidR="001C5BCD">
        <w:t xml:space="preserve"> to do so</w:t>
      </w:r>
      <w:r w:rsidRPr="002A7727">
        <w:t xml:space="preserve"> during all subsequent site visits.</w:t>
      </w:r>
    </w:p>
    <w:p w:rsidR="00E2231F" w:rsidRDefault="00E2231F" w:rsidP="00D90D26"/>
    <w:p w:rsidR="00E2231F" w:rsidRPr="00EE6796" w:rsidRDefault="00E2231F" w:rsidP="00D90D26">
      <w:r>
        <w:t>There are no technical or legal obstacles to burden reduction.</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AbtHeadB"/>
      </w:pPr>
      <w:bookmarkStart w:id="30" w:name="_Toc255223817"/>
      <w:bookmarkStart w:id="31" w:name="_Toc271096946"/>
      <w:r>
        <w:t>A.7</w:t>
      </w:r>
      <w:r>
        <w:tab/>
        <w:t>Special Circumstances</w:t>
      </w:r>
      <w:bookmarkEnd w:id="30"/>
      <w:bookmarkEnd w:id="31"/>
    </w:p>
    <w:p w:rsidR="00E2231F" w:rsidRDefault="00E2231F" w:rsidP="00D90D26">
      <w:pPr>
        <w:tabs>
          <w:tab w:val="left" w:pos="0"/>
          <w:tab w:val="left" w:pos="720"/>
          <w:tab w:val="left" w:pos="1094"/>
          <w:tab w:val="left" w:pos="1440"/>
          <w:tab w:val="left" w:pos="1800"/>
          <w:tab w:val="left" w:pos="8985"/>
        </w:tabs>
      </w:pPr>
      <w:r>
        <w:t xml:space="preserve">The proposed data collection activities are consistent with the guidelines set forth in </w:t>
      </w:r>
      <w:proofErr w:type="gramStart"/>
      <w:r w:rsidRPr="00066DF7">
        <w:rPr>
          <w:i/>
        </w:rPr>
        <w:t>5</w:t>
      </w:r>
      <w:proofErr w:type="gramEnd"/>
      <w:r w:rsidRPr="00066DF7">
        <w:rPr>
          <w:i/>
        </w:rPr>
        <w:t xml:space="preserve"> CFR 1320.5</w:t>
      </w:r>
      <w:r>
        <w:t xml:space="preserve"> (Controlling Paperwork Burden on the Public, General Information Collection Guidelines).  </w:t>
      </w:r>
      <w:proofErr w:type="gramStart"/>
      <w:r>
        <w:t>There are no circumstances that require deviation from these guidelines.</w:t>
      </w:r>
      <w:proofErr w:type="gramEnd"/>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Default="00E2231F" w:rsidP="00D90D26">
      <w:pPr>
        <w:pStyle w:val="AbtHeadB"/>
      </w:pPr>
      <w:bookmarkStart w:id="32" w:name="_Toc255223818"/>
      <w:bookmarkStart w:id="33" w:name="_Toc271096947"/>
      <w:r>
        <w:t>A.8</w:t>
      </w:r>
      <w:r>
        <w:tab/>
      </w:r>
      <w:bookmarkEnd w:id="32"/>
      <w:r>
        <w:t>Solicitation of Public Comment and Other Consultations with the Public</w:t>
      </w:r>
      <w:bookmarkEnd w:id="33"/>
      <w:r>
        <w:t xml:space="preserve"> </w:t>
      </w:r>
    </w:p>
    <w:p w:rsidR="00E2231F" w:rsidRDefault="00E2231F">
      <w:r>
        <w:t xml:space="preserve">The 60-day advance Federal Register Notice published on </w:t>
      </w:r>
      <w:r w:rsidR="001C5BCD">
        <w:t>November 1, 2013</w:t>
      </w:r>
      <w:r w:rsidR="00066DF7">
        <w:t xml:space="preserve"> </w:t>
      </w:r>
      <w:r w:rsidR="001C5BCD">
        <w:t>at 78</w:t>
      </w:r>
      <w:r>
        <w:t xml:space="preserve"> FR </w:t>
      </w:r>
      <w:r w:rsidR="001C5BCD">
        <w:t>65745</w:t>
      </w:r>
      <w:r w:rsidR="00066DF7">
        <w:t xml:space="preserve"> </w:t>
      </w:r>
      <w:r>
        <w:t xml:space="preserve">and SSA received no public comments.  The second Notice published on </w:t>
      </w:r>
      <w:r w:rsidR="00B51E3B">
        <w:t>January 30, 2014</w:t>
      </w:r>
      <w:r w:rsidR="00D74F24">
        <w:t xml:space="preserve"> </w:t>
      </w:r>
      <w:r w:rsidR="001C5BCD">
        <w:t>at 79</w:t>
      </w:r>
      <w:r>
        <w:t xml:space="preserve"> FR </w:t>
      </w:r>
      <w:r w:rsidR="00B51E3B">
        <w:t>5014</w:t>
      </w:r>
      <w:bookmarkStart w:id="34" w:name="_GoBack"/>
      <w:bookmarkEnd w:id="34"/>
      <w:r w:rsidRPr="007235AD">
        <w:t>.</w:t>
      </w:r>
      <w:r>
        <w:t xml:space="preserve">  If we receive any comments in response to the 30-day Notice, we will forward them to OMB.  SSA did not consult members of the public in the development</w:t>
      </w:r>
      <w:r w:rsidR="001C5BCD">
        <w:t xml:space="preserve"> or maintenance of the collection instruments</w:t>
      </w:r>
      <w:r>
        <w:t>.</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tabs>
          <w:tab w:val="left" w:pos="0"/>
          <w:tab w:val="left" w:pos="720"/>
          <w:tab w:val="left" w:pos="1094"/>
          <w:tab w:val="left" w:pos="1440"/>
          <w:tab w:val="left" w:pos="1800"/>
          <w:tab w:val="left" w:pos="8985"/>
        </w:tabs>
      </w:pPr>
      <w:r>
        <w:t xml:space="preserve">Abt Associates Inc., the prime contractor, assisted with the BOND evaluation design.  Abt Associates is also assisting with the implementation of the demonstration.  Key members of the </w:t>
      </w:r>
      <w:proofErr w:type="spellStart"/>
      <w:r>
        <w:t>Abt</w:t>
      </w:r>
      <w:proofErr w:type="spellEnd"/>
      <w:r>
        <w:t xml:space="preserve"> team include </w:t>
      </w:r>
      <w:r>
        <w:lastRenderedPageBreak/>
        <w:t>Dr.</w:t>
      </w:r>
      <w:r w:rsidR="001C5BCD">
        <w:t> </w:t>
      </w:r>
      <w:r>
        <w:t xml:space="preserve">Howard </w:t>
      </w:r>
      <w:proofErr w:type="spellStart"/>
      <w:r>
        <w:t>Rolston</w:t>
      </w:r>
      <w:proofErr w:type="spellEnd"/>
      <w:r>
        <w:t>, Dr. Stephen Bell, Dr. David Stapleton, Dr. Larry Orr, Dr. Judith Feins, Mr. David Long, and Dr. Ray Glazier.  Dr. Brian Sokol (Abt Associates) assisted in the coordination of survey data collection and the database environment/data warehouse.</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tabs>
          <w:tab w:val="left" w:pos="0"/>
          <w:tab w:val="left" w:pos="720"/>
          <w:tab w:val="left" w:pos="1094"/>
          <w:tab w:val="left" w:pos="1440"/>
          <w:tab w:val="left" w:pos="1800"/>
          <w:tab w:val="left" w:pos="8985"/>
        </w:tabs>
      </w:pPr>
      <w:r>
        <w:t>SSA collaborated on the design of the demonstration with the Abt team throughout all phases of the study to date.  The purpose of such consultation is to ensure the technical soundness and usefulness of the data collection instruments in carrying out the aims of the evaluation.</w:t>
      </w:r>
    </w:p>
    <w:p w:rsidR="00E2231F" w:rsidRDefault="00E2231F" w:rsidP="00D90D26">
      <w:pPr>
        <w:tabs>
          <w:tab w:val="left" w:pos="0"/>
          <w:tab w:val="left" w:pos="720"/>
          <w:tab w:val="left" w:pos="1094"/>
          <w:tab w:val="left" w:pos="1440"/>
          <w:tab w:val="left" w:pos="1800"/>
          <w:tab w:val="left" w:pos="8985"/>
        </w:tabs>
        <w:ind w:left="720" w:hanging="720"/>
      </w:pPr>
    </w:p>
    <w:p w:rsidR="00E2231F" w:rsidRDefault="00E2231F" w:rsidP="00D90D26">
      <w:pPr>
        <w:pStyle w:val="AbtHeadB"/>
      </w:pPr>
      <w:bookmarkStart w:id="35" w:name="_Toc255223819"/>
      <w:bookmarkStart w:id="36" w:name="_Toc271096948"/>
      <w:r w:rsidRPr="00240D0C">
        <w:t>A.9</w:t>
      </w:r>
      <w:r w:rsidRPr="00240D0C">
        <w:tab/>
      </w:r>
      <w:bookmarkEnd w:id="35"/>
      <w:r w:rsidRPr="00240D0C">
        <w:t>Payment or Gifts to Respondents</w:t>
      </w:r>
      <w:bookmarkEnd w:id="36"/>
    </w:p>
    <w:p w:rsidR="006D6184" w:rsidRDefault="00B56C83" w:rsidP="000B45CC">
      <w:pPr>
        <w:tabs>
          <w:tab w:val="left" w:pos="0"/>
          <w:tab w:val="left" w:pos="1094"/>
          <w:tab w:val="left" w:pos="1440"/>
          <w:tab w:val="left" w:pos="1800"/>
          <w:tab w:val="left" w:pos="8985"/>
        </w:tabs>
      </w:pPr>
      <w:r>
        <w:t>We provide incentive payments to respondents for the participant surveys and the focus group participants.  Our contractor has found incentive payments are a powerful tool for maintaining low attrition rates in longitudinal studies, especially for cases in the control group because these sample members are not receiving any (other) program benefits or services</w:t>
      </w:r>
      <w:r w:rsidR="00E2231F">
        <w:t xml:space="preserve">.  The </w:t>
      </w:r>
      <w:proofErr w:type="gramStart"/>
      <w:r w:rsidR="00E2231F">
        <w:t>use of incentive payments for the BOND survey</w:t>
      </w:r>
      <w:r>
        <w:t xml:space="preserve">s </w:t>
      </w:r>
      <w:r w:rsidR="00E2231F">
        <w:t>help</w:t>
      </w:r>
      <w:proofErr w:type="gramEnd"/>
      <w:r w:rsidR="00E2231F">
        <w:t xml:space="preserve"> ensure a</w:t>
      </w:r>
      <w:r w:rsidR="00E2231F">
        <w:rPr>
          <w:bCs/>
          <w:iCs/>
        </w:rPr>
        <w:t xml:space="preserve"> high response rate, which is necessary to ensure unbiased impact estimates.</w:t>
      </w:r>
      <w:r w:rsidR="00E2231F">
        <w:t xml:space="preserve">  Low response rates increase the danger of differential response rates between the treatment and control groups, leading to non-comparability between the two groups and potentially biased impact estimates.</w:t>
      </w:r>
    </w:p>
    <w:p w:rsidR="00E2231F" w:rsidRDefault="00E2231F" w:rsidP="000B45CC">
      <w:pPr>
        <w:tabs>
          <w:tab w:val="left" w:pos="0"/>
          <w:tab w:val="left" w:pos="1094"/>
          <w:tab w:val="left" w:pos="1440"/>
          <w:tab w:val="left" w:pos="1800"/>
          <w:tab w:val="left" w:pos="8985"/>
        </w:tabs>
      </w:pPr>
      <w:r>
        <w:t xml:space="preserve">  </w:t>
      </w:r>
    </w:p>
    <w:p w:rsidR="00E2231F" w:rsidRDefault="00E2231F" w:rsidP="00D90D26">
      <w:pPr>
        <w:tabs>
          <w:tab w:val="left" w:pos="0"/>
          <w:tab w:val="left" w:pos="720"/>
          <w:tab w:val="left" w:pos="1094"/>
          <w:tab w:val="left" w:pos="1440"/>
          <w:tab w:val="left" w:pos="1800"/>
          <w:tab w:val="left" w:pos="8985"/>
        </w:tabs>
      </w:pPr>
      <w:r>
        <w:t>Three factors helped to determine the incentive amounts for each survey:</w:t>
      </w:r>
    </w:p>
    <w:p w:rsidR="006D6184" w:rsidRDefault="006D6184" w:rsidP="00D90D26">
      <w:pPr>
        <w:tabs>
          <w:tab w:val="left" w:pos="0"/>
          <w:tab w:val="left" w:pos="720"/>
          <w:tab w:val="left" w:pos="1094"/>
          <w:tab w:val="left" w:pos="1440"/>
          <w:tab w:val="left" w:pos="1800"/>
          <w:tab w:val="left" w:pos="8985"/>
        </w:tabs>
      </w:pPr>
    </w:p>
    <w:p w:rsidR="00E2231F" w:rsidRDefault="00E2231F" w:rsidP="006D6184">
      <w:pPr>
        <w:numPr>
          <w:ilvl w:val="0"/>
          <w:numId w:val="18"/>
        </w:numPr>
        <w:tabs>
          <w:tab w:val="clear" w:pos="720"/>
          <w:tab w:val="left" w:pos="1094"/>
          <w:tab w:val="left" w:pos="1440"/>
          <w:tab w:val="left" w:pos="1800"/>
          <w:tab w:val="left" w:pos="8985"/>
        </w:tabs>
        <w:spacing w:after="120"/>
        <w:ind w:left="1080"/>
      </w:pPr>
      <w:r>
        <w:t>Respondent burden, both at the time of the interview and over the life of the demonstration;</w:t>
      </w:r>
    </w:p>
    <w:p w:rsidR="00E2231F" w:rsidRDefault="00E2231F" w:rsidP="006D6184">
      <w:pPr>
        <w:numPr>
          <w:ilvl w:val="0"/>
          <w:numId w:val="18"/>
        </w:numPr>
        <w:tabs>
          <w:tab w:val="clear" w:pos="720"/>
          <w:tab w:val="left" w:pos="1094"/>
          <w:tab w:val="left" w:pos="1440"/>
          <w:tab w:val="left" w:pos="1800"/>
          <w:tab w:val="left" w:pos="8985"/>
        </w:tabs>
        <w:spacing w:after="120"/>
        <w:ind w:left="1080"/>
      </w:pPr>
      <w:r>
        <w:t xml:space="preserve">Costs associated with participating in the interview at that time; and </w:t>
      </w:r>
    </w:p>
    <w:p w:rsidR="00E2231F" w:rsidRDefault="00E2231F" w:rsidP="006D6184">
      <w:pPr>
        <w:numPr>
          <w:ilvl w:val="0"/>
          <w:numId w:val="18"/>
        </w:numPr>
        <w:tabs>
          <w:tab w:val="clear" w:pos="720"/>
          <w:tab w:val="left" w:pos="1094"/>
          <w:tab w:val="left" w:pos="1440"/>
          <w:tab w:val="left" w:pos="1800"/>
          <w:tab w:val="left" w:pos="8985"/>
        </w:tabs>
        <w:ind w:left="1080"/>
      </w:pPr>
      <w:proofErr w:type="gramStart"/>
      <w:r>
        <w:t>Other studies of comparable populations and burden.</w:t>
      </w:r>
      <w:proofErr w:type="gramEnd"/>
    </w:p>
    <w:p w:rsidR="00E2231F" w:rsidRDefault="00E2231F" w:rsidP="000B45CC">
      <w:pPr>
        <w:tabs>
          <w:tab w:val="left" w:pos="0"/>
          <w:tab w:val="left" w:pos="1094"/>
          <w:tab w:val="left" w:pos="1440"/>
          <w:tab w:val="left" w:pos="1800"/>
          <w:tab w:val="left" w:pos="8985"/>
        </w:tabs>
      </w:pPr>
    </w:p>
    <w:p w:rsidR="00E2231F" w:rsidRDefault="00E2231F" w:rsidP="00D90D26">
      <w:r>
        <w:t>The incentive structure for Stage 2 and Stage 1 surveys is as follows:</w:t>
      </w:r>
    </w:p>
    <w:p w:rsidR="00E2231F" w:rsidRPr="00BE11C4" w:rsidRDefault="00E2231F" w:rsidP="00BE11C4"/>
    <w:p w:rsidR="00E2231F" w:rsidRPr="0036100C" w:rsidRDefault="00E2231F" w:rsidP="00D90D26">
      <w:pPr>
        <w:rPr>
          <w:b/>
          <w:szCs w:val="22"/>
        </w:rPr>
      </w:pPr>
      <w:r w:rsidRPr="0036100C">
        <w:rPr>
          <w:b/>
          <w:szCs w:val="22"/>
        </w:rPr>
        <w:t>Stage 2</w:t>
      </w:r>
      <w:r>
        <w:rPr>
          <w:b/>
          <w:szCs w:val="22"/>
        </w:rPr>
        <w:t>:</w:t>
      </w:r>
    </w:p>
    <w:p w:rsidR="00E2231F" w:rsidRPr="0004215B" w:rsidRDefault="00E2231F" w:rsidP="00D90D26">
      <w:pPr>
        <w:pStyle w:val="Bullets"/>
      </w:pPr>
      <w:proofErr w:type="gramStart"/>
      <w:r w:rsidRPr="0004215B">
        <w:t xml:space="preserve">Baseline Survey:  $40 for all </w:t>
      </w:r>
      <w:r>
        <w:t>respondents</w:t>
      </w:r>
      <w:r w:rsidRPr="0004215B">
        <w:t>.</w:t>
      </w:r>
      <w:proofErr w:type="gramEnd"/>
      <w:r>
        <w:rPr>
          <w:rStyle w:val="FootnoteReference"/>
        </w:rPr>
        <w:footnoteReference w:id="5"/>
      </w:r>
      <w:r w:rsidRPr="0004215B">
        <w:t xml:space="preserve">  </w:t>
      </w:r>
    </w:p>
    <w:p w:rsidR="00E2231F" w:rsidRPr="0004215B" w:rsidRDefault="00E2231F" w:rsidP="00D90D26">
      <w:pPr>
        <w:pStyle w:val="Bullets"/>
      </w:pPr>
      <w:r w:rsidRPr="0004215B">
        <w:t>12-Month Interim: $25</w:t>
      </w:r>
    </w:p>
    <w:p w:rsidR="00E2231F" w:rsidRDefault="00E2231F" w:rsidP="0074534B">
      <w:pPr>
        <w:pStyle w:val="Bullets"/>
        <w:spacing w:after="0"/>
      </w:pPr>
      <w:r w:rsidRPr="0004215B">
        <w:t>36-Month Follow-up: $4</w:t>
      </w:r>
      <w:r>
        <w:t>5</w:t>
      </w:r>
    </w:p>
    <w:p w:rsidR="00851799" w:rsidRPr="0004215B" w:rsidRDefault="00851799" w:rsidP="0074534B">
      <w:pPr>
        <w:pStyle w:val="Bullets"/>
        <w:spacing w:after="0"/>
      </w:pPr>
      <w:r>
        <w:t>Tracking Letters:  $5</w:t>
      </w:r>
    </w:p>
    <w:p w:rsidR="00E2231F" w:rsidRPr="00BE11C4" w:rsidRDefault="00E2231F" w:rsidP="00D90D26">
      <w:pPr>
        <w:ind w:left="72"/>
        <w:rPr>
          <w:szCs w:val="22"/>
        </w:rPr>
      </w:pPr>
    </w:p>
    <w:p w:rsidR="00E2231F" w:rsidRPr="0036100C" w:rsidRDefault="00E2231F" w:rsidP="006D6184">
      <w:pPr>
        <w:keepNext/>
        <w:ind w:left="72"/>
        <w:rPr>
          <w:b/>
          <w:szCs w:val="22"/>
        </w:rPr>
      </w:pPr>
      <w:r w:rsidRPr="0036100C">
        <w:rPr>
          <w:b/>
          <w:szCs w:val="22"/>
        </w:rPr>
        <w:t>Stage 1:</w:t>
      </w:r>
    </w:p>
    <w:p w:rsidR="00E2231F" w:rsidRPr="0004215B" w:rsidRDefault="00E2231F" w:rsidP="0074534B">
      <w:pPr>
        <w:pStyle w:val="Bullets"/>
        <w:spacing w:after="0"/>
      </w:pPr>
      <w:r w:rsidRPr="0004215B">
        <w:t>36-Month Interim: $25</w:t>
      </w:r>
    </w:p>
    <w:p w:rsidR="00E2231F" w:rsidRDefault="00E2231F" w:rsidP="00D90D26"/>
    <w:p w:rsidR="00E2231F" w:rsidRPr="00133B96" w:rsidRDefault="00E2231F" w:rsidP="00D90D26">
      <w:r w:rsidRPr="00133B96">
        <w:t>The respondent burden associated with surveys of the Stage 2 sample in BOND is much greater than that for the Stage 1 sa</w:t>
      </w:r>
      <w:r w:rsidR="00B56C83">
        <w:t xml:space="preserve">mple members.  We </w:t>
      </w:r>
      <w:r>
        <w:t>interview t</w:t>
      </w:r>
      <w:r w:rsidRPr="00133B96">
        <w:t>h</w:t>
      </w:r>
      <w:r>
        <w:t>e</w:t>
      </w:r>
      <w:r w:rsidRPr="00133B96">
        <w:t xml:space="preserve"> </w:t>
      </w:r>
      <w:r>
        <w:t xml:space="preserve">Stage 2 </w:t>
      </w:r>
      <w:r w:rsidRPr="00133B96">
        <w:t>sample at three different points o</w:t>
      </w:r>
      <w:r w:rsidR="00B56C83">
        <w:t>ver a 36</w:t>
      </w:r>
      <w:r w:rsidR="00B56C83">
        <w:noBreakHyphen/>
      </w:r>
      <w:r w:rsidRPr="00133B96">
        <w:t xml:space="preserve">month follow-up period, as compared to the Stage 1 sample, </w:t>
      </w:r>
      <w:r>
        <w:t>inte</w:t>
      </w:r>
      <w:r w:rsidR="00B56C83">
        <w:t>rviewed just once during the 36</w:t>
      </w:r>
      <w:r w:rsidR="00B56C83">
        <w:noBreakHyphen/>
      </w:r>
      <w:r>
        <w:t xml:space="preserve">month period. </w:t>
      </w:r>
      <w:r w:rsidRPr="00133B96">
        <w:t xml:space="preserve"> Incentives generally </w:t>
      </w:r>
      <w:r>
        <w:t>increase over time</w:t>
      </w:r>
      <w:r w:rsidRPr="00133B96">
        <w:t xml:space="preserve"> for longitudinal samples with multiple surveys.  For BOND, it </w:t>
      </w:r>
      <w:r>
        <w:t>is</w:t>
      </w:r>
      <w:r w:rsidRPr="00133B96">
        <w:t xml:space="preserve"> especially vital to minimize Stage 2 sample attrition for the survey data.  Although the </w:t>
      </w:r>
      <w:r w:rsidRPr="00133B96">
        <w:lastRenderedPageBreak/>
        <w:t xml:space="preserve">overall sample size seems large, the sample sizes for analysis in any one cell are much smaller when broken down across 10 sites, three random assignment groups, and multiple disability types.  Therefore, it is imperative to minimize attrition over </w:t>
      </w:r>
      <w:r>
        <w:t>the life of the demonstration;</w:t>
      </w:r>
      <w:r w:rsidRPr="00133B96">
        <w:t xml:space="preserve"> respondent incentives help to do that.</w:t>
      </w:r>
    </w:p>
    <w:p w:rsidR="00E2231F" w:rsidRPr="00133B96" w:rsidRDefault="00E2231F" w:rsidP="00D90D26"/>
    <w:p w:rsidR="00E2231F" w:rsidRDefault="00E2231F" w:rsidP="00D90D26">
      <w:r w:rsidRPr="00133B96">
        <w:t xml:space="preserve">The BOND enrollment process requires that whenever possible study subjects come into the BOND site office and spend time with the site office staff, give informed consent, complete the baseline interview, and then await the results of random assignment.  The incentives for </w:t>
      </w:r>
      <w:r>
        <w:t xml:space="preserve">all of </w:t>
      </w:r>
      <w:r w:rsidRPr="00133B96">
        <w:t>the respondents at baseline are $</w:t>
      </w:r>
      <w:r>
        <w:t>4</w:t>
      </w:r>
      <w:r w:rsidRPr="00133B96">
        <w:t xml:space="preserve">0 </w:t>
      </w:r>
      <w:r>
        <w:t xml:space="preserve">whether </w:t>
      </w:r>
      <w:r w:rsidRPr="00133B96">
        <w:t>they c</w:t>
      </w:r>
      <w:r>
        <w:t>a</w:t>
      </w:r>
      <w:r w:rsidRPr="00133B96">
        <w:t xml:space="preserve">me into the office </w:t>
      </w:r>
      <w:r>
        <w:t xml:space="preserve">or completed the </w:t>
      </w:r>
      <w:r w:rsidRPr="00133B96">
        <w:t>interview in the</w:t>
      </w:r>
      <w:r>
        <w:t>ir</w:t>
      </w:r>
      <w:r w:rsidRPr="00133B96">
        <w:t xml:space="preserve"> home.  </w:t>
      </w:r>
      <w:r>
        <w:t xml:space="preserve">(Those who travel to the BOND site office for their intake session and complete the baseline survey will also receive $10 to cover transportation or childcare expenses.)  </w:t>
      </w:r>
    </w:p>
    <w:p w:rsidR="00E2231F" w:rsidRDefault="00E2231F" w:rsidP="00D90D26"/>
    <w:p w:rsidR="00E2231F" w:rsidRDefault="00E2231F" w:rsidP="00D90D26">
      <w:r w:rsidRPr="00133B96">
        <w:t xml:space="preserve">Respondents to the interim survey will receive $25, as that survey is </w:t>
      </w:r>
      <w:r>
        <w:t xml:space="preserve">shorter and less complex than the baseline survey.  </w:t>
      </w:r>
      <w:r w:rsidRPr="00133B96">
        <w:t xml:space="preserve">The incentive payment for the Stage 2 36-month follow-up interview is $45, as the burden to the respondent is more significant: </w:t>
      </w:r>
      <w:r w:rsidR="00B56C83">
        <w:t xml:space="preserve"> </w:t>
      </w:r>
      <w:r w:rsidRPr="00133B96">
        <w:t xml:space="preserve">the instrument is longer, and continued participation in the study </w:t>
      </w:r>
      <w:r w:rsidR="007235AD">
        <w:t>will</w:t>
      </w:r>
      <w:r w:rsidR="007235AD" w:rsidRPr="00133B96">
        <w:t xml:space="preserve"> </w:t>
      </w:r>
      <w:r w:rsidRPr="00133B96">
        <w:t>involve not only the two earlier rounds of data collection but also interim tracking contacts.</w:t>
      </w:r>
      <w:r>
        <w:t xml:space="preserve"> </w:t>
      </w:r>
      <w:r w:rsidRPr="00133B96">
        <w:t xml:space="preserve"> Given the longer period of follow-up and potential for individuals to drop from the sample, </w:t>
      </w:r>
      <w:r>
        <w:t>t</w:t>
      </w:r>
      <w:r w:rsidRPr="00133B96">
        <w:t xml:space="preserve">his amount will also be important to help secure the cooperation of the control group.  </w:t>
      </w:r>
    </w:p>
    <w:p w:rsidR="00851799" w:rsidRDefault="00851799" w:rsidP="00D90D26"/>
    <w:p w:rsidR="00851799" w:rsidRDefault="00851799" w:rsidP="00D90D26">
      <w:r>
        <w:t>Stage 2 sample members will receive periodic requests to update their contact information</w:t>
      </w:r>
      <w:r w:rsidR="00160DAC">
        <w:t xml:space="preserve"> </w:t>
      </w:r>
      <w:r w:rsidR="00906B95">
        <w:t xml:space="preserve">on an enclosed form </w:t>
      </w:r>
      <w:r w:rsidR="00160DAC">
        <w:t>and return the updated information to Abt</w:t>
      </w:r>
      <w:r>
        <w:t xml:space="preserve">. </w:t>
      </w:r>
      <w:r w:rsidR="00160DAC">
        <w:t xml:space="preserve"> Those who respond to this request will receive $5 as a token of appreciation for their time.</w:t>
      </w:r>
      <w:r>
        <w:t xml:space="preserve"> </w:t>
      </w:r>
    </w:p>
    <w:p w:rsidR="00E2231F" w:rsidRDefault="00E2231F" w:rsidP="00D90D26"/>
    <w:p w:rsidR="00E2231F" w:rsidRPr="00133B96" w:rsidRDefault="00E2231F" w:rsidP="00D90D26">
      <w:r w:rsidRPr="00133B96">
        <w:t>Stage 1 follow-up respondents receive $25 for their participation</w:t>
      </w:r>
      <w:r>
        <w:t xml:space="preserve">. </w:t>
      </w:r>
      <w:r w:rsidRPr="00133B96">
        <w:t xml:space="preserve"> Incentives for this group will be very important, as controls will</w:t>
      </w:r>
      <w:r w:rsidR="007235AD">
        <w:t xml:space="preserve"> not</w:t>
      </w:r>
      <w:r w:rsidRPr="00133B96">
        <w:t xml:space="preserve"> receive prior information about BOND, and treatment group members may be unlikely to recall information contained in the SSA notice about BOND, given the absence of informed consent.  </w:t>
      </w:r>
    </w:p>
    <w:p w:rsidR="00E2231F" w:rsidRPr="004474BB" w:rsidRDefault="00E2231F" w:rsidP="004474BB"/>
    <w:p w:rsidR="00E2231F" w:rsidRDefault="00E2231F" w:rsidP="00D90D26">
      <w:pPr>
        <w:tabs>
          <w:tab w:val="left" w:pos="0"/>
          <w:tab w:val="left" w:pos="720"/>
          <w:tab w:val="left" w:pos="1094"/>
          <w:tab w:val="left" w:pos="1440"/>
          <w:tab w:val="left" w:pos="1800"/>
          <w:tab w:val="left" w:pos="8985"/>
        </w:tabs>
      </w:pPr>
      <w:r>
        <w:t xml:space="preserve">For the process study, we will offer $25 incentive payments to focus group participants.  This incentive </w:t>
      </w:r>
      <w:r w:rsidRPr="00C13358">
        <w:t xml:space="preserve">payment </w:t>
      </w:r>
      <w:r w:rsidR="00C13358" w:rsidRPr="00C13358">
        <w:rPr>
          <w:u w:color="00B050"/>
        </w:rPr>
        <w:t xml:space="preserve">will </w:t>
      </w:r>
      <w:r w:rsidRPr="00C13358">
        <w:t>cover</w:t>
      </w:r>
      <w:r>
        <w:t xml:space="preserve"> the cost of their time spent in the focus group and traveling to and from the focus group site. </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AbtHeadB"/>
      </w:pPr>
      <w:bookmarkStart w:id="37" w:name="_Toc255223820"/>
      <w:bookmarkStart w:id="38" w:name="_Toc271096949"/>
      <w:r>
        <w:t>A.10</w:t>
      </w:r>
      <w:r>
        <w:tab/>
        <w:t>Assurances of Confidentiality</w:t>
      </w:r>
      <w:bookmarkEnd w:id="37"/>
      <w:bookmarkEnd w:id="38"/>
      <w:r>
        <w:t xml:space="preserve"> </w:t>
      </w:r>
    </w:p>
    <w:p w:rsidR="00E2231F" w:rsidRDefault="00E2231F" w:rsidP="00D90D26">
      <w:r w:rsidRPr="00F15C1C">
        <w:t xml:space="preserve">The subjects of this information collection and the nature of the information </w:t>
      </w:r>
      <w:r w:rsidR="007235AD">
        <w:t>we will</w:t>
      </w:r>
      <w:r w:rsidRPr="00F15C1C">
        <w:t xml:space="preserve"> collect require strict confidentiality procedures.  The information requested under this collection is protected and held confidential in accordance with </w:t>
      </w:r>
      <w:r w:rsidRPr="007235AD">
        <w:rPr>
          <w:i/>
        </w:rPr>
        <w:t>42 U.S.C. 1306, 20 CFR 401</w:t>
      </w:r>
      <w:r w:rsidRPr="00F15C1C">
        <w:t xml:space="preserve"> and </w:t>
      </w:r>
      <w:r w:rsidRPr="007235AD">
        <w:rPr>
          <w:i/>
        </w:rPr>
        <w:t>402, 5 U.S.C.552</w:t>
      </w:r>
      <w:r w:rsidRPr="00F15C1C">
        <w:t xml:space="preserve"> (Freedom of Information Act), </w:t>
      </w:r>
      <w:r w:rsidRPr="007235AD">
        <w:rPr>
          <w:i/>
        </w:rPr>
        <w:t>5 U.S.C. 552a</w:t>
      </w:r>
      <w:r w:rsidRPr="00F15C1C">
        <w:t xml:space="preserve"> (Privacy Act of 1974) and OMB Circular No.  </w:t>
      </w:r>
      <w:proofErr w:type="gramStart"/>
      <w:r w:rsidRPr="00F15C1C">
        <w:t>A-130.</w:t>
      </w:r>
      <w:proofErr w:type="gramEnd"/>
      <w:r w:rsidRPr="00F15C1C">
        <w:t xml:space="preserve">  </w:t>
      </w:r>
      <w:r w:rsidR="007235AD">
        <w:t>We describe d</w:t>
      </w:r>
      <w:r w:rsidRPr="00F15C1C">
        <w:t xml:space="preserve">etailed plans for informed consent and data security procedures below.  </w:t>
      </w:r>
    </w:p>
    <w:p w:rsidR="00E2231F" w:rsidRPr="00F15C1C" w:rsidRDefault="00E2231F" w:rsidP="00D90D26"/>
    <w:p w:rsidR="00E2231F" w:rsidRDefault="00E2231F" w:rsidP="00D90D26">
      <w:pPr>
        <w:pStyle w:val="AbtHeadC"/>
      </w:pPr>
      <w:bookmarkStart w:id="39" w:name="_Toc255223821"/>
      <w:bookmarkStart w:id="40" w:name="_Toc271096950"/>
      <w:r>
        <w:t>A.10.1</w:t>
      </w:r>
      <w:r>
        <w:tab/>
        <w:t>Informed Consent</w:t>
      </w:r>
      <w:bookmarkEnd w:id="39"/>
      <w:bookmarkEnd w:id="40"/>
    </w:p>
    <w:p w:rsidR="00E2231F" w:rsidRDefault="00E2231F" w:rsidP="00D90D26">
      <w:r>
        <w:t>All potential participants for Stage 2 of the BOND should be able to make a genuinely informed decision about demonstration participation.  Vigorous outreach with a clear message and s</w:t>
      </w:r>
      <w:r w:rsidR="00B56C83">
        <w:t xml:space="preserve">trong supporting materials </w:t>
      </w:r>
      <w:r>
        <w:t xml:space="preserve">help to ensure that those </w:t>
      </w:r>
      <w:r w:rsidR="007235AD">
        <w:t xml:space="preserve">we </w:t>
      </w:r>
      <w:r>
        <w:t>assign to the demonstration treatments understand the opportunities available</w:t>
      </w:r>
      <w:r w:rsidR="007235AD">
        <w:t>,</w:t>
      </w:r>
      <w:r>
        <w:t xml:space="preserve"> and are likely to take advantage of the demonstration’s benefits.  In addition, we will screen </w:t>
      </w:r>
      <w:r>
        <w:lastRenderedPageBreak/>
        <w:t xml:space="preserve">those members of the Stage 2 Solicitation Pool who express interest in BOND for cognitive ability before they can provide their informed consent (see more below).  </w:t>
      </w:r>
    </w:p>
    <w:p w:rsidR="00E2231F" w:rsidRDefault="00E2231F" w:rsidP="00D90D26"/>
    <w:p w:rsidR="00E2231F" w:rsidRDefault="007235AD" w:rsidP="00D90D26">
      <w:r>
        <w:t xml:space="preserve">We designed </w:t>
      </w:r>
      <w:r w:rsidR="00945451">
        <w:t xml:space="preserve">BOND to ensure that participants would not be worse off </w:t>
      </w:r>
      <w:r w:rsidR="007239D9">
        <w:t>than</w:t>
      </w:r>
      <w:r w:rsidR="00945451">
        <w:t xml:space="preserve"> they would be under current rules</w:t>
      </w:r>
      <w:r w:rsidR="00E2231F">
        <w:t xml:space="preserve">.  Those who participate actually commit little, and face minimal risk, by agreeing to be part of the demonstration.  The outreach materials will clearly explain the risks to participants.   </w:t>
      </w:r>
    </w:p>
    <w:p w:rsidR="00E2231F" w:rsidRDefault="00E2231F" w:rsidP="00D90D26"/>
    <w:p w:rsidR="00E2231F" w:rsidRDefault="004E24F5" w:rsidP="00D64954">
      <w:r>
        <w:t>At Stage 1,we</w:t>
      </w:r>
      <w:r w:rsidR="00554FF4">
        <w:t xml:space="preserve"> base </w:t>
      </w:r>
      <w:r w:rsidR="00E2231F">
        <w:t>the random assignment of eligible beneficiaries to an offset-only treatment group and a control group entirely on SSA administrative records</w:t>
      </w:r>
      <w:r w:rsidR="00554FF4">
        <w:t>,</w:t>
      </w:r>
      <w:r w:rsidR="00E2231F">
        <w:t xml:space="preserve"> hence it </w:t>
      </w:r>
      <w:r>
        <w:t>does</w:t>
      </w:r>
      <w:r w:rsidR="00E2231F">
        <w:t xml:space="preserve"> not require direct recruitment of beneficiaries or informed consent (as discussed below, we will solicit informed consent for Stage 2).  However, the beneficiaries </w:t>
      </w:r>
      <w:r w:rsidR="00554FF4">
        <w:t xml:space="preserve">we </w:t>
      </w:r>
      <w:r w:rsidR="00E2231F">
        <w:t>assign to the</w:t>
      </w:r>
      <w:r>
        <w:t xml:space="preserve"> Stage 1 offset-only group </w:t>
      </w:r>
      <w:r w:rsidR="00E2231F">
        <w:t>receive a notice from SSA explaining the new, more generous treatment of their earnings</w:t>
      </w:r>
      <w:r>
        <w:t xml:space="preserve">—the $1 for $2 offset—that </w:t>
      </w:r>
      <w:r w:rsidR="00E2231F">
        <w:t xml:space="preserve">apply when they work above SGA for a sustained period.  </w:t>
      </w:r>
    </w:p>
    <w:p w:rsidR="00E2231F" w:rsidRDefault="00E2231F" w:rsidP="00D90D26"/>
    <w:p w:rsidR="00E2231F" w:rsidRDefault="00E2231F" w:rsidP="00D90D26">
      <w:r>
        <w:t xml:space="preserve">Abt Associates demonstration implementation staff will enroll SSDI-only beneficiaries who become members of the Stage 2 volunteer sample at each demonstration site.  </w:t>
      </w:r>
      <w:r w:rsidR="004E24F5">
        <w:t xml:space="preserve">We </w:t>
      </w:r>
      <w:r w:rsidR="00554FF4">
        <w:t xml:space="preserve">obtain the </w:t>
      </w:r>
      <w:r>
        <w:t>informed consent of each sample member through a signed consent form, the “</w:t>
      </w:r>
      <w:r>
        <w:rPr>
          <w:i/>
          <w:iCs/>
        </w:rPr>
        <w:t>$1 for $2 Benefit Offset Demonstration</w:t>
      </w:r>
      <w:r>
        <w:t xml:space="preserve"> Participant Agreement,” which describes the demonstration, the process of random assignment, and the information requirements of the evaluation.  As shown in Appendix </w:t>
      </w:r>
      <w:r w:rsidR="004E24F5">
        <w:t>G</w:t>
      </w:r>
      <w:r>
        <w:t xml:space="preserve"> of this submission, this form also indicates to the applicant that participation is voluntary, and that agr</w:t>
      </w:r>
      <w:r w:rsidR="004E24F5">
        <w:t xml:space="preserve">eeing to </w:t>
      </w:r>
      <w:proofErr w:type="gramStart"/>
      <w:r w:rsidR="004E24F5">
        <w:t>participate</w:t>
      </w:r>
      <w:proofErr w:type="gramEnd"/>
      <w:r w:rsidR="004E24F5">
        <w:t xml:space="preserve"> means </w:t>
      </w:r>
      <w:r>
        <w:t>they give permission for researchers to access information about them from other sources.</w:t>
      </w:r>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Default="00E2231F" w:rsidP="00D90D26">
      <w:pPr>
        <w:pStyle w:val="AbtHeadC"/>
      </w:pPr>
      <w:bookmarkStart w:id="41" w:name="_Toc255223822"/>
      <w:bookmarkStart w:id="42" w:name="_Toc271096951"/>
      <w:r>
        <w:t>A.10.2</w:t>
      </w:r>
      <w:r>
        <w:tab/>
        <w:t>Data Confidentiality Protections</w:t>
      </w:r>
      <w:bookmarkEnd w:id="41"/>
      <w:bookmarkEnd w:id="42"/>
    </w:p>
    <w:p w:rsidR="00E2231F" w:rsidRPr="0041662D" w:rsidRDefault="00554FF4" w:rsidP="00D90D26">
      <w:pPr>
        <w:tabs>
          <w:tab w:val="left" w:pos="0"/>
          <w:tab w:val="left" w:pos="720"/>
          <w:tab w:val="left" w:pos="1094"/>
          <w:tab w:val="left" w:pos="1440"/>
          <w:tab w:val="left" w:pos="1800"/>
          <w:tab w:val="left" w:pos="8985"/>
        </w:tabs>
      </w:pPr>
      <w:r>
        <w:t>We require t</w:t>
      </w:r>
      <w:r w:rsidR="00E2231F">
        <w:t>he data</w:t>
      </w:r>
      <w:r>
        <w:t xml:space="preserve"> we</w:t>
      </w:r>
      <w:r w:rsidR="00E2231F">
        <w:t xml:space="preserve"> collect in the surveys for the BOND evaluation as well as the administrative data from the sit</w:t>
      </w:r>
      <w:r w:rsidR="00E2231F" w:rsidRPr="00131D6A">
        <w:t>es</w:t>
      </w:r>
      <w:r w:rsidR="00E2231F" w:rsidRPr="00131D6A">
        <w:rPr>
          <w:u w:color="00B050"/>
        </w:rPr>
        <w:t xml:space="preserve"> to </w:t>
      </w:r>
      <w:r w:rsidR="00E2231F" w:rsidRPr="00131D6A">
        <w:t>evalua</w:t>
      </w:r>
      <w:r w:rsidR="00E2231F">
        <w:t>te the BOND demonstration.  Mailings to potential respondents and a</w:t>
      </w:r>
      <w:r w:rsidR="004E24F5">
        <w:t xml:space="preserve">ll in-person introductions </w:t>
      </w:r>
      <w:r w:rsidR="00E2231F">
        <w:t xml:space="preserve">include assurances </w:t>
      </w:r>
      <w:r w:rsidR="004E24F5">
        <w:t>that participation is voluntary;</w:t>
      </w:r>
      <w:r w:rsidR="00E2231F">
        <w:t xml:space="preserve"> that all </w:t>
      </w:r>
      <w:r w:rsidR="00E2231F" w:rsidRPr="0041662D">
        <w:t xml:space="preserve">information </w:t>
      </w:r>
      <w:r w:rsidR="00E2231F" w:rsidRPr="0041662D">
        <w:rPr>
          <w:u w:color="00B050"/>
        </w:rPr>
        <w:t>will remain</w:t>
      </w:r>
      <w:r w:rsidR="00E2231F">
        <w:t xml:space="preserve"> confidenti</w:t>
      </w:r>
      <w:r w:rsidR="004E24F5">
        <w:t>al to the extent allowed by law;</w:t>
      </w:r>
      <w:r w:rsidR="00E2231F">
        <w:t xml:space="preserve"> and that </w:t>
      </w:r>
      <w:r w:rsidR="004E24F5">
        <w:t xml:space="preserve">we will only report </w:t>
      </w:r>
      <w:r w:rsidR="00E2231F">
        <w:t xml:space="preserve">the respondents' information </w:t>
      </w:r>
      <w:r w:rsidR="004E24F5">
        <w:rPr>
          <w:u w:color="00B050"/>
        </w:rPr>
        <w:t>i</w:t>
      </w:r>
      <w:r w:rsidR="00E2231F">
        <w:t>n agg</w:t>
      </w:r>
      <w:r w:rsidR="00715D4A">
        <w:t xml:space="preserve">regate form.  Interviewers </w:t>
      </w:r>
      <w:r w:rsidR="00E2231F">
        <w:t xml:space="preserve">inform all participants </w:t>
      </w:r>
      <w:r w:rsidR="00E2231F" w:rsidRPr="00150980">
        <w:rPr>
          <w:u w:color="00B050"/>
        </w:rPr>
        <w:t>that</w:t>
      </w:r>
      <w:r>
        <w:rPr>
          <w:u w:color="00B050"/>
        </w:rPr>
        <w:t xml:space="preserve"> Abt Associates will ultimately report</w:t>
      </w:r>
      <w:r w:rsidR="00E2231F" w:rsidRPr="00150980">
        <w:rPr>
          <w:u w:color="00B050"/>
        </w:rPr>
        <w:t xml:space="preserve"> </w:t>
      </w:r>
      <w:r w:rsidR="00E2231F">
        <w:t xml:space="preserve">the data they provide </w:t>
      </w:r>
      <w:r w:rsidR="00E2231F" w:rsidRPr="0041662D">
        <w:t>to SSA.</w:t>
      </w:r>
    </w:p>
    <w:p w:rsidR="00E2231F" w:rsidRDefault="00E2231F" w:rsidP="00D90D26">
      <w:pPr>
        <w:tabs>
          <w:tab w:val="left" w:pos="0"/>
          <w:tab w:val="left" w:pos="720"/>
          <w:tab w:val="left" w:pos="1094"/>
          <w:tab w:val="left" w:pos="1440"/>
          <w:tab w:val="left" w:pos="1800"/>
          <w:tab w:val="left" w:pos="8985"/>
        </w:tabs>
      </w:pPr>
    </w:p>
    <w:p w:rsidR="00E2231F" w:rsidRDefault="00715D4A" w:rsidP="00D90D26">
      <w:pPr>
        <w:tabs>
          <w:tab w:val="left" w:pos="0"/>
          <w:tab w:val="left" w:pos="720"/>
          <w:tab w:val="left" w:pos="1094"/>
          <w:tab w:val="left" w:pos="1440"/>
          <w:tab w:val="left" w:pos="1800"/>
          <w:tab w:val="left" w:pos="8985"/>
        </w:tabs>
      </w:pPr>
      <w:r>
        <w:t xml:space="preserve">We </w:t>
      </w:r>
      <w:r w:rsidR="00554FF4">
        <w:t xml:space="preserve">include an </w:t>
      </w:r>
      <w:r w:rsidR="00E2231F">
        <w:t xml:space="preserve">assurance of confidentiality in the Stage 2 informed consent </w:t>
      </w:r>
      <w:r w:rsidR="00945451">
        <w:t xml:space="preserve">document </w:t>
      </w:r>
      <w:r w:rsidR="00E2231F">
        <w:t xml:space="preserve">(see Appendix </w:t>
      </w:r>
      <w:r>
        <w:t>G</w:t>
      </w:r>
      <w:r w:rsidR="00E2231F">
        <w:t xml:space="preserve">).  </w:t>
      </w:r>
      <w:r>
        <w:t xml:space="preserve">We </w:t>
      </w:r>
      <w:r w:rsidR="00554FF4">
        <w:t xml:space="preserve">reiterate this </w:t>
      </w:r>
      <w:r w:rsidR="00E2231F">
        <w:t xml:space="preserve">assurance of confidentiality to all respondents </w:t>
      </w:r>
      <w:r w:rsidR="00120E6C">
        <w:t>in</w:t>
      </w:r>
      <w:r w:rsidR="00E2231F">
        <w:t xml:space="preserve"> the introduction to each of the </w:t>
      </w:r>
      <w:r w:rsidR="00945451">
        <w:t xml:space="preserve">Stage 2 </w:t>
      </w:r>
      <w:r w:rsidR="00E2231F">
        <w:t>surveys</w:t>
      </w:r>
      <w:r w:rsidR="00120E6C">
        <w:t>.</w:t>
      </w:r>
      <w:r w:rsidR="00554FF4">
        <w:t xml:space="preserve"> </w:t>
      </w:r>
      <w:r w:rsidR="00120E6C">
        <w:t xml:space="preserve"> </w:t>
      </w:r>
      <w:r w:rsidR="00554FF4">
        <w:t xml:space="preserve">We </w:t>
      </w:r>
      <w:r>
        <w:t>do</w:t>
      </w:r>
      <w:r w:rsidR="00554FF4">
        <w:t xml:space="preserve"> not require </w:t>
      </w:r>
      <w:r w:rsidR="00F377A4">
        <w:t xml:space="preserve">Stage 1 sample members </w:t>
      </w:r>
      <w:r w:rsidR="0027796B">
        <w:t xml:space="preserve">to </w:t>
      </w:r>
      <w:r w:rsidR="00F377A4">
        <w:t xml:space="preserve">give their consent to participate in BOND.  </w:t>
      </w:r>
      <w:r w:rsidR="0027796B">
        <w:t>However</w:t>
      </w:r>
      <w:r w:rsidR="00554FF4">
        <w:t>,</w:t>
      </w:r>
      <w:r w:rsidR="0027796B">
        <w:t xml:space="preserve"> all survey participants are entitled to know that their participation in the survey is voluntary.  The</w:t>
      </w:r>
      <w:r w:rsidR="00F377A4">
        <w:t xml:space="preserve"> introduction to the Stage 1 survey </w:t>
      </w:r>
      <w:r w:rsidR="0027796B">
        <w:t>includes</w:t>
      </w:r>
      <w:r w:rsidR="00A10EDD">
        <w:t xml:space="preserve"> </w:t>
      </w:r>
      <w:r w:rsidR="00F377A4">
        <w:t>the same assurance of confidentiality</w:t>
      </w:r>
      <w:r w:rsidR="00A10EDD">
        <w:t xml:space="preserve"> as the Stage 2 surveys</w:t>
      </w:r>
      <w:r w:rsidR="00F377A4">
        <w:t>.</w:t>
      </w:r>
      <w:r w:rsidR="00A10EDD">
        <w:t xml:space="preserve">  Specifically, the assurance of confidentiality explains </w:t>
      </w:r>
      <w:r w:rsidR="0027796B">
        <w:t xml:space="preserve">to the Stage 1 sample </w:t>
      </w:r>
      <w:r w:rsidR="00A10EDD">
        <w:t xml:space="preserve">that </w:t>
      </w:r>
      <w:r w:rsidR="0027796B">
        <w:t xml:space="preserve">their </w:t>
      </w:r>
      <w:r w:rsidR="00A10EDD">
        <w:t>participation is voluntary</w:t>
      </w:r>
      <w:r w:rsidR="007239D9">
        <w:t>; it</w:t>
      </w:r>
      <w:r w:rsidR="0027796B">
        <w:t xml:space="preserve"> </w:t>
      </w:r>
      <w:r w:rsidR="00FF35ED">
        <w:t xml:space="preserve">describes the potentials </w:t>
      </w:r>
      <w:r w:rsidR="00A10EDD">
        <w:t xml:space="preserve">risks and benefits </w:t>
      </w:r>
      <w:r w:rsidR="00FF35ED">
        <w:t xml:space="preserve">of participating in the surveys; and defines the users of the survey data.  </w:t>
      </w:r>
      <w:r w:rsidR="00E2231F">
        <w:t>All members of the Abt team, including telephone and field interviewers sign a pledge of confidentiality as a condition of employment.  Survey data responses a</w:t>
      </w:r>
      <w:r>
        <w:t xml:space="preserve">nd identifying information </w:t>
      </w:r>
      <w:r w:rsidR="00E2231F">
        <w:t xml:space="preserve">reside in separate data files; </w:t>
      </w:r>
      <w:r>
        <w:t xml:space="preserve">we </w:t>
      </w:r>
      <w:r w:rsidR="00554FF4">
        <w:t xml:space="preserve">make </w:t>
      </w:r>
      <w:r w:rsidR="00E2231F">
        <w:t>linking possible by a common identification number.  For both survey data and corresponding administrative data on sample members, passwords known only to project staff members that require access to these files will help maintain computer security.</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pStyle w:val="AbtHeadC"/>
      </w:pPr>
      <w:bookmarkStart w:id="43" w:name="_Toc255223823"/>
      <w:bookmarkStart w:id="44" w:name="_Toc271096952"/>
      <w:r>
        <w:lastRenderedPageBreak/>
        <w:t>A.10.3</w:t>
      </w:r>
      <w:r>
        <w:tab/>
      </w:r>
      <w:bookmarkStart w:id="45" w:name="OLE_LINK1"/>
      <w:bookmarkStart w:id="46" w:name="OLE_LINK2"/>
      <w:r>
        <w:t>Data Storage and Handling of Survey Data</w:t>
      </w:r>
      <w:bookmarkEnd w:id="43"/>
      <w:bookmarkEnd w:id="44"/>
      <w:r>
        <w:t xml:space="preserve"> </w:t>
      </w:r>
    </w:p>
    <w:p w:rsidR="00E2231F" w:rsidRDefault="00E2231F" w:rsidP="00E40FDD">
      <w:r>
        <w:t>The Systems Security Plan developed for this demonstration governs a</w:t>
      </w:r>
      <w:r w:rsidRPr="00BE11C4">
        <w:t xml:space="preserve">ll data </w:t>
      </w:r>
      <w:r w:rsidR="00554FF4">
        <w:t xml:space="preserve">we </w:t>
      </w:r>
      <w:r w:rsidRPr="00BE11C4">
        <w:t>collect under this demonstration</w:t>
      </w:r>
      <w:r>
        <w:t>.  T</w:t>
      </w:r>
      <w:r w:rsidRPr="00BE11C4">
        <w:t>he Abt Associates team developed this</w:t>
      </w:r>
      <w:r>
        <w:t xml:space="preserve"> plan</w:t>
      </w:r>
      <w:r w:rsidRPr="00BE11C4">
        <w:t xml:space="preserve"> in </w:t>
      </w:r>
      <w:r>
        <w:t>compliance</w:t>
      </w:r>
      <w:r w:rsidRPr="00BE11C4">
        <w:t xml:space="preserve"> with SSA’s guidelines.  </w:t>
      </w:r>
      <w:r>
        <w:t>Computer assist</w:t>
      </w:r>
      <w:r w:rsidR="00D1491A">
        <w:t xml:space="preserve">ed interviewing technology </w:t>
      </w:r>
      <w:r w:rsidRPr="00BE11C4">
        <w:t>ensure</w:t>
      </w:r>
      <w:r w:rsidR="00D1491A">
        <w:t>s</w:t>
      </w:r>
      <w:r w:rsidRPr="00BE11C4">
        <w:t xml:space="preserve"> data security and enhance</w:t>
      </w:r>
      <w:r w:rsidR="00D1491A">
        <w:t>s</w:t>
      </w:r>
      <w:r w:rsidRPr="00BE11C4">
        <w:t xml:space="preserve"> data quality</w:t>
      </w:r>
      <w:r w:rsidR="00D1491A">
        <w:t xml:space="preserve"> for all of</w:t>
      </w:r>
      <w:r w:rsidRPr="00BE11C4">
        <w:t xml:space="preserve"> the survey data collec</w:t>
      </w:r>
      <w:r w:rsidRPr="00E67D54">
        <w:t xml:space="preserve">tion </w:t>
      </w:r>
      <w:r w:rsidRPr="00E67D54">
        <w:rPr>
          <w:u w:color="00B050"/>
        </w:rPr>
        <w:t xml:space="preserve">efforts. </w:t>
      </w:r>
      <w:r>
        <w:rPr>
          <w:u w:color="00B050"/>
        </w:rPr>
        <w:t xml:space="preserve"> </w:t>
      </w:r>
      <w:r>
        <w:t xml:space="preserve">Computer assisted technology </w:t>
      </w:r>
      <w:r w:rsidRPr="00BE11C4">
        <w:t xml:space="preserve">provides centralized control of Web, CATI and CAPI </w:t>
      </w:r>
      <w:r>
        <w:t>data collection efforts.</w:t>
      </w:r>
      <w:r w:rsidRPr="00BE11C4">
        <w:t xml:space="preserve">  It allows the centralized distribution</w:t>
      </w:r>
      <w:r w:rsidR="00D1491A" w:rsidRPr="00D1491A">
        <w:t xml:space="preserve"> </w:t>
      </w:r>
      <w:r w:rsidR="00D1491A" w:rsidRPr="00BE11C4">
        <w:t>of new and updated surveys</w:t>
      </w:r>
      <w:r w:rsidRPr="00BE11C4">
        <w:t xml:space="preserve"> </w:t>
      </w:r>
      <w:r w:rsidR="00D1491A">
        <w:t>collected through</w:t>
      </w:r>
      <w:r w:rsidRPr="00BE11C4">
        <w:t xml:space="preserve"> Web and CAPI via the internet and</w:t>
      </w:r>
      <w:r w:rsidR="00D1491A">
        <w:t xml:space="preserve"> through</w:t>
      </w:r>
      <w:r w:rsidRPr="00BE11C4">
        <w:t xml:space="preserve"> CATI via the intranet.  It also permits centralized sample management and case distribution.</w:t>
      </w:r>
      <w:r w:rsidR="00E40FDD">
        <w:t xml:space="preserve">  The CATI/CAPI systems encrypt the data, </w:t>
      </w:r>
      <w:r w:rsidR="007239D9">
        <w:t>store it</w:t>
      </w:r>
      <w:r w:rsidR="00E40FDD">
        <w:t xml:space="preserve"> with password protection, and restrict access to unauthorized users.  </w:t>
      </w:r>
    </w:p>
    <w:bookmarkEnd w:id="45"/>
    <w:bookmarkEnd w:id="46"/>
    <w:p w:rsidR="00E2231F" w:rsidRDefault="00E2231F" w:rsidP="00136716"/>
    <w:p w:rsidR="00E2231F" w:rsidRDefault="00E2231F" w:rsidP="00D90D26">
      <w:pPr>
        <w:pStyle w:val="AbtHeadB"/>
      </w:pPr>
      <w:bookmarkStart w:id="47" w:name="_Toc255223824"/>
      <w:bookmarkStart w:id="48" w:name="_Toc271096953"/>
      <w:r>
        <w:t>A.11</w:t>
      </w:r>
      <w:r>
        <w:tab/>
        <w:t>Justification for Sensitive Questions</w:t>
      </w:r>
      <w:bookmarkEnd w:id="47"/>
      <w:bookmarkEnd w:id="48"/>
    </w:p>
    <w:p w:rsidR="00E2231F" w:rsidRPr="00100926" w:rsidRDefault="00E2231F" w:rsidP="00D90D26">
      <w:pPr>
        <w:tabs>
          <w:tab w:val="left" w:pos="0"/>
          <w:tab w:val="left" w:pos="720"/>
          <w:tab w:val="left" w:pos="1094"/>
          <w:tab w:val="left" w:pos="1440"/>
          <w:tab w:val="left" w:pos="1800"/>
          <w:tab w:val="left" w:pos="8985"/>
        </w:tabs>
      </w:pPr>
      <w:r w:rsidRPr="00100926">
        <w:t xml:space="preserve">The baseline and follow-up surveys include questions about household income and other financial circumstances that </w:t>
      </w:r>
      <w:r w:rsidR="00554FF4">
        <w:t>we do not</w:t>
      </w:r>
      <w:r w:rsidRPr="00100926">
        <w:t xml:space="preserve"> deem sensitive.  The surveys do not ask about spending on personal items that some participants may feel is private or sensitive.  The interviews do include questions about physical and emotional health, items </w:t>
      </w:r>
      <w:r w:rsidR="00554FF4">
        <w:t xml:space="preserve">we </w:t>
      </w:r>
      <w:r w:rsidRPr="00100926">
        <w:t xml:space="preserve">sometimes </w:t>
      </w:r>
      <w:r w:rsidRPr="00100926">
        <w:rPr>
          <w:u w:color="00B050"/>
        </w:rPr>
        <w:t>consider</w:t>
      </w:r>
      <w:r w:rsidRPr="00100926">
        <w:t xml:space="preserve"> sensitive.  </w:t>
      </w:r>
      <w:r w:rsidR="00554FF4">
        <w:t>We need t</w:t>
      </w:r>
      <w:r w:rsidR="00554FF4" w:rsidRPr="00100926">
        <w:t xml:space="preserve">hese </w:t>
      </w:r>
      <w:r w:rsidRPr="00100926">
        <w:t>confidential items to evaluate the effects of the BOND demonstration.  Strict secur</w:t>
      </w:r>
      <w:r w:rsidR="00D1491A">
        <w:t xml:space="preserve">ity policies </w:t>
      </w:r>
      <w:r w:rsidRPr="00100926">
        <w:t>protect all data</w:t>
      </w:r>
      <w:r w:rsidR="00554FF4">
        <w:t>,</w:t>
      </w:r>
      <w:r w:rsidRPr="00100926">
        <w:t xml:space="preserve"> and researchers will use the data only for the purposes of the study.  To encourage cand</w:t>
      </w:r>
      <w:r w:rsidR="00D1491A">
        <w:t xml:space="preserve">id responses, interviewers </w:t>
      </w:r>
      <w:r w:rsidRPr="00100926">
        <w:t xml:space="preserve">remind respondents that their responses </w:t>
      </w:r>
      <w:r w:rsidRPr="00100926">
        <w:rPr>
          <w:u w:color="00B050"/>
        </w:rPr>
        <w:t>will remain</w:t>
      </w:r>
      <w:r w:rsidRPr="00100926">
        <w:t xml:space="preserve"> confidential</w:t>
      </w:r>
      <w:r w:rsidR="00303C77">
        <w:t>.</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tabs>
          <w:tab w:val="left" w:pos="0"/>
          <w:tab w:val="left" w:pos="720"/>
          <w:tab w:val="left" w:pos="1094"/>
          <w:tab w:val="left" w:pos="1440"/>
          <w:tab w:val="left" w:pos="1800"/>
          <w:tab w:val="left" w:pos="8985"/>
        </w:tabs>
      </w:pPr>
      <w:r>
        <w:t>The key informant interviews do not contain any sensitive questions.</w:t>
      </w:r>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Default="00E2231F" w:rsidP="00D90D26">
      <w:pPr>
        <w:pStyle w:val="AbtHeadB"/>
      </w:pPr>
      <w:bookmarkStart w:id="49" w:name="_Toc255223825"/>
      <w:bookmarkStart w:id="50" w:name="_Toc271096954"/>
      <w:r w:rsidRPr="00AD6B8A">
        <w:t>A.12</w:t>
      </w:r>
      <w:r w:rsidRPr="00AD6B8A">
        <w:tab/>
        <w:t>Estimate</w:t>
      </w:r>
      <w:r>
        <w:t>s</w:t>
      </w:r>
      <w:r w:rsidRPr="00AD6B8A">
        <w:t xml:space="preserve"> of </w:t>
      </w:r>
      <w:bookmarkEnd w:id="49"/>
      <w:r>
        <w:t>Public Reporting Burden</w:t>
      </w:r>
      <w:bookmarkEnd w:id="50"/>
    </w:p>
    <w:p w:rsidR="007F1D1C" w:rsidRDefault="00240D0C" w:rsidP="00D90D26">
      <w:r>
        <w:t xml:space="preserve">The data collection for the BOND evaluation consists of four components we began to implement in early 2011:  Participant surveys (including the participation agreement), Enhanced Work Incentives Assessments, Key Informant Interviews and Participant Focus Groups </w:t>
      </w:r>
      <w:r w:rsidRPr="00D67A7A">
        <w:t>as well as data collection efforts started in 2012 (stage 2 interim), and 2014 (stage 1 and Stage 2 36 month follow up)</w:t>
      </w:r>
      <w:r w:rsidR="00E2231F">
        <w:t xml:space="preserve">.  </w:t>
      </w:r>
    </w:p>
    <w:p w:rsidR="009A75E9" w:rsidRPr="00131D6A" w:rsidRDefault="009A75E9" w:rsidP="00131D6A"/>
    <w:p w:rsidR="00E2231F" w:rsidRDefault="00E2231F">
      <w:pPr>
        <w:rPr>
          <w:szCs w:val="22"/>
        </w:rPr>
      </w:pPr>
      <w:r>
        <w:t xml:space="preserve">Exhibit </w:t>
      </w:r>
      <w:r w:rsidR="00554FF4">
        <w:t xml:space="preserve">A5 </w:t>
      </w:r>
      <w:r>
        <w:t xml:space="preserve">shows the total estimated respondent burden for the baseline, interim, and Stage 1 and Stage 2 follow-up interviews.  It shows the average time, in hours, estimated to </w:t>
      </w:r>
      <w:r w:rsidR="003D17C5">
        <w:rPr>
          <w:u w:color="00B050"/>
        </w:rPr>
        <w:t>take</w:t>
      </w:r>
      <w:r>
        <w:t xml:space="preserve"> demonstration participants </w:t>
      </w:r>
      <w:r w:rsidR="003D17C5">
        <w:t xml:space="preserve">to </w:t>
      </w:r>
      <w:r>
        <w:t>complete each of the interviews</w:t>
      </w:r>
      <w:r w:rsidR="001E0FFD">
        <w:t xml:space="preserve">.  </w:t>
      </w:r>
      <w:r w:rsidR="00240D0C">
        <w:rPr>
          <w:szCs w:val="22"/>
        </w:rPr>
        <w:t>The table also shows total burden estimates for the Enhanced Work Incentive Assessments and Participant Focus groups and the Stage 1 contact letter survey</w:t>
      </w:r>
      <w:r w:rsidRPr="008D1A0C">
        <w:rPr>
          <w:szCs w:val="22"/>
        </w:rPr>
        <w:t>.</w:t>
      </w:r>
    </w:p>
    <w:p w:rsidR="00E2231F" w:rsidRDefault="00E2231F" w:rsidP="00D90D26">
      <w:pPr>
        <w:rPr>
          <w:rFonts w:ascii="Arial" w:hAnsi="Arial"/>
          <w:sz w:val="20"/>
        </w:rPr>
      </w:pPr>
    </w:p>
    <w:p w:rsidR="00E2231F" w:rsidRDefault="00E2231F" w:rsidP="00136716">
      <w:pPr>
        <w:pStyle w:val="ExhibitTitle"/>
      </w:pPr>
      <w:r w:rsidRPr="00136716">
        <w:t xml:space="preserve">Exhibit </w:t>
      </w:r>
      <w:r w:rsidR="00554FF4" w:rsidRPr="00136716">
        <w:t>A</w:t>
      </w:r>
      <w:r w:rsidR="00554FF4">
        <w:t>5</w:t>
      </w:r>
      <w:r>
        <w:t>.</w:t>
      </w:r>
      <w:r>
        <w:tab/>
      </w:r>
      <w:r w:rsidRPr="00136716">
        <w:t xml:space="preserve">Estimated Respondent Burden Hours </w:t>
      </w:r>
    </w:p>
    <w:p w:rsidR="00774D25" w:rsidRPr="00A7198A" w:rsidRDefault="00774D25" w:rsidP="00240D0C">
      <w:pPr>
        <w:pStyle w:val="ExhibitTitle"/>
        <w:ind w:left="0" w:firstLine="0"/>
        <w:rPr>
          <w:szCs w:val="20"/>
        </w:rPr>
      </w:pPr>
    </w:p>
    <w:tbl>
      <w:tblPr>
        <w:tblW w:w="9000" w:type="dxa"/>
        <w:tblInd w:w="11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58" w:type="dxa"/>
          <w:left w:w="115" w:type="dxa"/>
          <w:bottom w:w="58" w:type="dxa"/>
          <w:right w:w="115" w:type="dxa"/>
        </w:tblCellMar>
        <w:tblLook w:val="0000" w:firstRow="0" w:lastRow="0" w:firstColumn="0" w:lastColumn="0" w:noHBand="0" w:noVBand="0"/>
      </w:tblPr>
      <w:tblGrid>
        <w:gridCol w:w="1980"/>
        <w:gridCol w:w="1440"/>
        <w:gridCol w:w="1530"/>
        <w:gridCol w:w="1530"/>
        <w:gridCol w:w="1530"/>
        <w:gridCol w:w="990"/>
      </w:tblGrid>
      <w:tr w:rsidR="00A1738E" w:rsidRPr="00127295" w:rsidTr="00510C9A">
        <w:trPr>
          <w:cantSplit/>
          <w:tblHeader/>
        </w:trPr>
        <w:tc>
          <w:tcPr>
            <w:tcW w:w="1980" w:type="dxa"/>
            <w:tcBorders>
              <w:bottom w:val="single" w:sz="4" w:space="0" w:color="000080"/>
              <w:right w:val="single" w:sz="4" w:space="0" w:color="FFFFFF"/>
            </w:tcBorders>
            <w:shd w:val="clear" w:color="auto" w:fill="000080"/>
            <w:vAlign w:val="bottom"/>
          </w:tcPr>
          <w:p w:rsidR="00A1738E" w:rsidRPr="00127295" w:rsidRDefault="00A1738E" w:rsidP="00510C9A">
            <w:pPr>
              <w:rPr>
                <w:rFonts w:ascii="Arial" w:hAnsi="Arial" w:cs="Arial"/>
                <w:b/>
                <w:bCs/>
                <w:sz w:val="18"/>
                <w:szCs w:val="18"/>
              </w:rPr>
            </w:pPr>
            <w:r w:rsidRPr="00127295">
              <w:rPr>
                <w:rFonts w:ascii="Arial" w:hAnsi="Arial" w:cs="Arial"/>
                <w:b/>
                <w:bCs/>
                <w:sz w:val="18"/>
                <w:szCs w:val="18"/>
              </w:rPr>
              <w:t>Form</w:t>
            </w:r>
          </w:p>
        </w:tc>
        <w:tc>
          <w:tcPr>
            <w:tcW w:w="1440" w:type="dxa"/>
            <w:tcBorders>
              <w:left w:val="single" w:sz="4" w:space="0" w:color="FFFFFF"/>
              <w:bottom w:val="single" w:sz="4" w:space="0" w:color="000080"/>
              <w:right w:val="single" w:sz="4" w:space="0" w:color="FFFFFF"/>
            </w:tcBorders>
            <w:shd w:val="clear" w:color="auto" w:fill="000080"/>
            <w:vAlign w:val="bottom"/>
          </w:tcPr>
          <w:p w:rsidR="00A1738E" w:rsidRPr="00127295" w:rsidRDefault="00A1738E" w:rsidP="00510C9A">
            <w:pPr>
              <w:jc w:val="center"/>
              <w:rPr>
                <w:rFonts w:ascii="Arial" w:hAnsi="Arial" w:cs="Arial"/>
                <w:b/>
                <w:bCs/>
                <w:sz w:val="18"/>
                <w:szCs w:val="18"/>
              </w:rPr>
            </w:pPr>
            <w:r w:rsidRPr="00127295">
              <w:rPr>
                <w:rFonts w:ascii="Arial" w:hAnsi="Arial" w:cs="Arial"/>
                <w:b/>
                <w:bCs/>
                <w:sz w:val="18"/>
                <w:szCs w:val="18"/>
              </w:rPr>
              <w:t>Number of Respondents</w:t>
            </w:r>
          </w:p>
        </w:tc>
        <w:tc>
          <w:tcPr>
            <w:tcW w:w="1530" w:type="dxa"/>
            <w:tcBorders>
              <w:left w:val="single" w:sz="4" w:space="0" w:color="FFFFFF"/>
              <w:bottom w:val="single" w:sz="4" w:space="0" w:color="000080"/>
              <w:right w:val="single" w:sz="4" w:space="0" w:color="FFFFFF"/>
            </w:tcBorders>
            <w:shd w:val="clear" w:color="auto" w:fill="000080"/>
            <w:vAlign w:val="bottom"/>
          </w:tcPr>
          <w:p w:rsidR="00A1738E" w:rsidRPr="00127295" w:rsidRDefault="00A1738E" w:rsidP="00510C9A">
            <w:pPr>
              <w:jc w:val="center"/>
              <w:rPr>
                <w:rFonts w:ascii="Arial" w:hAnsi="Arial" w:cs="Arial"/>
                <w:b/>
                <w:bCs/>
                <w:sz w:val="18"/>
                <w:szCs w:val="18"/>
              </w:rPr>
            </w:pPr>
            <w:r w:rsidRPr="00127295">
              <w:rPr>
                <w:rFonts w:ascii="Arial" w:hAnsi="Arial" w:cs="Arial"/>
                <w:b/>
                <w:bCs/>
                <w:sz w:val="18"/>
                <w:szCs w:val="18"/>
              </w:rPr>
              <w:t>Frequency</w:t>
            </w:r>
          </w:p>
        </w:tc>
        <w:tc>
          <w:tcPr>
            <w:tcW w:w="1530" w:type="dxa"/>
            <w:tcBorders>
              <w:left w:val="single" w:sz="4" w:space="0" w:color="FFFFFF"/>
              <w:bottom w:val="single" w:sz="4" w:space="0" w:color="000080"/>
              <w:right w:val="single" w:sz="4" w:space="0" w:color="FFFFFF"/>
            </w:tcBorders>
            <w:shd w:val="clear" w:color="auto" w:fill="000080"/>
            <w:vAlign w:val="bottom"/>
          </w:tcPr>
          <w:p w:rsidR="00A1738E" w:rsidRPr="00127295" w:rsidRDefault="00A1738E" w:rsidP="00510C9A">
            <w:pPr>
              <w:jc w:val="center"/>
              <w:rPr>
                <w:rFonts w:ascii="Arial" w:hAnsi="Arial" w:cs="Arial"/>
                <w:b/>
                <w:bCs/>
                <w:sz w:val="18"/>
                <w:szCs w:val="18"/>
              </w:rPr>
            </w:pPr>
            <w:r w:rsidRPr="00127295">
              <w:rPr>
                <w:rFonts w:ascii="Arial" w:hAnsi="Arial" w:cs="Arial"/>
                <w:b/>
                <w:bCs/>
                <w:sz w:val="18"/>
                <w:szCs w:val="18"/>
              </w:rPr>
              <w:t>Number of Respon</w:t>
            </w:r>
            <w:r>
              <w:rPr>
                <w:rFonts w:ascii="Arial" w:hAnsi="Arial" w:cs="Arial"/>
                <w:b/>
                <w:bCs/>
                <w:sz w:val="18"/>
                <w:szCs w:val="18"/>
              </w:rPr>
              <w:t>ses</w:t>
            </w:r>
          </w:p>
        </w:tc>
        <w:tc>
          <w:tcPr>
            <w:tcW w:w="1530" w:type="dxa"/>
            <w:tcBorders>
              <w:left w:val="single" w:sz="4" w:space="0" w:color="FFFFFF"/>
              <w:bottom w:val="single" w:sz="4" w:space="0" w:color="000080"/>
              <w:right w:val="single" w:sz="4" w:space="0" w:color="FFFFFF"/>
            </w:tcBorders>
            <w:shd w:val="clear" w:color="auto" w:fill="000080"/>
            <w:vAlign w:val="bottom"/>
          </w:tcPr>
          <w:p w:rsidR="00A1738E" w:rsidRDefault="00A1738E" w:rsidP="00510C9A">
            <w:pPr>
              <w:jc w:val="center"/>
              <w:rPr>
                <w:rFonts w:ascii="Arial" w:hAnsi="Arial" w:cs="Arial"/>
                <w:b/>
                <w:bCs/>
                <w:sz w:val="18"/>
                <w:szCs w:val="18"/>
              </w:rPr>
            </w:pPr>
            <w:r w:rsidRPr="00127295">
              <w:rPr>
                <w:rFonts w:ascii="Arial" w:hAnsi="Arial" w:cs="Arial"/>
                <w:b/>
                <w:bCs/>
                <w:sz w:val="18"/>
                <w:szCs w:val="18"/>
              </w:rPr>
              <w:t>Average Time to Complete</w:t>
            </w:r>
          </w:p>
          <w:p w:rsidR="00A1738E" w:rsidRPr="00127295" w:rsidRDefault="00A1738E" w:rsidP="00510C9A">
            <w:pPr>
              <w:jc w:val="center"/>
              <w:rPr>
                <w:rFonts w:ascii="Arial" w:hAnsi="Arial" w:cs="Arial"/>
                <w:b/>
                <w:bCs/>
                <w:sz w:val="18"/>
                <w:szCs w:val="18"/>
              </w:rPr>
            </w:pPr>
            <w:r w:rsidRPr="00127295">
              <w:rPr>
                <w:rFonts w:ascii="Arial" w:hAnsi="Arial" w:cs="Arial"/>
                <w:b/>
                <w:bCs/>
                <w:sz w:val="18"/>
                <w:szCs w:val="18"/>
              </w:rPr>
              <w:t xml:space="preserve"> In Minutes</w:t>
            </w:r>
          </w:p>
        </w:tc>
        <w:tc>
          <w:tcPr>
            <w:tcW w:w="990" w:type="dxa"/>
            <w:tcBorders>
              <w:left w:val="single" w:sz="4" w:space="0" w:color="FFFFFF"/>
              <w:bottom w:val="single" w:sz="4" w:space="0" w:color="000080"/>
            </w:tcBorders>
            <w:shd w:val="clear" w:color="auto" w:fill="000080"/>
            <w:vAlign w:val="bottom"/>
          </w:tcPr>
          <w:p w:rsidR="00A1738E" w:rsidRPr="00127295" w:rsidRDefault="00A1738E" w:rsidP="00510C9A">
            <w:pPr>
              <w:jc w:val="center"/>
              <w:rPr>
                <w:rFonts w:ascii="Arial" w:hAnsi="Arial" w:cs="Arial"/>
                <w:b/>
                <w:bCs/>
                <w:sz w:val="18"/>
                <w:szCs w:val="18"/>
              </w:rPr>
            </w:pPr>
            <w:r w:rsidRPr="00127295">
              <w:rPr>
                <w:rFonts w:ascii="Arial" w:hAnsi="Arial" w:cs="Arial"/>
                <w:b/>
                <w:bCs/>
                <w:sz w:val="18"/>
                <w:szCs w:val="18"/>
              </w:rPr>
              <w:t>Total Burden</w:t>
            </w:r>
          </w:p>
          <w:p w:rsidR="00A1738E" w:rsidRPr="00127295" w:rsidRDefault="00A1738E" w:rsidP="00510C9A">
            <w:pPr>
              <w:jc w:val="center"/>
              <w:rPr>
                <w:rFonts w:ascii="Arial" w:hAnsi="Arial" w:cs="Arial"/>
                <w:b/>
                <w:bCs/>
                <w:sz w:val="18"/>
                <w:szCs w:val="18"/>
              </w:rPr>
            </w:pPr>
            <w:r w:rsidRPr="00127295">
              <w:rPr>
                <w:rFonts w:ascii="Arial" w:hAnsi="Arial" w:cs="Arial"/>
                <w:b/>
                <w:bCs/>
                <w:sz w:val="18"/>
                <w:szCs w:val="18"/>
              </w:rPr>
              <w:t>(hours)</w:t>
            </w:r>
          </w:p>
        </w:tc>
      </w:tr>
      <w:tr w:rsidR="00A1738E" w:rsidRPr="00127295" w:rsidTr="00240D0C">
        <w:trPr>
          <w:cantSplit/>
        </w:trPr>
        <w:tc>
          <w:tcPr>
            <w:tcW w:w="1980" w:type="dxa"/>
            <w:shd w:val="clear" w:color="auto" w:fill="B8CCE4" w:themeFill="accent1" w:themeFillTint="66"/>
            <w:vAlign w:val="bottom"/>
          </w:tcPr>
          <w:p w:rsidR="00A1738E" w:rsidRDefault="00A1738E" w:rsidP="00510C9A">
            <w:pPr>
              <w:rPr>
                <w:rFonts w:ascii="Arial" w:hAnsi="Arial" w:cs="Arial"/>
                <w:sz w:val="20"/>
              </w:rPr>
            </w:pPr>
            <w:r>
              <w:rPr>
                <w:rFonts w:ascii="Arial" w:hAnsi="Arial" w:cs="Arial"/>
                <w:sz w:val="20"/>
              </w:rPr>
              <w:t>Participation Agreement</w:t>
            </w:r>
          </w:p>
        </w:tc>
        <w:tc>
          <w:tcPr>
            <w:tcW w:w="1440" w:type="dxa"/>
            <w:shd w:val="clear" w:color="auto" w:fill="B8CCE4" w:themeFill="accent1" w:themeFillTint="66"/>
            <w:vAlign w:val="bottom"/>
          </w:tcPr>
          <w:p w:rsidR="00A1738E" w:rsidRDefault="00A1738E" w:rsidP="00240D0C">
            <w:pPr>
              <w:jc w:val="center"/>
              <w:rPr>
                <w:rFonts w:ascii="Arial" w:hAnsi="Arial" w:cs="Arial"/>
                <w:sz w:val="20"/>
              </w:rPr>
            </w:pPr>
            <w:r>
              <w:rPr>
                <w:rFonts w:ascii="Arial" w:hAnsi="Arial" w:cs="Arial"/>
                <w:sz w:val="20"/>
              </w:rPr>
              <w:t>12,</w:t>
            </w:r>
            <w:r w:rsidR="00240D0C">
              <w:rPr>
                <w:rFonts w:ascii="Arial" w:hAnsi="Arial" w:cs="Arial"/>
                <w:sz w:val="20"/>
              </w:rPr>
              <w:t>954**</w:t>
            </w:r>
          </w:p>
        </w:tc>
        <w:tc>
          <w:tcPr>
            <w:tcW w:w="1530" w:type="dxa"/>
            <w:shd w:val="clear" w:color="auto" w:fill="B8CCE4" w:themeFill="accent1" w:themeFillTint="66"/>
            <w:vAlign w:val="bottom"/>
          </w:tcPr>
          <w:p w:rsidR="00A1738E" w:rsidRDefault="00A1738E" w:rsidP="00510C9A">
            <w:pPr>
              <w:jc w:val="center"/>
              <w:rPr>
                <w:rFonts w:ascii="Arial" w:hAnsi="Arial" w:cs="Arial"/>
                <w:sz w:val="20"/>
              </w:rPr>
            </w:pPr>
            <w:r>
              <w:rPr>
                <w:rFonts w:ascii="Arial" w:hAnsi="Arial" w:cs="Arial"/>
                <w:sz w:val="20"/>
              </w:rPr>
              <w:t>1</w:t>
            </w:r>
          </w:p>
        </w:tc>
        <w:tc>
          <w:tcPr>
            <w:tcW w:w="1530" w:type="dxa"/>
            <w:shd w:val="clear" w:color="auto" w:fill="B8CCE4" w:themeFill="accent1" w:themeFillTint="66"/>
            <w:vAlign w:val="bottom"/>
          </w:tcPr>
          <w:p w:rsidR="00A1738E" w:rsidRDefault="00A1738E" w:rsidP="00240D0C">
            <w:pPr>
              <w:jc w:val="center"/>
              <w:rPr>
                <w:rFonts w:ascii="Arial" w:hAnsi="Arial" w:cs="Arial"/>
                <w:sz w:val="20"/>
              </w:rPr>
            </w:pPr>
            <w:r>
              <w:rPr>
                <w:rFonts w:ascii="Arial" w:hAnsi="Arial" w:cs="Arial"/>
                <w:sz w:val="20"/>
              </w:rPr>
              <w:t>12,</w:t>
            </w:r>
            <w:r w:rsidR="00240D0C">
              <w:rPr>
                <w:rFonts w:ascii="Arial" w:hAnsi="Arial" w:cs="Arial"/>
                <w:sz w:val="20"/>
              </w:rPr>
              <w:t>954</w:t>
            </w:r>
          </w:p>
        </w:tc>
        <w:tc>
          <w:tcPr>
            <w:tcW w:w="1530" w:type="dxa"/>
            <w:shd w:val="clear" w:color="auto" w:fill="B8CCE4" w:themeFill="accent1" w:themeFillTint="66"/>
            <w:vAlign w:val="bottom"/>
          </w:tcPr>
          <w:p w:rsidR="00A1738E" w:rsidRDefault="00A1738E" w:rsidP="00510C9A">
            <w:pPr>
              <w:jc w:val="center"/>
              <w:rPr>
                <w:rFonts w:ascii="Arial" w:hAnsi="Arial" w:cs="Arial"/>
                <w:sz w:val="20"/>
              </w:rPr>
            </w:pPr>
            <w:r>
              <w:rPr>
                <w:rFonts w:ascii="Arial" w:hAnsi="Arial" w:cs="Arial"/>
                <w:sz w:val="20"/>
              </w:rPr>
              <w:t>20</w:t>
            </w:r>
          </w:p>
        </w:tc>
        <w:tc>
          <w:tcPr>
            <w:tcW w:w="990" w:type="dxa"/>
            <w:shd w:val="clear" w:color="auto" w:fill="B8CCE4" w:themeFill="accent1" w:themeFillTint="66"/>
            <w:vAlign w:val="bottom"/>
          </w:tcPr>
          <w:p w:rsidR="00A1738E" w:rsidRDefault="00A1738E" w:rsidP="00240D0C">
            <w:pPr>
              <w:jc w:val="center"/>
              <w:rPr>
                <w:rFonts w:ascii="Arial" w:hAnsi="Arial" w:cs="Arial"/>
                <w:sz w:val="20"/>
              </w:rPr>
            </w:pPr>
            <w:r>
              <w:rPr>
                <w:rFonts w:ascii="Arial" w:hAnsi="Arial" w:cs="Arial"/>
                <w:sz w:val="20"/>
              </w:rPr>
              <w:t>4,</w:t>
            </w:r>
            <w:r w:rsidR="00240D0C">
              <w:rPr>
                <w:rFonts w:ascii="Arial" w:hAnsi="Arial" w:cs="Arial"/>
                <w:sz w:val="20"/>
              </w:rPr>
              <w:t>318</w:t>
            </w:r>
          </w:p>
        </w:tc>
      </w:tr>
      <w:tr w:rsidR="00A1738E" w:rsidRPr="00127295" w:rsidTr="00240D0C">
        <w:trPr>
          <w:cantSplit/>
        </w:trPr>
        <w:tc>
          <w:tcPr>
            <w:tcW w:w="1980" w:type="dxa"/>
            <w:shd w:val="clear" w:color="auto" w:fill="FFFFFF" w:themeFill="background1"/>
          </w:tcPr>
          <w:p w:rsidR="00A1738E" w:rsidRPr="00127295" w:rsidRDefault="00A1738E" w:rsidP="00510C9A">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t>Baseline Survey</w:t>
            </w:r>
            <w:r w:rsidR="00240D0C">
              <w:rPr>
                <w:rFonts w:ascii="Arial" w:hAnsi="Arial" w:cs="Arial"/>
                <w:sz w:val="20"/>
              </w:rPr>
              <w:t>*</w:t>
            </w:r>
          </w:p>
        </w:tc>
        <w:tc>
          <w:tcPr>
            <w:tcW w:w="1440" w:type="dxa"/>
            <w:shd w:val="clear" w:color="auto" w:fill="FFFFFF" w:themeFill="background1"/>
          </w:tcPr>
          <w:p w:rsidR="00A1738E" w:rsidRPr="00127295" w:rsidRDefault="00A1738E" w:rsidP="00240D0C">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12,</w:t>
            </w:r>
            <w:r w:rsidR="00240D0C">
              <w:rPr>
                <w:rFonts w:ascii="Arial" w:hAnsi="Arial" w:cs="Arial"/>
                <w:sz w:val="20"/>
              </w:rPr>
              <w:t>954</w:t>
            </w:r>
          </w:p>
        </w:tc>
        <w:tc>
          <w:tcPr>
            <w:tcW w:w="1530" w:type="dxa"/>
            <w:shd w:val="clear" w:color="auto" w:fill="FFFFFF" w:themeFill="background1"/>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w:t>
            </w:r>
          </w:p>
        </w:tc>
        <w:tc>
          <w:tcPr>
            <w:tcW w:w="1530" w:type="dxa"/>
            <w:shd w:val="clear" w:color="auto" w:fill="FFFFFF" w:themeFill="background1"/>
          </w:tcPr>
          <w:p w:rsidR="00A1738E"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12,954</w:t>
            </w:r>
          </w:p>
        </w:tc>
        <w:tc>
          <w:tcPr>
            <w:tcW w:w="1530" w:type="dxa"/>
            <w:shd w:val="clear" w:color="auto" w:fill="FFFFFF" w:themeFill="background1"/>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41</w:t>
            </w:r>
          </w:p>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p>
        </w:tc>
        <w:tc>
          <w:tcPr>
            <w:tcW w:w="990" w:type="dxa"/>
            <w:shd w:val="clear" w:color="auto" w:fill="FFFFFF" w:themeFill="background1"/>
          </w:tcPr>
          <w:p w:rsidR="00A1738E"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8,852</w:t>
            </w:r>
          </w:p>
        </w:tc>
      </w:tr>
      <w:tr w:rsidR="00A1738E" w:rsidRPr="00127295" w:rsidTr="00240D0C">
        <w:trPr>
          <w:cantSplit/>
        </w:trPr>
        <w:tc>
          <w:tcPr>
            <w:tcW w:w="1980" w:type="dxa"/>
            <w:shd w:val="clear" w:color="auto" w:fill="B8CCE4" w:themeFill="accent1" w:themeFillTint="66"/>
          </w:tcPr>
          <w:p w:rsidR="00A1738E" w:rsidRPr="00127295" w:rsidRDefault="00240D0C" w:rsidP="00510C9A">
            <w:pPr>
              <w:tabs>
                <w:tab w:val="left" w:pos="0"/>
                <w:tab w:val="left" w:pos="720"/>
                <w:tab w:val="left" w:pos="1094"/>
                <w:tab w:val="left" w:pos="1440"/>
                <w:tab w:val="left" w:pos="1800"/>
                <w:tab w:val="left" w:pos="8985"/>
              </w:tabs>
              <w:rPr>
                <w:rFonts w:ascii="Arial" w:hAnsi="Arial" w:cs="Arial"/>
                <w:sz w:val="20"/>
              </w:rPr>
            </w:pPr>
            <w:r>
              <w:rPr>
                <w:rFonts w:ascii="Arial" w:hAnsi="Arial" w:cs="Arial"/>
                <w:sz w:val="20"/>
              </w:rPr>
              <w:t xml:space="preserve">Stage 2 12-month </w:t>
            </w:r>
            <w:r w:rsidR="00A1738E" w:rsidRPr="00127295">
              <w:rPr>
                <w:rFonts w:ascii="Arial" w:hAnsi="Arial" w:cs="Arial"/>
                <w:sz w:val="20"/>
              </w:rPr>
              <w:t>Interim Survey*</w:t>
            </w:r>
            <w:r>
              <w:rPr>
                <w:rFonts w:ascii="Arial" w:hAnsi="Arial" w:cs="Arial"/>
                <w:sz w:val="20"/>
              </w:rPr>
              <w:t>*</w:t>
            </w:r>
          </w:p>
        </w:tc>
        <w:tc>
          <w:tcPr>
            <w:tcW w:w="1440" w:type="dxa"/>
            <w:shd w:val="clear" w:color="auto" w:fill="B8CCE4" w:themeFill="accent1" w:themeFillTint="66"/>
          </w:tcPr>
          <w:p w:rsidR="00A1738E" w:rsidRPr="00127295" w:rsidRDefault="00A1738E" w:rsidP="00240D0C">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10,</w:t>
            </w:r>
            <w:r w:rsidR="00240D0C">
              <w:rPr>
                <w:rFonts w:ascii="Arial" w:hAnsi="Arial" w:cs="Arial"/>
                <w:sz w:val="20"/>
              </w:rPr>
              <w:t>363</w:t>
            </w:r>
          </w:p>
        </w:tc>
        <w:tc>
          <w:tcPr>
            <w:tcW w:w="153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w:t>
            </w:r>
          </w:p>
        </w:tc>
        <w:tc>
          <w:tcPr>
            <w:tcW w:w="1530" w:type="dxa"/>
            <w:shd w:val="clear" w:color="auto" w:fill="B8CCE4" w:themeFill="accent1" w:themeFillTint="66"/>
          </w:tcPr>
          <w:p w:rsidR="00A1738E"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10,363</w:t>
            </w:r>
          </w:p>
        </w:tc>
        <w:tc>
          <w:tcPr>
            <w:tcW w:w="153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29</w:t>
            </w:r>
          </w:p>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p>
        </w:tc>
        <w:tc>
          <w:tcPr>
            <w:tcW w:w="990" w:type="dxa"/>
            <w:shd w:val="clear" w:color="auto" w:fill="B8CCE4" w:themeFill="accent1" w:themeFillTint="66"/>
          </w:tcPr>
          <w:p w:rsidR="00A1738E" w:rsidRPr="00127295" w:rsidRDefault="00F6797E"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5,009</w:t>
            </w:r>
          </w:p>
        </w:tc>
      </w:tr>
      <w:tr w:rsidR="00A1738E" w:rsidRPr="00127295" w:rsidTr="00240D0C">
        <w:trPr>
          <w:cantSplit/>
        </w:trPr>
        <w:tc>
          <w:tcPr>
            <w:tcW w:w="1980" w:type="dxa"/>
            <w:shd w:val="clear" w:color="auto" w:fill="auto"/>
          </w:tcPr>
          <w:p w:rsidR="00A1738E" w:rsidRPr="00127295" w:rsidRDefault="00A1738E" w:rsidP="00510C9A">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lastRenderedPageBreak/>
              <w:t>Stage 1 36-month survey*</w:t>
            </w:r>
            <w:r w:rsidR="00240D0C">
              <w:rPr>
                <w:rFonts w:ascii="Arial" w:hAnsi="Arial" w:cs="Arial"/>
                <w:sz w:val="20"/>
              </w:rPr>
              <w:t>*</w:t>
            </w:r>
          </w:p>
        </w:tc>
        <w:tc>
          <w:tcPr>
            <w:tcW w:w="1440" w:type="dxa"/>
            <w:shd w:val="clear" w:color="auto" w:fill="auto"/>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8,000</w:t>
            </w:r>
          </w:p>
        </w:tc>
        <w:tc>
          <w:tcPr>
            <w:tcW w:w="1530" w:type="dxa"/>
            <w:shd w:val="clear" w:color="auto" w:fill="auto"/>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w:t>
            </w:r>
          </w:p>
        </w:tc>
        <w:tc>
          <w:tcPr>
            <w:tcW w:w="1530" w:type="dxa"/>
            <w:shd w:val="clear" w:color="auto" w:fill="auto"/>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8,000</w:t>
            </w:r>
          </w:p>
        </w:tc>
        <w:tc>
          <w:tcPr>
            <w:tcW w:w="1530" w:type="dxa"/>
            <w:shd w:val="clear" w:color="auto" w:fill="auto"/>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49</w:t>
            </w:r>
          </w:p>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p>
        </w:tc>
        <w:tc>
          <w:tcPr>
            <w:tcW w:w="990" w:type="dxa"/>
            <w:shd w:val="clear" w:color="auto" w:fill="auto"/>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6,533</w:t>
            </w:r>
          </w:p>
        </w:tc>
      </w:tr>
      <w:tr w:rsidR="00A1738E" w:rsidRPr="00127295" w:rsidTr="00240D0C">
        <w:trPr>
          <w:cantSplit/>
        </w:trPr>
        <w:tc>
          <w:tcPr>
            <w:tcW w:w="1980" w:type="dxa"/>
            <w:tcBorders>
              <w:bottom w:val="single" w:sz="4" w:space="0" w:color="000080"/>
            </w:tcBorders>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t>Stage 2 36-month survey*</w:t>
            </w:r>
            <w:r w:rsidR="00240D0C">
              <w:rPr>
                <w:rFonts w:ascii="Arial" w:hAnsi="Arial" w:cs="Arial"/>
                <w:sz w:val="20"/>
              </w:rPr>
              <w:t>*</w:t>
            </w:r>
          </w:p>
        </w:tc>
        <w:tc>
          <w:tcPr>
            <w:tcW w:w="1440" w:type="dxa"/>
            <w:tcBorders>
              <w:bottom w:val="single" w:sz="4" w:space="0" w:color="000080"/>
            </w:tcBorders>
            <w:shd w:val="clear" w:color="auto" w:fill="B8CCE4" w:themeFill="accent1" w:themeFillTint="66"/>
          </w:tcPr>
          <w:p w:rsidR="00A1738E"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10,363</w:t>
            </w:r>
          </w:p>
        </w:tc>
        <w:tc>
          <w:tcPr>
            <w:tcW w:w="1530" w:type="dxa"/>
            <w:tcBorders>
              <w:bottom w:val="single" w:sz="4" w:space="0" w:color="000080"/>
            </w:tcBorders>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w:t>
            </w:r>
          </w:p>
        </w:tc>
        <w:tc>
          <w:tcPr>
            <w:tcW w:w="1530" w:type="dxa"/>
            <w:tcBorders>
              <w:bottom w:val="single" w:sz="4" w:space="0" w:color="000080"/>
            </w:tcBorders>
            <w:shd w:val="clear" w:color="auto" w:fill="B8CCE4" w:themeFill="accent1" w:themeFillTint="66"/>
          </w:tcPr>
          <w:p w:rsidR="00A1738E"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10,363</w:t>
            </w:r>
          </w:p>
        </w:tc>
        <w:tc>
          <w:tcPr>
            <w:tcW w:w="1530" w:type="dxa"/>
            <w:tcBorders>
              <w:bottom w:val="single" w:sz="4" w:space="0" w:color="000080"/>
            </w:tcBorders>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60</w:t>
            </w:r>
          </w:p>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p>
        </w:tc>
        <w:tc>
          <w:tcPr>
            <w:tcW w:w="990" w:type="dxa"/>
            <w:tcBorders>
              <w:bottom w:val="single" w:sz="4" w:space="0" w:color="000080"/>
            </w:tcBorders>
            <w:shd w:val="clear" w:color="auto" w:fill="B8CCE4" w:themeFill="accent1" w:themeFillTint="66"/>
          </w:tcPr>
          <w:p w:rsidR="00A1738E"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10,363</w:t>
            </w:r>
          </w:p>
        </w:tc>
      </w:tr>
      <w:tr w:rsidR="00A1738E" w:rsidRPr="00127295" w:rsidTr="00240D0C">
        <w:trPr>
          <w:cantSplit/>
        </w:trPr>
        <w:tc>
          <w:tcPr>
            <w:tcW w:w="1980" w:type="dxa"/>
            <w:tcBorders>
              <w:bottom w:val="single" w:sz="4" w:space="0" w:color="000080"/>
            </w:tcBorders>
            <w:shd w:val="clear" w:color="auto" w:fill="auto"/>
          </w:tcPr>
          <w:p w:rsidR="00A1738E" w:rsidRDefault="00A1738E" w:rsidP="00510C9A">
            <w:pPr>
              <w:rPr>
                <w:rFonts w:ascii="Arial" w:hAnsi="Arial" w:cs="Arial"/>
                <w:sz w:val="20"/>
              </w:rPr>
            </w:pPr>
            <w:r>
              <w:rPr>
                <w:rFonts w:ascii="Arial" w:hAnsi="Arial" w:cs="Arial"/>
                <w:sz w:val="20"/>
              </w:rPr>
              <w:t>Enhanced Work Incentives Assessment</w:t>
            </w:r>
          </w:p>
        </w:tc>
        <w:tc>
          <w:tcPr>
            <w:tcW w:w="1440" w:type="dxa"/>
            <w:tcBorders>
              <w:bottom w:val="single" w:sz="4" w:space="0" w:color="000080"/>
            </w:tcBorders>
            <w:shd w:val="clear" w:color="auto" w:fill="auto"/>
          </w:tcPr>
          <w:p w:rsidR="00A1738E" w:rsidRDefault="00240D0C" w:rsidP="00510C9A">
            <w:pPr>
              <w:jc w:val="center"/>
              <w:rPr>
                <w:rFonts w:ascii="Arial" w:hAnsi="Arial" w:cs="Arial"/>
                <w:sz w:val="20"/>
              </w:rPr>
            </w:pPr>
            <w:r>
              <w:rPr>
                <w:rFonts w:ascii="Arial" w:hAnsi="Arial" w:cs="Arial"/>
                <w:sz w:val="20"/>
              </w:rPr>
              <w:t>3,089</w:t>
            </w:r>
          </w:p>
        </w:tc>
        <w:tc>
          <w:tcPr>
            <w:tcW w:w="1530" w:type="dxa"/>
            <w:tcBorders>
              <w:bottom w:val="single" w:sz="4" w:space="0" w:color="000080"/>
            </w:tcBorders>
            <w:shd w:val="clear" w:color="auto" w:fill="auto"/>
          </w:tcPr>
          <w:p w:rsidR="00A1738E" w:rsidRDefault="00A1738E" w:rsidP="00510C9A">
            <w:pPr>
              <w:jc w:val="center"/>
              <w:rPr>
                <w:rFonts w:ascii="Arial" w:hAnsi="Arial" w:cs="Arial"/>
                <w:sz w:val="20"/>
              </w:rPr>
            </w:pPr>
            <w:r>
              <w:rPr>
                <w:rFonts w:ascii="Arial" w:hAnsi="Arial" w:cs="Arial"/>
                <w:sz w:val="20"/>
              </w:rPr>
              <w:t>1</w:t>
            </w:r>
          </w:p>
        </w:tc>
        <w:tc>
          <w:tcPr>
            <w:tcW w:w="1530" w:type="dxa"/>
            <w:tcBorders>
              <w:bottom w:val="single" w:sz="4" w:space="0" w:color="000080"/>
            </w:tcBorders>
            <w:shd w:val="clear" w:color="auto" w:fill="auto"/>
          </w:tcPr>
          <w:p w:rsidR="00A1738E" w:rsidRDefault="00240D0C" w:rsidP="00510C9A">
            <w:pPr>
              <w:jc w:val="center"/>
              <w:rPr>
                <w:rFonts w:ascii="Arial" w:hAnsi="Arial" w:cs="Arial"/>
                <w:sz w:val="20"/>
              </w:rPr>
            </w:pPr>
            <w:r>
              <w:rPr>
                <w:rFonts w:ascii="Arial" w:hAnsi="Arial" w:cs="Arial"/>
                <w:sz w:val="20"/>
              </w:rPr>
              <w:t>3,089</w:t>
            </w:r>
          </w:p>
        </w:tc>
        <w:tc>
          <w:tcPr>
            <w:tcW w:w="1530" w:type="dxa"/>
            <w:tcBorders>
              <w:bottom w:val="single" w:sz="4" w:space="0" w:color="000080"/>
            </w:tcBorders>
            <w:shd w:val="clear" w:color="auto" w:fill="auto"/>
          </w:tcPr>
          <w:p w:rsidR="00A1738E" w:rsidRDefault="00A1738E" w:rsidP="00510C9A">
            <w:pPr>
              <w:jc w:val="center"/>
              <w:rPr>
                <w:rFonts w:ascii="Arial" w:hAnsi="Arial" w:cs="Arial"/>
                <w:sz w:val="20"/>
              </w:rPr>
            </w:pPr>
            <w:r>
              <w:rPr>
                <w:rFonts w:ascii="Arial" w:hAnsi="Arial" w:cs="Arial"/>
                <w:sz w:val="20"/>
              </w:rPr>
              <w:t>35</w:t>
            </w:r>
          </w:p>
        </w:tc>
        <w:tc>
          <w:tcPr>
            <w:tcW w:w="990" w:type="dxa"/>
            <w:tcBorders>
              <w:bottom w:val="single" w:sz="4" w:space="0" w:color="000080"/>
            </w:tcBorders>
            <w:shd w:val="clear" w:color="auto" w:fill="auto"/>
          </w:tcPr>
          <w:p w:rsidR="00A1738E" w:rsidRDefault="00240D0C" w:rsidP="00510C9A">
            <w:pPr>
              <w:jc w:val="center"/>
              <w:rPr>
                <w:rFonts w:ascii="Arial" w:hAnsi="Arial" w:cs="Arial"/>
                <w:sz w:val="20"/>
              </w:rPr>
            </w:pPr>
            <w:r>
              <w:rPr>
                <w:rFonts w:ascii="Arial" w:hAnsi="Arial" w:cs="Arial"/>
                <w:sz w:val="20"/>
              </w:rPr>
              <w:t>1,802</w:t>
            </w:r>
          </w:p>
        </w:tc>
      </w:tr>
      <w:tr w:rsidR="00A1738E" w:rsidRPr="00127295" w:rsidTr="00240D0C">
        <w:trPr>
          <w:cantSplit/>
        </w:trPr>
        <w:tc>
          <w:tcPr>
            <w:tcW w:w="198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t>Key Informant Interviews</w:t>
            </w:r>
          </w:p>
        </w:tc>
        <w:tc>
          <w:tcPr>
            <w:tcW w:w="144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100</w:t>
            </w:r>
          </w:p>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p>
        </w:tc>
        <w:tc>
          <w:tcPr>
            <w:tcW w:w="153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7</w:t>
            </w:r>
          </w:p>
        </w:tc>
        <w:tc>
          <w:tcPr>
            <w:tcW w:w="153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7</w:t>
            </w:r>
            <w:r w:rsidRPr="00127295">
              <w:rPr>
                <w:rFonts w:ascii="Arial" w:hAnsi="Arial" w:cs="Arial"/>
                <w:sz w:val="20"/>
              </w:rPr>
              <w:t>00</w:t>
            </w:r>
          </w:p>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p>
        </w:tc>
        <w:tc>
          <w:tcPr>
            <w:tcW w:w="153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60</w:t>
            </w:r>
          </w:p>
        </w:tc>
        <w:tc>
          <w:tcPr>
            <w:tcW w:w="990" w:type="dxa"/>
            <w:shd w:val="clear" w:color="auto" w:fill="B8CCE4" w:themeFill="accent1" w:themeFillTint="66"/>
          </w:tcPr>
          <w:p w:rsidR="00A1738E" w:rsidRPr="00127295"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700</w:t>
            </w:r>
          </w:p>
        </w:tc>
      </w:tr>
      <w:tr w:rsidR="00A1738E" w:rsidRPr="00136716" w:rsidTr="00240D0C">
        <w:trPr>
          <w:cantSplit/>
        </w:trPr>
        <w:tc>
          <w:tcPr>
            <w:tcW w:w="1980" w:type="dxa"/>
            <w:tcBorders>
              <w:bottom w:val="single" w:sz="4" w:space="0" w:color="000080"/>
            </w:tcBorders>
            <w:shd w:val="clear" w:color="auto" w:fill="auto"/>
          </w:tcPr>
          <w:p w:rsidR="00A1738E" w:rsidRPr="00240D0C" w:rsidRDefault="00A1738E" w:rsidP="00510C9A">
            <w:pPr>
              <w:tabs>
                <w:tab w:val="left" w:pos="0"/>
                <w:tab w:val="left" w:pos="720"/>
                <w:tab w:val="left" w:pos="1094"/>
                <w:tab w:val="left" w:pos="1440"/>
                <w:tab w:val="left" w:pos="1800"/>
                <w:tab w:val="left" w:pos="8985"/>
              </w:tabs>
              <w:rPr>
                <w:rFonts w:ascii="Arial" w:hAnsi="Arial" w:cs="Arial"/>
                <w:sz w:val="20"/>
              </w:rPr>
            </w:pPr>
            <w:r w:rsidRPr="00240D0C">
              <w:rPr>
                <w:rFonts w:ascii="Arial" w:hAnsi="Arial" w:cs="Arial"/>
                <w:sz w:val="20"/>
              </w:rPr>
              <w:t>Stage 2 Participant Focus Groups</w:t>
            </w:r>
          </w:p>
        </w:tc>
        <w:tc>
          <w:tcPr>
            <w:tcW w:w="1440" w:type="dxa"/>
            <w:tcBorders>
              <w:bottom w:val="single" w:sz="4" w:space="0" w:color="000080"/>
            </w:tcBorders>
            <w:shd w:val="clear" w:color="auto" w:fill="auto"/>
          </w:tcPr>
          <w:p w:rsidR="00A1738E" w:rsidRPr="00240D0C"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240D0C">
              <w:rPr>
                <w:rFonts w:ascii="Arial" w:hAnsi="Arial" w:cs="Arial"/>
                <w:sz w:val="20"/>
              </w:rPr>
              <w:t>600</w:t>
            </w:r>
          </w:p>
        </w:tc>
        <w:tc>
          <w:tcPr>
            <w:tcW w:w="1530" w:type="dxa"/>
            <w:tcBorders>
              <w:bottom w:val="single" w:sz="4" w:space="0" w:color="000080"/>
            </w:tcBorders>
            <w:shd w:val="clear" w:color="auto" w:fill="auto"/>
          </w:tcPr>
          <w:p w:rsidR="00A1738E" w:rsidRPr="00240D0C"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240D0C">
              <w:rPr>
                <w:rFonts w:ascii="Arial" w:hAnsi="Arial" w:cs="Arial"/>
                <w:sz w:val="20"/>
              </w:rPr>
              <w:t>1</w:t>
            </w:r>
          </w:p>
        </w:tc>
        <w:tc>
          <w:tcPr>
            <w:tcW w:w="1530" w:type="dxa"/>
            <w:tcBorders>
              <w:bottom w:val="single" w:sz="4" w:space="0" w:color="000080"/>
            </w:tcBorders>
            <w:shd w:val="clear" w:color="auto" w:fill="auto"/>
          </w:tcPr>
          <w:p w:rsidR="00A1738E" w:rsidRPr="00240D0C"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240D0C">
              <w:rPr>
                <w:rFonts w:ascii="Arial" w:hAnsi="Arial" w:cs="Arial"/>
                <w:sz w:val="20"/>
              </w:rPr>
              <w:t>600</w:t>
            </w:r>
          </w:p>
        </w:tc>
        <w:tc>
          <w:tcPr>
            <w:tcW w:w="1530" w:type="dxa"/>
            <w:tcBorders>
              <w:bottom w:val="single" w:sz="4" w:space="0" w:color="000080"/>
            </w:tcBorders>
            <w:shd w:val="clear" w:color="auto" w:fill="auto"/>
          </w:tcPr>
          <w:p w:rsidR="00A1738E" w:rsidRPr="00240D0C"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240D0C">
              <w:rPr>
                <w:rFonts w:ascii="Arial" w:hAnsi="Arial" w:cs="Arial"/>
                <w:sz w:val="20"/>
              </w:rPr>
              <w:t>90</w:t>
            </w:r>
          </w:p>
        </w:tc>
        <w:tc>
          <w:tcPr>
            <w:tcW w:w="990" w:type="dxa"/>
            <w:tcBorders>
              <w:bottom w:val="single" w:sz="4" w:space="0" w:color="000080"/>
            </w:tcBorders>
            <w:shd w:val="clear" w:color="auto" w:fill="auto"/>
          </w:tcPr>
          <w:p w:rsidR="00A1738E" w:rsidRPr="00240D0C" w:rsidRDefault="00A1738E" w:rsidP="00510C9A">
            <w:pPr>
              <w:tabs>
                <w:tab w:val="left" w:pos="0"/>
                <w:tab w:val="left" w:pos="720"/>
                <w:tab w:val="left" w:pos="1094"/>
                <w:tab w:val="left" w:pos="1440"/>
                <w:tab w:val="left" w:pos="1800"/>
                <w:tab w:val="left" w:pos="8985"/>
              </w:tabs>
              <w:jc w:val="center"/>
              <w:rPr>
                <w:rFonts w:ascii="Arial" w:hAnsi="Arial" w:cs="Arial"/>
                <w:sz w:val="20"/>
              </w:rPr>
            </w:pPr>
            <w:r w:rsidRPr="00240D0C">
              <w:rPr>
                <w:rFonts w:ascii="Arial" w:hAnsi="Arial" w:cs="Arial"/>
                <w:sz w:val="20"/>
              </w:rPr>
              <w:t>900</w:t>
            </w:r>
          </w:p>
        </w:tc>
      </w:tr>
      <w:tr w:rsidR="00240D0C" w:rsidRPr="00136716" w:rsidTr="00510C9A">
        <w:trPr>
          <w:cantSplit/>
        </w:trPr>
        <w:tc>
          <w:tcPr>
            <w:tcW w:w="1980" w:type="dxa"/>
            <w:tcBorders>
              <w:bottom w:val="single" w:sz="4" w:space="0" w:color="000080"/>
            </w:tcBorders>
            <w:shd w:val="clear" w:color="auto" w:fill="BACCE4"/>
          </w:tcPr>
          <w:p w:rsidR="00240D0C" w:rsidRPr="00127295" w:rsidRDefault="00240D0C" w:rsidP="00510C9A">
            <w:pPr>
              <w:tabs>
                <w:tab w:val="left" w:pos="0"/>
                <w:tab w:val="left" w:pos="720"/>
                <w:tab w:val="left" w:pos="1094"/>
                <w:tab w:val="left" w:pos="1440"/>
                <w:tab w:val="left" w:pos="1800"/>
                <w:tab w:val="left" w:pos="8985"/>
              </w:tabs>
              <w:rPr>
                <w:rFonts w:ascii="Arial" w:hAnsi="Arial" w:cs="Arial"/>
                <w:sz w:val="20"/>
              </w:rPr>
            </w:pPr>
            <w:r>
              <w:rPr>
                <w:rFonts w:ascii="Arial" w:hAnsi="Arial" w:cs="Arial"/>
                <w:sz w:val="20"/>
              </w:rPr>
              <w:t>Stage 1 First Contact Letter Survey</w:t>
            </w:r>
          </w:p>
        </w:tc>
        <w:tc>
          <w:tcPr>
            <w:tcW w:w="1440" w:type="dxa"/>
            <w:tcBorders>
              <w:bottom w:val="single" w:sz="4" w:space="0" w:color="000080"/>
            </w:tcBorders>
            <w:shd w:val="clear" w:color="auto" w:fill="BACCE4"/>
          </w:tcPr>
          <w:p w:rsidR="00240D0C"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500</w:t>
            </w:r>
          </w:p>
        </w:tc>
        <w:tc>
          <w:tcPr>
            <w:tcW w:w="1530" w:type="dxa"/>
            <w:tcBorders>
              <w:bottom w:val="single" w:sz="4" w:space="0" w:color="000080"/>
            </w:tcBorders>
            <w:shd w:val="clear" w:color="auto" w:fill="BACCE4"/>
          </w:tcPr>
          <w:p w:rsidR="00240D0C"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w:t>
            </w:r>
          </w:p>
        </w:tc>
        <w:tc>
          <w:tcPr>
            <w:tcW w:w="1530" w:type="dxa"/>
            <w:tcBorders>
              <w:bottom w:val="single" w:sz="4" w:space="0" w:color="000080"/>
            </w:tcBorders>
            <w:shd w:val="clear" w:color="auto" w:fill="BACCE4"/>
          </w:tcPr>
          <w:p w:rsidR="00240D0C"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500</w:t>
            </w:r>
          </w:p>
        </w:tc>
        <w:tc>
          <w:tcPr>
            <w:tcW w:w="1530" w:type="dxa"/>
            <w:tcBorders>
              <w:bottom w:val="single" w:sz="4" w:space="0" w:color="000080"/>
            </w:tcBorders>
            <w:shd w:val="clear" w:color="auto" w:fill="BACCE4"/>
          </w:tcPr>
          <w:p w:rsidR="00240D0C"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3</w:t>
            </w:r>
          </w:p>
        </w:tc>
        <w:tc>
          <w:tcPr>
            <w:tcW w:w="990" w:type="dxa"/>
            <w:tcBorders>
              <w:bottom w:val="single" w:sz="4" w:space="0" w:color="000080"/>
            </w:tcBorders>
            <w:shd w:val="clear" w:color="auto" w:fill="BACCE4"/>
          </w:tcPr>
          <w:p w:rsidR="00240D0C" w:rsidRPr="00127295" w:rsidRDefault="00240D0C" w:rsidP="00510C9A">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25</w:t>
            </w:r>
          </w:p>
        </w:tc>
      </w:tr>
      <w:tr w:rsidR="00A1738E" w:rsidRPr="00136716" w:rsidTr="00510C9A">
        <w:trPr>
          <w:cantSplit/>
        </w:trPr>
        <w:tc>
          <w:tcPr>
            <w:tcW w:w="1980" w:type="dxa"/>
            <w:shd w:val="clear" w:color="auto" w:fill="auto"/>
          </w:tcPr>
          <w:p w:rsidR="00A1738E" w:rsidRPr="00127295" w:rsidRDefault="00A1738E" w:rsidP="00510C9A">
            <w:pPr>
              <w:tabs>
                <w:tab w:val="left" w:pos="0"/>
                <w:tab w:val="left" w:pos="720"/>
                <w:tab w:val="left" w:pos="1094"/>
                <w:tab w:val="left" w:pos="1440"/>
                <w:tab w:val="left" w:pos="1800"/>
                <w:tab w:val="left" w:pos="8985"/>
              </w:tabs>
              <w:rPr>
                <w:rFonts w:ascii="Arial" w:hAnsi="Arial" w:cs="Arial"/>
                <w:b/>
                <w:sz w:val="20"/>
              </w:rPr>
            </w:pPr>
            <w:r w:rsidRPr="00127295">
              <w:rPr>
                <w:rFonts w:ascii="Arial" w:hAnsi="Arial" w:cs="Arial"/>
                <w:b/>
                <w:sz w:val="20"/>
              </w:rPr>
              <w:t>TOTAL</w:t>
            </w:r>
            <w:r w:rsidRPr="00127295">
              <w:rPr>
                <w:rFonts w:ascii="Arial" w:hAnsi="Arial" w:cs="Arial"/>
                <w:b/>
                <w:sz w:val="20"/>
              </w:rPr>
              <w:br/>
              <w:t xml:space="preserve">Burden Hours </w:t>
            </w:r>
          </w:p>
        </w:tc>
        <w:tc>
          <w:tcPr>
            <w:tcW w:w="1440" w:type="dxa"/>
            <w:shd w:val="clear" w:color="auto" w:fill="auto"/>
          </w:tcPr>
          <w:p w:rsidR="00A1738E" w:rsidRDefault="00240D0C" w:rsidP="00510C9A">
            <w:pPr>
              <w:jc w:val="center"/>
              <w:rPr>
                <w:rFonts w:ascii="Arial" w:hAnsi="Arial" w:cs="Arial"/>
                <w:b/>
                <w:bCs/>
                <w:sz w:val="20"/>
              </w:rPr>
            </w:pPr>
            <w:r>
              <w:rPr>
                <w:rFonts w:ascii="Arial" w:hAnsi="Arial" w:cs="Arial"/>
                <w:b/>
                <w:bCs/>
                <w:sz w:val="20"/>
              </w:rPr>
              <w:t>58,923</w:t>
            </w:r>
          </w:p>
        </w:tc>
        <w:tc>
          <w:tcPr>
            <w:tcW w:w="1530" w:type="dxa"/>
            <w:shd w:val="clear" w:color="auto" w:fill="auto"/>
          </w:tcPr>
          <w:p w:rsidR="00A1738E" w:rsidRDefault="00A1738E" w:rsidP="00510C9A">
            <w:pPr>
              <w:jc w:val="center"/>
              <w:rPr>
                <w:rFonts w:ascii="Arial" w:hAnsi="Arial" w:cs="Arial"/>
                <w:b/>
                <w:bCs/>
                <w:sz w:val="20"/>
              </w:rPr>
            </w:pPr>
            <w:r>
              <w:rPr>
                <w:rFonts w:ascii="Arial" w:hAnsi="Arial" w:cs="Arial"/>
                <w:b/>
                <w:bCs/>
                <w:sz w:val="20"/>
              </w:rPr>
              <w:t> </w:t>
            </w:r>
          </w:p>
        </w:tc>
        <w:tc>
          <w:tcPr>
            <w:tcW w:w="1530" w:type="dxa"/>
            <w:shd w:val="clear" w:color="auto" w:fill="auto"/>
          </w:tcPr>
          <w:p w:rsidR="00A1738E" w:rsidRDefault="00240D0C" w:rsidP="00510C9A">
            <w:pPr>
              <w:jc w:val="center"/>
              <w:rPr>
                <w:rFonts w:ascii="Arial" w:hAnsi="Arial" w:cs="Arial"/>
                <w:b/>
                <w:bCs/>
                <w:sz w:val="20"/>
              </w:rPr>
            </w:pPr>
            <w:r>
              <w:rPr>
                <w:rFonts w:ascii="Arial" w:hAnsi="Arial" w:cs="Arial"/>
                <w:b/>
                <w:bCs/>
                <w:sz w:val="20"/>
              </w:rPr>
              <w:t>59,523</w:t>
            </w:r>
          </w:p>
        </w:tc>
        <w:tc>
          <w:tcPr>
            <w:tcW w:w="1530" w:type="dxa"/>
            <w:shd w:val="clear" w:color="auto" w:fill="auto"/>
          </w:tcPr>
          <w:p w:rsidR="00A1738E" w:rsidRDefault="00A1738E" w:rsidP="00510C9A">
            <w:pPr>
              <w:jc w:val="center"/>
              <w:rPr>
                <w:rFonts w:ascii="Arial" w:hAnsi="Arial" w:cs="Arial"/>
                <w:b/>
                <w:bCs/>
                <w:sz w:val="20"/>
              </w:rPr>
            </w:pPr>
            <w:r>
              <w:rPr>
                <w:rFonts w:ascii="Arial" w:hAnsi="Arial" w:cs="Arial"/>
                <w:b/>
                <w:bCs/>
                <w:sz w:val="20"/>
              </w:rPr>
              <w:t> </w:t>
            </w:r>
          </w:p>
        </w:tc>
        <w:tc>
          <w:tcPr>
            <w:tcW w:w="990" w:type="dxa"/>
            <w:shd w:val="clear" w:color="auto" w:fill="auto"/>
          </w:tcPr>
          <w:p w:rsidR="00A1738E" w:rsidRDefault="00DB01CC" w:rsidP="00510C9A">
            <w:pPr>
              <w:jc w:val="center"/>
              <w:rPr>
                <w:rFonts w:ascii="Arial" w:hAnsi="Arial" w:cs="Arial"/>
                <w:b/>
                <w:bCs/>
                <w:sz w:val="20"/>
              </w:rPr>
            </w:pPr>
            <w:r>
              <w:rPr>
                <w:rFonts w:ascii="Arial" w:hAnsi="Arial" w:cs="Arial"/>
                <w:b/>
                <w:bCs/>
                <w:sz w:val="20"/>
              </w:rPr>
              <w:t>38,502</w:t>
            </w:r>
          </w:p>
        </w:tc>
      </w:tr>
    </w:tbl>
    <w:p w:rsidR="00240D0C" w:rsidRDefault="00E2231F" w:rsidP="00D90D26">
      <w:pPr>
        <w:pStyle w:val="Source"/>
      </w:pPr>
      <w:r w:rsidRPr="00AD6B8A">
        <w:t>*</w:t>
      </w:r>
      <w:r w:rsidR="00240D0C" w:rsidRPr="00240D0C">
        <w:t xml:space="preserve"> </w:t>
      </w:r>
      <w:r w:rsidR="00240D0C">
        <w:t>Response to the Stage 2 outreach efforts exceeded original expectations.  As a result, 12,954 beneficiaries enrolled in BOND as compared to original projections of 12,600</w:t>
      </w:r>
    </w:p>
    <w:p w:rsidR="00E2231F" w:rsidRDefault="00240D0C" w:rsidP="00D36A0C">
      <w:pPr>
        <w:pStyle w:val="Source"/>
      </w:pPr>
      <w:r>
        <w:t xml:space="preserve">** </w:t>
      </w:r>
      <w:r w:rsidR="00D849B5">
        <w:t>We used a</w:t>
      </w:r>
      <w:r w:rsidR="00127295">
        <w:t xml:space="preserve"> </w:t>
      </w:r>
      <w:r w:rsidR="00127295" w:rsidRPr="00127295">
        <w:t xml:space="preserve">target response rate of </w:t>
      </w:r>
      <w:r w:rsidR="00E2231F" w:rsidRPr="00127295">
        <w:t xml:space="preserve">80 percent </w:t>
      </w:r>
      <w:r>
        <w:t xml:space="preserve">of those Stage 2 beneficiaries actually enrolled </w:t>
      </w:r>
      <w:r w:rsidRPr="00127295">
        <w:rPr>
          <w:u w:color="00B050"/>
        </w:rPr>
        <w:t xml:space="preserve">to calculate </w:t>
      </w:r>
      <w:r w:rsidRPr="00127295">
        <w:t>the number of respondents and total burden estimates</w:t>
      </w:r>
      <w:r w:rsidR="00D36A0C">
        <w:t>.</w:t>
      </w:r>
    </w:p>
    <w:p w:rsidR="00240D0C" w:rsidRDefault="00240D0C" w:rsidP="00D90D26"/>
    <w:p w:rsidR="00240D0C" w:rsidRDefault="0052608F" w:rsidP="00D90D26">
      <w:r>
        <w:t>In addition, Exhibit 5a provides the estimated burden information per year for the lifetime of the collection:</w:t>
      </w:r>
    </w:p>
    <w:p w:rsidR="0052608F" w:rsidRDefault="0052608F" w:rsidP="00D90D26"/>
    <w:p w:rsidR="0052608F" w:rsidRDefault="0052608F" w:rsidP="00D90D26">
      <w:pPr>
        <w:rPr>
          <w:rFonts w:ascii="Arial" w:hAnsi="Arial" w:cs="Arial"/>
          <w:b/>
          <w:sz w:val="20"/>
        </w:rPr>
      </w:pPr>
      <w:r w:rsidRPr="00A315F0">
        <w:rPr>
          <w:rFonts w:ascii="Arial" w:hAnsi="Arial" w:cs="Arial"/>
          <w:b/>
          <w:sz w:val="20"/>
        </w:rPr>
        <w:t xml:space="preserve">Exhibit 5a- </w:t>
      </w:r>
      <w:r>
        <w:rPr>
          <w:rFonts w:ascii="Arial" w:hAnsi="Arial" w:cs="Arial"/>
          <w:b/>
          <w:sz w:val="20"/>
        </w:rPr>
        <w:t xml:space="preserve">Estimated </w:t>
      </w:r>
      <w:r w:rsidRPr="00A315F0">
        <w:rPr>
          <w:rFonts w:ascii="Arial" w:hAnsi="Arial" w:cs="Arial"/>
          <w:b/>
          <w:sz w:val="20"/>
        </w:rPr>
        <w:t>Annual Burden Hours</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58" w:type="dxa"/>
          <w:left w:w="115" w:type="dxa"/>
          <w:bottom w:w="58" w:type="dxa"/>
          <w:right w:w="115" w:type="dxa"/>
        </w:tblCellMar>
        <w:tblLook w:val="0000" w:firstRow="0" w:lastRow="0" w:firstColumn="0" w:lastColumn="0" w:noHBand="0" w:noVBand="0"/>
      </w:tblPr>
      <w:tblGrid>
        <w:gridCol w:w="1750"/>
        <w:gridCol w:w="1328"/>
        <w:gridCol w:w="1098"/>
        <w:gridCol w:w="1262"/>
        <w:gridCol w:w="1285"/>
        <w:gridCol w:w="1254"/>
        <w:gridCol w:w="1613"/>
      </w:tblGrid>
      <w:tr w:rsidR="0052608F" w:rsidRPr="00127295" w:rsidTr="0052608F">
        <w:trPr>
          <w:cantSplit/>
          <w:tblHeader/>
        </w:trPr>
        <w:tc>
          <w:tcPr>
            <w:tcW w:w="912" w:type="pct"/>
            <w:tcBorders>
              <w:bottom w:val="single" w:sz="4" w:space="0" w:color="000080"/>
              <w:right w:val="single" w:sz="4" w:space="0" w:color="FFFFFF"/>
            </w:tcBorders>
            <w:shd w:val="clear" w:color="auto" w:fill="000080"/>
            <w:vAlign w:val="bottom"/>
          </w:tcPr>
          <w:p w:rsidR="0052608F" w:rsidRPr="00127295" w:rsidRDefault="0052608F" w:rsidP="006B6919">
            <w:pPr>
              <w:rPr>
                <w:rFonts w:ascii="Arial" w:hAnsi="Arial" w:cs="Arial"/>
                <w:b/>
                <w:bCs/>
                <w:sz w:val="18"/>
                <w:szCs w:val="18"/>
              </w:rPr>
            </w:pPr>
            <w:r w:rsidRPr="00127295">
              <w:rPr>
                <w:rFonts w:ascii="Arial" w:hAnsi="Arial" w:cs="Arial"/>
                <w:b/>
                <w:bCs/>
                <w:sz w:val="18"/>
                <w:szCs w:val="18"/>
              </w:rPr>
              <w:t>Form</w:t>
            </w:r>
          </w:p>
        </w:tc>
        <w:tc>
          <w:tcPr>
            <w:tcW w:w="692" w:type="pct"/>
            <w:tcBorders>
              <w:left w:val="single" w:sz="4" w:space="0" w:color="FFFFFF"/>
              <w:bottom w:val="single" w:sz="4" w:space="0" w:color="000080"/>
              <w:right w:val="single" w:sz="4" w:space="0" w:color="FFFFFF"/>
            </w:tcBorders>
            <w:shd w:val="clear" w:color="auto" w:fill="000080"/>
            <w:vAlign w:val="bottom"/>
          </w:tcPr>
          <w:p w:rsidR="0052608F" w:rsidRPr="00127295" w:rsidRDefault="0052608F" w:rsidP="006B6919">
            <w:pPr>
              <w:jc w:val="center"/>
              <w:rPr>
                <w:rFonts w:ascii="Arial" w:hAnsi="Arial" w:cs="Arial"/>
                <w:b/>
                <w:bCs/>
                <w:sz w:val="18"/>
                <w:szCs w:val="18"/>
              </w:rPr>
            </w:pPr>
            <w:r w:rsidRPr="00127295">
              <w:rPr>
                <w:rFonts w:ascii="Arial" w:hAnsi="Arial" w:cs="Arial"/>
                <w:b/>
                <w:bCs/>
                <w:sz w:val="18"/>
                <w:szCs w:val="18"/>
              </w:rPr>
              <w:t>Total Burden</w:t>
            </w:r>
          </w:p>
          <w:p w:rsidR="0052608F" w:rsidRPr="00127295" w:rsidRDefault="0052608F" w:rsidP="006B6919">
            <w:pPr>
              <w:jc w:val="center"/>
              <w:rPr>
                <w:rFonts w:ascii="Arial" w:hAnsi="Arial" w:cs="Arial"/>
                <w:b/>
                <w:bCs/>
                <w:sz w:val="18"/>
                <w:szCs w:val="18"/>
              </w:rPr>
            </w:pPr>
            <w:r w:rsidRPr="00127295">
              <w:rPr>
                <w:rFonts w:ascii="Arial" w:hAnsi="Arial" w:cs="Arial"/>
                <w:b/>
                <w:bCs/>
                <w:sz w:val="18"/>
                <w:szCs w:val="18"/>
              </w:rPr>
              <w:t>(hours)</w:t>
            </w:r>
          </w:p>
        </w:tc>
        <w:tc>
          <w:tcPr>
            <w:tcW w:w="572" w:type="pct"/>
            <w:tcBorders>
              <w:left w:val="single" w:sz="4" w:space="0" w:color="FFFFFF"/>
              <w:bottom w:val="single" w:sz="4" w:space="0" w:color="000080"/>
              <w:right w:val="single" w:sz="4" w:space="0" w:color="FFFFFF"/>
            </w:tcBorders>
            <w:shd w:val="clear" w:color="auto" w:fill="000080"/>
            <w:vAlign w:val="bottom"/>
          </w:tcPr>
          <w:p w:rsidR="0052608F" w:rsidRPr="00127295" w:rsidRDefault="0052608F" w:rsidP="006B6919">
            <w:pPr>
              <w:jc w:val="center"/>
              <w:rPr>
                <w:rFonts w:ascii="Arial" w:hAnsi="Arial" w:cs="Arial"/>
                <w:b/>
                <w:bCs/>
                <w:sz w:val="18"/>
                <w:szCs w:val="18"/>
              </w:rPr>
            </w:pPr>
            <w:r>
              <w:rPr>
                <w:rFonts w:ascii="Arial" w:hAnsi="Arial" w:cs="Arial"/>
                <w:b/>
                <w:bCs/>
                <w:sz w:val="18"/>
                <w:szCs w:val="18"/>
              </w:rPr>
              <w:t>2011</w:t>
            </w:r>
          </w:p>
        </w:tc>
        <w:tc>
          <w:tcPr>
            <w:tcW w:w="658" w:type="pct"/>
            <w:tcBorders>
              <w:left w:val="single" w:sz="4" w:space="0" w:color="FFFFFF"/>
              <w:bottom w:val="single" w:sz="4" w:space="0" w:color="000080"/>
              <w:right w:val="single" w:sz="4" w:space="0" w:color="FFFFFF"/>
            </w:tcBorders>
            <w:shd w:val="clear" w:color="auto" w:fill="000080"/>
            <w:vAlign w:val="bottom"/>
          </w:tcPr>
          <w:p w:rsidR="0052608F" w:rsidRPr="00127295" w:rsidRDefault="0052608F" w:rsidP="006B6919">
            <w:pPr>
              <w:jc w:val="center"/>
              <w:rPr>
                <w:rFonts w:ascii="Arial" w:hAnsi="Arial" w:cs="Arial"/>
                <w:b/>
                <w:bCs/>
                <w:sz w:val="18"/>
                <w:szCs w:val="18"/>
              </w:rPr>
            </w:pPr>
            <w:r>
              <w:rPr>
                <w:rFonts w:ascii="Arial" w:hAnsi="Arial" w:cs="Arial"/>
                <w:b/>
                <w:bCs/>
                <w:sz w:val="18"/>
                <w:szCs w:val="18"/>
              </w:rPr>
              <w:t>2012</w:t>
            </w:r>
          </w:p>
        </w:tc>
        <w:tc>
          <w:tcPr>
            <w:tcW w:w="670" w:type="pct"/>
            <w:tcBorders>
              <w:left w:val="single" w:sz="4" w:space="0" w:color="FFFFFF"/>
              <w:bottom w:val="single" w:sz="4" w:space="0" w:color="000080"/>
              <w:right w:val="single" w:sz="4" w:space="0" w:color="FFFFFF"/>
            </w:tcBorders>
            <w:shd w:val="clear" w:color="auto" w:fill="000080"/>
            <w:vAlign w:val="bottom"/>
          </w:tcPr>
          <w:p w:rsidR="0052608F" w:rsidRPr="00127295" w:rsidRDefault="0052608F" w:rsidP="006B6919">
            <w:pPr>
              <w:jc w:val="center"/>
              <w:rPr>
                <w:rFonts w:ascii="Arial" w:hAnsi="Arial" w:cs="Arial"/>
                <w:b/>
                <w:bCs/>
                <w:sz w:val="18"/>
                <w:szCs w:val="18"/>
              </w:rPr>
            </w:pPr>
            <w:r>
              <w:rPr>
                <w:rFonts w:ascii="Arial" w:hAnsi="Arial" w:cs="Arial"/>
                <w:b/>
                <w:bCs/>
                <w:sz w:val="18"/>
                <w:szCs w:val="18"/>
              </w:rPr>
              <w:t>2013</w:t>
            </w:r>
          </w:p>
        </w:tc>
        <w:tc>
          <w:tcPr>
            <w:tcW w:w="654" w:type="pct"/>
            <w:tcBorders>
              <w:left w:val="single" w:sz="4" w:space="0" w:color="FFFFFF"/>
              <w:bottom w:val="single" w:sz="4" w:space="0" w:color="000080"/>
              <w:right w:val="nil"/>
            </w:tcBorders>
            <w:shd w:val="clear" w:color="auto" w:fill="000080"/>
            <w:vAlign w:val="bottom"/>
          </w:tcPr>
          <w:p w:rsidR="0052608F" w:rsidRPr="00127295" w:rsidRDefault="0052608F" w:rsidP="006B6919">
            <w:pPr>
              <w:jc w:val="center"/>
              <w:rPr>
                <w:rFonts w:ascii="Arial" w:hAnsi="Arial" w:cs="Arial"/>
                <w:b/>
                <w:bCs/>
                <w:sz w:val="18"/>
                <w:szCs w:val="18"/>
              </w:rPr>
            </w:pPr>
            <w:r>
              <w:rPr>
                <w:rFonts w:ascii="Arial" w:hAnsi="Arial" w:cs="Arial"/>
                <w:b/>
                <w:bCs/>
                <w:sz w:val="18"/>
                <w:szCs w:val="18"/>
              </w:rPr>
              <w:t>2014</w:t>
            </w:r>
          </w:p>
        </w:tc>
        <w:tc>
          <w:tcPr>
            <w:tcW w:w="841" w:type="pct"/>
            <w:tcBorders>
              <w:left w:val="nil"/>
              <w:bottom w:val="single" w:sz="4" w:space="0" w:color="000080"/>
            </w:tcBorders>
            <w:shd w:val="clear" w:color="auto" w:fill="000080"/>
            <w:vAlign w:val="bottom"/>
          </w:tcPr>
          <w:p w:rsidR="0052608F" w:rsidRPr="0052608F" w:rsidRDefault="0052608F" w:rsidP="006B6919">
            <w:pPr>
              <w:jc w:val="center"/>
              <w:rPr>
                <w:rFonts w:ascii="Arial" w:hAnsi="Arial" w:cs="Arial"/>
                <w:b/>
                <w:bCs/>
                <w:sz w:val="18"/>
                <w:szCs w:val="18"/>
              </w:rPr>
            </w:pPr>
            <w:r w:rsidRPr="0052608F">
              <w:rPr>
                <w:rFonts w:ascii="Arial" w:hAnsi="Arial" w:cs="Arial"/>
                <w:b/>
                <w:bCs/>
                <w:sz w:val="18"/>
                <w:szCs w:val="18"/>
              </w:rPr>
              <w:t>2015</w:t>
            </w:r>
          </w:p>
        </w:tc>
      </w:tr>
      <w:tr w:rsidR="0052608F" w:rsidTr="006B6919">
        <w:trPr>
          <w:cantSplit/>
        </w:trPr>
        <w:tc>
          <w:tcPr>
            <w:tcW w:w="912" w:type="pct"/>
            <w:shd w:val="clear" w:color="auto" w:fill="BACCE4"/>
            <w:vAlign w:val="bottom"/>
          </w:tcPr>
          <w:p w:rsidR="0052608F" w:rsidRDefault="0052608F" w:rsidP="006B6919">
            <w:pPr>
              <w:rPr>
                <w:rFonts w:ascii="Arial" w:hAnsi="Arial" w:cs="Arial"/>
                <w:sz w:val="20"/>
              </w:rPr>
            </w:pPr>
            <w:r>
              <w:rPr>
                <w:rFonts w:ascii="Arial" w:hAnsi="Arial" w:cs="Arial"/>
                <w:sz w:val="20"/>
              </w:rPr>
              <w:t>Participation Agreement*</w:t>
            </w:r>
          </w:p>
        </w:tc>
        <w:tc>
          <w:tcPr>
            <w:tcW w:w="692" w:type="pct"/>
            <w:shd w:val="clear" w:color="auto" w:fill="BACCE4"/>
            <w:vAlign w:val="bottom"/>
          </w:tcPr>
          <w:p w:rsidR="0052608F" w:rsidRDefault="0052608F" w:rsidP="006B6919">
            <w:pPr>
              <w:jc w:val="center"/>
              <w:rPr>
                <w:rFonts w:ascii="Arial" w:hAnsi="Arial" w:cs="Arial"/>
                <w:sz w:val="20"/>
              </w:rPr>
            </w:pPr>
            <w:r>
              <w:rPr>
                <w:rFonts w:ascii="Arial" w:hAnsi="Arial" w:cs="Arial"/>
                <w:sz w:val="20"/>
              </w:rPr>
              <w:t>4,318</w:t>
            </w:r>
          </w:p>
        </w:tc>
        <w:tc>
          <w:tcPr>
            <w:tcW w:w="572" w:type="pct"/>
            <w:shd w:val="clear" w:color="auto" w:fill="BACCE4"/>
            <w:vAlign w:val="bottom"/>
          </w:tcPr>
          <w:p w:rsidR="0052608F" w:rsidRDefault="0052608F" w:rsidP="006B6919">
            <w:pPr>
              <w:jc w:val="center"/>
              <w:rPr>
                <w:rFonts w:ascii="Arial" w:hAnsi="Arial" w:cs="Arial"/>
                <w:sz w:val="20"/>
              </w:rPr>
            </w:pPr>
            <w:r>
              <w:rPr>
                <w:rFonts w:ascii="Arial" w:hAnsi="Arial" w:cs="Arial"/>
                <w:sz w:val="20"/>
              </w:rPr>
              <w:t>2159</w:t>
            </w:r>
          </w:p>
        </w:tc>
        <w:tc>
          <w:tcPr>
            <w:tcW w:w="658" w:type="pct"/>
            <w:shd w:val="clear" w:color="auto" w:fill="BACCE4"/>
            <w:vAlign w:val="bottom"/>
          </w:tcPr>
          <w:p w:rsidR="0052608F" w:rsidRDefault="0052608F" w:rsidP="006B6919">
            <w:pPr>
              <w:jc w:val="center"/>
              <w:rPr>
                <w:rFonts w:ascii="Arial" w:hAnsi="Arial" w:cs="Arial"/>
                <w:sz w:val="20"/>
              </w:rPr>
            </w:pPr>
            <w:r>
              <w:rPr>
                <w:rFonts w:ascii="Arial" w:hAnsi="Arial" w:cs="Arial"/>
                <w:sz w:val="20"/>
              </w:rPr>
              <w:t>2159</w:t>
            </w:r>
          </w:p>
        </w:tc>
        <w:tc>
          <w:tcPr>
            <w:tcW w:w="670" w:type="pct"/>
            <w:shd w:val="clear" w:color="auto" w:fill="BACCE4"/>
            <w:vAlign w:val="bottom"/>
          </w:tcPr>
          <w:p w:rsidR="0052608F" w:rsidRDefault="0052608F" w:rsidP="006B6919">
            <w:pPr>
              <w:jc w:val="center"/>
              <w:rPr>
                <w:rFonts w:ascii="Arial" w:hAnsi="Arial" w:cs="Arial"/>
                <w:sz w:val="20"/>
              </w:rPr>
            </w:pPr>
            <w:r>
              <w:rPr>
                <w:rFonts w:ascii="Arial" w:hAnsi="Arial" w:cs="Arial"/>
                <w:sz w:val="20"/>
              </w:rPr>
              <w:t>N/A</w:t>
            </w:r>
          </w:p>
        </w:tc>
        <w:tc>
          <w:tcPr>
            <w:tcW w:w="654" w:type="pct"/>
            <w:shd w:val="clear" w:color="auto" w:fill="BACCE4"/>
            <w:vAlign w:val="bottom"/>
          </w:tcPr>
          <w:p w:rsidR="0052608F" w:rsidRDefault="0052608F" w:rsidP="006B6919">
            <w:pPr>
              <w:jc w:val="center"/>
              <w:rPr>
                <w:rFonts w:ascii="Arial" w:hAnsi="Arial" w:cs="Arial"/>
                <w:sz w:val="20"/>
              </w:rPr>
            </w:pPr>
            <w:r>
              <w:rPr>
                <w:rFonts w:ascii="Arial" w:hAnsi="Arial" w:cs="Arial"/>
                <w:sz w:val="20"/>
              </w:rPr>
              <w:t>N/A</w:t>
            </w:r>
          </w:p>
        </w:tc>
        <w:tc>
          <w:tcPr>
            <w:tcW w:w="841" w:type="pct"/>
            <w:shd w:val="clear" w:color="auto" w:fill="BACCE4"/>
            <w:vAlign w:val="bottom"/>
          </w:tcPr>
          <w:p w:rsidR="0052608F" w:rsidRDefault="0052608F" w:rsidP="006B6919">
            <w:pPr>
              <w:jc w:val="center"/>
              <w:rPr>
                <w:rFonts w:ascii="Arial" w:hAnsi="Arial" w:cs="Arial"/>
                <w:sz w:val="20"/>
              </w:rPr>
            </w:pPr>
            <w:r>
              <w:rPr>
                <w:rFonts w:ascii="Arial" w:hAnsi="Arial" w:cs="Arial"/>
                <w:sz w:val="20"/>
              </w:rPr>
              <w:t>N/A</w:t>
            </w:r>
          </w:p>
        </w:tc>
      </w:tr>
      <w:tr w:rsidR="0052608F" w:rsidTr="006B6919">
        <w:trPr>
          <w:cantSplit/>
        </w:trPr>
        <w:tc>
          <w:tcPr>
            <w:tcW w:w="912" w:type="pct"/>
          </w:tcPr>
          <w:p w:rsidR="0052608F" w:rsidRPr="00127295" w:rsidRDefault="0052608F" w:rsidP="006B6919">
            <w:pPr>
              <w:tabs>
                <w:tab w:val="left" w:pos="0"/>
                <w:tab w:val="left" w:pos="720"/>
                <w:tab w:val="left" w:pos="1094"/>
                <w:tab w:val="left" w:pos="1440"/>
                <w:tab w:val="left" w:pos="1800"/>
                <w:tab w:val="left" w:pos="8985"/>
              </w:tabs>
              <w:rPr>
                <w:rFonts w:ascii="Arial" w:hAnsi="Arial" w:cs="Arial"/>
                <w:sz w:val="20"/>
              </w:rPr>
            </w:pPr>
            <w:r>
              <w:rPr>
                <w:rFonts w:ascii="Arial" w:hAnsi="Arial" w:cs="Arial"/>
                <w:sz w:val="20"/>
              </w:rPr>
              <w:t>Baseline Survey</w:t>
            </w:r>
          </w:p>
        </w:tc>
        <w:tc>
          <w:tcPr>
            <w:tcW w:w="692" w:type="pct"/>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8,852</w:t>
            </w:r>
          </w:p>
        </w:tc>
        <w:tc>
          <w:tcPr>
            <w:tcW w:w="572" w:type="pct"/>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D9019A">
              <w:rPr>
                <w:rFonts w:ascii="Arial" w:hAnsi="Arial" w:cs="Arial"/>
                <w:sz w:val="20"/>
              </w:rPr>
              <w:t>4,426</w:t>
            </w:r>
          </w:p>
        </w:tc>
        <w:tc>
          <w:tcPr>
            <w:tcW w:w="658" w:type="pct"/>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D9019A">
              <w:rPr>
                <w:rFonts w:ascii="Arial" w:hAnsi="Arial" w:cs="Arial"/>
                <w:sz w:val="20"/>
              </w:rPr>
              <w:t>4,426</w:t>
            </w:r>
          </w:p>
        </w:tc>
        <w:tc>
          <w:tcPr>
            <w:tcW w:w="670" w:type="pct"/>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c>
          <w:tcPr>
            <w:tcW w:w="654" w:type="pct"/>
          </w:tcPr>
          <w:p w:rsidR="0052608F"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c>
          <w:tcPr>
            <w:tcW w:w="841" w:type="pct"/>
          </w:tcPr>
          <w:p w:rsidR="0052608F"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r>
      <w:tr w:rsidR="0052608F" w:rsidTr="006B6919">
        <w:trPr>
          <w:cantSplit/>
        </w:trPr>
        <w:tc>
          <w:tcPr>
            <w:tcW w:w="912" w:type="pct"/>
            <w:shd w:val="clear" w:color="auto" w:fill="BACCE4"/>
          </w:tcPr>
          <w:p w:rsidR="0052608F" w:rsidRPr="00127295" w:rsidRDefault="0052608F" w:rsidP="006B6919">
            <w:pPr>
              <w:tabs>
                <w:tab w:val="left" w:pos="0"/>
                <w:tab w:val="left" w:pos="720"/>
                <w:tab w:val="left" w:pos="1094"/>
                <w:tab w:val="left" w:pos="1440"/>
                <w:tab w:val="left" w:pos="1800"/>
                <w:tab w:val="left" w:pos="8985"/>
              </w:tabs>
              <w:rPr>
                <w:rFonts w:ascii="Arial" w:hAnsi="Arial" w:cs="Arial"/>
                <w:sz w:val="20"/>
              </w:rPr>
            </w:pPr>
            <w:r>
              <w:rPr>
                <w:rFonts w:ascii="Arial" w:hAnsi="Arial" w:cs="Arial"/>
                <w:sz w:val="20"/>
              </w:rPr>
              <w:t>Stage 2 12-month Interim Survey</w:t>
            </w:r>
          </w:p>
        </w:tc>
        <w:tc>
          <w:tcPr>
            <w:tcW w:w="692" w:type="pct"/>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5008</w:t>
            </w:r>
          </w:p>
        </w:tc>
        <w:tc>
          <w:tcPr>
            <w:tcW w:w="572" w:type="pct"/>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c>
          <w:tcPr>
            <w:tcW w:w="658" w:type="pct"/>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2,504</w:t>
            </w:r>
          </w:p>
        </w:tc>
        <w:tc>
          <w:tcPr>
            <w:tcW w:w="670" w:type="pct"/>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2,504</w:t>
            </w:r>
          </w:p>
        </w:tc>
        <w:tc>
          <w:tcPr>
            <w:tcW w:w="654" w:type="pct"/>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c>
          <w:tcPr>
            <w:tcW w:w="841" w:type="pct"/>
            <w:shd w:val="clear" w:color="auto" w:fill="BACCE4"/>
          </w:tcPr>
          <w:p w:rsidR="0052608F"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r>
      <w:tr w:rsidR="0052608F" w:rsidTr="006B6919">
        <w:trPr>
          <w:cantSplit/>
        </w:trPr>
        <w:tc>
          <w:tcPr>
            <w:tcW w:w="912" w:type="pct"/>
            <w:tcBorders>
              <w:bottom w:val="single" w:sz="4" w:space="0" w:color="000080"/>
            </w:tcBorders>
          </w:tcPr>
          <w:p w:rsidR="0052608F" w:rsidRPr="00127295" w:rsidRDefault="0052608F" w:rsidP="006B6919">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t>Stage 1 36-month survey*</w:t>
            </w:r>
            <w:r>
              <w:rPr>
                <w:rFonts w:ascii="Arial" w:hAnsi="Arial" w:cs="Arial"/>
                <w:sz w:val="20"/>
              </w:rPr>
              <w:t>*</w:t>
            </w:r>
          </w:p>
        </w:tc>
        <w:tc>
          <w:tcPr>
            <w:tcW w:w="692" w:type="pct"/>
            <w:tcBorders>
              <w:bottom w:val="single" w:sz="4" w:space="0" w:color="000080"/>
            </w:tcBorders>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6,533</w:t>
            </w:r>
          </w:p>
        </w:tc>
        <w:tc>
          <w:tcPr>
            <w:tcW w:w="572" w:type="pct"/>
            <w:tcBorders>
              <w:bottom w:val="single" w:sz="4" w:space="0" w:color="000080"/>
            </w:tcBorders>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c>
          <w:tcPr>
            <w:tcW w:w="658" w:type="pct"/>
            <w:tcBorders>
              <w:bottom w:val="single" w:sz="4" w:space="0" w:color="000080"/>
            </w:tcBorders>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c>
          <w:tcPr>
            <w:tcW w:w="670" w:type="pct"/>
            <w:tcBorders>
              <w:bottom w:val="single" w:sz="4" w:space="0" w:color="000080"/>
            </w:tcBorders>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c>
          <w:tcPr>
            <w:tcW w:w="654" w:type="pct"/>
            <w:tcBorders>
              <w:bottom w:val="single" w:sz="4" w:space="0" w:color="000080"/>
            </w:tcBorders>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6,533</w:t>
            </w:r>
          </w:p>
        </w:tc>
        <w:tc>
          <w:tcPr>
            <w:tcW w:w="841" w:type="pct"/>
            <w:tcBorders>
              <w:bottom w:val="single" w:sz="4" w:space="0" w:color="000080"/>
            </w:tcBorders>
          </w:tcPr>
          <w:p w:rsidR="0052608F"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N/A</w:t>
            </w:r>
          </w:p>
        </w:tc>
      </w:tr>
      <w:tr w:rsidR="0052608F" w:rsidRPr="00127295" w:rsidTr="006B6919">
        <w:trPr>
          <w:cantSplit/>
        </w:trPr>
        <w:tc>
          <w:tcPr>
            <w:tcW w:w="91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t>Stage 2 36-month survey*</w:t>
            </w:r>
            <w:r>
              <w:rPr>
                <w:rFonts w:ascii="Arial" w:hAnsi="Arial" w:cs="Arial"/>
                <w:sz w:val="20"/>
              </w:rPr>
              <w:t>*</w:t>
            </w:r>
          </w:p>
        </w:tc>
        <w:tc>
          <w:tcPr>
            <w:tcW w:w="69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10,</w:t>
            </w:r>
            <w:r>
              <w:rPr>
                <w:rFonts w:ascii="Arial" w:hAnsi="Arial" w:cs="Arial"/>
                <w:sz w:val="20"/>
              </w:rPr>
              <w:t>363</w:t>
            </w:r>
          </w:p>
        </w:tc>
        <w:tc>
          <w:tcPr>
            <w:tcW w:w="57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3F4E8B">
              <w:rPr>
                <w:rFonts w:ascii="Arial" w:hAnsi="Arial" w:cs="Arial"/>
                <w:sz w:val="20"/>
              </w:rPr>
              <w:t>N/A</w:t>
            </w:r>
          </w:p>
        </w:tc>
        <w:tc>
          <w:tcPr>
            <w:tcW w:w="658"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3F4E8B">
              <w:rPr>
                <w:rFonts w:ascii="Arial" w:hAnsi="Arial" w:cs="Arial"/>
                <w:sz w:val="20"/>
              </w:rPr>
              <w:t>N/A</w:t>
            </w:r>
          </w:p>
        </w:tc>
        <w:tc>
          <w:tcPr>
            <w:tcW w:w="670"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3F4E8B">
              <w:rPr>
                <w:rFonts w:ascii="Arial" w:hAnsi="Arial" w:cs="Arial"/>
                <w:sz w:val="20"/>
              </w:rPr>
              <w:t>N/A</w:t>
            </w:r>
          </w:p>
        </w:tc>
        <w:tc>
          <w:tcPr>
            <w:tcW w:w="654"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5,182</w:t>
            </w:r>
          </w:p>
        </w:tc>
        <w:tc>
          <w:tcPr>
            <w:tcW w:w="841"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5,181</w:t>
            </w:r>
          </w:p>
        </w:tc>
      </w:tr>
      <w:tr w:rsidR="0052608F" w:rsidTr="006B6919">
        <w:trPr>
          <w:cantSplit/>
        </w:trPr>
        <w:tc>
          <w:tcPr>
            <w:tcW w:w="912" w:type="pct"/>
            <w:shd w:val="clear" w:color="auto" w:fill="auto"/>
          </w:tcPr>
          <w:p w:rsidR="0052608F" w:rsidRDefault="0052608F" w:rsidP="006B6919">
            <w:pPr>
              <w:rPr>
                <w:rFonts w:ascii="Arial" w:hAnsi="Arial" w:cs="Arial"/>
                <w:sz w:val="20"/>
              </w:rPr>
            </w:pPr>
            <w:r>
              <w:rPr>
                <w:rFonts w:ascii="Arial" w:hAnsi="Arial" w:cs="Arial"/>
                <w:sz w:val="20"/>
              </w:rPr>
              <w:lastRenderedPageBreak/>
              <w:t>Enhanced Work Incentives Assessment</w:t>
            </w:r>
          </w:p>
        </w:tc>
        <w:tc>
          <w:tcPr>
            <w:tcW w:w="692" w:type="pct"/>
            <w:shd w:val="clear" w:color="auto" w:fill="auto"/>
          </w:tcPr>
          <w:p w:rsidR="0052608F" w:rsidRDefault="0052608F" w:rsidP="006B6919">
            <w:pPr>
              <w:jc w:val="center"/>
              <w:rPr>
                <w:rFonts w:ascii="Arial" w:hAnsi="Arial" w:cs="Arial"/>
                <w:sz w:val="20"/>
              </w:rPr>
            </w:pPr>
            <w:r>
              <w:rPr>
                <w:rFonts w:ascii="Arial" w:hAnsi="Arial" w:cs="Arial"/>
                <w:sz w:val="20"/>
              </w:rPr>
              <w:t>1,802</w:t>
            </w:r>
          </w:p>
        </w:tc>
        <w:tc>
          <w:tcPr>
            <w:tcW w:w="572" w:type="pct"/>
            <w:shd w:val="clear" w:color="auto" w:fill="auto"/>
          </w:tcPr>
          <w:p w:rsidR="0052608F" w:rsidRDefault="0052608F" w:rsidP="006B6919">
            <w:pPr>
              <w:jc w:val="center"/>
              <w:rPr>
                <w:rFonts w:ascii="Arial" w:hAnsi="Arial" w:cs="Arial"/>
                <w:sz w:val="20"/>
              </w:rPr>
            </w:pPr>
            <w:r>
              <w:rPr>
                <w:rFonts w:ascii="Arial" w:hAnsi="Arial" w:cs="Arial"/>
                <w:sz w:val="20"/>
              </w:rPr>
              <w:t>901</w:t>
            </w:r>
          </w:p>
        </w:tc>
        <w:tc>
          <w:tcPr>
            <w:tcW w:w="658" w:type="pct"/>
            <w:shd w:val="clear" w:color="auto" w:fill="auto"/>
          </w:tcPr>
          <w:p w:rsidR="0052608F" w:rsidRDefault="0052608F" w:rsidP="006B6919">
            <w:pPr>
              <w:jc w:val="center"/>
              <w:rPr>
                <w:rFonts w:ascii="Arial" w:hAnsi="Arial" w:cs="Arial"/>
                <w:sz w:val="20"/>
              </w:rPr>
            </w:pPr>
            <w:r>
              <w:rPr>
                <w:rFonts w:ascii="Arial" w:hAnsi="Arial" w:cs="Arial"/>
                <w:sz w:val="20"/>
              </w:rPr>
              <w:t>901</w:t>
            </w:r>
          </w:p>
        </w:tc>
        <w:tc>
          <w:tcPr>
            <w:tcW w:w="670" w:type="pct"/>
            <w:shd w:val="clear" w:color="auto" w:fill="auto"/>
          </w:tcPr>
          <w:p w:rsidR="0052608F" w:rsidRDefault="0052608F" w:rsidP="006B6919">
            <w:pPr>
              <w:jc w:val="center"/>
              <w:rPr>
                <w:rFonts w:ascii="Arial" w:hAnsi="Arial" w:cs="Arial"/>
                <w:sz w:val="20"/>
              </w:rPr>
            </w:pPr>
            <w:r w:rsidRPr="00771112">
              <w:rPr>
                <w:rFonts w:ascii="Arial" w:hAnsi="Arial" w:cs="Arial"/>
                <w:sz w:val="20"/>
              </w:rPr>
              <w:t>N/A</w:t>
            </w:r>
          </w:p>
        </w:tc>
        <w:tc>
          <w:tcPr>
            <w:tcW w:w="654" w:type="pct"/>
            <w:shd w:val="clear" w:color="auto" w:fill="auto"/>
          </w:tcPr>
          <w:p w:rsidR="0052608F" w:rsidRDefault="0052608F" w:rsidP="006B6919">
            <w:pPr>
              <w:jc w:val="center"/>
              <w:rPr>
                <w:rFonts w:ascii="Arial" w:hAnsi="Arial" w:cs="Arial"/>
                <w:sz w:val="20"/>
              </w:rPr>
            </w:pPr>
            <w:r w:rsidRPr="00771112">
              <w:rPr>
                <w:rFonts w:ascii="Arial" w:hAnsi="Arial" w:cs="Arial"/>
                <w:sz w:val="20"/>
              </w:rPr>
              <w:t>N/A</w:t>
            </w:r>
          </w:p>
        </w:tc>
        <w:tc>
          <w:tcPr>
            <w:tcW w:w="841" w:type="pct"/>
            <w:shd w:val="clear" w:color="auto" w:fill="auto"/>
          </w:tcPr>
          <w:p w:rsidR="0052608F" w:rsidRDefault="0052608F" w:rsidP="006B6919">
            <w:pPr>
              <w:jc w:val="center"/>
              <w:rPr>
                <w:rFonts w:ascii="Arial" w:hAnsi="Arial" w:cs="Arial"/>
                <w:sz w:val="20"/>
              </w:rPr>
            </w:pPr>
            <w:r w:rsidRPr="00771112">
              <w:rPr>
                <w:rFonts w:ascii="Arial" w:hAnsi="Arial" w:cs="Arial"/>
                <w:sz w:val="20"/>
              </w:rPr>
              <w:t>N/A</w:t>
            </w:r>
          </w:p>
        </w:tc>
      </w:tr>
      <w:tr w:rsidR="0052608F" w:rsidRPr="00127295" w:rsidTr="006B6919">
        <w:trPr>
          <w:cantSplit/>
        </w:trPr>
        <w:tc>
          <w:tcPr>
            <w:tcW w:w="91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t>Key Informant Interviews</w:t>
            </w:r>
          </w:p>
        </w:tc>
        <w:tc>
          <w:tcPr>
            <w:tcW w:w="69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700</w:t>
            </w:r>
          </w:p>
        </w:tc>
        <w:tc>
          <w:tcPr>
            <w:tcW w:w="57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140</w:t>
            </w:r>
          </w:p>
        </w:tc>
        <w:tc>
          <w:tcPr>
            <w:tcW w:w="658"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14</w:t>
            </w:r>
            <w:r w:rsidRPr="00127295">
              <w:rPr>
                <w:rFonts w:ascii="Arial" w:hAnsi="Arial" w:cs="Arial"/>
                <w:sz w:val="20"/>
              </w:rPr>
              <w:t>0</w:t>
            </w:r>
          </w:p>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p>
        </w:tc>
        <w:tc>
          <w:tcPr>
            <w:tcW w:w="670"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14</w:t>
            </w:r>
            <w:r w:rsidRPr="00127295">
              <w:rPr>
                <w:rFonts w:ascii="Arial" w:hAnsi="Arial" w:cs="Arial"/>
                <w:sz w:val="20"/>
              </w:rPr>
              <w:t>0</w:t>
            </w:r>
          </w:p>
        </w:tc>
        <w:tc>
          <w:tcPr>
            <w:tcW w:w="654"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14</w:t>
            </w:r>
            <w:r w:rsidRPr="00127295">
              <w:rPr>
                <w:rFonts w:ascii="Arial" w:hAnsi="Arial" w:cs="Arial"/>
                <w:sz w:val="20"/>
              </w:rPr>
              <w:t>0</w:t>
            </w:r>
          </w:p>
        </w:tc>
        <w:tc>
          <w:tcPr>
            <w:tcW w:w="841" w:type="pct"/>
            <w:tcBorders>
              <w:bottom w:val="single" w:sz="4" w:space="0" w:color="000080"/>
            </w:tcBorders>
            <w:shd w:val="clear" w:color="auto" w:fill="auto"/>
          </w:tcPr>
          <w:p w:rsidR="0052608F"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140</w:t>
            </w:r>
          </w:p>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p>
        </w:tc>
      </w:tr>
      <w:tr w:rsidR="0052608F" w:rsidRPr="00127295" w:rsidTr="006B6919">
        <w:trPr>
          <w:cantSplit/>
        </w:trPr>
        <w:tc>
          <w:tcPr>
            <w:tcW w:w="912" w:type="pct"/>
            <w:tcBorders>
              <w:bottom w:val="single" w:sz="4" w:space="0" w:color="000080"/>
            </w:tcBorders>
            <w:shd w:val="clear" w:color="auto" w:fill="FFFFFF"/>
          </w:tcPr>
          <w:p w:rsidR="0052608F" w:rsidRPr="00127295" w:rsidRDefault="0052608F" w:rsidP="006B6919">
            <w:pPr>
              <w:tabs>
                <w:tab w:val="left" w:pos="0"/>
                <w:tab w:val="left" w:pos="720"/>
                <w:tab w:val="left" w:pos="1094"/>
                <w:tab w:val="left" w:pos="1440"/>
                <w:tab w:val="left" w:pos="1800"/>
                <w:tab w:val="left" w:pos="8985"/>
              </w:tabs>
              <w:rPr>
                <w:rFonts w:ascii="Arial" w:hAnsi="Arial" w:cs="Arial"/>
                <w:sz w:val="20"/>
              </w:rPr>
            </w:pPr>
            <w:r w:rsidRPr="00127295">
              <w:rPr>
                <w:rFonts w:ascii="Arial" w:hAnsi="Arial" w:cs="Arial"/>
                <w:sz w:val="20"/>
              </w:rPr>
              <w:t>Stage 2 Participant Focus Groups</w:t>
            </w:r>
          </w:p>
        </w:tc>
        <w:tc>
          <w:tcPr>
            <w:tcW w:w="692" w:type="pct"/>
            <w:tcBorders>
              <w:bottom w:val="single" w:sz="4" w:space="0" w:color="000080"/>
            </w:tcBorders>
            <w:shd w:val="clear" w:color="auto" w:fill="FFFFFF"/>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127295">
              <w:rPr>
                <w:rFonts w:ascii="Arial" w:hAnsi="Arial" w:cs="Arial"/>
                <w:sz w:val="20"/>
              </w:rPr>
              <w:t>900</w:t>
            </w:r>
          </w:p>
        </w:tc>
        <w:tc>
          <w:tcPr>
            <w:tcW w:w="572" w:type="pct"/>
            <w:tcBorders>
              <w:bottom w:val="single" w:sz="4" w:space="0" w:color="000080"/>
            </w:tcBorders>
            <w:shd w:val="clear" w:color="auto" w:fill="FFFFFF"/>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3F4E8B">
              <w:rPr>
                <w:rFonts w:ascii="Arial" w:hAnsi="Arial" w:cs="Arial"/>
                <w:sz w:val="20"/>
              </w:rPr>
              <w:t>N/A</w:t>
            </w:r>
          </w:p>
        </w:tc>
        <w:tc>
          <w:tcPr>
            <w:tcW w:w="658" w:type="pct"/>
            <w:tcBorders>
              <w:bottom w:val="single" w:sz="4" w:space="0" w:color="000080"/>
            </w:tcBorders>
            <w:shd w:val="clear" w:color="auto" w:fill="FFFFFF"/>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3</w:t>
            </w:r>
            <w:r w:rsidRPr="00127295">
              <w:rPr>
                <w:rFonts w:ascii="Arial" w:hAnsi="Arial" w:cs="Arial"/>
                <w:sz w:val="20"/>
              </w:rPr>
              <w:t>00</w:t>
            </w:r>
          </w:p>
        </w:tc>
        <w:tc>
          <w:tcPr>
            <w:tcW w:w="670" w:type="pct"/>
            <w:tcBorders>
              <w:bottom w:val="single" w:sz="4" w:space="0" w:color="000080"/>
            </w:tcBorders>
            <w:shd w:val="clear" w:color="auto" w:fill="FFFFFF"/>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30</w:t>
            </w:r>
            <w:r w:rsidRPr="00127295">
              <w:rPr>
                <w:rFonts w:ascii="Arial" w:hAnsi="Arial" w:cs="Arial"/>
                <w:sz w:val="20"/>
              </w:rPr>
              <w:t>0</w:t>
            </w:r>
          </w:p>
        </w:tc>
        <w:tc>
          <w:tcPr>
            <w:tcW w:w="654" w:type="pct"/>
            <w:tcBorders>
              <w:bottom w:val="single" w:sz="4" w:space="0" w:color="000080"/>
            </w:tcBorders>
            <w:shd w:val="clear" w:color="auto" w:fill="FFFFFF"/>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3F4E8B">
              <w:rPr>
                <w:rFonts w:ascii="Arial" w:hAnsi="Arial" w:cs="Arial"/>
                <w:sz w:val="20"/>
              </w:rPr>
              <w:t>N/A</w:t>
            </w:r>
          </w:p>
        </w:tc>
        <w:tc>
          <w:tcPr>
            <w:tcW w:w="841" w:type="pct"/>
            <w:tcBorders>
              <w:bottom w:val="single" w:sz="4" w:space="0" w:color="000080"/>
            </w:tcBorders>
            <w:shd w:val="clear" w:color="auto" w:fill="auto"/>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300</w:t>
            </w:r>
          </w:p>
        </w:tc>
      </w:tr>
      <w:tr w:rsidR="0052608F" w:rsidTr="006B6919">
        <w:trPr>
          <w:cantSplit/>
        </w:trPr>
        <w:tc>
          <w:tcPr>
            <w:tcW w:w="91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rPr>
                <w:rFonts w:ascii="Arial" w:hAnsi="Arial" w:cs="Arial"/>
                <w:sz w:val="20"/>
              </w:rPr>
            </w:pPr>
            <w:r>
              <w:rPr>
                <w:rFonts w:ascii="Arial" w:hAnsi="Arial" w:cs="Arial"/>
                <w:sz w:val="20"/>
              </w:rPr>
              <w:t>Stage 1 First Contact Letter Survey</w:t>
            </w:r>
          </w:p>
        </w:tc>
        <w:tc>
          <w:tcPr>
            <w:tcW w:w="69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25</w:t>
            </w:r>
          </w:p>
        </w:tc>
        <w:tc>
          <w:tcPr>
            <w:tcW w:w="572"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Pr>
                <w:rFonts w:ascii="Arial" w:hAnsi="Arial" w:cs="Arial"/>
                <w:sz w:val="20"/>
              </w:rPr>
              <w:t>25</w:t>
            </w:r>
          </w:p>
        </w:tc>
        <w:tc>
          <w:tcPr>
            <w:tcW w:w="658"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E06AF3">
              <w:rPr>
                <w:rFonts w:ascii="Arial" w:hAnsi="Arial" w:cs="Arial"/>
                <w:sz w:val="20"/>
              </w:rPr>
              <w:t>N/A</w:t>
            </w:r>
          </w:p>
        </w:tc>
        <w:tc>
          <w:tcPr>
            <w:tcW w:w="670"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E06AF3">
              <w:rPr>
                <w:rFonts w:ascii="Arial" w:hAnsi="Arial" w:cs="Arial"/>
                <w:sz w:val="20"/>
              </w:rPr>
              <w:t>N/A</w:t>
            </w:r>
          </w:p>
        </w:tc>
        <w:tc>
          <w:tcPr>
            <w:tcW w:w="654" w:type="pct"/>
            <w:tcBorders>
              <w:bottom w:val="single" w:sz="4" w:space="0" w:color="000080"/>
            </w:tcBorders>
            <w:shd w:val="clear" w:color="auto" w:fill="BACCE4"/>
          </w:tcPr>
          <w:p w:rsidR="0052608F" w:rsidRPr="00127295"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E06AF3">
              <w:rPr>
                <w:rFonts w:ascii="Arial" w:hAnsi="Arial" w:cs="Arial"/>
                <w:sz w:val="20"/>
              </w:rPr>
              <w:t>N/A</w:t>
            </w:r>
          </w:p>
        </w:tc>
        <w:tc>
          <w:tcPr>
            <w:tcW w:w="841" w:type="pct"/>
            <w:tcBorders>
              <w:bottom w:val="single" w:sz="4" w:space="0" w:color="000080"/>
            </w:tcBorders>
            <w:shd w:val="clear" w:color="auto" w:fill="auto"/>
          </w:tcPr>
          <w:p w:rsidR="0052608F" w:rsidRDefault="0052608F" w:rsidP="006B6919">
            <w:pPr>
              <w:tabs>
                <w:tab w:val="left" w:pos="0"/>
                <w:tab w:val="left" w:pos="720"/>
                <w:tab w:val="left" w:pos="1094"/>
                <w:tab w:val="left" w:pos="1440"/>
                <w:tab w:val="left" w:pos="1800"/>
                <w:tab w:val="left" w:pos="8985"/>
              </w:tabs>
              <w:jc w:val="center"/>
              <w:rPr>
                <w:rFonts w:ascii="Arial" w:hAnsi="Arial" w:cs="Arial"/>
                <w:sz w:val="20"/>
              </w:rPr>
            </w:pPr>
            <w:r w:rsidRPr="00E06AF3">
              <w:rPr>
                <w:rFonts w:ascii="Arial" w:hAnsi="Arial" w:cs="Arial"/>
                <w:sz w:val="20"/>
              </w:rPr>
              <w:t>N/A</w:t>
            </w:r>
          </w:p>
        </w:tc>
      </w:tr>
      <w:tr w:rsidR="0052608F" w:rsidTr="006B6919">
        <w:trPr>
          <w:cantSplit/>
          <w:trHeight w:val="652"/>
        </w:trPr>
        <w:tc>
          <w:tcPr>
            <w:tcW w:w="912" w:type="pct"/>
            <w:shd w:val="clear" w:color="auto" w:fill="auto"/>
          </w:tcPr>
          <w:p w:rsidR="0052608F" w:rsidRPr="00127295" w:rsidRDefault="0052608F" w:rsidP="006B6919">
            <w:pPr>
              <w:tabs>
                <w:tab w:val="left" w:pos="0"/>
                <w:tab w:val="left" w:pos="720"/>
                <w:tab w:val="left" w:pos="1094"/>
                <w:tab w:val="left" w:pos="1440"/>
                <w:tab w:val="left" w:pos="1800"/>
                <w:tab w:val="left" w:pos="8985"/>
              </w:tabs>
              <w:rPr>
                <w:rFonts w:ascii="Arial" w:hAnsi="Arial" w:cs="Arial"/>
                <w:b/>
                <w:sz w:val="20"/>
              </w:rPr>
            </w:pPr>
            <w:r w:rsidRPr="00127295">
              <w:rPr>
                <w:rFonts w:ascii="Arial" w:hAnsi="Arial" w:cs="Arial"/>
                <w:b/>
                <w:sz w:val="20"/>
              </w:rPr>
              <w:t>TOTAL</w:t>
            </w:r>
            <w:r w:rsidRPr="00127295">
              <w:rPr>
                <w:rFonts w:ascii="Arial" w:hAnsi="Arial" w:cs="Arial"/>
                <w:b/>
                <w:sz w:val="20"/>
              </w:rPr>
              <w:br/>
              <w:t xml:space="preserve">Burden Hours </w:t>
            </w:r>
          </w:p>
        </w:tc>
        <w:tc>
          <w:tcPr>
            <w:tcW w:w="692" w:type="pct"/>
            <w:shd w:val="clear" w:color="auto" w:fill="auto"/>
          </w:tcPr>
          <w:p w:rsidR="0052608F" w:rsidRDefault="0052608F" w:rsidP="006B6919">
            <w:pPr>
              <w:jc w:val="center"/>
              <w:rPr>
                <w:rFonts w:ascii="Arial" w:hAnsi="Arial" w:cs="Arial"/>
                <w:b/>
                <w:bCs/>
                <w:sz w:val="20"/>
              </w:rPr>
            </w:pPr>
            <w:r>
              <w:rPr>
                <w:rFonts w:ascii="Arial" w:hAnsi="Arial" w:cs="Arial"/>
                <w:b/>
                <w:bCs/>
                <w:sz w:val="20"/>
              </w:rPr>
              <w:t>38,501</w:t>
            </w:r>
          </w:p>
        </w:tc>
        <w:tc>
          <w:tcPr>
            <w:tcW w:w="572" w:type="pct"/>
            <w:shd w:val="clear" w:color="auto" w:fill="auto"/>
          </w:tcPr>
          <w:p w:rsidR="0052608F" w:rsidRDefault="0052608F" w:rsidP="006B6919">
            <w:pPr>
              <w:jc w:val="center"/>
              <w:rPr>
                <w:rFonts w:ascii="Arial" w:hAnsi="Arial" w:cs="Arial"/>
                <w:b/>
                <w:bCs/>
                <w:sz w:val="20"/>
              </w:rPr>
            </w:pPr>
            <w:r>
              <w:rPr>
                <w:rFonts w:ascii="Arial" w:hAnsi="Arial" w:cs="Arial"/>
                <w:b/>
                <w:bCs/>
                <w:sz w:val="20"/>
              </w:rPr>
              <w:t>7,651 </w:t>
            </w:r>
          </w:p>
        </w:tc>
        <w:tc>
          <w:tcPr>
            <w:tcW w:w="658" w:type="pct"/>
            <w:shd w:val="clear" w:color="auto" w:fill="auto"/>
          </w:tcPr>
          <w:p w:rsidR="0052608F" w:rsidRDefault="0052608F" w:rsidP="006B6919">
            <w:pPr>
              <w:jc w:val="center"/>
              <w:rPr>
                <w:rFonts w:ascii="Arial" w:hAnsi="Arial" w:cs="Arial"/>
                <w:b/>
                <w:bCs/>
                <w:sz w:val="20"/>
              </w:rPr>
            </w:pPr>
            <w:r>
              <w:rPr>
                <w:rFonts w:ascii="Arial" w:hAnsi="Arial" w:cs="Arial"/>
                <w:b/>
                <w:bCs/>
                <w:sz w:val="20"/>
              </w:rPr>
              <w:t>10,430</w:t>
            </w:r>
          </w:p>
        </w:tc>
        <w:tc>
          <w:tcPr>
            <w:tcW w:w="670" w:type="pct"/>
            <w:shd w:val="clear" w:color="auto" w:fill="auto"/>
          </w:tcPr>
          <w:p w:rsidR="0052608F" w:rsidRDefault="0052608F" w:rsidP="006B6919">
            <w:pPr>
              <w:jc w:val="center"/>
              <w:rPr>
                <w:rFonts w:ascii="Arial" w:hAnsi="Arial" w:cs="Arial"/>
                <w:b/>
                <w:bCs/>
                <w:sz w:val="20"/>
              </w:rPr>
            </w:pPr>
            <w:r>
              <w:rPr>
                <w:rFonts w:ascii="Arial" w:hAnsi="Arial" w:cs="Arial"/>
                <w:b/>
                <w:bCs/>
                <w:sz w:val="20"/>
              </w:rPr>
              <w:t>2,944</w:t>
            </w:r>
          </w:p>
        </w:tc>
        <w:tc>
          <w:tcPr>
            <w:tcW w:w="654" w:type="pct"/>
            <w:shd w:val="clear" w:color="auto" w:fill="auto"/>
          </w:tcPr>
          <w:p w:rsidR="0052608F" w:rsidRDefault="0052608F" w:rsidP="006B6919">
            <w:pPr>
              <w:jc w:val="center"/>
              <w:rPr>
                <w:rFonts w:ascii="Arial" w:hAnsi="Arial" w:cs="Arial"/>
                <w:b/>
                <w:bCs/>
                <w:sz w:val="20"/>
              </w:rPr>
            </w:pPr>
            <w:r>
              <w:rPr>
                <w:rFonts w:ascii="Arial" w:hAnsi="Arial" w:cs="Arial"/>
                <w:b/>
                <w:bCs/>
                <w:sz w:val="20"/>
              </w:rPr>
              <w:t>11,855</w:t>
            </w:r>
          </w:p>
        </w:tc>
        <w:tc>
          <w:tcPr>
            <w:tcW w:w="841" w:type="pct"/>
          </w:tcPr>
          <w:p w:rsidR="0052608F" w:rsidRDefault="0052608F" w:rsidP="006B6919">
            <w:pPr>
              <w:jc w:val="center"/>
              <w:rPr>
                <w:rFonts w:ascii="Arial" w:hAnsi="Arial" w:cs="Arial"/>
                <w:b/>
                <w:bCs/>
                <w:sz w:val="20"/>
              </w:rPr>
            </w:pPr>
            <w:r>
              <w:rPr>
                <w:rFonts w:ascii="Arial" w:hAnsi="Arial" w:cs="Arial"/>
                <w:b/>
                <w:bCs/>
                <w:sz w:val="20"/>
              </w:rPr>
              <w:t>5,621</w:t>
            </w:r>
          </w:p>
        </w:tc>
      </w:tr>
    </w:tbl>
    <w:p w:rsidR="0052608F" w:rsidRDefault="0052608F" w:rsidP="00D90D26"/>
    <w:p w:rsidR="00E2231F" w:rsidRDefault="00D36A0C" w:rsidP="00D90D26">
      <w:r>
        <w:t xml:space="preserve">Exhibits A5and 5a also show the estimate of burden hours on the key informant interview respondents.  The charts show the time, in hours, that we estimate site operations staff and local service provider staff will require </w:t>
      </w:r>
      <w:proofErr w:type="gramStart"/>
      <w:r>
        <w:t>to complete</w:t>
      </w:r>
      <w:proofErr w:type="gramEnd"/>
      <w:r>
        <w:t xml:space="preserve"> each of the interviews.  The total burden of BOND data </w:t>
      </w:r>
      <w:r w:rsidRPr="00AD6B8A">
        <w:t xml:space="preserve">collection from these staff is </w:t>
      </w:r>
      <w:r>
        <w:t>700</w:t>
      </w:r>
      <w:r w:rsidRPr="00AD6B8A">
        <w:t xml:space="preserve"> hours over a period of </w:t>
      </w:r>
      <w:r>
        <w:t>60</w:t>
      </w:r>
      <w:r w:rsidRPr="00AD6B8A">
        <w:t xml:space="preserve"> months during 20</w:t>
      </w:r>
      <w:r>
        <w:t>11</w:t>
      </w:r>
      <w:r w:rsidRPr="00AD6B8A">
        <w:t>-201</w:t>
      </w:r>
      <w:r>
        <w:t>5, or 140 hours annually.</w:t>
      </w:r>
    </w:p>
    <w:p w:rsidR="00D36A0C" w:rsidRDefault="00D36A0C" w:rsidP="00D90D26"/>
    <w:p w:rsidR="00D36A0C" w:rsidRDefault="00D36A0C" w:rsidP="00D90D26">
      <w:r w:rsidRPr="008D1A0C">
        <w:rPr>
          <w:szCs w:val="22"/>
        </w:rPr>
        <w:t>Using the average times</w:t>
      </w:r>
      <w:r>
        <w:rPr>
          <w:szCs w:val="22"/>
        </w:rPr>
        <w:t xml:space="preserve"> shown in both A5 and 5a above</w:t>
      </w:r>
      <w:r w:rsidRPr="008D1A0C">
        <w:rPr>
          <w:szCs w:val="22"/>
        </w:rPr>
        <w:t xml:space="preserve">, the total burden of BOND data collection from survey respondents is </w:t>
      </w:r>
      <w:r w:rsidR="00DB01CC">
        <w:rPr>
          <w:b/>
          <w:szCs w:val="22"/>
        </w:rPr>
        <w:t>38,502</w:t>
      </w:r>
      <w:r w:rsidRPr="008D1A0C">
        <w:rPr>
          <w:szCs w:val="22"/>
        </w:rPr>
        <w:t xml:space="preserve"> hours over a period of </w:t>
      </w:r>
      <w:r>
        <w:rPr>
          <w:szCs w:val="22"/>
        </w:rPr>
        <w:t>60 months during 2011-2015</w:t>
      </w:r>
      <w:r w:rsidRPr="008D1A0C">
        <w:rPr>
          <w:szCs w:val="22"/>
        </w:rPr>
        <w:t>.  This figure represents burden hours, and we did not calculate a separate cost burden</w:t>
      </w:r>
      <w:r w:rsidRPr="00AD6B8A">
        <w:t>.</w:t>
      </w:r>
    </w:p>
    <w:p w:rsidR="00D36A0C" w:rsidRDefault="00D36A0C" w:rsidP="00D90D26"/>
    <w:p w:rsidR="00E2231F" w:rsidRDefault="00E2231F" w:rsidP="00D90D26">
      <w:pPr>
        <w:pStyle w:val="AbtHeadB"/>
        <w:ind w:left="720" w:hanging="720"/>
      </w:pPr>
      <w:bookmarkStart w:id="51" w:name="_Toc255223826"/>
      <w:bookmarkStart w:id="52" w:name="_Toc271096955"/>
      <w:r>
        <w:t>A.13</w:t>
      </w:r>
      <w:r>
        <w:tab/>
      </w:r>
      <w:bookmarkEnd w:id="51"/>
      <w:r>
        <w:t>Annual Cost to the Respondents (Other)</w:t>
      </w:r>
      <w:bookmarkEnd w:id="52"/>
    </w:p>
    <w:p w:rsidR="00E2231F" w:rsidRDefault="00E2231F" w:rsidP="00D90D26">
      <w:pPr>
        <w:tabs>
          <w:tab w:val="left" w:pos="0"/>
          <w:tab w:val="left" w:pos="720"/>
          <w:tab w:val="left" w:pos="1094"/>
          <w:tab w:val="left" w:pos="1440"/>
          <w:tab w:val="left" w:pos="1800"/>
          <w:tab w:val="left" w:pos="8985"/>
        </w:tabs>
      </w:pPr>
      <w:r>
        <w:t>This data collection effort involves no recordkeeping or reporting costs for respondents other than those described in item A.12 above.  There is no known cost burden to the respondents.</w:t>
      </w:r>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Default="00E2231F" w:rsidP="00D90D26">
      <w:pPr>
        <w:pStyle w:val="AbtHeadB"/>
      </w:pPr>
      <w:bookmarkStart w:id="53" w:name="_Toc255223827"/>
      <w:bookmarkStart w:id="54" w:name="_Toc271096956"/>
      <w:r>
        <w:t>A.14</w:t>
      </w:r>
      <w:r>
        <w:tab/>
        <w:t>Annual Cost to Federal Government</w:t>
      </w:r>
      <w:bookmarkEnd w:id="53"/>
      <w:bookmarkEnd w:id="54"/>
      <w:r>
        <w:t xml:space="preserve"> </w:t>
      </w:r>
    </w:p>
    <w:p w:rsidR="00E2231F" w:rsidRDefault="00E2231F" w:rsidP="00D90D26">
      <w:r>
        <w:t xml:space="preserve">Exhibit </w:t>
      </w:r>
      <w:r w:rsidR="00D849B5">
        <w:t xml:space="preserve">A6 </w:t>
      </w:r>
      <w:r>
        <w:t xml:space="preserve">shows the estimated costs to the Federal Government for the BOND participant survey and key informant interview data collection activities. </w:t>
      </w:r>
      <w:r w:rsidR="00D36A0C">
        <w:t xml:space="preserve"> Costs in years 6 and 7 reflect data processing, analysis, and reporting activities.</w:t>
      </w:r>
    </w:p>
    <w:p w:rsidR="009A75E9" w:rsidRPr="004474BB" w:rsidRDefault="009A75E9" w:rsidP="004474BB"/>
    <w:p w:rsidR="00E2231F" w:rsidRPr="00136716" w:rsidRDefault="00E2231F" w:rsidP="00324338">
      <w:pPr>
        <w:pStyle w:val="ExhibitTitle"/>
      </w:pPr>
      <w:r w:rsidRPr="00136716">
        <w:t xml:space="preserve">Exhibit </w:t>
      </w:r>
      <w:r w:rsidR="00D849B5" w:rsidRPr="00136716">
        <w:t>A</w:t>
      </w:r>
      <w:r w:rsidR="00D849B5">
        <w:t>6</w:t>
      </w:r>
      <w:r>
        <w:t>.</w:t>
      </w:r>
      <w:r>
        <w:tab/>
      </w:r>
      <w:r w:rsidRPr="00136716">
        <w:t>Estimated Costs to the Federal Government</w:t>
      </w:r>
    </w:p>
    <w:tbl>
      <w:tblPr>
        <w:tblW w:w="9202" w:type="dxa"/>
        <w:tblInd w:w="93"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115" w:type="dxa"/>
          <w:right w:w="115" w:type="dxa"/>
        </w:tblCellMar>
        <w:tblLook w:val="0000" w:firstRow="0" w:lastRow="0" w:firstColumn="0" w:lastColumn="0" w:noHBand="0" w:noVBand="0"/>
      </w:tblPr>
      <w:tblGrid>
        <w:gridCol w:w="3982"/>
        <w:gridCol w:w="1740"/>
        <w:gridCol w:w="1740"/>
        <w:gridCol w:w="1740"/>
      </w:tblGrid>
      <w:tr w:rsidR="00E2231F" w:rsidRPr="003F4313" w:rsidTr="006D6184">
        <w:trPr>
          <w:trHeight w:val="502"/>
        </w:trPr>
        <w:tc>
          <w:tcPr>
            <w:tcW w:w="3982" w:type="dxa"/>
            <w:tcBorders>
              <w:right w:val="single" w:sz="8" w:space="0" w:color="FFFFFF"/>
            </w:tcBorders>
            <w:shd w:val="clear" w:color="auto" w:fill="000080"/>
            <w:vAlign w:val="bottom"/>
          </w:tcPr>
          <w:p w:rsidR="00E2231F" w:rsidRPr="003F4313" w:rsidRDefault="00E2231F" w:rsidP="002E4C94">
            <w:pPr>
              <w:spacing w:line="240" w:lineRule="auto"/>
              <w:rPr>
                <w:rFonts w:ascii="Arial" w:hAnsi="Arial" w:cs="Arial"/>
                <w:b/>
                <w:bCs/>
                <w:color w:val="FFFFFF"/>
                <w:sz w:val="20"/>
              </w:rPr>
            </w:pPr>
            <w:r>
              <w:rPr>
                <w:rFonts w:ascii="Arial" w:hAnsi="Arial" w:cs="Arial"/>
                <w:b/>
                <w:bCs/>
                <w:color w:val="FFFFFF"/>
                <w:sz w:val="20"/>
              </w:rPr>
              <w:t>Year</w:t>
            </w:r>
          </w:p>
        </w:tc>
        <w:tc>
          <w:tcPr>
            <w:tcW w:w="1740" w:type="dxa"/>
            <w:tcBorders>
              <w:left w:val="single" w:sz="8" w:space="0" w:color="FFFFFF"/>
              <w:right w:val="single" w:sz="8" w:space="0" w:color="FFFFFF"/>
            </w:tcBorders>
            <w:shd w:val="clear" w:color="auto" w:fill="000080"/>
            <w:vAlign w:val="bottom"/>
          </w:tcPr>
          <w:p w:rsidR="00E2231F" w:rsidRPr="003F4313" w:rsidRDefault="00E2231F" w:rsidP="002E4C94">
            <w:pPr>
              <w:spacing w:line="240" w:lineRule="auto"/>
              <w:jc w:val="center"/>
              <w:rPr>
                <w:rFonts w:ascii="Arial" w:hAnsi="Arial" w:cs="Arial"/>
                <w:b/>
                <w:sz w:val="20"/>
              </w:rPr>
            </w:pPr>
            <w:r w:rsidRPr="003F4313">
              <w:rPr>
                <w:rFonts w:ascii="Arial" w:hAnsi="Arial" w:cs="Arial"/>
                <w:b/>
                <w:sz w:val="20"/>
              </w:rPr>
              <w:t>Participant Surveys</w:t>
            </w:r>
          </w:p>
        </w:tc>
        <w:tc>
          <w:tcPr>
            <w:tcW w:w="1740" w:type="dxa"/>
            <w:tcBorders>
              <w:left w:val="single" w:sz="8" w:space="0" w:color="FFFFFF"/>
              <w:right w:val="single" w:sz="8" w:space="0" w:color="FFFFFF"/>
            </w:tcBorders>
            <w:shd w:val="clear" w:color="auto" w:fill="000080"/>
            <w:vAlign w:val="bottom"/>
          </w:tcPr>
          <w:p w:rsidR="00E2231F" w:rsidRPr="003F4313" w:rsidRDefault="00E2231F" w:rsidP="002E4C94">
            <w:pPr>
              <w:spacing w:line="240" w:lineRule="auto"/>
              <w:jc w:val="center"/>
              <w:rPr>
                <w:rFonts w:ascii="Arial" w:hAnsi="Arial" w:cs="Arial"/>
                <w:b/>
                <w:sz w:val="20"/>
              </w:rPr>
            </w:pPr>
            <w:r w:rsidRPr="003F4313">
              <w:rPr>
                <w:rFonts w:ascii="Arial" w:hAnsi="Arial" w:cs="Arial"/>
                <w:b/>
                <w:sz w:val="20"/>
              </w:rPr>
              <w:t>Key Informant Interviews</w:t>
            </w:r>
          </w:p>
        </w:tc>
        <w:tc>
          <w:tcPr>
            <w:tcW w:w="1740" w:type="dxa"/>
            <w:tcBorders>
              <w:left w:val="single" w:sz="8" w:space="0" w:color="FFFFFF"/>
            </w:tcBorders>
            <w:shd w:val="clear" w:color="auto" w:fill="000080"/>
            <w:vAlign w:val="bottom"/>
          </w:tcPr>
          <w:p w:rsidR="00E2231F" w:rsidRPr="003F4313" w:rsidRDefault="00E2231F" w:rsidP="002E4C94">
            <w:pPr>
              <w:spacing w:line="240" w:lineRule="auto"/>
              <w:jc w:val="center"/>
              <w:rPr>
                <w:rFonts w:ascii="Arial" w:hAnsi="Arial" w:cs="Arial"/>
                <w:b/>
                <w:bCs/>
                <w:sz w:val="20"/>
              </w:rPr>
            </w:pPr>
            <w:r w:rsidRPr="003F4313">
              <w:rPr>
                <w:rFonts w:ascii="Arial" w:hAnsi="Arial" w:cs="Arial"/>
                <w:b/>
                <w:bCs/>
                <w:sz w:val="20"/>
              </w:rPr>
              <w:t>Total</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sidRPr="003F4313">
              <w:rPr>
                <w:rFonts w:ascii="Arial" w:hAnsi="Arial" w:cs="Arial"/>
                <w:b/>
                <w:bCs/>
                <w:sz w:val="20"/>
              </w:rPr>
              <w:t>Year 1</w:t>
            </w:r>
          </w:p>
        </w:tc>
        <w:tc>
          <w:tcPr>
            <w:tcW w:w="1740" w:type="dxa"/>
            <w:vAlign w:val="center"/>
          </w:tcPr>
          <w:p w:rsidR="00E2231F" w:rsidRPr="003F4313" w:rsidRDefault="00E2231F" w:rsidP="002E4C94">
            <w:pPr>
              <w:tabs>
                <w:tab w:val="decimal" w:pos="1325"/>
              </w:tabs>
              <w:spacing w:line="240" w:lineRule="auto"/>
              <w:rPr>
                <w:rFonts w:ascii="Arial" w:hAnsi="Arial" w:cs="Arial"/>
                <w:sz w:val="20"/>
              </w:rPr>
            </w:pPr>
            <w:r w:rsidRPr="003F4313">
              <w:rPr>
                <w:rFonts w:ascii="Arial" w:hAnsi="Arial" w:cs="Arial"/>
                <w:sz w:val="20"/>
              </w:rPr>
              <w:t>$398,326</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 </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Pr>
                <w:rFonts w:ascii="Arial" w:hAnsi="Arial" w:cs="Arial"/>
                <w:b/>
                <w:bCs/>
                <w:sz w:val="20"/>
              </w:rPr>
              <w:t>$398,326</w:t>
            </w:r>
            <w:r w:rsidRPr="003F4313">
              <w:rPr>
                <w:rFonts w:ascii="Arial" w:hAnsi="Arial" w:cs="Arial"/>
                <w:b/>
                <w:bCs/>
                <w:sz w:val="20"/>
              </w:rPr>
              <w:t> </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sidRPr="003F4313">
              <w:rPr>
                <w:rFonts w:ascii="Arial" w:hAnsi="Arial" w:cs="Arial"/>
                <w:b/>
                <w:bCs/>
                <w:sz w:val="20"/>
              </w:rPr>
              <w:t>Year 2</w:t>
            </w:r>
          </w:p>
        </w:tc>
        <w:tc>
          <w:tcPr>
            <w:tcW w:w="1740" w:type="dxa"/>
            <w:vAlign w:val="center"/>
          </w:tcPr>
          <w:p w:rsidR="00E2231F" w:rsidRPr="003F4313" w:rsidRDefault="00D36A0C" w:rsidP="002E4C94">
            <w:pPr>
              <w:tabs>
                <w:tab w:val="decimal" w:pos="1325"/>
              </w:tabs>
              <w:spacing w:line="240" w:lineRule="auto"/>
              <w:rPr>
                <w:rFonts w:ascii="Arial" w:hAnsi="Arial" w:cs="Arial"/>
                <w:sz w:val="20"/>
              </w:rPr>
            </w:pPr>
            <w:r>
              <w:rPr>
                <w:rFonts w:ascii="Arial" w:hAnsi="Arial" w:cs="Arial"/>
                <w:sz w:val="20"/>
              </w:rPr>
              <w:t>$2,037,552</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$508,658</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Pr>
                <w:rFonts w:ascii="Arial" w:hAnsi="Arial" w:cs="Arial"/>
                <w:b/>
                <w:bCs/>
                <w:sz w:val="20"/>
              </w:rPr>
              <w:t>$2,522,236</w:t>
            </w:r>
            <w:r w:rsidRPr="003F4313">
              <w:rPr>
                <w:rFonts w:ascii="Arial" w:hAnsi="Arial" w:cs="Arial"/>
                <w:b/>
                <w:bCs/>
                <w:sz w:val="20"/>
              </w:rPr>
              <w:t> </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sidRPr="003F4313">
              <w:rPr>
                <w:rFonts w:ascii="Arial" w:hAnsi="Arial" w:cs="Arial"/>
                <w:b/>
                <w:bCs/>
                <w:sz w:val="20"/>
              </w:rPr>
              <w:t>Year 3</w:t>
            </w:r>
          </w:p>
        </w:tc>
        <w:tc>
          <w:tcPr>
            <w:tcW w:w="1740" w:type="dxa"/>
            <w:vAlign w:val="center"/>
          </w:tcPr>
          <w:p w:rsidR="00E2231F" w:rsidRPr="003F4313" w:rsidRDefault="00E2231F" w:rsidP="002E4C94">
            <w:pPr>
              <w:tabs>
                <w:tab w:val="decimal" w:pos="1325"/>
              </w:tabs>
              <w:spacing w:line="240" w:lineRule="auto"/>
              <w:rPr>
                <w:rFonts w:ascii="Arial" w:hAnsi="Arial" w:cs="Arial"/>
                <w:sz w:val="20"/>
              </w:rPr>
            </w:pPr>
            <w:r w:rsidRPr="003F4313">
              <w:rPr>
                <w:rFonts w:ascii="Arial" w:hAnsi="Arial" w:cs="Arial"/>
                <w:sz w:val="20"/>
              </w:rPr>
              <w:t>$3,569,127</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$671,757</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sidRPr="003F4313">
              <w:rPr>
                <w:rFonts w:ascii="Arial" w:hAnsi="Arial" w:cs="Arial"/>
                <w:b/>
                <w:bCs/>
                <w:sz w:val="20"/>
              </w:rPr>
              <w:t> </w:t>
            </w:r>
            <w:r>
              <w:rPr>
                <w:rFonts w:ascii="Arial" w:hAnsi="Arial" w:cs="Arial"/>
                <w:b/>
                <w:bCs/>
                <w:sz w:val="20"/>
              </w:rPr>
              <w:t>$4,240,884</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sidRPr="003F4313">
              <w:rPr>
                <w:rFonts w:ascii="Arial" w:hAnsi="Arial" w:cs="Arial"/>
                <w:b/>
                <w:bCs/>
                <w:sz w:val="20"/>
              </w:rPr>
              <w:t>Year 4</w:t>
            </w:r>
          </w:p>
        </w:tc>
        <w:tc>
          <w:tcPr>
            <w:tcW w:w="1740" w:type="dxa"/>
            <w:vAlign w:val="center"/>
          </w:tcPr>
          <w:p w:rsidR="00E2231F" w:rsidRPr="003F4313" w:rsidRDefault="00E2231F" w:rsidP="002E4C94">
            <w:pPr>
              <w:tabs>
                <w:tab w:val="decimal" w:pos="1325"/>
              </w:tabs>
              <w:spacing w:line="240" w:lineRule="auto"/>
              <w:rPr>
                <w:rFonts w:ascii="Arial" w:hAnsi="Arial" w:cs="Arial"/>
                <w:sz w:val="20"/>
              </w:rPr>
            </w:pPr>
            <w:r w:rsidRPr="003F4313">
              <w:rPr>
                <w:rFonts w:ascii="Arial" w:hAnsi="Arial" w:cs="Arial"/>
                <w:sz w:val="20"/>
              </w:rPr>
              <w:t>$1,798,106</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$412,074</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Pr>
                <w:rFonts w:ascii="Arial" w:hAnsi="Arial" w:cs="Arial"/>
                <w:b/>
                <w:bCs/>
                <w:sz w:val="20"/>
              </w:rPr>
              <w:t>$2,210,180</w:t>
            </w:r>
            <w:r w:rsidRPr="003F4313">
              <w:rPr>
                <w:rFonts w:ascii="Arial" w:hAnsi="Arial" w:cs="Arial"/>
                <w:b/>
                <w:bCs/>
                <w:sz w:val="20"/>
              </w:rPr>
              <w:t> </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sidRPr="003F4313">
              <w:rPr>
                <w:rFonts w:ascii="Arial" w:hAnsi="Arial" w:cs="Arial"/>
                <w:b/>
                <w:bCs/>
                <w:sz w:val="20"/>
              </w:rPr>
              <w:lastRenderedPageBreak/>
              <w:t>Year 5</w:t>
            </w:r>
          </w:p>
        </w:tc>
        <w:tc>
          <w:tcPr>
            <w:tcW w:w="1740" w:type="dxa"/>
            <w:vAlign w:val="center"/>
          </w:tcPr>
          <w:p w:rsidR="00E2231F" w:rsidRPr="003F4313" w:rsidRDefault="00E2231F" w:rsidP="002E4C94">
            <w:pPr>
              <w:tabs>
                <w:tab w:val="decimal" w:pos="1325"/>
              </w:tabs>
              <w:spacing w:line="240" w:lineRule="auto"/>
              <w:rPr>
                <w:rFonts w:ascii="Arial" w:hAnsi="Arial" w:cs="Arial"/>
                <w:sz w:val="20"/>
              </w:rPr>
            </w:pPr>
            <w:r w:rsidRPr="003F4313">
              <w:rPr>
                <w:rFonts w:ascii="Arial" w:hAnsi="Arial" w:cs="Arial"/>
                <w:sz w:val="20"/>
              </w:rPr>
              <w:t>$3,827,336</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$275,903</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Pr>
                <w:rFonts w:ascii="Arial" w:hAnsi="Arial" w:cs="Arial"/>
                <w:b/>
                <w:bCs/>
                <w:sz w:val="20"/>
              </w:rPr>
              <w:t>$4,103,239</w:t>
            </w:r>
            <w:r w:rsidRPr="003F4313">
              <w:rPr>
                <w:rFonts w:ascii="Arial" w:hAnsi="Arial" w:cs="Arial"/>
                <w:b/>
                <w:bCs/>
                <w:sz w:val="20"/>
              </w:rPr>
              <w:t> </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sidRPr="003F4313">
              <w:rPr>
                <w:rFonts w:ascii="Arial" w:hAnsi="Arial" w:cs="Arial"/>
                <w:b/>
                <w:bCs/>
                <w:sz w:val="20"/>
              </w:rPr>
              <w:t>Year 6</w:t>
            </w:r>
          </w:p>
        </w:tc>
        <w:tc>
          <w:tcPr>
            <w:tcW w:w="1740" w:type="dxa"/>
            <w:vAlign w:val="center"/>
          </w:tcPr>
          <w:p w:rsidR="00E2231F" w:rsidRPr="003F4313" w:rsidRDefault="00E2231F" w:rsidP="002E4C94">
            <w:pPr>
              <w:tabs>
                <w:tab w:val="decimal" w:pos="1325"/>
              </w:tabs>
              <w:spacing w:line="240" w:lineRule="auto"/>
              <w:rPr>
                <w:rFonts w:ascii="Arial" w:hAnsi="Arial" w:cs="Arial"/>
                <w:sz w:val="20"/>
              </w:rPr>
            </w:pPr>
            <w:r w:rsidRPr="003F4313">
              <w:rPr>
                <w:rFonts w:ascii="Arial" w:hAnsi="Arial" w:cs="Arial"/>
                <w:sz w:val="20"/>
              </w:rPr>
              <w:t>$1,994,839</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$433,552</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Pr>
                <w:rFonts w:ascii="Arial" w:hAnsi="Arial" w:cs="Arial"/>
                <w:b/>
                <w:bCs/>
                <w:sz w:val="20"/>
              </w:rPr>
              <w:t>$2,428,391</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sidRPr="003F4313">
              <w:rPr>
                <w:rFonts w:ascii="Arial" w:hAnsi="Arial" w:cs="Arial"/>
                <w:b/>
                <w:bCs/>
                <w:sz w:val="20"/>
              </w:rPr>
              <w:t>Year 7</w:t>
            </w:r>
          </w:p>
        </w:tc>
        <w:tc>
          <w:tcPr>
            <w:tcW w:w="1740" w:type="dxa"/>
            <w:vAlign w:val="center"/>
          </w:tcPr>
          <w:p w:rsidR="00E2231F" w:rsidRPr="003F4313" w:rsidRDefault="00E2231F" w:rsidP="002E4C94">
            <w:pPr>
              <w:tabs>
                <w:tab w:val="decimal" w:pos="1325"/>
              </w:tabs>
              <w:spacing w:line="240" w:lineRule="auto"/>
              <w:rPr>
                <w:rFonts w:ascii="Arial" w:hAnsi="Arial" w:cs="Arial"/>
                <w:sz w:val="20"/>
              </w:rPr>
            </w:pPr>
            <w:r w:rsidRPr="003F4313">
              <w:rPr>
                <w:rFonts w:ascii="Arial" w:hAnsi="Arial" w:cs="Arial"/>
                <w:sz w:val="20"/>
              </w:rPr>
              <w:t>$1,830,578</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 </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Pr>
                <w:rFonts w:ascii="Arial" w:hAnsi="Arial" w:cs="Arial"/>
                <w:b/>
                <w:bCs/>
                <w:sz w:val="20"/>
              </w:rPr>
              <w:t>$1,830,578</w:t>
            </w:r>
            <w:r w:rsidRPr="003F4313">
              <w:rPr>
                <w:rFonts w:ascii="Arial" w:hAnsi="Arial" w:cs="Arial"/>
                <w:b/>
                <w:bCs/>
                <w:sz w:val="20"/>
              </w:rPr>
              <w:t> </w:t>
            </w:r>
          </w:p>
        </w:tc>
      </w:tr>
      <w:tr w:rsidR="00E2231F" w:rsidRPr="003F4313" w:rsidTr="006D6184">
        <w:trPr>
          <w:trHeight w:val="360"/>
        </w:trPr>
        <w:tc>
          <w:tcPr>
            <w:tcW w:w="3982" w:type="dxa"/>
            <w:vAlign w:val="center"/>
          </w:tcPr>
          <w:p w:rsidR="00E2231F" w:rsidRPr="003F4313" w:rsidRDefault="00E2231F" w:rsidP="002E4C94">
            <w:pPr>
              <w:spacing w:line="240" w:lineRule="auto"/>
              <w:rPr>
                <w:rFonts w:ascii="Arial" w:hAnsi="Arial" w:cs="Arial"/>
                <w:b/>
                <w:bCs/>
                <w:sz w:val="20"/>
              </w:rPr>
            </w:pPr>
            <w:r>
              <w:rPr>
                <w:rFonts w:ascii="Arial" w:hAnsi="Arial" w:cs="Arial"/>
                <w:b/>
                <w:bCs/>
                <w:sz w:val="20"/>
              </w:rPr>
              <w:t xml:space="preserve">Total </w:t>
            </w:r>
            <w:r w:rsidRPr="003F4313">
              <w:rPr>
                <w:rFonts w:ascii="Arial" w:hAnsi="Arial" w:cs="Arial"/>
                <w:b/>
                <w:bCs/>
                <w:sz w:val="20"/>
              </w:rPr>
              <w:t>Cost to the Federal Government</w:t>
            </w:r>
          </w:p>
        </w:tc>
        <w:tc>
          <w:tcPr>
            <w:tcW w:w="1740" w:type="dxa"/>
            <w:vAlign w:val="center"/>
          </w:tcPr>
          <w:p w:rsidR="00E2231F" w:rsidRPr="003F4313" w:rsidRDefault="00E2231F" w:rsidP="002E4C94">
            <w:pPr>
              <w:tabs>
                <w:tab w:val="decimal" w:pos="1325"/>
              </w:tabs>
              <w:spacing w:line="240" w:lineRule="auto"/>
              <w:rPr>
                <w:rFonts w:ascii="Arial" w:hAnsi="Arial" w:cs="Arial"/>
                <w:sz w:val="20"/>
              </w:rPr>
            </w:pPr>
            <w:r w:rsidRPr="003F4313">
              <w:rPr>
                <w:rFonts w:ascii="Arial" w:hAnsi="Arial" w:cs="Arial"/>
                <w:sz w:val="20"/>
              </w:rPr>
              <w:t xml:space="preserve">$15,431,890 </w:t>
            </w:r>
          </w:p>
        </w:tc>
        <w:tc>
          <w:tcPr>
            <w:tcW w:w="1740" w:type="dxa"/>
            <w:vAlign w:val="center"/>
          </w:tcPr>
          <w:p w:rsidR="00E2231F" w:rsidRPr="003F4313" w:rsidRDefault="00E2231F" w:rsidP="006D6184">
            <w:pPr>
              <w:tabs>
                <w:tab w:val="decimal" w:pos="1295"/>
              </w:tabs>
              <w:spacing w:line="240" w:lineRule="auto"/>
              <w:rPr>
                <w:rFonts w:ascii="Arial" w:hAnsi="Arial" w:cs="Arial"/>
                <w:sz w:val="20"/>
              </w:rPr>
            </w:pPr>
            <w:r w:rsidRPr="003F4313">
              <w:rPr>
                <w:rFonts w:ascii="Arial" w:hAnsi="Arial" w:cs="Arial"/>
                <w:sz w:val="20"/>
              </w:rPr>
              <w:t xml:space="preserve">$2,301,944 </w:t>
            </w:r>
          </w:p>
        </w:tc>
        <w:tc>
          <w:tcPr>
            <w:tcW w:w="1740" w:type="dxa"/>
            <w:shd w:val="clear" w:color="auto" w:fill="BACCE4"/>
            <w:vAlign w:val="center"/>
          </w:tcPr>
          <w:p w:rsidR="00E2231F" w:rsidRPr="003F4313" w:rsidRDefault="00E2231F" w:rsidP="002E4C94">
            <w:pPr>
              <w:tabs>
                <w:tab w:val="decimal" w:pos="1325"/>
              </w:tabs>
              <w:spacing w:line="240" w:lineRule="auto"/>
              <w:rPr>
                <w:rFonts w:ascii="Arial" w:hAnsi="Arial" w:cs="Arial"/>
                <w:b/>
                <w:bCs/>
                <w:sz w:val="20"/>
              </w:rPr>
            </w:pPr>
            <w:r w:rsidRPr="003F4313">
              <w:rPr>
                <w:rFonts w:ascii="Arial" w:hAnsi="Arial" w:cs="Arial"/>
                <w:b/>
                <w:bCs/>
                <w:sz w:val="20"/>
              </w:rPr>
              <w:t xml:space="preserve">$17,733,834 </w:t>
            </w:r>
          </w:p>
        </w:tc>
      </w:tr>
    </w:tbl>
    <w:p w:rsidR="00E2231F" w:rsidRPr="006F3349" w:rsidRDefault="00E2231F" w:rsidP="00324338"/>
    <w:p w:rsidR="00E2231F" w:rsidRPr="006F3349" w:rsidRDefault="00E2231F" w:rsidP="00D90D26"/>
    <w:p w:rsidR="00E2231F" w:rsidRDefault="00E2231F" w:rsidP="00D90D26">
      <w:pPr>
        <w:pStyle w:val="AbtHeadB"/>
      </w:pPr>
      <w:bookmarkStart w:id="55" w:name="_Toc255223828"/>
      <w:bookmarkStart w:id="56" w:name="_Toc271096957"/>
      <w:r>
        <w:t>A.15</w:t>
      </w:r>
      <w:r>
        <w:tab/>
      </w:r>
      <w:bookmarkEnd w:id="55"/>
      <w:r>
        <w:t>Program Changes or Adjustments to the Information Collection Request</w:t>
      </w:r>
      <w:bookmarkEnd w:id="56"/>
    </w:p>
    <w:p w:rsidR="00E2231F" w:rsidRDefault="00D36A0C" w:rsidP="00D36A0C">
      <w:pPr>
        <w:tabs>
          <w:tab w:val="left" w:pos="0"/>
          <w:tab w:val="left" w:pos="720"/>
          <w:tab w:val="left" w:pos="1094"/>
          <w:tab w:val="left" w:pos="1440"/>
          <w:tab w:val="left" w:pos="1800"/>
          <w:tab w:val="left" w:pos="8985"/>
        </w:tabs>
      </w:pPr>
      <w:r>
        <w:t>Since we last cleared this information collection request</w:t>
      </w:r>
      <w:r w:rsidRPr="00DB2FF7">
        <w:t xml:space="preserve"> in 2011, we </w:t>
      </w:r>
      <w:r>
        <w:t xml:space="preserve">increased the public reporting burden.  Upon completion of </w:t>
      </w:r>
      <w:r w:rsidRPr="00DB2FF7">
        <w:t>the enrollme</w:t>
      </w:r>
      <w:r>
        <w:t>nt of the Stage 2 beneficiaries, we noticed our</w:t>
      </w:r>
      <w:r w:rsidRPr="00DB2FF7">
        <w:t xml:space="preserve"> Stage 2 outreach efforts were more successful than originally estimated.  As a result, we enrolled 12,954 beneficiaries into the study.  </w:t>
      </w:r>
      <w:r>
        <w:t>The increase in burden shown in #12A above is due to the overall increase in Stage 2 enrollment</w:t>
      </w:r>
      <w:r w:rsidRPr="00DB2FF7">
        <w:t xml:space="preserve">.  While </w:t>
      </w:r>
      <w:r>
        <w:t xml:space="preserve">we are reporting a larger number of </w:t>
      </w:r>
      <w:r w:rsidRPr="00D36A0C">
        <w:t xml:space="preserve">total </w:t>
      </w:r>
      <w:r w:rsidRPr="00DB2FF7">
        <w:t>burden hours for the Stage 2 survey efforts (participation agreement, baseline, i</w:t>
      </w:r>
      <w:r>
        <w:t>nterim and follow-up surveys)</w:t>
      </w:r>
      <w:r w:rsidRPr="00DB2FF7">
        <w:t xml:space="preserve">, </w:t>
      </w:r>
      <w:r>
        <w:t xml:space="preserve">we are basing </w:t>
      </w:r>
      <w:r w:rsidRPr="00DB2FF7">
        <w:t xml:space="preserve">the increase </w:t>
      </w:r>
      <w:r>
        <w:t>solely</w:t>
      </w:r>
      <w:r w:rsidRPr="00DB2FF7">
        <w:t xml:space="preserve"> on total sample size.  </w:t>
      </w:r>
      <w:r w:rsidRPr="00D36A0C">
        <w:t>There is no change to the burden estimates for an individual respondent</w:t>
      </w:r>
      <w:r w:rsidR="00E2231F" w:rsidRPr="00D36A0C">
        <w:t>.</w:t>
      </w:r>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Default="00E2231F" w:rsidP="00D90D26">
      <w:pPr>
        <w:pStyle w:val="AbtHeadB"/>
      </w:pPr>
      <w:bookmarkStart w:id="57" w:name="_Toc255223829"/>
      <w:bookmarkStart w:id="58" w:name="_Toc271096958"/>
      <w:r>
        <w:t>A.16</w:t>
      </w:r>
      <w:r>
        <w:tab/>
      </w:r>
      <w:bookmarkEnd w:id="57"/>
      <w:r>
        <w:t>Plans for Publication Information Collection Results</w:t>
      </w:r>
      <w:bookmarkEnd w:id="58"/>
    </w:p>
    <w:p w:rsidR="00E2231F" w:rsidRPr="00A430BE" w:rsidRDefault="00E2231F" w:rsidP="00136716">
      <w:r w:rsidRPr="00A430BE">
        <w:t>T</w:t>
      </w:r>
      <w:r w:rsidRPr="00A430BE">
        <w:rPr>
          <w:u w:color="00B050"/>
        </w:rPr>
        <w:t>he evaluation contractor, Abt Associates Inc., and its subcontractors</w:t>
      </w:r>
      <w:r w:rsidRPr="00A430BE">
        <w:t xml:space="preserve"> </w:t>
      </w:r>
      <w:r w:rsidRPr="00A430BE">
        <w:rPr>
          <w:u w:color="00B050"/>
        </w:rPr>
        <w:t xml:space="preserve">will analyze, tabulate, and report </w:t>
      </w:r>
      <w:r w:rsidRPr="00A430BE">
        <w:t>the data collected for the BOND evaluation</w:t>
      </w:r>
      <w:r w:rsidRPr="00A430BE">
        <w:rPr>
          <w:u w:color="00B050"/>
        </w:rPr>
        <w:t xml:space="preserve"> to </w:t>
      </w:r>
      <w:r w:rsidR="007239D9" w:rsidRPr="00A430BE">
        <w:rPr>
          <w:u w:color="00B050"/>
        </w:rPr>
        <w:t>SSA</w:t>
      </w:r>
      <w:r w:rsidR="007239D9" w:rsidRPr="00A430BE">
        <w:t>.</w:t>
      </w:r>
      <w:r w:rsidRPr="00A430BE">
        <w:t xml:space="preserve">  </w:t>
      </w:r>
    </w:p>
    <w:p w:rsidR="00E2231F" w:rsidRPr="00A430BE" w:rsidRDefault="00E2231F" w:rsidP="00136716"/>
    <w:p w:rsidR="00E2231F" w:rsidRDefault="00E2231F" w:rsidP="00D90D26">
      <w:pPr>
        <w:pStyle w:val="AbtHeadC"/>
      </w:pPr>
      <w:bookmarkStart w:id="59" w:name="_Toc255223830"/>
      <w:bookmarkStart w:id="60" w:name="_Toc271096959"/>
      <w:r w:rsidRPr="002E48E4">
        <w:t>A.16.</w:t>
      </w:r>
      <w:r>
        <w:t>1</w:t>
      </w:r>
      <w:r w:rsidRPr="002E48E4">
        <w:tab/>
        <w:t>Time Schedule for Analysis and Reporting</w:t>
      </w:r>
      <w:bookmarkEnd w:id="59"/>
      <w:bookmarkEnd w:id="60"/>
    </w:p>
    <w:p w:rsidR="00E2231F" w:rsidRPr="00324338" w:rsidRDefault="00E2231F" w:rsidP="009A75E9">
      <w:pPr>
        <w:rPr>
          <w:rFonts w:cs="Arial"/>
        </w:rPr>
      </w:pPr>
      <w:r w:rsidRPr="00A430BE">
        <w:t xml:space="preserve">The expected period of survey data collection from BOND participants </w:t>
      </w:r>
      <w:r w:rsidRPr="00A430BE">
        <w:rPr>
          <w:u w:color="00B050"/>
        </w:rPr>
        <w:t xml:space="preserve">is from early 2011 to late 2015—beginning with the </w:t>
      </w:r>
      <w:r w:rsidRPr="00A430BE">
        <w:t>baseline survey and ending with the final follow-up interviews.</w:t>
      </w:r>
      <w:r w:rsidRPr="00A430BE">
        <w:rPr>
          <w:rStyle w:val="FootnoteReference"/>
          <w:spacing w:val="-2"/>
        </w:rPr>
        <w:footnoteReference w:id="6"/>
      </w:r>
      <w:r w:rsidRPr="00A430BE">
        <w:t xml:space="preserve">  The </w:t>
      </w:r>
      <w:r>
        <w:t xml:space="preserve">contractor will clean the </w:t>
      </w:r>
      <w:r w:rsidRPr="00A430BE">
        <w:t xml:space="preserve">survey data set on a rolling basis.  </w:t>
      </w:r>
      <w:r w:rsidR="00D849B5">
        <w:t>We will carry out t</w:t>
      </w:r>
      <w:r w:rsidR="00D849B5" w:rsidRPr="00A430BE">
        <w:t xml:space="preserve">he </w:t>
      </w:r>
      <w:r w:rsidRPr="00A430BE">
        <w:t xml:space="preserve">analysis of these data in the following months, with </w:t>
      </w:r>
      <w:r w:rsidR="00D849B5">
        <w:t xml:space="preserve">production of </w:t>
      </w:r>
      <w:r w:rsidRPr="00A430BE">
        <w:t>major reports from</w:t>
      </w:r>
      <w:r w:rsidRPr="00324338">
        <w:t xml:space="preserve"> the outcome surveys in March 2014 (Stage 2 Interim Survey), December 2015 (</w:t>
      </w:r>
      <w:r>
        <w:t>Stage 1 36-month survey</w:t>
      </w:r>
      <w:r w:rsidRPr="00324338">
        <w:t>), and June 2016 (</w:t>
      </w:r>
      <w:r>
        <w:t>Stage 2 36-month survey</w:t>
      </w:r>
      <w:r w:rsidRPr="00324338">
        <w:t>)</w:t>
      </w:r>
      <w:r w:rsidR="00D849B5">
        <w:t>,</w:t>
      </w:r>
      <w:r w:rsidRPr="00324338">
        <w:t xml:space="preserve"> and a final report on the BOND evaluation completed in October 2017. </w:t>
      </w:r>
      <w:r w:rsidRPr="00324338">
        <w:rPr>
          <w:rFonts w:cs="Arial"/>
        </w:rPr>
        <w:t xml:space="preserve"> The survey data collection and reporting schedule breaks down as follows:</w:t>
      </w:r>
    </w:p>
    <w:p w:rsidR="00E2231F" w:rsidRDefault="00E2231F" w:rsidP="009A75E9">
      <w:pPr>
        <w:rPr>
          <w:rFonts w:cs="Arial"/>
        </w:rPr>
      </w:pPr>
    </w:p>
    <w:p w:rsidR="00E2231F" w:rsidRDefault="00E2231F" w:rsidP="00D90D26">
      <w:pPr>
        <w:spacing w:after="120"/>
        <w:ind w:left="720"/>
        <w:rPr>
          <w:rFonts w:cs="Arial"/>
        </w:rPr>
      </w:pPr>
      <w:r>
        <w:rPr>
          <w:rFonts w:cs="Arial"/>
        </w:rPr>
        <w:t>Data Collection:</w:t>
      </w:r>
      <w:r>
        <w:rPr>
          <w:rFonts w:cs="Arial"/>
        </w:rPr>
        <w:tab/>
      </w:r>
      <w:r>
        <w:rPr>
          <w:rFonts w:cs="Arial"/>
        </w:rPr>
        <w:tab/>
        <w:t xml:space="preserve">5 years beginning in early 2011 through December 2015  </w:t>
      </w:r>
    </w:p>
    <w:p w:rsidR="00E2231F" w:rsidRDefault="00E2231F" w:rsidP="00D90D26">
      <w:pPr>
        <w:spacing w:after="120"/>
        <w:ind w:left="720"/>
        <w:rPr>
          <w:rFonts w:cs="Arial"/>
        </w:rPr>
      </w:pPr>
      <w:r>
        <w:rPr>
          <w:rFonts w:cs="Arial"/>
        </w:rPr>
        <w:t>Data Analysis:</w:t>
      </w:r>
      <w:r>
        <w:rPr>
          <w:rFonts w:cs="Arial"/>
        </w:rPr>
        <w:tab/>
      </w:r>
      <w:r>
        <w:rPr>
          <w:rFonts w:cs="Arial"/>
        </w:rPr>
        <w:tab/>
      </w:r>
      <w:r>
        <w:rPr>
          <w:rFonts w:cs="Arial"/>
        </w:rPr>
        <w:tab/>
        <w:t>6 years beginning in early 2012 through June 2017</w:t>
      </w:r>
    </w:p>
    <w:p w:rsidR="00E2231F" w:rsidRDefault="00E2231F" w:rsidP="00D90D26">
      <w:pPr>
        <w:tabs>
          <w:tab w:val="left" w:pos="2200"/>
        </w:tabs>
        <w:ind w:left="720"/>
      </w:pPr>
      <w:r>
        <w:t>Final Report:</w:t>
      </w:r>
      <w:r>
        <w:tab/>
      </w:r>
      <w:r>
        <w:tab/>
      </w:r>
      <w:r>
        <w:tab/>
        <w:t>October 2017</w:t>
      </w:r>
    </w:p>
    <w:p w:rsidR="00E2231F" w:rsidRDefault="00E2231F" w:rsidP="00D90D26">
      <w:pPr>
        <w:tabs>
          <w:tab w:val="left" w:pos="0"/>
          <w:tab w:val="left" w:pos="720"/>
          <w:tab w:val="left" w:pos="1094"/>
          <w:tab w:val="left" w:pos="1440"/>
          <w:tab w:val="left" w:pos="1800"/>
          <w:tab w:val="left" w:pos="8985"/>
        </w:tabs>
      </w:pPr>
    </w:p>
    <w:p w:rsidR="00E2231F" w:rsidRDefault="00E2231F" w:rsidP="00D90D26">
      <w:pPr>
        <w:tabs>
          <w:tab w:val="left" w:pos="0"/>
          <w:tab w:val="left" w:pos="720"/>
          <w:tab w:val="left" w:pos="1094"/>
          <w:tab w:val="left" w:pos="1440"/>
          <w:tab w:val="left" w:pos="1800"/>
          <w:tab w:val="left" w:pos="8985"/>
        </w:tabs>
      </w:pPr>
      <w:r>
        <w:t>This remainder of this section describes the basic analytic framework for the evaluation.</w:t>
      </w:r>
    </w:p>
    <w:p w:rsidR="00E2231F" w:rsidRPr="006F3349" w:rsidRDefault="00E2231F" w:rsidP="00D90D26">
      <w:pPr>
        <w:tabs>
          <w:tab w:val="left" w:pos="0"/>
          <w:tab w:val="left" w:pos="720"/>
          <w:tab w:val="left" w:pos="1094"/>
          <w:tab w:val="left" w:pos="1440"/>
          <w:tab w:val="left" w:pos="1800"/>
          <w:tab w:val="left" w:pos="8985"/>
        </w:tabs>
        <w:rPr>
          <w:szCs w:val="22"/>
        </w:rPr>
      </w:pPr>
    </w:p>
    <w:p w:rsidR="00E2231F" w:rsidRDefault="00E2231F" w:rsidP="00D90D26">
      <w:pPr>
        <w:pStyle w:val="AbtHeadC"/>
      </w:pPr>
      <w:bookmarkStart w:id="61" w:name="_Toc255223831"/>
      <w:bookmarkStart w:id="62" w:name="_Toc271096960"/>
      <w:r>
        <w:t>A.16.2</w:t>
      </w:r>
      <w:r>
        <w:tab/>
        <w:t>Analytic Techniques, Tabulations, and Reporting</w:t>
      </w:r>
      <w:bookmarkEnd w:id="61"/>
      <w:bookmarkEnd w:id="62"/>
    </w:p>
    <w:p w:rsidR="00E2231F" w:rsidRPr="00101C2A" w:rsidRDefault="00E2231F" w:rsidP="00D90D26">
      <w:r>
        <w:t xml:space="preserve">Researchers will estimate the demonstration impacts by comparing the mean outcomes of all sample members assigned to a given treatment (or combination of treatments) with the mean outcomes of all sample members assigned to the appropriate current law control group(s).  This approach yields an estimate of the “intent to treat” (ITT) impact—the </w:t>
      </w:r>
      <w:r w:rsidR="00225B0F">
        <w:t xml:space="preserve">average </w:t>
      </w:r>
      <w:r>
        <w:t xml:space="preserve">impact on the entire group randomly assigned to treatment, whether or not they availed themselves of the treatment.  To improve precision, we will </w:t>
      </w:r>
      <w:r>
        <w:lastRenderedPageBreak/>
        <w:t>complement these simple differences with regressions that control for observed characteristics at baseline, should those by chance differ between the treatment and control groups.  To obtain the impact on those who actually make use of the enhanced work incentives counseling and work above SGA and benefit from the offset (the groups of most interest to policy considerations), we will adjust the ITT estimate, using the adjustment developed by Bloom (1984).</w:t>
      </w:r>
      <w:r>
        <w:rPr>
          <w:rStyle w:val="FootnoteReference"/>
        </w:rPr>
        <w:footnoteReference w:id="7"/>
      </w:r>
      <w:r>
        <w:t xml:space="preserve">  </w:t>
      </w:r>
      <w:r w:rsidR="00225B0F">
        <w:t>This produces the “treatment on the treated” (TOT) impact—the average impact on members of the treatment group who use actually the treatment.</w:t>
      </w:r>
      <w:r w:rsidR="00225B0F">
        <w:rPr>
          <w:rStyle w:val="FootnoteReference"/>
        </w:rPr>
        <w:footnoteReference w:id="8"/>
      </w:r>
      <w:r w:rsidR="00225B0F">
        <w:t xml:space="preserve">  </w:t>
      </w:r>
      <w:r w:rsidRPr="00101C2A">
        <w:t xml:space="preserve">Both ITT and TOT </w:t>
      </w:r>
      <w:r>
        <w:t xml:space="preserve">(treatment on treated) </w:t>
      </w:r>
      <w:r w:rsidRPr="00101C2A">
        <w:t>comparisons are appropriate in some analyses,</w:t>
      </w:r>
      <w:r w:rsidR="00225B0F">
        <w:rPr>
          <w:rStyle w:val="FootnoteReference"/>
        </w:rPr>
        <w:footnoteReference w:id="9"/>
      </w:r>
      <w:r w:rsidRPr="00101C2A">
        <w:t xml:space="preserve"> such as testing the impact of </w:t>
      </w:r>
      <w:r>
        <w:t>enhanced work incentives</w:t>
      </w:r>
      <w:r w:rsidRPr="00101C2A">
        <w:t xml:space="preserve"> counseling</w:t>
      </w:r>
      <w:r w:rsidR="00225B0F">
        <w:t xml:space="preserve"> on benefits or earnings, or testing the impact of </w:t>
      </w:r>
      <w:r w:rsidRPr="00101C2A">
        <w:t>the benefit offset</w:t>
      </w:r>
      <w:r w:rsidR="00225B0F">
        <w:t xml:space="preserve"> on benefits</w:t>
      </w:r>
      <w:r w:rsidRPr="00101C2A">
        <w:t>.</w:t>
      </w:r>
      <w:r>
        <w:t xml:space="preserve"> </w:t>
      </w:r>
      <w:r w:rsidRPr="00101C2A">
        <w:t xml:space="preserve"> In other cases</w:t>
      </w:r>
      <w:r>
        <w:t xml:space="preserve">—such as impacts </w:t>
      </w:r>
      <w:r w:rsidR="00225B0F">
        <w:t xml:space="preserve">of the benefit offset </w:t>
      </w:r>
      <w:r>
        <w:t>on earnings—</w:t>
      </w:r>
      <w:r w:rsidRPr="00101C2A">
        <w:t xml:space="preserve">only ITT comparisons </w:t>
      </w:r>
      <w:r w:rsidRPr="00A430BE">
        <w:rPr>
          <w:u w:color="00B050"/>
        </w:rPr>
        <w:t>are appropriate</w:t>
      </w:r>
      <w:r w:rsidR="00225B0F">
        <w:rPr>
          <w:u w:color="00B050"/>
        </w:rPr>
        <w:t xml:space="preserve">, since the assumption of no effect on those whose earnings never trigger the offset is not </w:t>
      </w:r>
      <w:r w:rsidR="00225B0F">
        <w:t xml:space="preserve">plausible: other beneficiaries in the offset treatment group could be working and earning more because of the demonstration. </w:t>
      </w:r>
    </w:p>
    <w:p w:rsidR="00E2231F" w:rsidRDefault="00E2231F" w:rsidP="00D90D26"/>
    <w:p w:rsidR="00E2231F" w:rsidRDefault="00E2231F" w:rsidP="000D00EF">
      <w:r>
        <w:t xml:space="preserve">In each of the project deliverables that present the demonstration impacts, we will make use of standardized table shells for presenting the impact results.  Section B2.2.2 includes samples of these table shells. </w:t>
      </w:r>
    </w:p>
    <w:p w:rsidR="00E2231F" w:rsidRPr="006F3349" w:rsidRDefault="00E2231F" w:rsidP="00D90D26">
      <w:pPr>
        <w:rPr>
          <w:szCs w:val="22"/>
        </w:rPr>
      </w:pPr>
    </w:p>
    <w:p w:rsidR="00E2231F" w:rsidRDefault="00E2231F" w:rsidP="00D90D26">
      <w:pPr>
        <w:pStyle w:val="AbtHeadB"/>
      </w:pPr>
      <w:bookmarkStart w:id="63" w:name="_Toc255223832"/>
      <w:bookmarkStart w:id="64" w:name="_Toc271096961"/>
      <w:r>
        <w:t>A.17</w:t>
      </w:r>
      <w:r>
        <w:tab/>
      </w:r>
      <w:bookmarkEnd w:id="63"/>
      <w:r>
        <w:t>Displaying the OMB Approval Expiration Date</w:t>
      </w:r>
      <w:bookmarkEnd w:id="64"/>
    </w:p>
    <w:p w:rsidR="00E2231F" w:rsidRDefault="00F60242" w:rsidP="00D90D26">
      <w:r>
        <w:t>All data collection instruments created for the BOND evaluation prominently display the number and expiration date for OMB approval.  SSA is not requesting an exception to this requirement</w:t>
      </w:r>
      <w:r w:rsidR="00E2231F">
        <w:t xml:space="preserve">. </w:t>
      </w:r>
    </w:p>
    <w:p w:rsidR="00E2231F" w:rsidRPr="006F3349" w:rsidRDefault="00E2231F" w:rsidP="00D90D26">
      <w:pPr>
        <w:rPr>
          <w:szCs w:val="22"/>
        </w:rPr>
      </w:pPr>
    </w:p>
    <w:p w:rsidR="00E2231F" w:rsidRDefault="00E2231F" w:rsidP="00D90D26">
      <w:pPr>
        <w:pStyle w:val="AbtHeadB"/>
      </w:pPr>
      <w:bookmarkStart w:id="65" w:name="_Toc255223833"/>
      <w:bookmarkStart w:id="66" w:name="_Toc271096962"/>
      <w:r>
        <w:t>A.18</w:t>
      </w:r>
      <w:r>
        <w:tab/>
        <w:t>Exceptions to Certification</w:t>
      </w:r>
      <w:bookmarkEnd w:id="65"/>
      <w:r>
        <w:t xml:space="preserve"> Statement</w:t>
      </w:r>
      <w:bookmarkEnd w:id="66"/>
    </w:p>
    <w:p w:rsidR="00E2231F" w:rsidRPr="00A324EA" w:rsidRDefault="00E2231F" w:rsidP="00BF4F51">
      <w:r w:rsidRPr="006927BD">
        <w:t xml:space="preserve">SSA is not requesting an exception to the certification requirements at </w:t>
      </w:r>
      <w:r w:rsidRPr="003E141F">
        <w:rPr>
          <w:i/>
        </w:rPr>
        <w:t>5 CFR 1320.9</w:t>
      </w:r>
      <w:r w:rsidRPr="006927BD">
        <w:t xml:space="preserve"> and related provisions at </w:t>
      </w:r>
      <w:r w:rsidRPr="003E141F">
        <w:rPr>
          <w:i/>
        </w:rPr>
        <w:t>5 CFR 1320.8(b</w:t>
      </w:r>
      <w:proofErr w:type="gramStart"/>
      <w:r w:rsidR="00F60242">
        <w:rPr>
          <w:i/>
        </w:rPr>
        <w:t>)</w:t>
      </w:r>
      <w:r w:rsidR="007239D9" w:rsidRPr="003E141F">
        <w:rPr>
          <w:i/>
        </w:rPr>
        <w:t>(</w:t>
      </w:r>
      <w:proofErr w:type="gramEnd"/>
      <w:r w:rsidRPr="003E141F">
        <w:rPr>
          <w:i/>
        </w:rPr>
        <w:t>3)</w:t>
      </w:r>
      <w:r w:rsidR="009A75E9">
        <w:t>.</w:t>
      </w:r>
      <w:r w:rsidR="00BF4F51" w:rsidRPr="00A324EA">
        <w:t xml:space="preserve"> </w:t>
      </w:r>
    </w:p>
    <w:sectPr w:rsidR="00E2231F" w:rsidRPr="00A324EA" w:rsidSect="009A75E9">
      <w:footerReference w:type="default" r:id="rId13"/>
      <w:pgSz w:w="12240" w:h="15840" w:code="1"/>
      <w:pgMar w:top="1440" w:right="1440" w:bottom="1440" w:left="1440" w:header="720" w:footer="720" w:gutter="0"/>
      <w:cols w:space="720"/>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C83" w:rsidRDefault="00B56C83" w:rsidP="0006045E">
      <w:r>
        <w:separator/>
      </w:r>
    </w:p>
  </w:endnote>
  <w:endnote w:type="continuationSeparator" w:id="0">
    <w:p w:rsidR="00B56C83" w:rsidRDefault="00B56C83" w:rsidP="0006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83" w:rsidRPr="00DE2E25" w:rsidRDefault="00B56C83" w:rsidP="00DE2E25">
    <w:pPr>
      <w:pStyle w:val="Footer"/>
      <w:pBdr>
        <w:top w:val="single" w:sz="12" w:space="1" w:color="000080"/>
      </w:pBdr>
      <w:tabs>
        <w:tab w:val="clear" w:pos="7560"/>
        <w:tab w:val="clear" w:pos="9000"/>
        <w:tab w:val="right" w:pos="8640"/>
        <w:tab w:val="right" w:pos="9360"/>
      </w:tabs>
    </w:pPr>
    <w:r w:rsidRPr="00DE2E25">
      <w:rPr>
        <w:rStyle w:val="PageNumber"/>
        <w:color w:val="000080"/>
      </w:rPr>
      <w:tab/>
    </w:r>
    <w:r w:rsidRPr="00DE2E25">
      <w:rPr>
        <w:rFonts w:cs="Arial"/>
        <w:szCs w:val="18"/>
      </w:rPr>
      <w:t>Table of Contents</w:t>
    </w:r>
    <w:r w:rsidRPr="00DE2E25">
      <w:rPr>
        <w:rFonts w:cs="Arial"/>
        <w:szCs w:val="18"/>
      </w:rPr>
      <w:tab/>
    </w:r>
    <w:r w:rsidRPr="00DE2E25">
      <w:rPr>
        <w:rStyle w:val="PageNumber"/>
        <w:color w:val="000080"/>
      </w:rPr>
      <w:fldChar w:fldCharType="begin"/>
    </w:r>
    <w:r w:rsidRPr="00DE2E25">
      <w:rPr>
        <w:rStyle w:val="PageNumber"/>
        <w:color w:val="000080"/>
      </w:rPr>
      <w:instrText xml:space="preserve"> PAGE </w:instrText>
    </w:r>
    <w:r w:rsidRPr="00DE2E25">
      <w:rPr>
        <w:rStyle w:val="PageNumber"/>
        <w:color w:val="000080"/>
      </w:rPr>
      <w:fldChar w:fldCharType="separate"/>
    </w:r>
    <w:r w:rsidR="00B51E3B">
      <w:rPr>
        <w:rStyle w:val="PageNumber"/>
        <w:noProof/>
        <w:color w:val="000080"/>
      </w:rPr>
      <w:t>ii</w:t>
    </w:r>
    <w:r w:rsidRPr="00DE2E25">
      <w:rPr>
        <w:rStyle w:val="PageNumber"/>
        <w:color w:val="0000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83" w:rsidRPr="00B36529" w:rsidRDefault="00B56C83" w:rsidP="00DE2E25">
    <w:pPr>
      <w:pStyle w:val="Footer"/>
      <w:pBdr>
        <w:top w:val="single" w:sz="12" w:space="1" w:color="000080"/>
      </w:pBdr>
      <w:tabs>
        <w:tab w:val="clear" w:pos="7560"/>
        <w:tab w:val="clear" w:pos="9000"/>
        <w:tab w:val="right" w:pos="8640"/>
        <w:tab w:val="right" w:pos="9360"/>
      </w:tabs>
    </w:pPr>
    <w:r w:rsidRPr="00B36529">
      <w:rPr>
        <w:rStyle w:val="PageNumber"/>
        <w:color w:val="000080"/>
      </w:rPr>
      <w:tab/>
    </w:r>
    <w:r>
      <w:rPr>
        <w:rFonts w:cs="Arial"/>
        <w:szCs w:val="18"/>
      </w:rPr>
      <w:t>Part A:  Justification</w:t>
    </w:r>
    <w:r>
      <w:rPr>
        <w:rFonts w:cs="Arial"/>
        <w:szCs w:val="18"/>
      </w:rPr>
      <w:tab/>
    </w:r>
    <w:r w:rsidRPr="00B36529">
      <w:rPr>
        <w:rStyle w:val="PageNumber"/>
        <w:color w:val="000080"/>
      </w:rPr>
      <w:fldChar w:fldCharType="begin"/>
    </w:r>
    <w:r w:rsidRPr="00B36529">
      <w:rPr>
        <w:rStyle w:val="PageNumber"/>
        <w:color w:val="000080"/>
      </w:rPr>
      <w:instrText xml:space="preserve"> PAGE </w:instrText>
    </w:r>
    <w:r w:rsidRPr="00B36529">
      <w:rPr>
        <w:rStyle w:val="PageNumber"/>
        <w:color w:val="000080"/>
      </w:rPr>
      <w:fldChar w:fldCharType="separate"/>
    </w:r>
    <w:r w:rsidR="00B51E3B">
      <w:rPr>
        <w:rStyle w:val="PageNumber"/>
        <w:noProof/>
        <w:color w:val="000080"/>
      </w:rPr>
      <w:t>27</w:t>
    </w:r>
    <w:r w:rsidRPr="00B36529">
      <w:rPr>
        <w:rStyle w:val="PageNumber"/>
        <w:color w:val="000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C83" w:rsidRDefault="00B56C83" w:rsidP="0006045E">
      <w:r>
        <w:separator/>
      </w:r>
    </w:p>
  </w:footnote>
  <w:footnote w:type="continuationSeparator" w:id="0">
    <w:p w:rsidR="00B56C83" w:rsidRDefault="00B56C83" w:rsidP="0006045E">
      <w:r>
        <w:continuationSeparator/>
      </w:r>
    </w:p>
  </w:footnote>
  <w:footnote w:id="1">
    <w:p w:rsidR="00B56C83" w:rsidRDefault="00B56C83" w:rsidP="000D2A0B">
      <w:pPr>
        <w:pStyle w:val="FootnoteText"/>
      </w:pPr>
      <w:r>
        <w:rPr>
          <w:rStyle w:val="FootnoteReference"/>
        </w:rPr>
        <w:footnoteRef/>
      </w:r>
      <w:r>
        <w:t xml:space="preserve"> </w:t>
      </w:r>
      <w:r>
        <w:tab/>
        <w:t xml:space="preserve">Benefits counseling services are currently available to SSDI beneficiaries through SSA’s Work Incentives Planning and Assistance (WIPA) providers. </w:t>
      </w:r>
    </w:p>
  </w:footnote>
  <w:footnote w:id="2">
    <w:p w:rsidR="00B56C83" w:rsidRDefault="00B56C83" w:rsidP="00F54B05">
      <w:pPr>
        <w:pStyle w:val="FootnoteText"/>
      </w:pPr>
      <w:r>
        <w:rPr>
          <w:rStyle w:val="FootnoteReference"/>
        </w:rPr>
        <w:footnoteRef/>
      </w:r>
      <w:r>
        <w:t xml:space="preserve"> </w:t>
      </w:r>
      <w:r>
        <w:tab/>
        <w:t>P.L. 106–170, Section 302.</w:t>
      </w:r>
    </w:p>
  </w:footnote>
  <w:footnote w:id="3">
    <w:p w:rsidR="00B56C83" w:rsidRDefault="00B56C83" w:rsidP="004E1EBC">
      <w:pPr>
        <w:pStyle w:val="FootnoteText"/>
      </w:pPr>
      <w:r>
        <w:rPr>
          <w:rStyle w:val="FootnoteReference"/>
        </w:rPr>
        <w:footnoteRef/>
      </w:r>
      <w:r>
        <w:t xml:space="preserve"> </w:t>
      </w:r>
      <w:r>
        <w:tab/>
        <w:t>P.L. 106–170, Section 302.</w:t>
      </w:r>
    </w:p>
  </w:footnote>
  <w:footnote w:id="4">
    <w:p w:rsidR="00B56C83" w:rsidRDefault="00B56C83">
      <w:pPr>
        <w:pStyle w:val="FootnoteText"/>
      </w:pPr>
      <w:r>
        <w:rPr>
          <w:rStyle w:val="FootnoteReference"/>
        </w:rPr>
        <w:footnoteRef/>
      </w:r>
      <w:r>
        <w:t xml:space="preserve"> </w:t>
      </w:r>
      <w:r>
        <w:tab/>
        <w:t xml:space="preserve">The Evaluation Analysis Plan (Deliverable 16.1) will provide details about weighting, due to SSA on July 15, 2010. </w:t>
      </w:r>
    </w:p>
  </w:footnote>
  <w:footnote w:id="5">
    <w:p w:rsidR="00B56C83" w:rsidRDefault="00B56C83">
      <w:pPr>
        <w:pStyle w:val="FootnoteText"/>
      </w:pPr>
      <w:r>
        <w:rPr>
          <w:rStyle w:val="FootnoteReference"/>
        </w:rPr>
        <w:footnoteRef/>
      </w:r>
      <w:r>
        <w:t xml:space="preserve"> </w:t>
      </w:r>
      <w:r>
        <w:tab/>
        <w:t>T</w:t>
      </w:r>
      <w:r w:rsidRPr="0004215B">
        <w:t xml:space="preserve">hose who travel to the BOND site office </w:t>
      </w:r>
      <w:r>
        <w:t>receive a</w:t>
      </w:r>
      <w:r w:rsidRPr="0004215B">
        <w:t>n additional $10</w:t>
      </w:r>
      <w:r>
        <w:t xml:space="preserve"> </w:t>
      </w:r>
      <w:r w:rsidRPr="0004215B">
        <w:t>to compensate for travel and/or childcare expenses.</w:t>
      </w:r>
    </w:p>
  </w:footnote>
  <w:footnote w:id="6">
    <w:p w:rsidR="00B56C83" w:rsidRDefault="00B56C83" w:rsidP="009A75E9">
      <w:pPr>
        <w:pStyle w:val="FootnoteText"/>
      </w:pPr>
      <w:r>
        <w:rPr>
          <w:rStyle w:val="FootnoteReference"/>
        </w:rPr>
        <w:footnoteRef/>
      </w:r>
      <w:r>
        <w:t xml:space="preserve"> </w:t>
      </w:r>
      <w:r>
        <w:tab/>
      </w:r>
      <w:r w:rsidRPr="00887FB4">
        <w:rPr>
          <w:rStyle w:val="FootnoteTextChar"/>
        </w:rPr>
        <w:t>This schedule is subject to revision depending upon SSA's schedule for implementing the demonstration.</w:t>
      </w:r>
    </w:p>
  </w:footnote>
  <w:footnote w:id="7">
    <w:p w:rsidR="00B56C83" w:rsidRDefault="00B56C83" w:rsidP="00E02DD7">
      <w:pPr>
        <w:pStyle w:val="FootnoteText"/>
      </w:pPr>
      <w:r>
        <w:rPr>
          <w:rStyle w:val="FootnoteReference"/>
        </w:rPr>
        <w:footnoteRef/>
      </w:r>
      <w:r>
        <w:t xml:space="preserve"> </w:t>
      </w:r>
      <w:r>
        <w:tab/>
        <w:t xml:space="preserve">Bloom, Howard S.  1984.  "Accounting for No-Shows in Experimental Evaluation Designs," </w:t>
      </w:r>
      <w:r>
        <w:rPr>
          <w:i/>
          <w:iCs/>
        </w:rPr>
        <w:t>Evaluation Review</w:t>
      </w:r>
      <w:r>
        <w:t xml:space="preserve"> 8 (April): 225-246.</w:t>
      </w:r>
    </w:p>
  </w:footnote>
  <w:footnote w:id="8">
    <w:p w:rsidR="00B56C83" w:rsidRDefault="00B56C83">
      <w:pPr>
        <w:pStyle w:val="FootnoteText"/>
      </w:pPr>
      <w:r>
        <w:rPr>
          <w:rStyle w:val="FootnoteReference"/>
        </w:rPr>
        <w:footnoteRef/>
      </w:r>
      <w:r>
        <w:t xml:space="preserve"> </w:t>
      </w:r>
      <w:r>
        <w:tab/>
        <w:t>As explained in Bloom (1984), calculation of the TOT estimate requires the assumption that assignment to the treatment group has no effect on beneficiaries who do not use the treatment (i.e., do not participate in enhanced work incentives counseling or work above SGA).</w:t>
      </w:r>
    </w:p>
  </w:footnote>
  <w:footnote w:id="9">
    <w:p w:rsidR="00B56C83" w:rsidRDefault="00B56C83">
      <w:pPr>
        <w:pStyle w:val="FootnoteText"/>
      </w:pPr>
      <w:r>
        <w:rPr>
          <w:rStyle w:val="FootnoteReference"/>
        </w:rPr>
        <w:footnoteRef/>
      </w:r>
      <w:r>
        <w:t xml:space="preserve"> </w:t>
      </w:r>
      <w:r>
        <w:tab/>
        <w:t>A third impact concept—average impact on the “per protocol” population—was considered and rejected because its estimation requires too great a departure from the experimental design of the demonstration.  The “per protocol” population consists of correctly randomized treatment group members, who received the full correct treatment, and completed the study as designed in terms of providing all desired outcome data.  This subpopulation could be identified in the treatment group, but (since its definition hinges on receipt of the full treatment) not in the control group.  Moreover, the broader subpopulation of all treatment “users” seems most relevant to policy, since different kinds of full and partial “users” are bound to arise should we roll out the BOND interventions as national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83" w:rsidRPr="00FB7C5B" w:rsidRDefault="00B56C83" w:rsidP="00B36529">
    <w:pPr>
      <w:pStyle w:val="Header"/>
      <w:pBdr>
        <w:top w:val="single" w:sz="12" w:space="1" w:color="000080"/>
      </w:pBdr>
      <w:tabs>
        <w:tab w:val="clear" w:pos="4320"/>
        <w:tab w:val="clear" w:pos="8640"/>
        <w:tab w:val="left" w:pos="0"/>
        <w:tab w:val="right" w:pos="9360"/>
      </w:tabs>
      <w:rPr>
        <w:rFonts w:ascii="Arial" w:hAnsi="Arial" w:cs="Arial"/>
        <w:b/>
        <w:sz w:val="18"/>
        <w:szCs w:val="18"/>
      </w:rPr>
    </w:pPr>
    <w:r>
      <w:rPr>
        <w:rFonts w:ascii="Arial" w:hAnsi="Arial" w:cs="Arial"/>
        <w:b/>
        <w:sz w:val="18"/>
        <w:szCs w:val="18"/>
      </w:rPr>
      <w:t>BOND</w:t>
    </w:r>
    <w:r w:rsidRPr="00FB7C5B">
      <w:rPr>
        <w:rFonts w:ascii="Arial" w:hAnsi="Arial" w:cs="Arial"/>
        <w:b/>
        <w:sz w:val="18"/>
        <w:szCs w:val="18"/>
      </w:rPr>
      <w:t xml:space="preserve"> Implementation and Evaluation</w:t>
    </w:r>
    <w:r w:rsidRPr="00FB7C5B">
      <w:rPr>
        <w:rFonts w:ascii="Arial" w:hAnsi="Arial" w:cs="Arial"/>
        <w:b/>
        <w:sz w:val="18"/>
        <w:szCs w:val="18"/>
      </w:rPr>
      <w:tab/>
    </w:r>
  </w:p>
  <w:p w:rsidR="00B56C83" w:rsidRPr="008130C9" w:rsidRDefault="00B56C83" w:rsidP="007E092F">
    <w:pPr>
      <w:pStyle w:val="Header"/>
      <w:tabs>
        <w:tab w:val="clear" w:pos="4320"/>
        <w:tab w:val="clear" w:pos="8640"/>
        <w:tab w:val="left" w:pos="1440"/>
        <w:tab w:val="right" w:pos="9360"/>
      </w:tabs>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B37"/>
    <w:multiLevelType w:val="hybridMultilevel"/>
    <w:tmpl w:val="324CE37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8D585A"/>
    <w:multiLevelType w:val="hybridMultilevel"/>
    <w:tmpl w:val="9CA4CC42"/>
    <w:lvl w:ilvl="0" w:tplc="3DE87D5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0BBF4A18"/>
    <w:multiLevelType w:val="hybridMultilevel"/>
    <w:tmpl w:val="A31611AA"/>
    <w:lvl w:ilvl="0" w:tplc="94D8CE18">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E24E3A"/>
    <w:multiLevelType w:val="hybridMultilevel"/>
    <w:tmpl w:val="7AC69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583E03"/>
    <w:multiLevelType w:val="hybridMultilevel"/>
    <w:tmpl w:val="8E5496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7631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4829EB"/>
    <w:multiLevelType w:val="hybridMultilevel"/>
    <w:tmpl w:val="89749A60"/>
    <w:lvl w:ilvl="0" w:tplc="50F641F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0">
    <w:nsid w:val="2AA40AD2"/>
    <w:multiLevelType w:val="hybridMultilevel"/>
    <w:tmpl w:val="7C569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3E6BDB"/>
    <w:multiLevelType w:val="hybridMultilevel"/>
    <w:tmpl w:val="F7EC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463B0"/>
    <w:multiLevelType w:val="hybridMultilevel"/>
    <w:tmpl w:val="8BF49C74"/>
    <w:lvl w:ilvl="0" w:tplc="949239CA">
      <w:start w:val="1"/>
      <w:numFmt w:val="bullet"/>
      <w:pStyle w:val="Bullet2"/>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490A0F"/>
    <w:multiLevelType w:val="hybridMultilevel"/>
    <w:tmpl w:val="2DB272AC"/>
    <w:lvl w:ilvl="0" w:tplc="BD528ADC">
      <w:start w:val="1"/>
      <w:numFmt w:val="decimal"/>
      <w:lvlText w:val="%1."/>
      <w:lvlJc w:val="left"/>
      <w:pPr>
        <w:tabs>
          <w:tab w:val="num" w:pos="1080"/>
        </w:tabs>
        <w:ind w:left="108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5">
    <w:nsid w:val="46D9243B"/>
    <w:multiLevelType w:val="hybridMultilevel"/>
    <w:tmpl w:val="46BAA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FEC390C"/>
    <w:multiLevelType w:val="hybridMultilevel"/>
    <w:tmpl w:val="91C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6E9A68B9"/>
    <w:multiLevelType w:val="hybridMultilevel"/>
    <w:tmpl w:val="847ABD00"/>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37791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2">
    <w:nsid w:val="7A333A7F"/>
    <w:multiLevelType w:val="hybridMultilevel"/>
    <w:tmpl w:val="C7A208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21"/>
  </w:num>
  <w:num w:numId="3">
    <w:abstractNumId w:val="23"/>
  </w:num>
  <w:num w:numId="4">
    <w:abstractNumId w:val="18"/>
  </w:num>
  <w:num w:numId="5">
    <w:abstractNumId w:val="12"/>
  </w:num>
  <w:num w:numId="6">
    <w:abstractNumId w:val="14"/>
  </w:num>
  <w:num w:numId="7">
    <w:abstractNumId w:val="2"/>
  </w:num>
  <w:num w:numId="8">
    <w:abstractNumId w:val="7"/>
  </w:num>
  <w:num w:numId="9">
    <w:abstractNumId w:val="24"/>
  </w:num>
  <w:num w:numId="10">
    <w:abstractNumId w:val="8"/>
  </w:num>
  <w:num w:numId="11">
    <w:abstractNumId w:val="1"/>
  </w:num>
  <w:num w:numId="12">
    <w:abstractNumId w:val="10"/>
  </w:num>
  <w:num w:numId="13">
    <w:abstractNumId w:val="22"/>
  </w:num>
  <w:num w:numId="14">
    <w:abstractNumId w:val="16"/>
  </w:num>
  <w:num w:numId="15">
    <w:abstractNumId w:val="11"/>
  </w:num>
  <w:num w:numId="16">
    <w:abstractNumId w:val="1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5"/>
  </w:num>
  <w:num w:numId="21">
    <w:abstractNumId w:val="5"/>
  </w:num>
  <w:num w:numId="22">
    <w:abstractNumId w:val="0"/>
  </w:num>
  <w:num w:numId="23">
    <w:abstractNumId w:val="20"/>
  </w:num>
  <w:num w:numId="24">
    <w:abstractNumId w:val="13"/>
  </w:num>
  <w:num w:numId="2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08"/>
    <w:rsid w:val="000012D8"/>
    <w:rsid w:val="00003A2C"/>
    <w:rsid w:val="00003D88"/>
    <w:rsid w:val="00006930"/>
    <w:rsid w:val="00006B3A"/>
    <w:rsid w:val="000129F5"/>
    <w:rsid w:val="00012BF0"/>
    <w:rsid w:val="000136F3"/>
    <w:rsid w:val="000147B7"/>
    <w:rsid w:val="00014AAF"/>
    <w:rsid w:val="00016E17"/>
    <w:rsid w:val="0001716D"/>
    <w:rsid w:val="000174C1"/>
    <w:rsid w:val="0002216E"/>
    <w:rsid w:val="00036E3F"/>
    <w:rsid w:val="00040E00"/>
    <w:rsid w:val="0004215B"/>
    <w:rsid w:val="000427B7"/>
    <w:rsid w:val="00046728"/>
    <w:rsid w:val="000512DA"/>
    <w:rsid w:val="00051BC0"/>
    <w:rsid w:val="000525E0"/>
    <w:rsid w:val="00053EEF"/>
    <w:rsid w:val="000543DC"/>
    <w:rsid w:val="00055DDA"/>
    <w:rsid w:val="0006045E"/>
    <w:rsid w:val="00063038"/>
    <w:rsid w:val="0006587B"/>
    <w:rsid w:val="00066DF7"/>
    <w:rsid w:val="00070983"/>
    <w:rsid w:val="00071CC1"/>
    <w:rsid w:val="0007615C"/>
    <w:rsid w:val="00077055"/>
    <w:rsid w:val="00083EFF"/>
    <w:rsid w:val="00090022"/>
    <w:rsid w:val="000902AA"/>
    <w:rsid w:val="000915CE"/>
    <w:rsid w:val="00093248"/>
    <w:rsid w:val="000A00A2"/>
    <w:rsid w:val="000A4628"/>
    <w:rsid w:val="000A4859"/>
    <w:rsid w:val="000A7823"/>
    <w:rsid w:val="000A7D69"/>
    <w:rsid w:val="000B078E"/>
    <w:rsid w:val="000B33D1"/>
    <w:rsid w:val="000B446D"/>
    <w:rsid w:val="000B45CC"/>
    <w:rsid w:val="000B5071"/>
    <w:rsid w:val="000C1EBD"/>
    <w:rsid w:val="000C3040"/>
    <w:rsid w:val="000C43D0"/>
    <w:rsid w:val="000D00EF"/>
    <w:rsid w:val="000D0134"/>
    <w:rsid w:val="000D092A"/>
    <w:rsid w:val="000D2A0B"/>
    <w:rsid w:val="000D2B5A"/>
    <w:rsid w:val="000D53F1"/>
    <w:rsid w:val="000D77B8"/>
    <w:rsid w:val="000D79A7"/>
    <w:rsid w:val="000E6947"/>
    <w:rsid w:val="000E6B75"/>
    <w:rsid w:val="000F1444"/>
    <w:rsid w:val="000F2C55"/>
    <w:rsid w:val="000F53F4"/>
    <w:rsid w:val="000F560E"/>
    <w:rsid w:val="00100926"/>
    <w:rsid w:val="00101C2A"/>
    <w:rsid w:val="0010543D"/>
    <w:rsid w:val="001064B0"/>
    <w:rsid w:val="001069F3"/>
    <w:rsid w:val="00106EF1"/>
    <w:rsid w:val="00107A04"/>
    <w:rsid w:val="0011163F"/>
    <w:rsid w:val="0011170B"/>
    <w:rsid w:val="001135C9"/>
    <w:rsid w:val="001171D7"/>
    <w:rsid w:val="001178CA"/>
    <w:rsid w:val="00120E6C"/>
    <w:rsid w:val="00125B43"/>
    <w:rsid w:val="00127295"/>
    <w:rsid w:val="001307A5"/>
    <w:rsid w:val="00131D6A"/>
    <w:rsid w:val="00133B96"/>
    <w:rsid w:val="00136716"/>
    <w:rsid w:val="0014154D"/>
    <w:rsid w:val="00142277"/>
    <w:rsid w:val="0014329B"/>
    <w:rsid w:val="001468DB"/>
    <w:rsid w:val="00146F75"/>
    <w:rsid w:val="00150980"/>
    <w:rsid w:val="00152153"/>
    <w:rsid w:val="00157E04"/>
    <w:rsid w:val="00160DAC"/>
    <w:rsid w:val="00164D2B"/>
    <w:rsid w:val="00170C77"/>
    <w:rsid w:val="00172119"/>
    <w:rsid w:val="001764D6"/>
    <w:rsid w:val="00180182"/>
    <w:rsid w:val="00180341"/>
    <w:rsid w:val="001805D5"/>
    <w:rsid w:val="00182B33"/>
    <w:rsid w:val="00187EBE"/>
    <w:rsid w:val="0019458F"/>
    <w:rsid w:val="00197777"/>
    <w:rsid w:val="001A23B5"/>
    <w:rsid w:val="001A4633"/>
    <w:rsid w:val="001A766F"/>
    <w:rsid w:val="001B4509"/>
    <w:rsid w:val="001C10AF"/>
    <w:rsid w:val="001C4838"/>
    <w:rsid w:val="001C5902"/>
    <w:rsid w:val="001C5BCD"/>
    <w:rsid w:val="001C6605"/>
    <w:rsid w:val="001C7175"/>
    <w:rsid w:val="001D20AE"/>
    <w:rsid w:val="001D26C8"/>
    <w:rsid w:val="001D3F54"/>
    <w:rsid w:val="001D4FDD"/>
    <w:rsid w:val="001D5AE5"/>
    <w:rsid w:val="001E0FFD"/>
    <w:rsid w:val="001F0BC8"/>
    <w:rsid w:val="001F32F1"/>
    <w:rsid w:val="001F7059"/>
    <w:rsid w:val="001F79F6"/>
    <w:rsid w:val="001F7FCF"/>
    <w:rsid w:val="0020021E"/>
    <w:rsid w:val="002003FB"/>
    <w:rsid w:val="00202826"/>
    <w:rsid w:val="00203290"/>
    <w:rsid w:val="002047DB"/>
    <w:rsid w:val="002139C5"/>
    <w:rsid w:val="0022034D"/>
    <w:rsid w:val="00221D99"/>
    <w:rsid w:val="00225B0F"/>
    <w:rsid w:val="0022674D"/>
    <w:rsid w:val="00227977"/>
    <w:rsid w:val="00234B7E"/>
    <w:rsid w:val="00240D0C"/>
    <w:rsid w:val="0024650D"/>
    <w:rsid w:val="00250291"/>
    <w:rsid w:val="0025313D"/>
    <w:rsid w:val="00253B63"/>
    <w:rsid w:val="002543C7"/>
    <w:rsid w:val="00260ABD"/>
    <w:rsid w:val="00262411"/>
    <w:rsid w:val="00263870"/>
    <w:rsid w:val="00264B2E"/>
    <w:rsid w:val="002712C9"/>
    <w:rsid w:val="002718C2"/>
    <w:rsid w:val="0027276F"/>
    <w:rsid w:val="00273EAA"/>
    <w:rsid w:val="00274082"/>
    <w:rsid w:val="00276702"/>
    <w:rsid w:val="00276BDD"/>
    <w:rsid w:val="00277341"/>
    <w:rsid w:val="0027796B"/>
    <w:rsid w:val="0028328D"/>
    <w:rsid w:val="0028385C"/>
    <w:rsid w:val="002838F5"/>
    <w:rsid w:val="0029491C"/>
    <w:rsid w:val="002A0CF7"/>
    <w:rsid w:val="002A5CE0"/>
    <w:rsid w:val="002A6C30"/>
    <w:rsid w:val="002A7727"/>
    <w:rsid w:val="002A77D8"/>
    <w:rsid w:val="002B13E6"/>
    <w:rsid w:val="002B2F3C"/>
    <w:rsid w:val="002B333A"/>
    <w:rsid w:val="002B662A"/>
    <w:rsid w:val="002C1007"/>
    <w:rsid w:val="002C2867"/>
    <w:rsid w:val="002C2E39"/>
    <w:rsid w:val="002C32AB"/>
    <w:rsid w:val="002C41F9"/>
    <w:rsid w:val="002C4495"/>
    <w:rsid w:val="002C598B"/>
    <w:rsid w:val="002C76AB"/>
    <w:rsid w:val="002D19D0"/>
    <w:rsid w:val="002D220C"/>
    <w:rsid w:val="002D2CF1"/>
    <w:rsid w:val="002D4536"/>
    <w:rsid w:val="002D4F6E"/>
    <w:rsid w:val="002D5D8F"/>
    <w:rsid w:val="002D725B"/>
    <w:rsid w:val="002D7751"/>
    <w:rsid w:val="002D7813"/>
    <w:rsid w:val="002E48E4"/>
    <w:rsid w:val="002E4C94"/>
    <w:rsid w:val="002E6DE4"/>
    <w:rsid w:val="002E79E2"/>
    <w:rsid w:val="002F0CE8"/>
    <w:rsid w:val="002F0D1B"/>
    <w:rsid w:val="002F48C8"/>
    <w:rsid w:val="002F55CE"/>
    <w:rsid w:val="002F76F5"/>
    <w:rsid w:val="00303C77"/>
    <w:rsid w:val="00304CBF"/>
    <w:rsid w:val="00306AD7"/>
    <w:rsid w:val="003106AD"/>
    <w:rsid w:val="0031390C"/>
    <w:rsid w:val="00314A8A"/>
    <w:rsid w:val="00324338"/>
    <w:rsid w:val="00324EC2"/>
    <w:rsid w:val="00325B3D"/>
    <w:rsid w:val="00326251"/>
    <w:rsid w:val="003272E9"/>
    <w:rsid w:val="003279F2"/>
    <w:rsid w:val="00331614"/>
    <w:rsid w:val="00340D96"/>
    <w:rsid w:val="00342BA9"/>
    <w:rsid w:val="003455BC"/>
    <w:rsid w:val="00346B52"/>
    <w:rsid w:val="0036100C"/>
    <w:rsid w:val="003623F0"/>
    <w:rsid w:val="003626FF"/>
    <w:rsid w:val="00370164"/>
    <w:rsid w:val="003711CD"/>
    <w:rsid w:val="0037380A"/>
    <w:rsid w:val="003754C1"/>
    <w:rsid w:val="00376CE7"/>
    <w:rsid w:val="00380215"/>
    <w:rsid w:val="00380DB1"/>
    <w:rsid w:val="00382A48"/>
    <w:rsid w:val="00383BFC"/>
    <w:rsid w:val="00384611"/>
    <w:rsid w:val="00384CA0"/>
    <w:rsid w:val="003870BA"/>
    <w:rsid w:val="00392471"/>
    <w:rsid w:val="003945EA"/>
    <w:rsid w:val="00395A89"/>
    <w:rsid w:val="00396E65"/>
    <w:rsid w:val="003A0C6B"/>
    <w:rsid w:val="003A4D1D"/>
    <w:rsid w:val="003A59DB"/>
    <w:rsid w:val="003A6EF6"/>
    <w:rsid w:val="003A7B92"/>
    <w:rsid w:val="003B0D97"/>
    <w:rsid w:val="003B4770"/>
    <w:rsid w:val="003B6D12"/>
    <w:rsid w:val="003C1FB5"/>
    <w:rsid w:val="003C20BF"/>
    <w:rsid w:val="003C514C"/>
    <w:rsid w:val="003C679B"/>
    <w:rsid w:val="003C790A"/>
    <w:rsid w:val="003D1304"/>
    <w:rsid w:val="003D17C5"/>
    <w:rsid w:val="003D4435"/>
    <w:rsid w:val="003D4467"/>
    <w:rsid w:val="003D5616"/>
    <w:rsid w:val="003E141F"/>
    <w:rsid w:val="003E2098"/>
    <w:rsid w:val="003E3D11"/>
    <w:rsid w:val="003E666B"/>
    <w:rsid w:val="003E758B"/>
    <w:rsid w:val="003F4313"/>
    <w:rsid w:val="003F6AD0"/>
    <w:rsid w:val="003F6EE1"/>
    <w:rsid w:val="003F6F1E"/>
    <w:rsid w:val="004010C6"/>
    <w:rsid w:val="004011D1"/>
    <w:rsid w:val="004020DD"/>
    <w:rsid w:val="00403F37"/>
    <w:rsid w:val="004125C5"/>
    <w:rsid w:val="00414779"/>
    <w:rsid w:val="0041662D"/>
    <w:rsid w:val="00416CA1"/>
    <w:rsid w:val="00421691"/>
    <w:rsid w:val="0042286E"/>
    <w:rsid w:val="00423092"/>
    <w:rsid w:val="00424A2A"/>
    <w:rsid w:val="00427EA9"/>
    <w:rsid w:val="004319BC"/>
    <w:rsid w:val="00433E57"/>
    <w:rsid w:val="004346AF"/>
    <w:rsid w:val="004350B0"/>
    <w:rsid w:val="00435CAD"/>
    <w:rsid w:val="00436CE5"/>
    <w:rsid w:val="00443CCA"/>
    <w:rsid w:val="004456A2"/>
    <w:rsid w:val="004474BB"/>
    <w:rsid w:val="004514C2"/>
    <w:rsid w:val="004519D6"/>
    <w:rsid w:val="00455D34"/>
    <w:rsid w:val="00456916"/>
    <w:rsid w:val="00461A8A"/>
    <w:rsid w:val="00465F02"/>
    <w:rsid w:val="00467998"/>
    <w:rsid w:val="00470AB4"/>
    <w:rsid w:val="00472E16"/>
    <w:rsid w:val="004734DF"/>
    <w:rsid w:val="00474739"/>
    <w:rsid w:val="004769DA"/>
    <w:rsid w:val="0047709A"/>
    <w:rsid w:val="00480B65"/>
    <w:rsid w:val="00484566"/>
    <w:rsid w:val="00484BC4"/>
    <w:rsid w:val="00486826"/>
    <w:rsid w:val="00486D0F"/>
    <w:rsid w:val="004878A0"/>
    <w:rsid w:val="004900D7"/>
    <w:rsid w:val="00494634"/>
    <w:rsid w:val="004A5408"/>
    <w:rsid w:val="004A6AF6"/>
    <w:rsid w:val="004B4DEE"/>
    <w:rsid w:val="004B6BE0"/>
    <w:rsid w:val="004B718B"/>
    <w:rsid w:val="004C18DF"/>
    <w:rsid w:val="004C1B41"/>
    <w:rsid w:val="004C29E5"/>
    <w:rsid w:val="004C2E32"/>
    <w:rsid w:val="004D0622"/>
    <w:rsid w:val="004D4C6D"/>
    <w:rsid w:val="004E01A4"/>
    <w:rsid w:val="004E10E7"/>
    <w:rsid w:val="004E18E0"/>
    <w:rsid w:val="004E1EBC"/>
    <w:rsid w:val="004E24F5"/>
    <w:rsid w:val="004F6742"/>
    <w:rsid w:val="004F709B"/>
    <w:rsid w:val="00503049"/>
    <w:rsid w:val="005075AF"/>
    <w:rsid w:val="0050765B"/>
    <w:rsid w:val="00510C9A"/>
    <w:rsid w:val="00512F62"/>
    <w:rsid w:val="005143C7"/>
    <w:rsid w:val="00514616"/>
    <w:rsid w:val="0051506C"/>
    <w:rsid w:val="00516200"/>
    <w:rsid w:val="005210BD"/>
    <w:rsid w:val="0052174E"/>
    <w:rsid w:val="00524971"/>
    <w:rsid w:val="0052608F"/>
    <w:rsid w:val="00527B10"/>
    <w:rsid w:val="00533AD9"/>
    <w:rsid w:val="00534B03"/>
    <w:rsid w:val="00535B03"/>
    <w:rsid w:val="0053783B"/>
    <w:rsid w:val="00537D3D"/>
    <w:rsid w:val="00550FE5"/>
    <w:rsid w:val="0055123E"/>
    <w:rsid w:val="00551F13"/>
    <w:rsid w:val="00552CCD"/>
    <w:rsid w:val="00554CD5"/>
    <w:rsid w:val="00554FF4"/>
    <w:rsid w:val="0056564A"/>
    <w:rsid w:val="005669E5"/>
    <w:rsid w:val="00580037"/>
    <w:rsid w:val="005869AD"/>
    <w:rsid w:val="0059052D"/>
    <w:rsid w:val="00593145"/>
    <w:rsid w:val="00594A0B"/>
    <w:rsid w:val="00595766"/>
    <w:rsid w:val="00597948"/>
    <w:rsid w:val="00597EDD"/>
    <w:rsid w:val="005A392B"/>
    <w:rsid w:val="005B1AC5"/>
    <w:rsid w:val="005B1B90"/>
    <w:rsid w:val="005B2592"/>
    <w:rsid w:val="005B5826"/>
    <w:rsid w:val="005B6A25"/>
    <w:rsid w:val="005C119E"/>
    <w:rsid w:val="005C4647"/>
    <w:rsid w:val="005C7135"/>
    <w:rsid w:val="005D15D9"/>
    <w:rsid w:val="005D2777"/>
    <w:rsid w:val="005D4C65"/>
    <w:rsid w:val="005E2AEA"/>
    <w:rsid w:val="005E68BC"/>
    <w:rsid w:val="005E697C"/>
    <w:rsid w:val="005E78C7"/>
    <w:rsid w:val="005F0549"/>
    <w:rsid w:val="005F0FE7"/>
    <w:rsid w:val="005F1066"/>
    <w:rsid w:val="005F25E6"/>
    <w:rsid w:val="005F3A39"/>
    <w:rsid w:val="005F7B44"/>
    <w:rsid w:val="00600F6A"/>
    <w:rsid w:val="00603772"/>
    <w:rsid w:val="00610C42"/>
    <w:rsid w:val="006114C3"/>
    <w:rsid w:val="006122D8"/>
    <w:rsid w:val="0061247A"/>
    <w:rsid w:val="00612511"/>
    <w:rsid w:val="00614164"/>
    <w:rsid w:val="00615938"/>
    <w:rsid w:val="00631109"/>
    <w:rsid w:val="00631731"/>
    <w:rsid w:val="006326FD"/>
    <w:rsid w:val="006331B2"/>
    <w:rsid w:val="006340BB"/>
    <w:rsid w:val="006359DF"/>
    <w:rsid w:val="0063616C"/>
    <w:rsid w:val="006370E3"/>
    <w:rsid w:val="00637588"/>
    <w:rsid w:val="006376A4"/>
    <w:rsid w:val="006376CA"/>
    <w:rsid w:val="00642157"/>
    <w:rsid w:val="00642631"/>
    <w:rsid w:val="00643106"/>
    <w:rsid w:val="0064483F"/>
    <w:rsid w:val="00647B38"/>
    <w:rsid w:val="0065088B"/>
    <w:rsid w:val="0065112D"/>
    <w:rsid w:val="00653074"/>
    <w:rsid w:val="00657473"/>
    <w:rsid w:val="00661C86"/>
    <w:rsid w:val="00673304"/>
    <w:rsid w:val="00673D80"/>
    <w:rsid w:val="00674372"/>
    <w:rsid w:val="00677449"/>
    <w:rsid w:val="00677EA9"/>
    <w:rsid w:val="006814BB"/>
    <w:rsid w:val="006840EB"/>
    <w:rsid w:val="00686E3C"/>
    <w:rsid w:val="006927BD"/>
    <w:rsid w:val="0069342C"/>
    <w:rsid w:val="006950DA"/>
    <w:rsid w:val="00696639"/>
    <w:rsid w:val="00696ED4"/>
    <w:rsid w:val="006A541C"/>
    <w:rsid w:val="006B0101"/>
    <w:rsid w:val="006B07BC"/>
    <w:rsid w:val="006B1B5B"/>
    <w:rsid w:val="006B2EFA"/>
    <w:rsid w:val="006B6676"/>
    <w:rsid w:val="006C0CFF"/>
    <w:rsid w:val="006C2F3F"/>
    <w:rsid w:val="006C6077"/>
    <w:rsid w:val="006D0389"/>
    <w:rsid w:val="006D2C60"/>
    <w:rsid w:val="006D3FD0"/>
    <w:rsid w:val="006D6184"/>
    <w:rsid w:val="006E1E93"/>
    <w:rsid w:val="006E2B32"/>
    <w:rsid w:val="006F10F9"/>
    <w:rsid w:val="006F30DA"/>
    <w:rsid w:val="006F3349"/>
    <w:rsid w:val="006F4721"/>
    <w:rsid w:val="006F49DC"/>
    <w:rsid w:val="006F733B"/>
    <w:rsid w:val="0070672F"/>
    <w:rsid w:val="0071465E"/>
    <w:rsid w:val="00715417"/>
    <w:rsid w:val="00715675"/>
    <w:rsid w:val="00715D4A"/>
    <w:rsid w:val="00715EC5"/>
    <w:rsid w:val="0072098F"/>
    <w:rsid w:val="00722691"/>
    <w:rsid w:val="00722C6A"/>
    <w:rsid w:val="007230BC"/>
    <w:rsid w:val="007235AD"/>
    <w:rsid w:val="007239D9"/>
    <w:rsid w:val="00725095"/>
    <w:rsid w:val="007267B5"/>
    <w:rsid w:val="00726DD4"/>
    <w:rsid w:val="00730957"/>
    <w:rsid w:val="00730F56"/>
    <w:rsid w:val="00730FFF"/>
    <w:rsid w:val="0073186B"/>
    <w:rsid w:val="0073206B"/>
    <w:rsid w:val="00741B5A"/>
    <w:rsid w:val="0074534B"/>
    <w:rsid w:val="00745AAA"/>
    <w:rsid w:val="00745E41"/>
    <w:rsid w:val="0074603B"/>
    <w:rsid w:val="00747793"/>
    <w:rsid w:val="00752119"/>
    <w:rsid w:val="00754408"/>
    <w:rsid w:val="00760FD3"/>
    <w:rsid w:val="00762528"/>
    <w:rsid w:val="00763CCC"/>
    <w:rsid w:val="007644CA"/>
    <w:rsid w:val="007672DA"/>
    <w:rsid w:val="0077105E"/>
    <w:rsid w:val="007726C3"/>
    <w:rsid w:val="00772E0F"/>
    <w:rsid w:val="0077304C"/>
    <w:rsid w:val="00774D25"/>
    <w:rsid w:val="0077714C"/>
    <w:rsid w:val="007775BA"/>
    <w:rsid w:val="00780A9D"/>
    <w:rsid w:val="0078258F"/>
    <w:rsid w:val="007846BC"/>
    <w:rsid w:val="00785033"/>
    <w:rsid w:val="00787AC5"/>
    <w:rsid w:val="00790CFB"/>
    <w:rsid w:val="00791DE8"/>
    <w:rsid w:val="00794B6E"/>
    <w:rsid w:val="007A05AB"/>
    <w:rsid w:val="007B0247"/>
    <w:rsid w:val="007B1321"/>
    <w:rsid w:val="007B1416"/>
    <w:rsid w:val="007B1904"/>
    <w:rsid w:val="007C5F94"/>
    <w:rsid w:val="007C65C9"/>
    <w:rsid w:val="007D0AE4"/>
    <w:rsid w:val="007D200C"/>
    <w:rsid w:val="007D3B1C"/>
    <w:rsid w:val="007D6370"/>
    <w:rsid w:val="007D6536"/>
    <w:rsid w:val="007E00C0"/>
    <w:rsid w:val="007E092F"/>
    <w:rsid w:val="007E1298"/>
    <w:rsid w:val="007E492C"/>
    <w:rsid w:val="007F112E"/>
    <w:rsid w:val="007F1D1C"/>
    <w:rsid w:val="007F59B5"/>
    <w:rsid w:val="007F5B5E"/>
    <w:rsid w:val="0080098A"/>
    <w:rsid w:val="00800A26"/>
    <w:rsid w:val="0080165A"/>
    <w:rsid w:val="00801761"/>
    <w:rsid w:val="00802F5F"/>
    <w:rsid w:val="00804775"/>
    <w:rsid w:val="00804C6F"/>
    <w:rsid w:val="00811556"/>
    <w:rsid w:val="00811F44"/>
    <w:rsid w:val="008130C9"/>
    <w:rsid w:val="00813D02"/>
    <w:rsid w:val="00814833"/>
    <w:rsid w:val="00816C23"/>
    <w:rsid w:val="008222AD"/>
    <w:rsid w:val="008226E7"/>
    <w:rsid w:val="00824B0B"/>
    <w:rsid w:val="0083104D"/>
    <w:rsid w:val="00832462"/>
    <w:rsid w:val="00837647"/>
    <w:rsid w:val="00840E90"/>
    <w:rsid w:val="00843301"/>
    <w:rsid w:val="00846D77"/>
    <w:rsid w:val="00851799"/>
    <w:rsid w:val="00852480"/>
    <w:rsid w:val="00853545"/>
    <w:rsid w:val="00853AA1"/>
    <w:rsid w:val="00856632"/>
    <w:rsid w:val="00857099"/>
    <w:rsid w:val="00865CED"/>
    <w:rsid w:val="00866440"/>
    <w:rsid w:val="0086691C"/>
    <w:rsid w:val="00870F75"/>
    <w:rsid w:val="0087503C"/>
    <w:rsid w:val="00875EE6"/>
    <w:rsid w:val="008779D3"/>
    <w:rsid w:val="00880391"/>
    <w:rsid w:val="00883004"/>
    <w:rsid w:val="00884162"/>
    <w:rsid w:val="008841CC"/>
    <w:rsid w:val="00887030"/>
    <w:rsid w:val="00887FB4"/>
    <w:rsid w:val="0089115D"/>
    <w:rsid w:val="008A2B72"/>
    <w:rsid w:val="008A731B"/>
    <w:rsid w:val="008B0543"/>
    <w:rsid w:val="008B344F"/>
    <w:rsid w:val="008B44EC"/>
    <w:rsid w:val="008C5271"/>
    <w:rsid w:val="008C6C64"/>
    <w:rsid w:val="008D1A0C"/>
    <w:rsid w:val="008D2F5A"/>
    <w:rsid w:val="008D30EA"/>
    <w:rsid w:val="008E0881"/>
    <w:rsid w:val="008E0940"/>
    <w:rsid w:val="008E20DE"/>
    <w:rsid w:val="008F1770"/>
    <w:rsid w:val="008F2DEE"/>
    <w:rsid w:val="008F72AC"/>
    <w:rsid w:val="009013C5"/>
    <w:rsid w:val="00902B8E"/>
    <w:rsid w:val="00906B95"/>
    <w:rsid w:val="00910E4B"/>
    <w:rsid w:val="00912E02"/>
    <w:rsid w:val="00915735"/>
    <w:rsid w:val="0092026F"/>
    <w:rsid w:val="00927FAB"/>
    <w:rsid w:val="00935025"/>
    <w:rsid w:val="009416E4"/>
    <w:rsid w:val="00942024"/>
    <w:rsid w:val="00944550"/>
    <w:rsid w:val="00945451"/>
    <w:rsid w:val="00953D6E"/>
    <w:rsid w:val="009541AC"/>
    <w:rsid w:val="00957222"/>
    <w:rsid w:val="00970081"/>
    <w:rsid w:val="009713C3"/>
    <w:rsid w:val="00972A5D"/>
    <w:rsid w:val="009733BB"/>
    <w:rsid w:val="009744E7"/>
    <w:rsid w:val="00975868"/>
    <w:rsid w:val="00977D73"/>
    <w:rsid w:val="0099382F"/>
    <w:rsid w:val="009A05F3"/>
    <w:rsid w:val="009A5839"/>
    <w:rsid w:val="009A5B25"/>
    <w:rsid w:val="009A693A"/>
    <w:rsid w:val="009A75E9"/>
    <w:rsid w:val="009B1551"/>
    <w:rsid w:val="009B1D81"/>
    <w:rsid w:val="009B2497"/>
    <w:rsid w:val="009B56DA"/>
    <w:rsid w:val="009C00B3"/>
    <w:rsid w:val="009C0140"/>
    <w:rsid w:val="009C02B0"/>
    <w:rsid w:val="009C464C"/>
    <w:rsid w:val="009D0EB9"/>
    <w:rsid w:val="009D413A"/>
    <w:rsid w:val="009D646B"/>
    <w:rsid w:val="009E18D2"/>
    <w:rsid w:val="009E2C97"/>
    <w:rsid w:val="009E2DA0"/>
    <w:rsid w:val="009E32F5"/>
    <w:rsid w:val="009E3CEA"/>
    <w:rsid w:val="009E6279"/>
    <w:rsid w:val="009E73CB"/>
    <w:rsid w:val="009E7BC8"/>
    <w:rsid w:val="009F1589"/>
    <w:rsid w:val="009F289F"/>
    <w:rsid w:val="009F2D27"/>
    <w:rsid w:val="009F5AFB"/>
    <w:rsid w:val="009F704C"/>
    <w:rsid w:val="009F7CD3"/>
    <w:rsid w:val="00A003F2"/>
    <w:rsid w:val="00A026A5"/>
    <w:rsid w:val="00A026E3"/>
    <w:rsid w:val="00A0294B"/>
    <w:rsid w:val="00A105E0"/>
    <w:rsid w:val="00A10EDD"/>
    <w:rsid w:val="00A17304"/>
    <w:rsid w:val="00A17382"/>
    <w:rsid w:val="00A1738E"/>
    <w:rsid w:val="00A178FC"/>
    <w:rsid w:val="00A22C25"/>
    <w:rsid w:val="00A23225"/>
    <w:rsid w:val="00A262C8"/>
    <w:rsid w:val="00A27E9C"/>
    <w:rsid w:val="00A3018B"/>
    <w:rsid w:val="00A309CC"/>
    <w:rsid w:val="00A324EA"/>
    <w:rsid w:val="00A42C21"/>
    <w:rsid w:val="00A430BE"/>
    <w:rsid w:val="00A46DA6"/>
    <w:rsid w:val="00A47FF1"/>
    <w:rsid w:val="00A50E6A"/>
    <w:rsid w:val="00A5271B"/>
    <w:rsid w:val="00A533DE"/>
    <w:rsid w:val="00A53E2B"/>
    <w:rsid w:val="00A6676F"/>
    <w:rsid w:val="00A7198A"/>
    <w:rsid w:val="00A729C5"/>
    <w:rsid w:val="00A77934"/>
    <w:rsid w:val="00A817CE"/>
    <w:rsid w:val="00A928FA"/>
    <w:rsid w:val="00A92A40"/>
    <w:rsid w:val="00A9481E"/>
    <w:rsid w:val="00A96A55"/>
    <w:rsid w:val="00AA1BD2"/>
    <w:rsid w:val="00AB1175"/>
    <w:rsid w:val="00AB32CF"/>
    <w:rsid w:val="00AB5EDC"/>
    <w:rsid w:val="00AB7691"/>
    <w:rsid w:val="00AC59EB"/>
    <w:rsid w:val="00AD6B8A"/>
    <w:rsid w:val="00AE25A0"/>
    <w:rsid w:val="00AE3C69"/>
    <w:rsid w:val="00AE5441"/>
    <w:rsid w:val="00AE5499"/>
    <w:rsid w:val="00AE78E2"/>
    <w:rsid w:val="00AF0DB6"/>
    <w:rsid w:val="00AF0F4A"/>
    <w:rsid w:val="00AF4216"/>
    <w:rsid w:val="00B000ED"/>
    <w:rsid w:val="00B02599"/>
    <w:rsid w:val="00B100D9"/>
    <w:rsid w:val="00B12AD7"/>
    <w:rsid w:val="00B16B3C"/>
    <w:rsid w:val="00B20BDB"/>
    <w:rsid w:val="00B220F1"/>
    <w:rsid w:val="00B22193"/>
    <w:rsid w:val="00B3357C"/>
    <w:rsid w:val="00B33A07"/>
    <w:rsid w:val="00B36529"/>
    <w:rsid w:val="00B37B10"/>
    <w:rsid w:val="00B40A93"/>
    <w:rsid w:val="00B40C0C"/>
    <w:rsid w:val="00B40D99"/>
    <w:rsid w:val="00B432CB"/>
    <w:rsid w:val="00B4420C"/>
    <w:rsid w:val="00B44A1A"/>
    <w:rsid w:val="00B44E26"/>
    <w:rsid w:val="00B46AEE"/>
    <w:rsid w:val="00B47C40"/>
    <w:rsid w:val="00B51B00"/>
    <w:rsid w:val="00B51E3B"/>
    <w:rsid w:val="00B51E76"/>
    <w:rsid w:val="00B55B6A"/>
    <w:rsid w:val="00B56C83"/>
    <w:rsid w:val="00B61EC9"/>
    <w:rsid w:val="00B679AD"/>
    <w:rsid w:val="00B7096B"/>
    <w:rsid w:val="00B76634"/>
    <w:rsid w:val="00B7744A"/>
    <w:rsid w:val="00B81368"/>
    <w:rsid w:val="00B82D4D"/>
    <w:rsid w:val="00B84AD0"/>
    <w:rsid w:val="00B85B37"/>
    <w:rsid w:val="00B87EE6"/>
    <w:rsid w:val="00B91300"/>
    <w:rsid w:val="00B9260A"/>
    <w:rsid w:val="00B9267F"/>
    <w:rsid w:val="00B92FA9"/>
    <w:rsid w:val="00BA50FB"/>
    <w:rsid w:val="00BB1017"/>
    <w:rsid w:val="00BB149D"/>
    <w:rsid w:val="00BB218E"/>
    <w:rsid w:val="00BC107D"/>
    <w:rsid w:val="00BC3B3F"/>
    <w:rsid w:val="00BC54B0"/>
    <w:rsid w:val="00BC6625"/>
    <w:rsid w:val="00BC6DB3"/>
    <w:rsid w:val="00BC7EF4"/>
    <w:rsid w:val="00BD0668"/>
    <w:rsid w:val="00BD0F3F"/>
    <w:rsid w:val="00BD483A"/>
    <w:rsid w:val="00BE11C4"/>
    <w:rsid w:val="00BE1471"/>
    <w:rsid w:val="00BE1A55"/>
    <w:rsid w:val="00BE616D"/>
    <w:rsid w:val="00BE7488"/>
    <w:rsid w:val="00BF18DC"/>
    <w:rsid w:val="00BF2BB2"/>
    <w:rsid w:val="00BF4F51"/>
    <w:rsid w:val="00BF59E1"/>
    <w:rsid w:val="00BF7169"/>
    <w:rsid w:val="00BF7A98"/>
    <w:rsid w:val="00C04B4F"/>
    <w:rsid w:val="00C07B9B"/>
    <w:rsid w:val="00C13358"/>
    <w:rsid w:val="00C15080"/>
    <w:rsid w:val="00C1786C"/>
    <w:rsid w:val="00C17F58"/>
    <w:rsid w:val="00C201A9"/>
    <w:rsid w:val="00C2200E"/>
    <w:rsid w:val="00C303D5"/>
    <w:rsid w:val="00C307E7"/>
    <w:rsid w:val="00C34A92"/>
    <w:rsid w:val="00C35BCF"/>
    <w:rsid w:val="00C36A72"/>
    <w:rsid w:val="00C370A7"/>
    <w:rsid w:val="00C469E4"/>
    <w:rsid w:val="00C50B6B"/>
    <w:rsid w:val="00C52EBE"/>
    <w:rsid w:val="00C5785E"/>
    <w:rsid w:val="00C57A2B"/>
    <w:rsid w:val="00C60150"/>
    <w:rsid w:val="00C7015E"/>
    <w:rsid w:val="00C705D2"/>
    <w:rsid w:val="00C749CE"/>
    <w:rsid w:val="00C7637F"/>
    <w:rsid w:val="00C76DF0"/>
    <w:rsid w:val="00C809AD"/>
    <w:rsid w:val="00C81DB5"/>
    <w:rsid w:val="00C84177"/>
    <w:rsid w:val="00C87237"/>
    <w:rsid w:val="00C900FF"/>
    <w:rsid w:val="00C92015"/>
    <w:rsid w:val="00CA03EB"/>
    <w:rsid w:val="00CA29A3"/>
    <w:rsid w:val="00CB3FC8"/>
    <w:rsid w:val="00CC02C4"/>
    <w:rsid w:val="00CC12FF"/>
    <w:rsid w:val="00CC31D8"/>
    <w:rsid w:val="00CC3CDA"/>
    <w:rsid w:val="00CC4C6B"/>
    <w:rsid w:val="00CC5237"/>
    <w:rsid w:val="00CC7DC5"/>
    <w:rsid w:val="00CC7ECD"/>
    <w:rsid w:val="00CD0227"/>
    <w:rsid w:val="00CD4B2E"/>
    <w:rsid w:val="00CD4DE4"/>
    <w:rsid w:val="00CD6527"/>
    <w:rsid w:val="00CD6B3F"/>
    <w:rsid w:val="00CD6D25"/>
    <w:rsid w:val="00CE0560"/>
    <w:rsid w:val="00CE0E98"/>
    <w:rsid w:val="00CE1B73"/>
    <w:rsid w:val="00CE1FAA"/>
    <w:rsid w:val="00CE3D41"/>
    <w:rsid w:val="00CE466D"/>
    <w:rsid w:val="00CE4BBF"/>
    <w:rsid w:val="00CF028E"/>
    <w:rsid w:val="00CF2265"/>
    <w:rsid w:val="00CF3E63"/>
    <w:rsid w:val="00CF6B79"/>
    <w:rsid w:val="00D03C86"/>
    <w:rsid w:val="00D041F0"/>
    <w:rsid w:val="00D06436"/>
    <w:rsid w:val="00D11357"/>
    <w:rsid w:val="00D11CF7"/>
    <w:rsid w:val="00D1491A"/>
    <w:rsid w:val="00D1623C"/>
    <w:rsid w:val="00D20DD2"/>
    <w:rsid w:val="00D22A81"/>
    <w:rsid w:val="00D245B9"/>
    <w:rsid w:val="00D27AEC"/>
    <w:rsid w:val="00D27F0B"/>
    <w:rsid w:val="00D34EEE"/>
    <w:rsid w:val="00D34FD5"/>
    <w:rsid w:val="00D36A0C"/>
    <w:rsid w:val="00D37776"/>
    <w:rsid w:val="00D37BAF"/>
    <w:rsid w:val="00D40C26"/>
    <w:rsid w:val="00D45782"/>
    <w:rsid w:val="00D471C3"/>
    <w:rsid w:val="00D51B1E"/>
    <w:rsid w:val="00D52BD3"/>
    <w:rsid w:val="00D55249"/>
    <w:rsid w:val="00D556E5"/>
    <w:rsid w:val="00D64954"/>
    <w:rsid w:val="00D65EF0"/>
    <w:rsid w:val="00D71C9E"/>
    <w:rsid w:val="00D74F24"/>
    <w:rsid w:val="00D83E3A"/>
    <w:rsid w:val="00D849B5"/>
    <w:rsid w:val="00D908AB"/>
    <w:rsid w:val="00D90D26"/>
    <w:rsid w:val="00D94491"/>
    <w:rsid w:val="00D96598"/>
    <w:rsid w:val="00D979F3"/>
    <w:rsid w:val="00DA02B9"/>
    <w:rsid w:val="00DA42EA"/>
    <w:rsid w:val="00DA4594"/>
    <w:rsid w:val="00DA4F4B"/>
    <w:rsid w:val="00DA5308"/>
    <w:rsid w:val="00DB01CC"/>
    <w:rsid w:val="00DB0648"/>
    <w:rsid w:val="00DC47BB"/>
    <w:rsid w:val="00DC4829"/>
    <w:rsid w:val="00DC4F53"/>
    <w:rsid w:val="00DD0A91"/>
    <w:rsid w:val="00DE1868"/>
    <w:rsid w:val="00DE2DE3"/>
    <w:rsid w:val="00DE2E25"/>
    <w:rsid w:val="00DF3CCB"/>
    <w:rsid w:val="00DF6CDE"/>
    <w:rsid w:val="00E0113D"/>
    <w:rsid w:val="00E02BEF"/>
    <w:rsid w:val="00E02DD7"/>
    <w:rsid w:val="00E11DBC"/>
    <w:rsid w:val="00E1423B"/>
    <w:rsid w:val="00E148E8"/>
    <w:rsid w:val="00E21DCE"/>
    <w:rsid w:val="00E2231F"/>
    <w:rsid w:val="00E24580"/>
    <w:rsid w:val="00E25304"/>
    <w:rsid w:val="00E317E1"/>
    <w:rsid w:val="00E33530"/>
    <w:rsid w:val="00E33DD1"/>
    <w:rsid w:val="00E40C86"/>
    <w:rsid w:val="00E40FDD"/>
    <w:rsid w:val="00E42AD7"/>
    <w:rsid w:val="00E459B8"/>
    <w:rsid w:val="00E4788A"/>
    <w:rsid w:val="00E5116C"/>
    <w:rsid w:val="00E5129F"/>
    <w:rsid w:val="00E548A9"/>
    <w:rsid w:val="00E5703E"/>
    <w:rsid w:val="00E6186E"/>
    <w:rsid w:val="00E61DBD"/>
    <w:rsid w:val="00E62110"/>
    <w:rsid w:val="00E64126"/>
    <w:rsid w:val="00E642A4"/>
    <w:rsid w:val="00E67D54"/>
    <w:rsid w:val="00E70414"/>
    <w:rsid w:val="00E73778"/>
    <w:rsid w:val="00E750D0"/>
    <w:rsid w:val="00E75D89"/>
    <w:rsid w:val="00E774C9"/>
    <w:rsid w:val="00E81C8C"/>
    <w:rsid w:val="00E84434"/>
    <w:rsid w:val="00E85B4E"/>
    <w:rsid w:val="00E87BA2"/>
    <w:rsid w:val="00E919EC"/>
    <w:rsid w:val="00E9254A"/>
    <w:rsid w:val="00E92C43"/>
    <w:rsid w:val="00E9340F"/>
    <w:rsid w:val="00E94595"/>
    <w:rsid w:val="00EA0512"/>
    <w:rsid w:val="00EA5939"/>
    <w:rsid w:val="00EB30F5"/>
    <w:rsid w:val="00EB52BF"/>
    <w:rsid w:val="00EB5D54"/>
    <w:rsid w:val="00EC30C4"/>
    <w:rsid w:val="00EC4DB8"/>
    <w:rsid w:val="00EC6191"/>
    <w:rsid w:val="00ED1166"/>
    <w:rsid w:val="00ED2A92"/>
    <w:rsid w:val="00ED2CFC"/>
    <w:rsid w:val="00ED503D"/>
    <w:rsid w:val="00ED58F3"/>
    <w:rsid w:val="00ED60D3"/>
    <w:rsid w:val="00EE09C8"/>
    <w:rsid w:val="00EE11FD"/>
    <w:rsid w:val="00EE1C1D"/>
    <w:rsid w:val="00EE302F"/>
    <w:rsid w:val="00EE37BF"/>
    <w:rsid w:val="00EE41E0"/>
    <w:rsid w:val="00EE668E"/>
    <w:rsid w:val="00EE6796"/>
    <w:rsid w:val="00EF5324"/>
    <w:rsid w:val="00EF58AA"/>
    <w:rsid w:val="00EF617A"/>
    <w:rsid w:val="00F01F43"/>
    <w:rsid w:val="00F02AC2"/>
    <w:rsid w:val="00F03F34"/>
    <w:rsid w:val="00F0487B"/>
    <w:rsid w:val="00F05485"/>
    <w:rsid w:val="00F066AB"/>
    <w:rsid w:val="00F074A2"/>
    <w:rsid w:val="00F0767E"/>
    <w:rsid w:val="00F104AF"/>
    <w:rsid w:val="00F123F4"/>
    <w:rsid w:val="00F13235"/>
    <w:rsid w:val="00F14C1F"/>
    <w:rsid w:val="00F15C1C"/>
    <w:rsid w:val="00F15E79"/>
    <w:rsid w:val="00F1697D"/>
    <w:rsid w:val="00F23798"/>
    <w:rsid w:val="00F260AC"/>
    <w:rsid w:val="00F27043"/>
    <w:rsid w:val="00F304CF"/>
    <w:rsid w:val="00F377A4"/>
    <w:rsid w:val="00F37A1C"/>
    <w:rsid w:val="00F4083D"/>
    <w:rsid w:val="00F448D1"/>
    <w:rsid w:val="00F469EF"/>
    <w:rsid w:val="00F46FD9"/>
    <w:rsid w:val="00F47E96"/>
    <w:rsid w:val="00F50A3A"/>
    <w:rsid w:val="00F510AC"/>
    <w:rsid w:val="00F54B05"/>
    <w:rsid w:val="00F55DB0"/>
    <w:rsid w:val="00F60242"/>
    <w:rsid w:val="00F61AE0"/>
    <w:rsid w:val="00F626E4"/>
    <w:rsid w:val="00F62A1E"/>
    <w:rsid w:val="00F632FE"/>
    <w:rsid w:val="00F65513"/>
    <w:rsid w:val="00F6797E"/>
    <w:rsid w:val="00F71D33"/>
    <w:rsid w:val="00F74225"/>
    <w:rsid w:val="00F753D4"/>
    <w:rsid w:val="00F77735"/>
    <w:rsid w:val="00F82E61"/>
    <w:rsid w:val="00F85399"/>
    <w:rsid w:val="00F87D41"/>
    <w:rsid w:val="00F9023A"/>
    <w:rsid w:val="00F94310"/>
    <w:rsid w:val="00F94EB1"/>
    <w:rsid w:val="00FA035F"/>
    <w:rsid w:val="00FA2D6B"/>
    <w:rsid w:val="00FA2E3E"/>
    <w:rsid w:val="00FA686C"/>
    <w:rsid w:val="00FA6932"/>
    <w:rsid w:val="00FA6DD2"/>
    <w:rsid w:val="00FB0B90"/>
    <w:rsid w:val="00FB2E6D"/>
    <w:rsid w:val="00FB3972"/>
    <w:rsid w:val="00FB3E79"/>
    <w:rsid w:val="00FB5EFA"/>
    <w:rsid w:val="00FB7C5B"/>
    <w:rsid w:val="00FC27C7"/>
    <w:rsid w:val="00FC2865"/>
    <w:rsid w:val="00FD4A08"/>
    <w:rsid w:val="00FD4BA7"/>
    <w:rsid w:val="00FD5EA6"/>
    <w:rsid w:val="00FD7D9C"/>
    <w:rsid w:val="00FE0530"/>
    <w:rsid w:val="00FE129E"/>
    <w:rsid w:val="00FE1AA0"/>
    <w:rsid w:val="00FE2611"/>
    <w:rsid w:val="00FE335D"/>
    <w:rsid w:val="00FE6821"/>
    <w:rsid w:val="00FF043C"/>
    <w:rsid w:val="00FF311A"/>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F2C55"/>
    <w:pPr>
      <w:spacing w:line="264" w:lineRule="auto"/>
    </w:pPr>
    <w:rPr>
      <w:sz w:val="22"/>
    </w:rPr>
  </w:style>
  <w:style w:type="paragraph" w:styleId="Heading1">
    <w:name w:val="heading 1"/>
    <w:aliases w:val="Abt Heading A"/>
    <w:basedOn w:val="Normal"/>
    <w:link w:val="Heading1Char"/>
    <w:qFormat/>
    <w:rsid w:val="00BC10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90D26"/>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BC107D"/>
    <w:pPr>
      <w:keepNext/>
      <w:spacing w:before="240" w:after="60"/>
      <w:outlineLvl w:val="2"/>
    </w:pPr>
    <w:rPr>
      <w:rFonts w:ascii="Arial" w:hAnsi="Arial"/>
    </w:rPr>
  </w:style>
  <w:style w:type="paragraph" w:styleId="Heading4">
    <w:name w:val="heading 4"/>
    <w:basedOn w:val="Normal"/>
    <w:link w:val="Heading4Char"/>
    <w:qFormat/>
    <w:rsid w:val="00BC107D"/>
    <w:pPr>
      <w:keepNext/>
      <w:outlineLvl w:val="3"/>
    </w:pPr>
    <w:rPr>
      <w:b/>
      <w:i/>
    </w:rPr>
  </w:style>
  <w:style w:type="paragraph" w:styleId="Heading5">
    <w:name w:val="heading 5"/>
    <w:basedOn w:val="Normal"/>
    <w:link w:val="Heading5Char"/>
    <w:qFormat/>
    <w:rsid w:val="00BC107D"/>
    <w:pPr>
      <w:keepNext/>
      <w:outlineLvl w:val="4"/>
    </w:pPr>
    <w:rPr>
      <w:rFonts w:ascii="Arial" w:hAnsi="Arial"/>
      <w:b/>
    </w:rPr>
  </w:style>
  <w:style w:type="paragraph" w:styleId="Heading6">
    <w:name w:val="heading 6"/>
    <w:basedOn w:val="Normal"/>
    <w:next w:val="Normal"/>
    <w:link w:val="Heading6Char"/>
    <w:qFormat/>
    <w:rsid w:val="00D90D26"/>
    <w:pPr>
      <w:spacing w:before="240" w:after="60" w:line="240" w:lineRule="auto"/>
      <w:outlineLvl w:val="5"/>
    </w:pPr>
    <w:rPr>
      <w:b/>
      <w:bCs/>
      <w:szCs w:val="22"/>
    </w:rPr>
  </w:style>
  <w:style w:type="paragraph" w:styleId="Heading7">
    <w:name w:val="heading 7"/>
    <w:basedOn w:val="Normal"/>
    <w:next w:val="Normal"/>
    <w:link w:val="Heading7Char"/>
    <w:qFormat/>
    <w:rsid w:val="00D90D26"/>
    <w:pPr>
      <w:spacing w:before="240" w:after="60" w:line="240" w:lineRule="auto"/>
      <w:outlineLvl w:val="6"/>
    </w:pPr>
    <w:rPr>
      <w:sz w:val="24"/>
      <w:szCs w:val="24"/>
    </w:rPr>
  </w:style>
  <w:style w:type="paragraph" w:styleId="Heading8">
    <w:name w:val="heading 8"/>
    <w:basedOn w:val="Normal"/>
    <w:next w:val="Normal"/>
    <w:link w:val="Heading8Char"/>
    <w:qFormat/>
    <w:rsid w:val="00D90D26"/>
    <w:pPr>
      <w:spacing w:before="240" w:after="60" w:line="240" w:lineRule="auto"/>
      <w:outlineLvl w:val="7"/>
    </w:pPr>
    <w:rPr>
      <w:i/>
      <w:iCs/>
      <w:sz w:val="24"/>
      <w:szCs w:val="24"/>
    </w:rPr>
  </w:style>
  <w:style w:type="paragraph" w:styleId="Heading9">
    <w:name w:val="heading 9"/>
    <w:basedOn w:val="Normal"/>
    <w:next w:val="Normal"/>
    <w:link w:val="Heading9Char"/>
    <w:qFormat/>
    <w:rsid w:val="00D90D26"/>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link w:val="Heading1"/>
    <w:locked/>
    <w:rsid w:val="00D90D26"/>
    <w:rPr>
      <w:rFonts w:ascii="Arial" w:hAnsi="Arial" w:cs="Times New Roman"/>
      <w:b/>
      <w:kern w:val="28"/>
      <w:sz w:val="36"/>
      <w:lang w:val="en-US" w:eastAsia="en-US" w:bidi="ar-SA"/>
    </w:rPr>
  </w:style>
  <w:style w:type="character" w:customStyle="1" w:styleId="Heading2Char">
    <w:name w:val="Heading 2 Char"/>
    <w:link w:val="Heading2"/>
    <w:semiHidden/>
    <w:locked/>
    <w:rsid w:val="00D90D26"/>
    <w:rPr>
      <w:rFonts w:ascii="Arial" w:hAnsi="Arial" w:cs="Arial"/>
      <w:b/>
      <w:bCs/>
      <w:i/>
      <w:iCs/>
      <w:sz w:val="28"/>
      <w:szCs w:val="28"/>
      <w:lang w:val="en-US" w:eastAsia="en-US" w:bidi="ar-SA"/>
    </w:rPr>
  </w:style>
  <w:style w:type="character" w:customStyle="1" w:styleId="Heading3Char">
    <w:name w:val="Heading 3 Char"/>
    <w:link w:val="Heading3"/>
    <w:semiHidden/>
    <w:locked/>
    <w:rsid w:val="00D90D26"/>
    <w:rPr>
      <w:rFonts w:ascii="Arial" w:hAnsi="Arial" w:cs="Times New Roman"/>
      <w:sz w:val="22"/>
      <w:lang w:val="en-US" w:eastAsia="en-US" w:bidi="ar-SA"/>
    </w:rPr>
  </w:style>
  <w:style w:type="character" w:customStyle="1" w:styleId="Heading4Char">
    <w:name w:val="Heading 4 Char"/>
    <w:link w:val="Heading4"/>
    <w:semiHidden/>
    <w:locked/>
    <w:rsid w:val="00D90D26"/>
    <w:rPr>
      <w:rFonts w:cs="Times New Roman"/>
      <w:b/>
      <w:i/>
      <w:sz w:val="22"/>
      <w:lang w:val="en-US" w:eastAsia="en-US" w:bidi="ar-SA"/>
    </w:rPr>
  </w:style>
  <w:style w:type="character" w:customStyle="1" w:styleId="Heading5Char">
    <w:name w:val="Heading 5 Char"/>
    <w:link w:val="Heading5"/>
    <w:semiHidden/>
    <w:locked/>
    <w:rsid w:val="00D90D26"/>
    <w:rPr>
      <w:rFonts w:ascii="Arial" w:hAnsi="Arial" w:cs="Times New Roman"/>
      <w:b/>
      <w:sz w:val="22"/>
      <w:lang w:val="en-US" w:eastAsia="en-US" w:bidi="ar-SA"/>
    </w:rPr>
  </w:style>
  <w:style w:type="character" w:customStyle="1" w:styleId="Heading6Char">
    <w:name w:val="Heading 6 Char"/>
    <w:link w:val="Heading6"/>
    <w:semiHidden/>
    <w:locked/>
    <w:rsid w:val="00D90D26"/>
    <w:rPr>
      <w:rFonts w:cs="Times New Roman"/>
      <w:b/>
      <w:bCs/>
      <w:sz w:val="22"/>
      <w:szCs w:val="22"/>
      <w:lang w:val="en-US" w:eastAsia="en-US" w:bidi="ar-SA"/>
    </w:rPr>
  </w:style>
  <w:style w:type="character" w:customStyle="1" w:styleId="Heading7Char">
    <w:name w:val="Heading 7 Char"/>
    <w:link w:val="Heading7"/>
    <w:semiHidden/>
    <w:locked/>
    <w:rsid w:val="00D90D26"/>
    <w:rPr>
      <w:rFonts w:cs="Times New Roman"/>
      <w:sz w:val="24"/>
      <w:szCs w:val="24"/>
      <w:lang w:val="en-US" w:eastAsia="en-US" w:bidi="ar-SA"/>
    </w:rPr>
  </w:style>
  <w:style w:type="character" w:customStyle="1" w:styleId="Heading8Char">
    <w:name w:val="Heading 8 Char"/>
    <w:link w:val="Heading8"/>
    <w:semiHidden/>
    <w:locked/>
    <w:rsid w:val="00D90D26"/>
    <w:rPr>
      <w:rFonts w:cs="Times New Roman"/>
      <w:i/>
      <w:iCs/>
      <w:sz w:val="24"/>
      <w:szCs w:val="24"/>
      <w:lang w:val="en-US" w:eastAsia="en-US" w:bidi="ar-SA"/>
    </w:rPr>
  </w:style>
  <w:style w:type="character" w:customStyle="1" w:styleId="Heading9Char">
    <w:name w:val="Heading 9 Char"/>
    <w:link w:val="Heading9"/>
    <w:semiHidden/>
    <w:locked/>
    <w:rsid w:val="00D90D26"/>
    <w:rPr>
      <w:rFonts w:ascii="Arial" w:hAnsi="Arial" w:cs="Arial"/>
      <w:sz w:val="22"/>
      <w:szCs w:val="22"/>
      <w:lang w:val="en-US" w:eastAsia="en-US" w:bidi="ar-SA"/>
    </w:rPr>
  </w:style>
  <w:style w:type="paragraph" w:styleId="BalloonText">
    <w:name w:val="Balloon Text"/>
    <w:basedOn w:val="Normal"/>
    <w:link w:val="BalloonTextChar"/>
    <w:semiHidden/>
    <w:rsid w:val="00D34EEE"/>
    <w:rPr>
      <w:rFonts w:ascii="Tahoma" w:hAnsi="Tahoma" w:cs="Tahoma"/>
      <w:sz w:val="16"/>
      <w:szCs w:val="16"/>
    </w:rPr>
  </w:style>
  <w:style w:type="character" w:customStyle="1" w:styleId="BalloonTextChar">
    <w:name w:val="Balloon Text Char"/>
    <w:link w:val="BalloonText"/>
    <w:semiHidden/>
    <w:locked/>
    <w:rsid w:val="00D90D26"/>
    <w:rPr>
      <w:rFonts w:ascii="Tahoma" w:hAnsi="Tahoma" w:cs="Tahoma"/>
      <w:sz w:val="16"/>
      <w:szCs w:val="16"/>
      <w:lang w:val="en-US" w:eastAsia="en-US" w:bidi="ar-SA"/>
    </w:rPr>
  </w:style>
  <w:style w:type="paragraph" w:styleId="Footer">
    <w:name w:val="footer"/>
    <w:basedOn w:val="Normal"/>
    <w:link w:val="FooterChar"/>
    <w:rsid w:val="00B36529"/>
    <w:pPr>
      <w:tabs>
        <w:tab w:val="right" w:pos="7560"/>
        <w:tab w:val="right" w:pos="9000"/>
      </w:tabs>
      <w:spacing w:line="240" w:lineRule="auto"/>
    </w:pPr>
    <w:rPr>
      <w:rFonts w:ascii="Arial" w:hAnsi="Arial"/>
      <w:b/>
      <w:color w:val="000080"/>
      <w:sz w:val="18"/>
    </w:rPr>
  </w:style>
  <w:style w:type="character" w:customStyle="1" w:styleId="FooterChar">
    <w:name w:val="Footer Char"/>
    <w:link w:val="Footer"/>
    <w:locked/>
    <w:rsid w:val="00B36529"/>
    <w:rPr>
      <w:rFonts w:ascii="Arial" w:hAnsi="Arial" w:cs="Times New Roman"/>
      <w:b/>
      <w:color w:val="000080"/>
      <w:sz w:val="18"/>
      <w:lang w:val="en-US" w:eastAsia="en-US" w:bidi="ar-SA"/>
    </w:rPr>
  </w:style>
  <w:style w:type="paragraph" w:customStyle="1" w:styleId="AbtHeadA">
    <w:name w:val="AbtHead A"/>
    <w:basedOn w:val="BodyText"/>
    <w:next w:val="BodyText"/>
    <w:link w:val="AbtHeadAChar"/>
    <w:rsid w:val="00B36529"/>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BC107D"/>
    <w:rPr>
      <w:rFonts w:ascii="Arial" w:hAnsi="Arial" w:cs="Times New Roman"/>
      <w:color w:val="auto"/>
      <w:sz w:val="18"/>
      <w:vertAlign w:val="baseline"/>
    </w:rPr>
  </w:style>
  <w:style w:type="paragraph" w:customStyle="1" w:styleId="AbtHeadB">
    <w:name w:val="AbtHead B"/>
    <w:basedOn w:val="BodyText"/>
    <w:next w:val="BodyText"/>
    <w:rsid w:val="005E2AEA"/>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754408"/>
    <w:pPr>
      <w:keepNext/>
      <w:keepLines/>
      <w:spacing w:after="120"/>
      <w:outlineLvl w:val="2"/>
    </w:pPr>
    <w:rPr>
      <w:rFonts w:ascii="Arial" w:hAnsi="Arial"/>
      <w:b/>
      <w:color w:val="000080"/>
      <w:sz w:val="20"/>
    </w:rPr>
  </w:style>
  <w:style w:type="paragraph" w:customStyle="1" w:styleId="RefNumbers">
    <w:name w:val="Ref Numbers"/>
    <w:basedOn w:val="BodyText"/>
    <w:rsid w:val="00BC107D"/>
    <w:pPr>
      <w:numPr>
        <w:numId w:val="2"/>
      </w:numPr>
      <w:spacing w:after="240"/>
    </w:pPr>
  </w:style>
  <w:style w:type="paragraph" w:customStyle="1" w:styleId="AbtHeadAOutlined">
    <w:name w:val="AbtHead A Outlined"/>
    <w:basedOn w:val="AbtHeadA"/>
    <w:next w:val="BodyText"/>
    <w:link w:val="AbtHeadAOutlinedChar"/>
    <w:rsid w:val="008B0543"/>
    <w:pPr>
      <w:numPr>
        <w:numId w:val="4"/>
      </w:numPr>
    </w:pPr>
  </w:style>
  <w:style w:type="paragraph" w:customStyle="1" w:styleId="AbtHeadD">
    <w:name w:val="AbtHead D"/>
    <w:basedOn w:val="BodyText"/>
    <w:next w:val="BodyText"/>
    <w:link w:val="AbtHeadDChar"/>
    <w:rsid w:val="00B36529"/>
    <w:pPr>
      <w:keepNext/>
      <w:keepLines/>
      <w:outlineLvl w:val="3"/>
    </w:pPr>
    <w:rPr>
      <w:b/>
      <w:i/>
      <w:color w:val="000080"/>
    </w:rPr>
  </w:style>
  <w:style w:type="paragraph" w:styleId="Header">
    <w:name w:val="header"/>
    <w:basedOn w:val="Normal"/>
    <w:link w:val="HeaderChar"/>
    <w:rsid w:val="00B36529"/>
    <w:pPr>
      <w:tabs>
        <w:tab w:val="center" w:pos="4320"/>
        <w:tab w:val="right" w:pos="8640"/>
      </w:tabs>
    </w:pPr>
    <w:rPr>
      <w:color w:val="000080"/>
    </w:rPr>
  </w:style>
  <w:style w:type="character" w:customStyle="1" w:styleId="HeaderChar">
    <w:name w:val="Header Char"/>
    <w:link w:val="Header"/>
    <w:semiHidden/>
    <w:locked/>
    <w:rsid w:val="00D90D26"/>
    <w:rPr>
      <w:rFonts w:cs="Times New Roman"/>
      <w:color w:val="000080"/>
      <w:sz w:val="22"/>
      <w:lang w:val="en-US" w:eastAsia="en-US" w:bidi="ar-SA"/>
    </w:rPr>
  </w:style>
  <w:style w:type="paragraph" w:styleId="TOC1">
    <w:name w:val="toc 1"/>
    <w:basedOn w:val="BodyText"/>
    <w:next w:val="BodyText"/>
    <w:rsid w:val="00414779"/>
    <w:pPr>
      <w:tabs>
        <w:tab w:val="left" w:pos="576"/>
        <w:tab w:val="right" w:leader="dot" w:pos="9360"/>
      </w:tabs>
      <w:spacing w:before="240"/>
    </w:pPr>
    <w:rPr>
      <w:b/>
      <w:noProof/>
    </w:rPr>
  </w:style>
  <w:style w:type="character" w:styleId="CommentReference">
    <w:name w:val="annotation reference"/>
    <w:semiHidden/>
    <w:rsid w:val="00BC107D"/>
    <w:rPr>
      <w:rFonts w:cs="Times New Roman"/>
      <w:sz w:val="16"/>
    </w:rPr>
  </w:style>
  <w:style w:type="paragraph" w:styleId="TOC2">
    <w:name w:val="toc 2"/>
    <w:basedOn w:val="BodyText"/>
    <w:next w:val="BodyText"/>
    <w:rsid w:val="00414779"/>
    <w:pPr>
      <w:tabs>
        <w:tab w:val="left" w:pos="1152"/>
        <w:tab w:val="right" w:leader="dot" w:pos="9360"/>
      </w:tabs>
      <w:ind w:left="576"/>
    </w:pPr>
    <w:rPr>
      <w:noProof/>
    </w:rPr>
  </w:style>
  <w:style w:type="paragraph" w:styleId="TOC3">
    <w:name w:val="toc 3"/>
    <w:basedOn w:val="BodyText"/>
    <w:next w:val="BodyText"/>
    <w:rsid w:val="00414779"/>
    <w:pPr>
      <w:tabs>
        <w:tab w:val="left" w:pos="1920"/>
        <w:tab w:val="right" w:leader="dot" w:pos="9360"/>
      </w:tabs>
      <w:ind w:left="1152"/>
    </w:pPr>
    <w:rPr>
      <w:noProof/>
    </w:rPr>
  </w:style>
  <w:style w:type="paragraph" w:styleId="TOC4">
    <w:name w:val="toc 4"/>
    <w:basedOn w:val="BodyText"/>
    <w:next w:val="BodyText"/>
    <w:semiHidden/>
    <w:rsid w:val="00BC107D"/>
    <w:pPr>
      <w:ind w:left="1728"/>
    </w:pPr>
  </w:style>
  <w:style w:type="paragraph" w:styleId="TOC5">
    <w:name w:val="toc 5"/>
    <w:basedOn w:val="Normal"/>
    <w:next w:val="Normal"/>
    <w:autoRedefine/>
    <w:semiHidden/>
    <w:rsid w:val="00BC107D"/>
    <w:pPr>
      <w:ind w:left="960"/>
    </w:pPr>
  </w:style>
  <w:style w:type="paragraph" w:styleId="TOC6">
    <w:name w:val="toc 6"/>
    <w:basedOn w:val="Normal"/>
    <w:next w:val="Normal"/>
    <w:autoRedefine/>
    <w:semiHidden/>
    <w:rsid w:val="00BC107D"/>
    <w:pPr>
      <w:ind w:left="1200"/>
    </w:pPr>
  </w:style>
  <w:style w:type="paragraph" w:styleId="TOC7">
    <w:name w:val="toc 7"/>
    <w:basedOn w:val="Normal"/>
    <w:next w:val="Normal"/>
    <w:autoRedefine/>
    <w:semiHidden/>
    <w:rsid w:val="00BC107D"/>
    <w:pPr>
      <w:ind w:left="1440"/>
    </w:pPr>
  </w:style>
  <w:style w:type="paragraph" w:styleId="TOC8">
    <w:name w:val="toc 8"/>
    <w:basedOn w:val="Normal"/>
    <w:next w:val="Normal"/>
    <w:autoRedefine/>
    <w:semiHidden/>
    <w:rsid w:val="00BC107D"/>
    <w:pPr>
      <w:ind w:left="1680"/>
    </w:pPr>
  </w:style>
  <w:style w:type="paragraph" w:styleId="TOC9">
    <w:name w:val="toc 9"/>
    <w:basedOn w:val="Normal"/>
    <w:next w:val="Normal"/>
    <w:autoRedefine/>
    <w:semiHidden/>
    <w:rsid w:val="00BC107D"/>
    <w:pPr>
      <w:ind w:left="1920"/>
    </w:pPr>
  </w:style>
  <w:style w:type="character" w:styleId="FootnoteReference">
    <w:name w:val="footnote reference"/>
    <w:rsid w:val="007B1904"/>
    <w:rPr>
      <w:rFonts w:cs="Times New Roman"/>
      <w:vertAlign w:val="superscript"/>
    </w:rPr>
  </w:style>
  <w:style w:type="paragraph" w:customStyle="1" w:styleId="Table">
    <w:name w:val="Table"/>
    <w:basedOn w:val="Normal"/>
    <w:rsid w:val="00BC107D"/>
    <w:rPr>
      <w:rFonts w:ascii="Arial" w:hAnsi="Arial"/>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3"/>
    <w:rsid w:val="00FB3972"/>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
    <w:semiHidden/>
    <w:locked/>
    <w:rsid w:val="00ED2CFC"/>
    <w:rPr>
      <w:rFonts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BE1471"/>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3502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59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BD0F3F"/>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772E0F"/>
    <w:rPr>
      <w:rFonts w:cs="Times New Roman"/>
      <w:sz w:val="20"/>
      <w:szCs w:val="20"/>
    </w:rPr>
  </w:style>
  <w:style w:type="paragraph" w:styleId="FootnoteText">
    <w:name w:val="footnote text"/>
    <w:aliases w:val="F1"/>
    <w:basedOn w:val="Normal"/>
    <w:link w:val="FootnoteTextChar"/>
    <w:rsid w:val="00BC107D"/>
    <w:pPr>
      <w:spacing w:after="120"/>
      <w:ind w:left="360" w:hanging="360"/>
    </w:pPr>
    <w:rPr>
      <w:sz w:val="20"/>
    </w:rPr>
  </w:style>
  <w:style w:type="character" w:customStyle="1" w:styleId="FootnoteTextChar">
    <w:name w:val="Footnote Text Char"/>
    <w:aliases w:val="F1 Char"/>
    <w:link w:val="FootnoteText"/>
    <w:semiHidden/>
    <w:locked/>
    <w:rsid w:val="00D90D26"/>
    <w:rPr>
      <w:rFonts w:cs="Times New Roman"/>
      <w:lang w:val="en-US" w:eastAsia="en-US" w:bidi="ar-SA"/>
    </w:rPr>
  </w:style>
  <w:style w:type="paragraph" w:customStyle="1" w:styleId="AbtHeadBOutlined">
    <w:name w:val="AbtHead B Outlined"/>
    <w:basedOn w:val="AbtHeadB"/>
    <w:next w:val="BodyText"/>
    <w:rsid w:val="00B36529"/>
    <w:pPr>
      <w:numPr>
        <w:ilvl w:val="1"/>
        <w:numId w:val="4"/>
      </w:numPr>
    </w:pPr>
  </w:style>
  <w:style w:type="paragraph" w:customStyle="1" w:styleId="AbtHeadCOutlined">
    <w:name w:val="AbtHead C Outlined"/>
    <w:basedOn w:val="AbtHeadC"/>
    <w:next w:val="BodyText"/>
    <w:rsid w:val="00B36529"/>
    <w:pPr>
      <w:numPr>
        <w:ilvl w:val="2"/>
        <w:numId w:val="4"/>
      </w:numPr>
      <w:tabs>
        <w:tab w:val="num" w:pos="720"/>
      </w:tabs>
    </w:pPr>
  </w:style>
  <w:style w:type="paragraph" w:styleId="Index1">
    <w:name w:val="index 1"/>
    <w:basedOn w:val="Normal"/>
    <w:next w:val="Normal"/>
    <w:autoRedefine/>
    <w:semiHidden/>
    <w:rsid w:val="00BC107D"/>
    <w:pPr>
      <w:ind w:left="220" w:hanging="220"/>
    </w:pPr>
    <w:rPr>
      <w:sz w:val="20"/>
    </w:rPr>
  </w:style>
  <w:style w:type="paragraph" w:styleId="Index2">
    <w:name w:val="index 2"/>
    <w:basedOn w:val="Normal"/>
    <w:next w:val="Normal"/>
    <w:autoRedefine/>
    <w:semiHidden/>
    <w:rsid w:val="00BC107D"/>
    <w:pPr>
      <w:ind w:left="440" w:hanging="220"/>
    </w:pPr>
    <w:rPr>
      <w:sz w:val="20"/>
    </w:rPr>
  </w:style>
  <w:style w:type="paragraph" w:styleId="Index3">
    <w:name w:val="index 3"/>
    <w:basedOn w:val="Normal"/>
    <w:next w:val="Normal"/>
    <w:autoRedefine/>
    <w:semiHidden/>
    <w:rsid w:val="00BC107D"/>
    <w:pPr>
      <w:ind w:left="660" w:hanging="220"/>
    </w:pPr>
    <w:rPr>
      <w:sz w:val="20"/>
    </w:rPr>
  </w:style>
  <w:style w:type="paragraph" w:customStyle="1" w:styleId="Numbers">
    <w:name w:val="Numbers"/>
    <w:basedOn w:val="BodyText"/>
    <w:rsid w:val="00BC107D"/>
    <w:pPr>
      <w:numPr>
        <w:numId w:val="1"/>
      </w:numPr>
      <w:ind w:left="720"/>
    </w:pPr>
  </w:style>
  <w:style w:type="paragraph" w:customStyle="1" w:styleId="Bullets">
    <w:name w:val="Bullets"/>
    <w:basedOn w:val="Normal"/>
    <w:rsid w:val="00D90D26"/>
    <w:pPr>
      <w:numPr>
        <w:numId w:val="3"/>
      </w:numPr>
      <w:tabs>
        <w:tab w:val="num" w:pos="1080"/>
      </w:tabs>
      <w:spacing w:after="120"/>
      <w:ind w:left="1080"/>
    </w:pPr>
  </w:style>
  <w:style w:type="paragraph" w:customStyle="1" w:styleId="Bullet2">
    <w:name w:val="Bullet2"/>
    <w:basedOn w:val="Normal"/>
    <w:rsid w:val="00843301"/>
    <w:pPr>
      <w:numPr>
        <w:numId w:val="5"/>
      </w:numPr>
      <w:tabs>
        <w:tab w:val="num" w:pos="1440"/>
      </w:tabs>
      <w:ind w:left="1440"/>
    </w:p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semiHidden/>
    <w:locked/>
    <w:rsid w:val="00D90D26"/>
    <w:rPr>
      <w:rFonts w:cs="Times New Roman"/>
      <w:lang w:val="en-US" w:eastAsia="en-US" w:bidi="ar-SA"/>
    </w:rPr>
  </w:style>
  <w:style w:type="paragraph" w:styleId="CommentSubject">
    <w:name w:val="annotation subject"/>
    <w:basedOn w:val="CommentText"/>
    <w:next w:val="CommentText"/>
    <w:link w:val="CommentSubjectChar"/>
    <w:semiHidden/>
    <w:rsid w:val="00D34EEE"/>
    <w:rPr>
      <w:b/>
      <w:bCs/>
    </w:rPr>
  </w:style>
  <w:style w:type="character" w:customStyle="1" w:styleId="CommentSubjectChar">
    <w:name w:val="Comment Subject Char"/>
    <w:link w:val="CommentSubject"/>
    <w:semiHidden/>
    <w:locked/>
    <w:rsid w:val="00D90D26"/>
    <w:rPr>
      <w:rFonts w:cs="Times New Roman"/>
      <w:b/>
      <w:bCs/>
      <w:lang w:val="en-US" w:eastAsia="en-US" w:bidi="ar-SA"/>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52119"/>
    <w:rPr>
      <w:rFonts w:cs="Times New Roman"/>
      <w:color w:val="0000FF"/>
      <w:u w:val="single"/>
    </w:rPr>
  </w:style>
  <w:style w:type="character" w:customStyle="1" w:styleId="AbtHeadAChar">
    <w:name w:val="AbtHead A Char"/>
    <w:link w:val="AbtHeadA"/>
    <w:locked/>
    <w:rsid w:val="00B36529"/>
    <w:rPr>
      <w:rFonts w:ascii="Arial Bold" w:hAnsi="Arial Bold" w:cs="Times New Roman"/>
      <w:b/>
      <w:color w:val="FFFFFF"/>
      <w:sz w:val="28"/>
      <w:lang w:val="en-US" w:eastAsia="en-US" w:bidi="ar-SA"/>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ink w:val="BodyText"/>
    <w:locked/>
    <w:rsid w:val="00FB3972"/>
    <w:rPr>
      <w:rFonts w:cs="Times New Roman"/>
      <w:sz w:val="22"/>
      <w:lang w:val="en-US" w:eastAsia="en-US" w:bidi="ar-SA"/>
    </w:rPr>
  </w:style>
  <w:style w:type="paragraph" w:customStyle="1" w:styleId="TOCHeader">
    <w:name w:val="TOC Header"/>
    <w:basedOn w:val="Normal"/>
    <w:rsid w:val="00B36529"/>
    <w:rPr>
      <w:rFonts w:ascii="Arial" w:hAnsi="Arial"/>
      <w:b/>
      <w:color w:val="000080"/>
      <w:sz w:val="24"/>
    </w:rPr>
  </w:style>
  <w:style w:type="character" w:customStyle="1" w:styleId="AbtHeadAOutlinedChar">
    <w:name w:val="AbtHead A Outlined Char"/>
    <w:basedOn w:val="AbtHeadAChar"/>
    <w:link w:val="AbtHeadAOutlined"/>
    <w:locked/>
    <w:rsid w:val="005E2AEA"/>
    <w:rPr>
      <w:rFonts w:ascii="Arial Bold" w:hAnsi="Arial Bold" w:cs="Times New Roman"/>
      <w:b/>
      <w:color w:val="FFFFFF"/>
      <w:sz w:val="28"/>
      <w:lang w:val="en-US" w:eastAsia="en-US" w:bidi="ar-SA"/>
    </w:rPr>
  </w:style>
  <w:style w:type="paragraph" w:customStyle="1" w:styleId="VolumeHeader">
    <w:name w:val="Volume Header"/>
    <w:basedOn w:val="Normal"/>
    <w:rsid w:val="0011170B"/>
    <w:pPr>
      <w:pBdr>
        <w:top w:val="single" w:sz="2" w:space="1" w:color="000080"/>
        <w:bottom w:val="single" w:sz="2" w:space="1" w:color="000080"/>
      </w:pBdr>
      <w:shd w:val="clear" w:color="auto" w:fill="000080"/>
      <w:tabs>
        <w:tab w:val="left" w:pos="1170"/>
      </w:tabs>
    </w:pPr>
    <w:rPr>
      <w:rFonts w:ascii="Arial" w:hAnsi="Arial"/>
      <w:b/>
      <w:sz w:val="24"/>
      <w:szCs w:val="24"/>
    </w:rPr>
  </w:style>
  <w:style w:type="paragraph" w:customStyle="1" w:styleId="ExhibitTitle">
    <w:name w:val="ExhibitTitle"/>
    <w:basedOn w:val="Normal"/>
    <w:rsid w:val="00A96A55"/>
    <w:pPr>
      <w:tabs>
        <w:tab w:val="left" w:pos="1440"/>
      </w:tabs>
      <w:spacing w:after="120"/>
      <w:ind w:left="1440" w:hanging="1440"/>
    </w:pPr>
    <w:rPr>
      <w:rFonts w:ascii="Arial" w:hAnsi="Arial" w:cs="Arial"/>
      <w:b/>
      <w:sz w:val="20"/>
      <w:szCs w:val="22"/>
    </w:rPr>
  </w:style>
  <w:style w:type="paragraph" w:customStyle="1" w:styleId="TableText">
    <w:name w:val="Table Text"/>
    <w:basedOn w:val="Normal"/>
    <w:rsid w:val="00FB7C5B"/>
    <w:rPr>
      <w:rFonts w:ascii="Arial" w:hAnsi="Arial" w:cs="Arial"/>
      <w:sz w:val="20"/>
    </w:rPr>
  </w:style>
  <w:style w:type="paragraph" w:customStyle="1" w:styleId="ColumnHeading">
    <w:name w:val="Column Heading"/>
    <w:basedOn w:val="Normal"/>
    <w:rsid w:val="00FB7C5B"/>
    <w:pPr>
      <w:spacing w:before="120" w:after="120"/>
    </w:pPr>
    <w:rPr>
      <w:rFonts w:ascii="Arial" w:hAnsi="Arial" w:cs="Arial"/>
      <w:b/>
      <w:sz w:val="20"/>
    </w:rPr>
  </w:style>
  <w:style w:type="paragraph" w:customStyle="1" w:styleId="Sub-HeadingTable">
    <w:name w:val="Sub-HeadingTable"/>
    <w:basedOn w:val="TableText"/>
    <w:rsid w:val="009A693A"/>
    <w:rPr>
      <w:b/>
      <w:i/>
    </w:rPr>
  </w:style>
  <w:style w:type="character" w:customStyle="1" w:styleId="CharChar11">
    <w:name w:val="Char Char11"/>
    <w:rsid w:val="00D90D26"/>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90D26"/>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90D26"/>
    <w:rPr>
      <w:rFonts w:cs="Times New Roman"/>
      <w:sz w:val="20"/>
      <w:szCs w:val="20"/>
    </w:rPr>
  </w:style>
  <w:style w:type="paragraph" w:customStyle="1" w:styleId="full-govpro">
    <w:name w:val="full-govpro"/>
    <w:rsid w:val="00D90D26"/>
    <w:pPr>
      <w:tabs>
        <w:tab w:val="left" w:pos="720"/>
        <w:tab w:val="left" w:pos="1080"/>
        <w:tab w:val="left" w:pos="1440"/>
        <w:tab w:val="left" w:pos="1800"/>
      </w:tabs>
      <w:spacing w:line="264" w:lineRule="auto"/>
    </w:pPr>
    <w:rPr>
      <w:sz w:val="22"/>
    </w:rPr>
  </w:style>
  <w:style w:type="character" w:customStyle="1" w:styleId="AbtHeadE">
    <w:name w:val="AbtHead E"/>
    <w:rsid w:val="00D90D26"/>
    <w:rPr>
      <w:rFonts w:ascii="Arial" w:hAnsi="Arial" w:cs="Times New Roman"/>
      <w:b/>
      <w:sz w:val="20"/>
    </w:rPr>
  </w:style>
  <w:style w:type="paragraph" w:customStyle="1" w:styleId="SigBox">
    <w:name w:val="SigBox"/>
    <w:rsid w:val="00D90D26"/>
    <w:pPr>
      <w:tabs>
        <w:tab w:val="center" w:pos="4320"/>
        <w:tab w:val="right" w:pos="8640"/>
      </w:tabs>
    </w:pPr>
    <w:rPr>
      <w:sz w:val="24"/>
    </w:rPr>
  </w:style>
  <w:style w:type="character" w:customStyle="1" w:styleId="AbtHeadE-Remove">
    <w:name w:val="AbtHead E - Remove"/>
    <w:rsid w:val="00D90D26"/>
    <w:rPr>
      <w:rFonts w:cs="Times New Roman"/>
    </w:rPr>
  </w:style>
  <w:style w:type="paragraph" w:styleId="BodyTextIndent">
    <w:name w:val="Body Text Indent"/>
    <w:basedOn w:val="Normal"/>
    <w:link w:val="BodyTextIndentChar"/>
    <w:rsid w:val="00D90D26"/>
    <w:pPr>
      <w:spacing w:line="240" w:lineRule="auto"/>
      <w:ind w:left="432"/>
    </w:pPr>
    <w:rPr>
      <w:b/>
      <w:bCs/>
      <w:sz w:val="24"/>
      <w:szCs w:val="24"/>
    </w:rPr>
  </w:style>
  <w:style w:type="character" w:customStyle="1" w:styleId="BodyTextIndentChar">
    <w:name w:val="Body Text Indent Char"/>
    <w:link w:val="BodyTextIndent"/>
    <w:semiHidden/>
    <w:locked/>
    <w:rsid w:val="00D90D26"/>
    <w:rPr>
      <w:rFonts w:cs="Times New Roman"/>
      <w:b/>
      <w:bCs/>
      <w:sz w:val="24"/>
      <w:szCs w:val="24"/>
      <w:lang w:val="en-US" w:eastAsia="en-US" w:bidi="ar-SA"/>
    </w:rPr>
  </w:style>
  <w:style w:type="paragraph" w:customStyle="1" w:styleId="Q1-FirstLevelQuestion">
    <w:name w:val="Q1-First Level Question"/>
    <w:rsid w:val="00D90D26"/>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90D26"/>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D90D26"/>
    <w:pPr>
      <w:autoSpaceDE w:val="0"/>
      <w:autoSpaceDN w:val="0"/>
      <w:adjustRightInd w:val="0"/>
      <w:spacing w:before="240" w:line="240" w:lineRule="atLeast"/>
    </w:pPr>
    <w:rPr>
      <w:color w:val="000000"/>
      <w:sz w:val="24"/>
      <w:szCs w:val="24"/>
    </w:rPr>
  </w:style>
  <w:style w:type="character" w:customStyle="1" w:styleId="BodyText2Char">
    <w:name w:val="Body Text 2 Char"/>
    <w:link w:val="BodyText2"/>
    <w:semiHidden/>
    <w:locked/>
    <w:rsid w:val="00D90D26"/>
    <w:rPr>
      <w:rFonts w:cs="Times New Roman"/>
      <w:color w:val="000000"/>
      <w:sz w:val="24"/>
      <w:szCs w:val="24"/>
      <w:lang w:val="en-US" w:eastAsia="en-US" w:bidi="ar-SA"/>
    </w:rPr>
  </w:style>
  <w:style w:type="paragraph" w:styleId="BodyTextIndent2">
    <w:name w:val="Body Text Indent 2"/>
    <w:basedOn w:val="Normal"/>
    <w:link w:val="BodyTextIndent2Char"/>
    <w:rsid w:val="00D90D26"/>
    <w:pPr>
      <w:spacing w:line="240" w:lineRule="auto"/>
      <w:ind w:left="432"/>
    </w:pPr>
    <w:rPr>
      <w:sz w:val="24"/>
      <w:szCs w:val="24"/>
    </w:rPr>
  </w:style>
  <w:style w:type="character" w:customStyle="1" w:styleId="BodyTextIndent2Char">
    <w:name w:val="Body Text Indent 2 Char"/>
    <w:link w:val="BodyTextIndent2"/>
    <w:semiHidden/>
    <w:locked/>
    <w:rsid w:val="00D90D26"/>
    <w:rPr>
      <w:rFonts w:cs="Times New Roman"/>
      <w:sz w:val="24"/>
      <w:szCs w:val="24"/>
      <w:lang w:val="en-US" w:eastAsia="en-US" w:bidi="ar-SA"/>
    </w:rPr>
  </w:style>
  <w:style w:type="paragraph" w:styleId="BodyText3">
    <w:name w:val="Body Text 3"/>
    <w:basedOn w:val="Normal"/>
    <w:link w:val="BodyText3Char"/>
    <w:rsid w:val="00D90D26"/>
    <w:pPr>
      <w:spacing w:line="240" w:lineRule="auto"/>
      <w:ind w:right="-90"/>
    </w:pPr>
    <w:rPr>
      <w:spacing w:val="-4"/>
      <w:sz w:val="24"/>
      <w:szCs w:val="24"/>
    </w:rPr>
  </w:style>
  <w:style w:type="character" w:customStyle="1" w:styleId="BodyText3Char">
    <w:name w:val="Body Text 3 Char"/>
    <w:link w:val="BodyText3"/>
    <w:semiHidden/>
    <w:locked/>
    <w:rsid w:val="00D90D26"/>
    <w:rPr>
      <w:rFonts w:cs="Times New Roman"/>
      <w:spacing w:val="-4"/>
      <w:sz w:val="24"/>
      <w:szCs w:val="24"/>
      <w:lang w:val="en-US" w:eastAsia="en-US" w:bidi="ar-SA"/>
    </w:rPr>
  </w:style>
  <w:style w:type="paragraph" w:styleId="BodyTextFirstIndent">
    <w:name w:val="Body Text First Indent"/>
    <w:basedOn w:val="BodyText"/>
    <w:link w:val="BodyTextFirstIndentChar"/>
    <w:rsid w:val="00D90D26"/>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link w:val="BodyTextFirstIndent"/>
    <w:semiHidden/>
    <w:locked/>
    <w:rsid w:val="00D90D26"/>
    <w:rPr>
      <w:rFonts w:cs="Times New Roman"/>
      <w:sz w:val="20"/>
      <w:szCs w:val="20"/>
      <w:lang w:val="en-US" w:eastAsia="en-US" w:bidi="ar-SA"/>
    </w:rPr>
  </w:style>
  <w:style w:type="paragraph" w:customStyle="1" w:styleId="L1Answer">
    <w:name w:val="L1Answer"/>
    <w:basedOn w:val="Normal"/>
    <w:next w:val="Normal"/>
    <w:rsid w:val="00D90D26"/>
    <w:pPr>
      <w:tabs>
        <w:tab w:val="right" w:leader="dot" w:pos="7200"/>
        <w:tab w:val="right" w:pos="7470"/>
        <w:tab w:val="left" w:pos="7650"/>
      </w:tabs>
      <w:spacing w:line="240" w:lineRule="atLeast"/>
      <w:ind w:left="1440"/>
    </w:pPr>
    <w:rPr>
      <w:rFonts w:ascii="Arial" w:hAnsi="Arial" w:cs="Arial"/>
      <w:sz w:val="20"/>
    </w:rPr>
  </w:style>
  <w:style w:type="character" w:styleId="FollowedHyperlink">
    <w:name w:val="FollowedHyperlink"/>
    <w:rsid w:val="00D90D26"/>
    <w:rPr>
      <w:rFonts w:cs="Times New Roman"/>
      <w:color w:val="800080"/>
      <w:u w:val="single"/>
    </w:rPr>
  </w:style>
  <w:style w:type="paragraph" w:customStyle="1" w:styleId="Bullet">
    <w:name w:val="Bullet"/>
    <w:rsid w:val="00D90D26"/>
    <w:pPr>
      <w:tabs>
        <w:tab w:val="num" w:pos="720"/>
      </w:tabs>
      <w:spacing w:after="180"/>
      <w:ind w:left="720" w:right="360" w:hanging="288"/>
      <w:jc w:val="both"/>
    </w:pPr>
    <w:rPr>
      <w:sz w:val="24"/>
    </w:rPr>
  </w:style>
  <w:style w:type="paragraph" w:customStyle="1" w:styleId="Source">
    <w:name w:val="Source"/>
    <w:basedOn w:val="Normal"/>
    <w:next w:val="Normal"/>
    <w:rsid w:val="00D90D26"/>
    <w:pPr>
      <w:tabs>
        <w:tab w:val="left" w:pos="720"/>
        <w:tab w:val="left" w:pos="1080"/>
        <w:tab w:val="left" w:pos="1440"/>
        <w:tab w:val="left" w:pos="1800"/>
      </w:tabs>
      <w:spacing w:before="120"/>
    </w:pPr>
    <w:rPr>
      <w:rFonts w:ascii="Arial" w:hAnsi="Arial" w:cs="Arial"/>
      <w:sz w:val="18"/>
    </w:rPr>
  </w:style>
  <w:style w:type="paragraph" w:customStyle="1" w:styleId="BulletLAST">
    <w:name w:val="Bullet (LAST)"/>
    <w:next w:val="Normal"/>
    <w:rsid w:val="00D90D26"/>
    <w:pPr>
      <w:numPr>
        <w:numId w:val="6"/>
      </w:numPr>
      <w:spacing w:after="480"/>
      <w:ind w:left="720" w:right="360" w:hanging="288"/>
      <w:jc w:val="both"/>
    </w:pPr>
    <w:rPr>
      <w:sz w:val="24"/>
    </w:rPr>
  </w:style>
  <w:style w:type="paragraph" w:customStyle="1" w:styleId="ParagraphLAST">
    <w:name w:val="Paragraph (LAST)"/>
    <w:basedOn w:val="Normal"/>
    <w:next w:val="Normal"/>
    <w:rsid w:val="00D90D26"/>
    <w:pPr>
      <w:numPr>
        <w:numId w:val="7"/>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D90D26"/>
    <w:pPr>
      <w:numPr>
        <w:numId w:val="8"/>
      </w:numPr>
      <w:tabs>
        <w:tab w:val="left" w:pos="720"/>
        <w:tab w:val="left" w:pos="1080"/>
        <w:tab w:val="left" w:pos="1440"/>
        <w:tab w:val="left" w:pos="1800"/>
      </w:tabs>
    </w:pPr>
    <w:rPr>
      <w:rFonts w:ascii="Arial" w:hAnsi="Arial"/>
      <w:sz w:val="20"/>
    </w:rPr>
  </w:style>
  <w:style w:type="paragraph" w:styleId="ListParagraph">
    <w:name w:val="List Paragraph"/>
    <w:basedOn w:val="Bullet"/>
    <w:next w:val="Bullet"/>
    <w:qFormat/>
    <w:rsid w:val="00D90D26"/>
    <w:pPr>
      <w:numPr>
        <w:numId w:val="9"/>
      </w:numPr>
      <w:contextualSpacing/>
    </w:pPr>
    <w:rPr>
      <w:szCs w:val="24"/>
    </w:rPr>
  </w:style>
  <w:style w:type="paragraph" w:styleId="Caption">
    <w:name w:val="caption"/>
    <w:basedOn w:val="Normal"/>
    <w:next w:val="Normal"/>
    <w:qFormat/>
    <w:rsid w:val="00D90D26"/>
    <w:pPr>
      <w:tabs>
        <w:tab w:val="left" w:pos="720"/>
        <w:tab w:val="left" w:pos="1080"/>
        <w:tab w:val="left" w:pos="1440"/>
        <w:tab w:val="left" w:pos="1800"/>
        <w:tab w:val="right" w:pos="7848"/>
      </w:tabs>
      <w:ind w:right="1152"/>
    </w:pPr>
    <w:rPr>
      <w:rFonts w:ascii="Arial" w:hAnsi="Arial"/>
      <w:b/>
      <w:sz w:val="18"/>
    </w:rPr>
  </w:style>
  <w:style w:type="paragraph" w:styleId="TableofFigures">
    <w:name w:val="table of figures"/>
    <w:basedOn w:val="Normal"/>
    <w:next w:val="Normal"/>
    <w:semiHidden/>
    <w:rsid w:val="00D90D26"/>
  </w:style>
  <w:style w:type="paragraph" w:styleId="Title">
    <w:name w:val="Title"/>
    <w:basedOn w:val="Normal"/>
    <w:link w:val="TitleChar"/>
    <w:qFormat/>
    <w:rsid w:val="00D90D26"/>
    <w:pPr>
      <w:spacing w:after="120"/>
      <w:jc w:val="center"/>
    </w:pPr>
    <w:rPr>
      <w:rFonts w:ascii="Arial" w:hAnsi="Arial"/>
      <w:b/>
    </w:rPr>
  </w:style>
  <w:style w:type="character" w:customStyle="1" w:styleId="TitleChar">
    <w:name w:val="Title Char"/>
    <w:link w:val="Title"/>
    <w:locked/>
    <w:rsid w:val="00D90D26"/>
    <w:rPr>
      <w:rFonts w:ascii="Arial" w:hAnsi="Arial" w:cs="Times New Roman"/>
      <w:b/>
      <w:sz w:val="22"/>
      <w:lang w:val="en-US" w:eastAsia="en-US" w:bidi="ar-SA"/>
    </w:rPr>
  </w:style>
  <w:style w:type="paragraph" w:styleId="PlainText">
    <w:name w:val="Plain Text"/>
    <w:basedOn w:val="Normal"/>
    <w:link w:val="PlainTextChar"/>
    <w:rsid w:val="00D90D26"/>
    <w:pPr>
      <w:spacing w:line="240" w:lineRule="auto"/>
    </w:pPr>
    <w:rPr>
      <w:rFonts w:ascii="Courier New" w:hAnsi="Courier New" w:cs="Courier New"/>
      <w:sz w:val="20"/>
    </w:rPr>
  </w:style>
  <w:style w:type="character" w:customStyle="1" w:styleId="PlainTextChar">
    <w:name w:val="Plain Text Char"/>
    <w:link w:val="PlainText"/>
    <w:locked/>
    <w:rsid w:val="00D90D26"/>
    <w:rPr>
      <w:rFonts w:ascii="Courier New" w:hAnsi="Courier New" w:cs="Courier New"/>
      <w:lang w:val="en-US" w:eastAsia="en-US" w:bidi="ar-SA"/>
    </w:rPr>
  </w:style>
  <w:style w:type="paragraph" w:styleId="BlockText">
    <w:name w:val="Block Text"/>
    <w:basedOn w:val="Normal"/>
    <w:rsid w:val="00D90D26"/>
    <w:pPr>
      <w:tabs>
        <w:tab w:val="left" w:pos="720"/>
        <w:tab w:val="left" w:pos="1080"/>
        <w:tab w:val="left" w:pos="1440"/>
        <w:tab w:val="left" w:pos="1800"/>
      </w:tabs>
      <w:autoSpaceDE w:val="0"/>
      <w:autoSpaceDN w:val="0"/>
      <w:adjustRightInd w:val="0"/>
      <w:spacing w:line="240" w:lineRule="auto"/>
      <w:ind w:left="720" w:right="1530"/>
    </w:pPr>
  </w:style>
  <w:style w:type="paragraph" w:styleId="Revision">
    <w:name w:val="Revision"/>
    <w:hidden/>
    <w:semiHidden/>
    <w:rsid w:val="00D90D26"/>
    <w:rPr>
      <w:sz w:val="22"/>
    </w:rPr>
  </w:style>
  <w:style w:type="character" w:customStyle="1" w:styleId="F1CharChar">
    <w:name w:val="F1 Char Char"/>
    <w:semiHidden/>
    <w:locked/>
    <w:rsid w:val="004E1EBC"/>
    <w:rPr>
      <w:rFonts w:cs="Times New Roman"/>
      <w:lang w:val="en-US" w:eastAsia="en-US" w:bidi="ar-SA"/>
    </w:rPr>
  </w:style>
  <w:style w:type="character" w:customStyle="1" w:styleId="CharChar9">
    <w:name w:val="Char Char9"/>
    <w:semiHidden/>
    <w:locked/>
    <w:rsid w:val="004E1EBC"/>
    <w:rPr>
      <w:rFonts w:cs="Times New Roman"/>
      <w:lang w:val="en-US" w:eastAsia="en-US" w:bidi="ar-SA"/>
    </w:rPr>
  </w:style>
  <w:style w:type="character" w:customStyle="1" w:styleId="AbtHeadDChar">
    <w:name w:val="AbtHead D Char"/>
    <w:link w:val="AbtHeadD"/>
    <w:locked/>
    <w:rsid w:val="003945EA"/>
    <w:rPr>
      <w:rFonts w:cs="Times New Roman"/>
      <w:b/>
      <w:i/>
      <w:color w:val="000080"/>
      <w:sz w:val="22"/>
      <w:lang w:val="en-US" w:eastAsia="en-US" w:bidi="ar-SA"/>
    </w:rPr>
  </w:style>
  <w:style w:type="character" w:customStyle="1" w:styleId="CharChar7">
    <w:name w:val="Char Char7"/>
    <w:semiHidden/>
    <w:locked/>
    <w:rsid w:val="003B6D12"/>
    <w:rPr>
      <w:rFonts w:cs="Times New Roman"/>
      <w:lang w:val="en-US" w:eastAsia="en-US" w:bidi="ar-SA"/>
    </w:rPr>
  </w:style>
  <w:style w:type="character" w:customStyle="1" w:styleId="F1CharChar1">
    <w:name w:val="F1 Char Char1"/>
    <w:semiHidden/>
    <w:locked/>
    <w:rsid w:val="000D2A0B"/>
    <w:rPr>
      <w:rFonts w:cs="Times New Roman"/>
      <w:lang w:val="en-US" w:eastAsia="en-US" w:bidi="ar-SA"/>
    </w:rPr>
  </w:style>
  <w:style w:type="character" w:customStyle="1" w:styleId="CharChar8">
    <w:name w:val="Char Char8"/>
    <w:semiHidden/>
    <w:locked/>
    <w:rsid w:val="000D2A0B"/>
    <w:rPr>
      <w:rFonts w:cs="Times New Roman"/>
      <w:lang w:val="en-US" w:eastAsia="en-US" w:bidi="ar-SA"/>
    </w:rPr>
  </w:style>
  <w:style w:type="character" w:customStyle="1" w:styleId="EndnoteTextChar">
    <w:name w:val="Endnote Text Char"/>
    <w:link w:val="EndnoteText"/>
    <w:locked/>
    <w:rsid w:val="00CD6D25"/>
    <w:rPr>
      <w:rFonts w:ascii="Courier New" w:eastAsia="SimSun" w:hAnsi="Courier New" w:cs="Courier New"/>
      <w:sz w:val="24"/>
      <w:szCs w:val="24"/>
      <w:lang w:val="en-US" w:eastAsia="en-US" w:bidi="ar-SA"/>
    </w:rPr>
  </w:style>
  <w:style w:type="paragraph" w:customStyle="1" w:styleId="Response">
    <w:name w:val="Response"/>
    <w:basedOn w:val="Normal"/>
    <w:next w:val="Normal"/>
    <w:rsid w:val="00CD6D25"/>
    <w:pPr>
      <w:keepNext/>
      <w:suppressAutoHyphens/>
      <w:spacing w:before="220"/>
    </w:pPr>
    <w:rPr>
      <w:b/>
      <w:bCs/>
      <w:color w:val="000080"/>
      <w:szCs w:val="24"/>
      <w:u w:val="single"/>
    </w:rPr>
  </w:style>
  <w:style w:type="paragraph" w:customStyle="1" w:styleId="QuestionTechnical">
    <w:name w:val="QuestionTechnical"/>
    <w:basedOn w:val="Normal"/>
    <w:next w:val="Normal"/>
    <w:rsid w:val="00CD6D25"/>
    <w:pPr>
      <w:autoSpaceDE w:val="0"/>
      <w:autoSpaceDN w:val="0"/>
      <w:adjustRightInd w:val="0"/>
      <w:spacing w:before="240"/>
    </w:pPr>
    <w:rPr>
      <w:rFonts w:ascii="Arial" w:hAnsi="Arial" w:cs="Arial"/>
      <w:b/>
      <w:i/>
      <w:iCs/>
      <w:color w:val="000000"/>
      <w:sz w:val="20"/>
    </w:rPr>
  </w:style>
  <w:style w:type="paragraph" w:styleId="EndnoteText">
    <w:name w:val="endnote text"/>
    <w:basedOn w:val="Normal"/>
    <w:link w:val="EndnoteTextChar"/>
    <w:semiHidden/>
    <w:locked/>
    <w:rsid w:val="00CD6D25"/>
    <w:rPr>
      <w:rFonts w:ascii="Courier New" w:eastAsia="SimSun" w:hAnsi="Courier New" w:cs="Courier New"/>
      <w:sz w:val="24"/>
      <w:szCs w:val="24"/>
    </w:rPr>
  </w:style>
  <w:style w:type="character" w:customStyle="1" w:styleId="EndnoteTextChar1">
    <w:name w:val="Endnote Text Char1"/>
    <w:semiHidden/>
    <w:locked/>
    <w:rsid w:val="00935025"/>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F2C55"/>
    <w:pPr>
      <w:spacing w:line="264" w:lineRule="auto"/>
    </w:pPr>
    <w:rPr>
      <w:sz w:val="22"/>
    </w:rPr>
  </w:style>
  <w:style w:type="paragraph" w:styleId="Heading1">
    <w:name w:val="heading 1"/>
    <w:aliases w:val="Abt Heading A"/>
    <w:basedOn w:val="Normal"/>
    <w:link w:val="Heading1Char"/>
    <w:qFormat/>
    <w:rsid w:val="00BC10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90D26"/>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BC107D"/>
    <w:pPr>
      <w:keepNext/>
      <w:spacing w:before="240" w:after="60"/>
      <w:outlineLvl w:val="2"/>
    </w:pPr>
    <w:rPr>
      <w:rFonts w:ascii="Arial" w:hAnsi="Arial"/>
    </w:rPr>
  </w:style>
  <w:style w:type="paragraph" w:styleId="Heading4">
    <w:name w:val="heading 4"/>
    <w:basedOn w:val="Normal"/>
    <w:link w:val="Heading4Char"/>
    <w:qFormat/>
    <w:rsid w:val="00BC107D"/>
    <w:pPr>
      <w:keepNext/>
      <w:outlineLvl w:val="3"/>
    </w:pPr>
    <w:rPr>
      <w:b/>
      <w:i/>
    </w:rPr>
  </w:style>
  <w:style w:type="paragraph" w:styleId="Heading5">
    <w:name w:val="heading 5"/>
    <w:basedOn w:val="Normal"/>
    <w:link w:val="Heading5Char"/>
    <w:qFormat/>
    <w:rsid w:val="00BC107D"/>
    <w:pPr>
      <w:keepNext/>
      <w:outlineLvl w:val="4"/>
    </w:pPr>
    <w:rPr>
      <w:rFonts w:ascii="Arial" w:hAnsi="Arial"/>
      <w:b/>
    </w:rPr>
  </w:style>
  <w:style w:type="paragraph" w:styleId="Heading6">
    <w:name w:val="heading 6"/>
    <w:basedOn w:val="Normal"/>
    <w:next w:val="Normal"/>
    <w:link w:val="Heading6Char"/>
    <w:qFormat/>
    <w:rsid w:val="00D90D26"/>
    <w:pPr>
      <w:spacing w:before="240" w:after="60" w:line="240" w:lineRule="auto"/>
      <w:outlineLvl w:val="5"/>
    </w:pPr>
    <w:rPr>
      <w:b/>
      <w:bCs/>
      <w:szCs w:val="22"/>
    </w:rPr>
  </w:style>
  <w:style w:type="paragraph" w:styleId="Heading7">
    <w:name w:val="heading 7"/>
    <w:basedOn w:val="Normal"/>
    <w:next w:val="Normal"/>
    <w:link w:val="Heading7Char"/>
    <w:qFormat/>
    <w:rsid w:val="00D90D26"/>
    <w:pPr>
      <w:spacing w:before="240" w:after="60" w:line="240" w:lineRule="auto"/>
      <w:outlineLvl w:val="6"/>
    </w:pPr>
    <w:rPr>
      <w:sz w:val="24"/>
      <w:szCs w:val="24"/>
    </w:rPr>
  </w:style>
  <w:style w:type="paragraph" w:styleId="Heading8">
    <w:name w:val="heading 8"/>
    <w:basedOn w:val="Normal"/>
    <w:next w:val="Normal"/>
    <w:link w:val="Heading8Char"/>
    <w:qFormat/>
    <w:rsid w:val="00D90D26"/>
    <w:pPr>
      <w:spacing w:before="240" w:after="60" w:line="240" w:lineRule="auto"/>
      <w:outlineLvl w:val="7"/>
    </w:pPr>
    <w:rPr>
      <w:i/>
      <w:iCs/>
      <w:sz w:val="24"/>
      <w:szCs w:val="24"/>
    </w:rPr>
  </w:style>
  <w:style w:type="paragraph" w:styleId="Heading9">
    <w:name w:val="heading 9"/>
    <w:basedOn w:val="Normal"/>
    <w:next w:val="Normal"/>
    <w:link w:val="Heading9Char"/>
    <w:qFormat/>
    <w:rsid w:val="00D90D26"/>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link w:val="Heading1"/>
    <w:locked/>
    <w:rsid w:val="00D90D26"/>
    <w:rPr>
      <w:rFonts w:ascii="Arial" w:hAnsi="Arial" w:cs="Times New Roman"/>
      <w:b/>
      <w:kern w:val="28"/>
      <w:sz w:val="36"/>
      <w:lang w:val="en-US" w:eastAsia="en-US" w:bidi="ar-SA"/>
    </w:rPr>
  </w:style>
  <w:style w:type="character" w:customStyle="1" w:styleId="Heading2Char">
    <w:name w:val="Heading 2 Char"/>
    <w:link w:val="Heading2"/>
    <w:semiHidden/>
    <w:locked/>
    <w:rsid w:val="00D90D26"/>
    <w:rPr>
      <w:rFonts w:ascii="Arial" w:hAnsi="Arial" w:cs="Arial"/>
      <w:b/>
      <w:bCs/>
      <w:i/>
      <w:iCs/>
      <w:sz w:val="28"/>
      <w:szCs w:val="28"/>
      <w:lang w:val="en-US" w:eastAsia="en-US" w:bidi="ar-SA"/>
    </w:rPr>
  </w:style>
  <w:style w:type="character" w:customStyle="1" w:styleId="Heading3Char">
    <w:name w:val="Heading 3 Char"/>
    <w:link w:val="Heading3"/>
    <w:semiHidden/>
    <w:locked/>
    <w:rsid w:val="00D90D26"/>
    <w:rPr>
      <w:rFonts w:ascii="Arial" w:hAnsi="Arial" w:cs="Times New Roman"/>
      <w:sz w:val="22"/>
      <w:lang w:val="en-US" w:eastAsia="en-US" w:bidi="ar-SA"/>
    </w:rPr>
  </w:style>
  <w:style w:type="character" w:customStyle="1" w:styleId="Heading4Char">
    <w:name w:val="Heading 4 Char"/>
    <w:link w:val="Heading4"/>
    <w:semiHidden/>
    <w:locked/>
    <w:rsid w:val="00D90D26"/>
    <w:rPr>
      <w:rFonts w:cs="Times New Roman"/>
      <w:b/>
      <w:i/>
      <w:sz w:val="22"/>
      <w:lang w:val="en-US" w:eastAsia="en-US" w:bidi="ar-SA"/>
    </w:rPr>
  </w:style>
  <w:style w:type="character" w:customStyle="1" w:styleId="Heading5Char">
    <w:name w:val="Heading 5 Char"/>
    <w:link w:val="Heading5"/>
    <w:semiHidden/>
    <w:locked/>
    <w:rsid w:val="00D90D26"/>
    <w:rPr>
      <w:rFonts w:ascii="Arial" w:hAnsi="Arial" w:cs="Times New Roman"/>
      <w:b/>
      <w:sz w:val="22"/>
      <w:lang w:val="en-US" w:eastAsia="en-US" w:bidi="ar-SA"/>
    </w:rPr>
  </w:style>
  <w:style w:type="character" w:customStyle="1" w:styleId="Heading6Char">
    <w:name w:val="Heading 6 Char"/>
    <w:link w:val="Heading6"/>
    <w:semiHidden/>
    <w:locked/>
    <w:rsid w:val="00D90D26"/>
    <w:rPr>
      <w:rFonts w:cs="Times New Roman"/>
      <w:b/>
      <w:bCs/>
      <w:sz w:val="22"/>
      <w:szCs w:val="22"/>
      <w:lang w:val="en-US" w:eastAsia="en-US" w:bidi="ar-SA"/>
    </w:rPr>
  </w:style>
  <w:style w:type="character" w:customStyle="1" w:styleId="Heading7Char">
    <w:name w:val="Heading 7 Char"/>
    <w:link w:val="Heading7"/>
    <w:semiHidden/>
    <w:locked/>
    <w:rsid w:val="00D90D26"/>
    <w:rPr>
      <w:rFonts w:cs="Times New Roman"/>
      <w:sz w:val="24"/>
      <w:szCs w:val="24"/>
      <w:lang w:val="en-US" w:eastAsia="en-US" w:bidi="ar-SA"/>
    </w:rPr>
  </w:style>
  <w:style w:type="character" w:customStyle="1" w:styleId="Heading8Char">
    <w:name w:val="Heading 8 Char"/>
    <w:link w:val="Heading8"/>
    <w:semiHidden/>
    <w:locked/>
    <w:rsid w:val="00D90D26"/>
    <w:rPr>
      <w:rFonts w:cs="Times New Roman"/>
      <w:i/>
      <w:iCs/>
      <w:sz w:val="24"/>
      <w:szCs w:val="24"/>
      <w:lang w:val="en-US" w:eastAsia="en-US" w:bidi="ar-SA"/>
    </w:rPr>
  </w:style>
  <w:style w:type="character" w:customStyle="1" w:styleId="Heading9Char">
    <w:name w:val="Heading 9 Char"/>
    <w:link w:val="Heading9"/>
    <w:semiHidden/>
    <w:locked/>
    <w:rsid w:val="00D90D26"/>
    <w:rPr>
      <w:rFonts w:ascii="Arial" w:hAnsi="Arial" w:cs="Arial"/>
      <w:sz w:val="22"/>
      <w:szCs w:val="22"/>
      <w:lang w:val="en-US" w:eastAsia="en-US" w:bidi="ar-SA"/>
    </w:rPr>
  </w:style>
  <w:style w:type="paragraph" w:styleId="BalloonText">
    <w:name w:val="Balloon Text"/>
    <w:basedOn w:val="Normal"/>
    <w:link w:val="BalloonTextChar"/>
    <w:semiHidden/>
    <w:rsid w:val="00D34EEE"/>
    <w:rPr>
      <w:rFonts w:ascii="Tahoma" w:hAnsi="Tahoma" w:cs="Tahoma"/>
      <w:sz w:val="16"/>
      <w:szCs w:val="16"/>
    </w:rPr>
  </w:style>
  <w:style w:type="character" w:customStyle="1" w:styleId="BalloonTextChar">
    <w:name w:val="Balloon Text Char"/>
    <w:link w:val="BalloonText"/>
    <w:semiHidden/>
    <w:locked/>
    <w:rsid w:val="00D90D26"/>
    <w:rPr>
      <w:rFonts w:ascii="Tahoma" w:hAnsi="Tahoma" w:cs="Tahoma"/>
      <w:sz w:val="16"/>
      <w:szCs w:val="16"/>
      <w:lang w:val="en-US" w:eastAsia="en-US" w:bidi="ar-SA"/>
    </w:rPr>
  </w:style>
  <w:style w:type="paragraph" w:styleId="Footer">
    <w:name w:val="footer"/>
    <w:basedOn w:val="Normal"/>
    <w:link w:val="FooterChar"/>
    <w:rsid w:val="00B36529"/>
    <w:pPr>
      <w:tabs>
        <w:tab w:val="right" w:pos="7560"/>
        <w:tab w:val="right" w:pos="9000"/>
      </w:tabs>
      <w:spacing w:line="240" w:lineRule="auto"/>
    </w:pPr>
    <w:rPr>
      <w:rFonts w:ascii="Arial" w:hAnsi="Arial"/>
      <w:b/>
      <w:color w:val="000080"/>
      <w:sz w:val="18"/>
    </w:rPr>
  </w:style>
  <w:style w:type="character" w:customStyle="1" w:styleId="FooterChar">
    <w:name w:val="Footer Char"/>
    <w:link w:val="Footer"/>
    <w:locked/>
    <w:rsid w:val="00B36529"/>
    <w:rPr>
      <w:rFonts w:ascii="Arial" w:hAnsi="Arial" w:cs="Times New Roman"/>
      <w:b/>
      <w:color w:val="000080"/>
      <w:sz w:val="18"/>
      <w:lang w:val="en-US" w:eastAsia="en-US" w:bidi="ar-SA"/>
    </w:rPr>
  </w:style>
  <w:style w:type="paragraph" w:customStyle="1" w:styleId="AbtHeadA">
    <w:name w:val="AbtHead A"/>
    <w:basedOn w:val="BodyText"/>
    <w:next w:val="BodyText"/>
    <w:link w:val="AbtHeadAChar"/>
    <w:rsid w:val="00B36529"/>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BC107D"/>
    <w:rPr>
      <w:rFonts w:ascii="Arial" w:hAnsi="Arial" w:cs="Times New Roman"/>
      <w:color w:val="auto"/>
      <w:sz w:val="18"/>
      <w:vertAlign w:val="baseline"/>
    </w:rPr>
  </w:style>
  <w:style w:type="paragraph" w:customStyle="1" w:styleId="AbtHeadB">
    <w:name w:val="AbtHead B"/>
    <w:basedOn w:val="BodyText"/>
    <w:next w:val="BodyText"/>
    <w:rsid w:val="005E2AEA"/>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754408"/>
    <w:pPr>
      <w:keepNext/>
      <w:keepLines/>
      <w:spacing w:after="120"/>
      <w:outlineLvl w:val="2"/>
    </w:pPr>
    <w:rPr>
      <w:rFonts w:ascii="Arial" w:hAnsi="Arial"/>
      <w:b/>
      <w:color w:val="000080"/>
      <w:sz w:val="20"/>
    </w:rPr>
  </w:style>
  <w:style w:type="paragraph" w:customStyle="1" w:styleId="RefNumbers">
    <w:name w:val="Ref Numbers"/>
    <w:basedOn w:val="BodyText"/>
    <w:rsid w:val="00BC107D"/>
    <w:pPr>
      <w:numPr>
        <w:numId w:val="2"/>
      </w:numPr>
      <w:spacing w:after="240"/>
    </w:pPr>
  </w:style>
  <w:style w:type="paragraph" w:customStyle="1" w:styleId="AbtHeadAOutlined">
    <w:name w:val="AbtHead A Outlined"/>
    <w:basedOn w:val="AbtHeadA"/>
    <w:next w:val="BodyText"/>
    <w:link w:val="AbtHeadAOutlinedChar"/>
    <w:rsid w:val="008B0543"/>
    <w:pPr>
      <w:numPr>
        <w:numId w:val="4"/>
      </w:numPr>
    </w:pPr>
  </w:style>
  <w:style w:type="paragraph" w:customStyle="1" w:styleId="AbtHeadD">
    <w:name w:val="AbtHead D"/>
    <w:basedOn w:val="BodyText"/>
    <w:next w:val="BodyText"/>
    <w:link w:val="AbtHeadDChar"/>
    <w:rsid w:val="00B36529"/>
    <w:pPr>
      <w:keepNext/>
      <w:keepLines/>
      <w:outlineLvl w:val="3"/>
    </w:pPr>
    <w:rPr>
      <w:b/>
      <w:i/>
      <w:color w:val="000080"/>
    </w:rPr>
  </w:style>
  <w:style w:type="paragraph" w:styleId="Header">
    <w:name w:val="header"/>
    <w:basedOn w:val="Normal"/>
    <w:link w:val="HeaderChar"/>
    <w:rsid w:val="00B36529"/>
    <w:pPr>
      <w:tabs>
        <w:tab w:val="center" w:pos="4320"/>
        <w:tab w:val="right" w:pos="8640"/>
      </w:tabs>
    </w:pPr>
    <w:rPr>
      <w:color w:val="000080"/>
    </w:rPr>
  </w:style>
  <w:style w:type="character" w:customStyle="1" w:styleId="HeaderChar">
    <w:name w:val="Header Char"/>
    <w:link w:val="Header"/>
    <w:semiHidden/>
    <w:locked/>
    <w:rsid w:val="00D90D26"/>
    <w:rPr>
      <w:rFonts w:cs="Times New Roman"/>
      <w:color w:val="000080"/>
      <w:sz w:val="22"/>
      <w:lang w:val="en-US" w:eastAsia="en-US" w:bidi="ar-SA"/>
    </w:rPr>
  </w:style>
  <w:style w:type="paragraph" w:styleId="TOC1">
    <w:name w:val="toc 1"/>
    <w:basedOn w:val="BodyText"/>
    <w:next w:val="BodyText"/>
    <w:rsid w:val="00414779"/>
    <w:pPr>
      <w:tabs>
        <w:tab w:val="left" w:pos="576"/>
        <w:tab w:val="right" w:leader="dot" w:pos="9360"/>
      </w:tabs>
      <w:spacing w:before="240"/>
    </w:pPr>
    <w:rPr>
      <w:b/>
      <w:noProof/>
    </w:rPr>
  </w:style>
  <w:style w:type="character" w:styleId="CommentReference">
    <w:name w:val="annotation reference"/>
    <w:semiHidden/>
    <w:rsid w:val="00BC107D"/>
    <w:rPr>
      <w:rFonts w:cs="Times New Roman"/>
      <w:sz w:val="16"/>
    </w:rPr>
  </w:style>
  <w:style w:type="paragraph" w:styleId="TOC2">
    <w:name w:val="toc 2"/>
    <w:basedOn w:val="BodyText"/>
    <w:next w:val="BodyText"/>
    <w:rsid w:val="00414779"/>
    <w:pPr>
      <w:tabs>
        <w:tab w:val="left" w:pos="1152"/>
        <w:tab w:val="right" w:leader="dot" w:pos="9360"/>
      </w:tabs>
      <w:ind w:left="576"/>
    </w:pPr>
    <w:rPr>
      <w:noProof/>
    </w:rPr>
  </w:style>
  <w:style w:type="paragraph" w:styleId="TOC3">
    <w:name w:val="toc 3"/>
    <w:basedOn w:val="BodyText"/>
    <w:next w:val="BodyText"/>
    <w:rsid w:val="00414779"/>
    <w:pPr>
      <w:tabs>
        <w:tab w:val="left" w:pos="1920"/>
        <w:tab w:val="right" w:leader="dot" w:pos="9360"/>
      </w:tabs>
      <w:ind w:left="1152"/>
    </w:pPr>
    <w:rPr>
      <w:noProof/>
    </w:rPr>
  </w:style>
  <w:style w:type="paragraph" w:styleId="TOC4">
    <w:name w:val="toc 4"/>
    <w:basedOn w:val="BodyText"/>
    <w:next w:val="BodyText"/>
    <w:semiHidden/>
    <w:rsid w:val="00BC107D"/>
    <w:pPr>
      <w:ind w:left="1728"/>
    </w:pPr>
  </w:style>
  <w:style w:type="paragraph" w:styleId="TOC5">
    <w:name w:val="toc 5"/>
    <w:basedOn w:val="Normal"/>
    <w:next w:val="Normal"/>
    <w:autoRedefine/>
    <w:semiHidden/>
    <w:rsid w:val="00BC107D"/>
    <w:pPr>
      <w:ind w:left="960"/>
    </w:pPr>
  </w:style>
  <w:style w:type="paragraph" w:styleId="TOC6">
    <w:name w:val="toc 6"/>
    <w:basedOn w:val="Normal"/>
    <w:next w:val="Normal"/>
    <w:autoRedefine/>
    <w:semiHidden/>
    <w:rsid w:val="00BC107D"/>
    <w:pPr>
      <w:ind w:left="1200"/>
    </w:pPr>
  </w:style>
  <w:style w:type="paragraph" w:styleId="TOC7">
    <w:name w:val="toc 7"/>
    <w:basedOn w:val="Normal"/>
    <w:next w:val="Normal"/>
    <w:autoRedefine/>
    <w:semiHidden/>
    <w:rsid w:val="00BC107D"/>
    <w:pPr>
      <w:ind w:left="1440"/>
    </w:pPr>
  </w:style>
  <w:style w:type="paragraph" w:styleId="TOC8">
    <w:name w:val="toc 8"/>
    <w:basedOn w:val="Normal"/>
    <w:next w:val="Normal"/>
    <w:autoRedefine/>
    <w:semiHidden/>
    <w:rsid w:val="00BC107D"/>
    <w:pPr>
      <w:ind w:left="1680"/>
    </w:pPr>
  </w:style>
  <w:style w:type="paragraph" w:styleId="TOC9">
    <w:name w:val="toc 9"/>
    <w:basedOn w:val="Normal"/>
    <w:next w:val="Normal"/>
    <w:autoRedefine/>
    <w:semiHidden/>
    <w:rsid w:val="00BC107D"/>
    <w:pPr>
      <w:ind w:left="1920"/>
    </w:pPr>
  </w:style>
  <w:style w:type="character" w:styleId="FootnoteReference">
    <w:name w:val="footnote reference"/>
    <w:rsid w:val="007B1904"/>
    <w:rPr>
      <w:rFonts w:cs="Times New Roman"/>
      <w:vertAlign w:val="superscript"/>
    </w:rPr>
  </w:style>
  <w:style w:type="paragraph" w:customStyle="1" w:styleId="Table">
    <w:name w:val="Table"/>
    <w:basedOn w:val="Normal"/>
    <w:rsid w:val="00BC107D"/>
    <w:rPr>
      <w:rFonts w:ascii="Arial" w:hAnsi="Arial"/>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3"/>
    <w:rsid w:val="00FB3972"/>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
    <w:semiHidden/>
    <w:locked/>
    <w:rsid w:val="00ED2CFC"/>
    <w:rPr>
      <w:rFonts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BE1471"/>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3502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59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BD0F3F"/>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772E0F"/>
    <w:rPr>
      <w:rFonts w:cs="Times New Roman"/>
      <w:sz w:val="20"/>
      <w:szCs w:val="20"/>
    </w:rPr>
  </w:style>
  <w:style w:type="paragraph" w:styleId="FootnoteText">
    <w:name w:val="footnote text"/>
    <w:aliases w:val="F1"/>
    <w:basedOn w:val="Normal"/>
    <w:link w:val="FootnoteTextChar"/>
    <w:rsid w:val="00BC107D"/>
    <w:pPr>
      <w:spacing w:after="120"/>
      <w:ind w:left="360" w:hanging="360"/>
    </w:pPr>
    <w:rPr>
      <w:sz w:val="20"/>
    </w:rPr>
  </w:style>
  <w:style w:type="character" w:customStyle="1" w:styleId="FootnoteTextChar">
    <w:name w:val="Footnote Text Char"/>
    <w:aliases w:val="F1 Char"/>
    <w:link w:val="FootnoteText"/>
    <w:semiHidden/>
    <w:locked/>
    <w:rsid w:val="00D90D26"/>
    <w:rPr>
      <w:rFonts w:cs="Times New Roman"/>
      <w:lang w:val="en-US" w:eastAsia="en-US" w:bidi="ar-SA"/>
    </w:rPr>
  </w:style>
  <w:style w:type="paragraph" w:customStyle="1" w:styleId="AbtHeadBOutlined">
    <w:name w:val="AbtHead B Outlined"/>
    <w:basedOn w:val="AbtHeadB"/>
    <w:next w:val="BodyText"/>
    <w:rsid w:val="00B36529"/>
    <w:pPr>
      <w:numPr>
        <w:ilvl w:val="1"/>
        <w:numId w:val="4"/>
      </w:numPr>
    </w:pPr>
  </w:style>
  <w:style w:type="paragraph" w:customStyle="1" w:styleId="AbtHeadCOutlined">
    <w:name w:val="AbtHead C Outlined"/>
    <w:basedOn w:val="AbtHeadC"/>
    <w:next w:val="BodyText"/>
    <w:rsid w:val="00B36529"/>
    <w:pPr>
      <w:numPr>
        <w:ilvl w:val="2"/>
        <w:numId w:val="4"/>
      </w:numPr>
      <w:tabs>
        <w:tab w:val="num" w:pos="720"/>
      </w:tabs>
    </w:pPr>
  </w:style>
  <w:style w:type="paragraph" w:styleId="Index1">
    <w:name w:val="index 1"/>
    <w:basedOn w:val="Normal"/>
    <w:next w:val="Normal"/>
    <w:autoRedefine/>
    <w:semiHidden/>
    <w:rsid w:val="00BC107D"/>
    <w:pPr>
      <w:ind w:left="220" w:hanging="220"/>
    </w:pPr>
    <w:rPr>
      <w:sz w:val="20"/>
    </w:rPr>
  </w:style>
  <w:style w:type="paragraph" w:styleId="Index2">
    <w:name w:val="index 2"/>
    <w:basedOn w:val="Normal"/>
    <w:next w:val="Normal"/>
    <w:autoRedefine/>
    <w:semiHidden/>
    <w:rsid w:val="00BC107D"/>
    <w:pPr>
      <w:ind w:left="440" w:hanging="220"/>
    </w:pPr>
    <w:rPr>
      <w:sz w:val="20"/>
    </w:rPr>
  </w:style>
  <w:style w:type="paragraph" w:styleId="Index3">
    <w:name w:val="index 3"/>
    <w:basedOn w:val="Normal"/>
    <w:next w:val="Normal"/>
    <w:autoRedefine/>
    <w:semiHidden/>
    <w:rsid w:val="00BC107D"/>
    <w:pPr>
      <w:ind w:left="660" w:hanging="220"/>
    </w:pPr>
    <w:rPr>
      <w:sz w:val="20"/>
    </w:rPr>
  </w:style>
  <w:style w:type="paragraph" w:customStyle="1" w:styleId="Numbers">
    <w:name w:val="Numbers"/>
    <w:basedOn w:val="BodyText"/>
    <w:rsid w:val="00BC107D"/>
    <w:pPr>
      <w:numPr>
        <w:numId w:val="1"/>
      </w:numPr>
      <w:ind w:left="720"/>
    </w:pPr>
  </w:style>
  <w:style w:type="paragraph" w:customStyle="1" w:styleId="Bullets">
    <w:name w:val="Bullets"/>
    <w:basedOn w:val="Normal"/>
    <w:rsid w:val="00D90D26"/>
    <w:pPr>
      <w:numPr>
        <w:numId w:val="3"/>
      </w:numPr>
      <w:tabs>
        <w:tab w:val="num" w:pos="1080"/>
      </w:tabs>
      <w:spacing w:after="120"/>
      <w:ind w:left="1080"/>
    </w:pPr>
  </w:style>
  <w:style w:type="paragraph" w:customStyle="1" w:styleId="Bullet2">
    <w:name w:val="Bullet2"/>
    <w:basedOn w:val="Normal"/>
    <w:rsid w:val="00843301"/>
    <w:pPr>
      <w:numPr>
        <w:numId w:val="5"/>
      </w:numPr>
      <w:tabs>
        <w:tab w:val="num" w:pos="1440"/>
      </w:tabs>
      <w:ind w:left="1440"/>
    </w:p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semiHidden/>
    <w:locked/>
    <w:rsid w:val="00D90D26"/>
    <w:rPr>
      <w:rFonts w:cs="Times New Roman"/>
      <w:lang w:val="en-US" w:eastAsia="en-US" w:bidi="ar-SA"/>
    </w:rPr>
  </w:style>
  <w:style w:type="paragraph" w:styleId="CommentSubject">
    <w:name w:val="annotation subject"/>
    <w:basedOn w:val="CommentText"/>
    <w:next w:val="CommentText"/>
    <w:link w:val="CommentSubjectChar"/>
    <w:semiHidden/>
    <w:rsid w:val="00D34EEE"/>
    <w:rPr>
      <w:b/>
      <w:bCs/>
    </w:rPr>
  </w:style>
  <w:style w:type="character" w:customStyle="1" w:styleId="CommentSubjectChar">
    <w:name w:val="Comment Subject Char"/>
    <w:link w:val="CommentSubject"/>
    <w:semiHidden/>
    <w:locked/>
    <w:rsid w:val="00D90D26"/>
    <w:rPr>
      <w:rFonts w:cs="Times New Roman"/>
      <w:b/>
      <w:bCs/>
      <w:lang w:val="en-US" w:eastAsia="en-US" w:bidi="ar-SA"/>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52119"/>
    <w:rPr>
      <w:rFonts w:cs="Times New Roman"/>
      <w:color w:val="0000FF"/>
      <w:u w:val="single"/>
    </w:rPr>
  </w:style>
  <w:style w:type="character" w:customStyle="1" w:styleId="AbtHeadAChar">
    <w:name w:val="AbtHead A Char"/>
    <w:link w:val="AbtHeadA"/>
    <w:locked/>
    <w:rsid w:val="00B36529"/>
    <w:rPr>
      <w:rFonts w:ascii="Arial Bold" w:hAnsi="Arial Bold" w:cs="Times New Roman"/>
      <w:b/>
      <w:color w:val="FFFFFF"/>
      <w:sz w:val="28"/>
      <w:lang w:val="en-US" w:eastAsia="en-US" w:bidi="ar-SA"/>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ink w:val="BodyText"/>
    <w:locked/>
    <w:rsid w:val="00FB3972"/>
    <w:rPr>
      <w:rFonts w:cs="Times New Roman"/>
      <w:sz w:val="22"/>
      <w:lang w:val="en-US" w:eastAsia="en-US" w:bidi="ar-SA"/>
    </w:rPr>
  </w:style>
  <w:style w:type="paragraph" w:customStyle="1" w:styleId="TOCHeader">
    <w:name w:val="TOC Header"/>
    <w:basedOn w:val="Normal"/>
    <w:rsid w:val="00B36529"/>
    <w:rPr>
      <w:rFonts w:ascii="Arial" w:hAnsi="Arial"/>
      <w:b/>
      <w:color w:val="000080"/>
      <w:sz w:val="24"/>
    </w:rPr>
  </w:style>
  <w:style w:type="character" w:customStyle="1" w:styleId="AbtHeadAOutlinedChar">
    <w:name w:val="AbtHead A Outlined Char"/>
    <w:basedOn w:val="AbtHeadAChar"/>
    <w:link w:val="AbtHeadAOutlined"/>
    <w:locked/>
    <w:rsid w:val="005E2AEA"/>
    <w:rPr>
      <w:rFonts w:ascii="Arial Bold" w:hAnsi="Arial Bold" w:cs="Times New Roman"/>
      <w:b/>
      <w:color w:val="FFFFFF"/>
      <w:sz w:val="28"/>
      <w:lang w:val="en-US" w:eastAsia="en-US" w:bidi="ar-SA"/>
    </w:rPr>
  </w:style>
  <w:style w:type="paragraph" w:customStyle="1" w:styleId="VolumeHeader">
    <w:name w:val="Volume Header"/>
    <w:basedOn w:val="Normal"/>
    <w:rsid w:val="0011170B"/>
    <w:pPr>
      <w:pBdr>
        <w:top w:val="single" w:sz="2" w:space="1" w:color="000080"/>
        <w:bottom w:val="single" w:sz="2" w:space="1" w:color="000080"/>
      </w:pBdr>
      <w:shd w:val="clear" w:color="auto" w:fill="000080"/>
      <w:tabs>
        <w:tab w:val="left" w:pos="1170"/>
      </w:tabs>
    </w:pPr>
    <w:rPr>
      <w:rFonts w:ascii="Arial" w:hAnsi="Arial"/>
      <w:b/>
      <w:sz w:val="24"/>
      <w:szCs w:val="24"/>
    </w:rPr>
  </w:style>
  <w:style w:type="paragraph" w:customStyle="1" w:styleId="ExhibitTitle">
    <w:name w:val="ExhibitTitle"/>
    <w:basedOn w:val="Normal"/>
    <w:rsid w:val="00A96A55"/>
    <w:pPr>
      <w:tabs>
        <w:tab w:val="left" w:pos="1440"/>
      </w:tabs>
      <w:spacing w:after="120"/>
      <w:ind w:left="1440" w:hanging="1440"/>
    </w:pPr>
    <w:rPr>
      <w:rFonts w:ascii="Arial" w:hAnsi="Arial" w:cs="Arial"/>
      <w:b/>
      <w:sz w:val="20"/>
      <w:szCs w:val="22"/>
    </w:rPr>
  </w:style>
  <w:style w:type="paragraph" w:customStyle="1" w:styleId="TableText">
    <w:name w:val="Table Text"/>
    <w:basedOn w:val="Normal"/>
    <w:rsid w:val="00FB7C5B"/>
    <w:rPr>
      <w:rFonts w:ascii="Arial" w:hAnsi="Arial" w:cs="Arial"/>
      <w:sz w:val="20"/>
    </w:rPr>
  </w:style>
  <w:style w:type="paragraph" w:customStyle="1" w:styleId="ColumnHeading">
    <w:name w:val="Column Heading"/>
    <w:basedOn w:val="Normal"/>
    <w:rsid w:val="00FB7C5B"/>
    <w:pPr>
      <w:spacing w:before="120" w:after="120"/>
    </w:pPr>
    <w:rPr>
      <w:rFonts w:ascii="Arial" w:hAnsi="Arial" w:cs="Arial"/>
      <w:b/>
      <w:sz w:val="20"/>
    </w:rPr>
  </w:style>
  <w:style w:type="paragraph" w:customStyle="1" w:styleId="Sub-HeadingTable">
    <w:name w:val="Sub-HeadingTable"/>
    <w:basedOn w:val="TableText"/>
    <w:rsid w:val="009A693A"/>
    <w:rPr>
      <w:b/>
      <w:i/>
    </w:rPr>
  </w:style>
  <w:style w:type="character" w:customStyle="1" w:styleId="CharChar11">
    <w:name w:val="Char Char11"/>
    <w:rsid w:val="00D90D26"/>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90D26"/>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90D26"/>
    <w:rPr>
      <w:rFonts w:cs="Times New Roman"/>
      <w:sz w:val="20"/>
      <w:szCs w:val="20"/>
    </w:rPr>
  </w:style>
  <w:style w:type="paragraph" w:customStyle="1" w:styleId="full-govpro">
    <w:name w:val="full-govpro"/>
    <w:rsid w:val="00D90D26"/>
    <w:pPr>
      <w:tabs>
        <w:tab w:val="left" w:pos="720"/>
        <w:tab w:val="left" w:pos="1080"/>
        <w:tab w:val="left" w:pos="1440"/>
        <w:tab w:val="left" w:pos="1800"/>
      </w:tabs>
      <w:spacing w:line="264" w:lineRule="auto"/>
    </w:pPr>
    <w:rPr>
      <w:sz w:val="22"/>
    </w:rPr>
  </w:style>
  <w:style w:type="character" w:customStyle="1" w:styleId="AbtHeadE">
    <w:name w:val="AbtHead E"/>
    <w:rsid w:val="00D90D26"/>
    <w:rPr>
      <w:rFonts w:ascii="Arial" w:hAnsi="Arial" w:cs="Times New Roman"/>
      <w:b/>
      <w:sz w:val="20"/>
    </w:rPr>
  </w:style>
  <w:style w:type="paragraph" w:customStyle="1" w:styleId="SigBox">
    <w:name w:val="SigBox"/>
    <w:rsid w:val="00D90D26"/>
    <w:pPr>
      <w:tabs>
        <w:tab w:val="center" w:pos="4320"/>
        <w:tab w:val="right" w:pos="8640"/>
      </w:tabs>
    </w:pPr>
    <w:rPr>
      <w:sz w:val="24"/>
    </w:rPr>
  </w:style>
  <w:style w:type="character" w:customStyle="1" w:styleId="AbtHeadE-Remove">
    <w:name w:val="AbtHead E - Remove"/>
    <w:rsid w:val="00D90D26"/>
    <w:rPr>
      <w:rFonts w:cs="Times New Roman"/>
    </w:rPr>
  </w:style>
  <w:style w:type="paragraph" w:styleId="BodyTextIndent">
    <w:name w:val="Body Text Indent"/>
    <w:basedOn w:val="Normal"/>
    <w:link w:val="BodyTextIndentChar"/>
    <w:rsid w:val="00D90D26"/>
    <w:pPr>
      <w:spacing w:line="240" w:lineRule="auto"/>
      <w:ind w:left="432"/>
    </w:pPr>
    <w:rPr>
      <w:b/>
      <w:bCs/>
      <w:sz w:val="24"/>
      <w:szCs w:val="24"/>
    </w:rPr>
  </w:style>
  <w:style w:type="character" w:customStyle="1" w:styleId="BodyTextIndentChar">
    <w:name w:val="Body Text Indent Char"/>
    <w:link w:val="BodyTextIndent"/>
    <w:semiHidden/>
    <w:locked/>
    <w:rsid w:val="00D90D26"/>
    <w:rPr>
      <w:rFonts w:cs="Times New Roman"/>
      <w:b/>
      <w:bCs/>
      <w:sz w:val="24"/>
      <w:szCs w:val="24"/>
      <w:lang w:val="en-US" w:eastAsia="en-US" w:bidi="ar-SA"/>
    </w:rPr>
  </w:style>
  <w:style w:type="paragraph" w:customStyle="1" w:styleId="Q1-FirstLevelQuestion">
    <w:name w:val="Q1-First Level Question"/>
    <w:rsid w:val="00D90D26"/>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90D26"/>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D90D26"/>
    <w:pPr>
      <w:autoSpaceDE w:val="0"/>
      <w:autoSpaceDN w:val="0"/>
      <w:adjustRightInd w:val="0"/>
      <w:spacing w:before="240" w:line="240" w:lineRule="atLeast"/>
    </w:pPr>
    <w:rPr>
      <w:color w:val="000000"/>
      <w:sz w:val="24"/>
      <w:szCs w:val="24"/>
    </w:rPr>
  </w:style>
  <w:style w:type="character" w:customStyle="1" w:styleId="BodyText2Char">
    <w:name w:val="Body Text 2 Char"/>
    <w:link w:val="BodyText2"/>
    <w:semiHidden/>
    <w:locked/>
    <w:rsid w:val="00D90D26"/>
    <w:rPr>
      <w:rFonts w:cs="Times New Roman"/>
      <w:color w:val="000000"/>
      <w:sz w:val="24"/>
      <w:szCs w:val="24"/>
      <w:lang w:val="en-US" w:eastAsia="en-US" w:bidi="ar-SA"/>
    </w:rPr>
  </w:style>
  <w:style w:type="paragraph" w:styleId="BodyTextIndent2">
    <w:name w:val="Body Text Indent 2"/>
    <w:basedOn w:val="Normal"/>
    <w:link w:val="BodyTextIndent2Char"/>
    <w:rsid w:val="00D90D26"/>
    <w:pPr>
      <w:spacing w:line="240" w:lineRule="auto"/>
      <w:ind w:left="432"/>
    </w:pPr>
    <w:rPr>
      <w:sz w:val="24"/>
      <w:szCs w:val="24"/>
    </w:rPr>
  </w:style>
  <w:style w:type="character" w:customStyle="1" w:styleId="BodyTextIndent2Char">
    <w:name w:val="Body Text Indent 2 Char"/>
    <w:link w:val="BodyTextIndent2"/>
    <w:semiHidden/>
    <w:locked/>
    <w:rsid w:val="00D90D26"/>
    <w:rPr>
      <w:rFonts w:cs="Times New Roman"/>
      <w:sz w:val="24"/>
      <w:szCs w:val="24"/>
      <w:lang w:val="en-US" w:eastAsia="en-US" w:bidi="ar-SA"/>
    </w:rPr>
  </w:style>
  <w:style w:type="paragraph" w:styleId="BodyText3">
    <w:name w:val="Body Text 3"/>
    <w:basedOn w:val="Normal"/>
    <w:link w:val="BodyText3Char"/>
    <w:rsid w:val="00D90D26"/>
    <w:pPr>
      <w:spacing w:line="240" w:lineRule="auto"/>
      <w:ind w:right="-90"/>
    </w:pPr>
    <w:rPr>
      <w:spacing w:val="-4"/>
      <w:sz w:val="24"/>
      <w:szCs w:val="24"/>
    </w:rPr>
  </w:style>
  <w:style w:type="character" w:customStyle="1" w:styleId="BodyText3Char">
    <w:name w:val="Body Text 3 Char"/>
    <w:link w:val="BodyText3"/>
    <w:semiHidden/>
    <w:locked/>
    <w:rsid w:val="00D90D26"/>
    <w:rPr>
      <w:rFonts w:cs="Times New Roman"/>
      <w:spacing w:val="-4"/>
      <w:sz w:val="24"/>
      <w:szCs w:val="24"/>
      <w:lang w:val="en-US" w:eastAsia="en-US" w:bidi="ar-SA"/>
    </w:rPr>
  </w:style>
  <w:style w:type="paragraph" w:styleId="BodyTextFirstIndent">
    <w:name w:val="Body Text First Indent"/>
    <w:basedOn w:val="BodyText"/>
    <w:link w:val="BodyTextFirstIndentChar"/>
    <w:rsid w:val="00D90D26"/>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link w:val="BodyTextFirstIndent"/>
    <w:semiHidden/>
    <w:locked/>
    <w:rsid w:val="00D90D26"/>
    <w:rPr>
      <w:rFonts w:cs="Times New Roman"/>
      <w:sz w:val="20"/>
      <w:szCs w:val="20"/>
      <w:lang w:val="en-US" w:eastAsia="en-US" w:bidi="ar-SA"/>
    </w:rPr>
  </w:style>
  <w:style w:type="paragraph" w:customStyle="1" w:styleId="L1Answer">
    <w:name w:val="L1Answer"/>
    <w:basedOn w:val="Normal"/>
    <w:next w:val="Normal"/>
    <w:rsid w:val="00D90D26"/>
    <w:pPr>
      <w:tabs>
        <w:tab w:val="right" w:leader="dot" w:pos="7200"/>
        <w:tab w:val="right" w:pos="7470"/>
        <w:tab w:val="left" w:pos="7650"/>
      </w:tabs>
      <w:spacing w:line="240" w:lineRule="atLeast"/>
      <w:ind w:left="1440"/>
    </w:pPr>
    <w:rPr>
      <w:rFonts w:ascii="Arial" w:hAnsi="Arial" w:cs="Arial"/>
      <w:sz w:val="20"/>
    </w:rPr>
  </w:style>
  <w:style w:type="character" w:styleId="FollowedHyperlink">
    <w:name w:val="FollowedHyperlink"/>
    <w:rsid w:val="00D90D26"/>
    <w:rPr>
      <w:rFonts w:cs="Times New Roman"/>
      <w:color w:val="800080"/>
      <w:u w:val="single"/>
    </w:rPr>
  </w:style>
  <w:style w:type="paragraph" w:customStyle="1" w:styleId="Bullet">
    <w:name w:val="Bullet"/>
    <w:rsid w:val="00D90D26"/>
    <w:pPr>
      <w:tabs>
        <w:tab w:val="num" w:pos="720"/>
      </w:tabs>
      <w:spacing w:after="180"/>
      <w:ind w:left="720" w:right="360" w:hanging="288"/>
      <w:jc w:val="both"/>
    </w:pPr>
    <w:rPr>
      <w:sz w:val="24"/>
    </w:rPr>
  </w:style>
  <w:style w:type="paragraph" w:customStyle="1" w:styleId="Source">
    <w:name w:val="Source"/>
    <w:basedOn w:val="Normal"/>
    <w:next w:val="Normal"/>
    <w:rsid w:val="00D90D26"/>
    <w:pPr>
      <w:tabs>
        <w:tab w:val="left" w:pos="720"/>
        <w:tab w:val="left" w:pos="1080"/>
        <w:tab w:val="left" w:pos="1440"/>
        <w:tab w:val="left" w:pos="1800"/>
      </w:tabs>
      <w:spacing w:before="120"/>
    </w:pPr>
    <w:rPr>
      <w:rFonts w:ascii="Arial" w:hAnsi="Arial" w:cs="Arial"/>
      <w:sz w:val="18"/>
    </w:rPr>
  </w:style>
  <w:style w:type="paragraph" w:customStyle="1" w:styleId="BulletLAST">
    <w:name w:val="Bullet (LAST)"/>
    <w:next w:val="Normal"/>
    <w:rsid w:val="00D90D26"/>
    <w:pPr>
      <w:numPr>
        <w:numId w:val="6"/>
      </w:numPr>
      <w:spacing w:after="480"/>
      <w:ind w:left="720" w:right="360" w:hanging="288"/>
      <w:jc w:val="both"/>
    </w:pPr>
    <w:rPr>
      <w:sz w:val="24"/>
    </w:rPr>
  </w:style>
  <w:style w:type="paragraph" w:customStyle="1" w:styleId="ParagraphLAST">
    <w:name w:val="Paragraph (LAST)"/>
    <w:basedOn w:val="Normal"/>
    <w:next w:val="Normal"/>
    <w:rsid w:val="00D90D26"/>
    <w:pPr>
      <w:numPr>
        <w:numId w:val="7"/>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D90D26"/>
    <w:pPr>
      <w:numPr>
        <w:numId w:val="8"/>
      </w:numPr>
      <w:tabs>
        <w:tab w:val="left" w:pos="720"/>
        <w:tab w:val="left" w:pos="1080"/>
        <w:tab w:val="left" w:pos="1440"/>
        <w:tab w:val="left" w:pos="1800"/>
      </w:tabs>
    </w:pPr>
    <w:rPr>
      <w:rFonts w:ascii="Arial" w:hAnsi="Arial"/>
      <w:sz w:val="20"/>
    </w:rPr>
  </w:style>
  <w:style w:type="paragraph" w:styleId="ListParagraph">
    <w:name w:val="List Paragraph"/>
    <w:basedOn w:val="Bullet"/>
    <w:next w:val="Bullet"/>
    <w:qFormat/>
    <w:rsid w:val="00D90D26"/>
    <w:pPr>
      <w:numPr>
        <w:numId w:val="9"/>
      </w:numPr>
      <w:contextualSpacing/>
    </w:pPr>
    <w:rPr>
      <w:szCs w:val="24"/>
    </w:rPr>
  </w:style>
  <w:style w:type="paragraph" w:styleId="Caption">
    <w:name w:val="caption"/>
    <w:basedOn w:val="Normal"/>
    <w:next w:val="Normal"/>
    <w:qFormat/>
    <w:rsid w:val="00D90D26"/>
    <w:pPr>
      <w:tabs>
        <w:tab w:val="left" w:pos="720"/>
        <w:tab w:val="left" w:pos="1080"/>
        <w:tab w:val="left" w:pos="1440"/>
        <w:tab w:val="left" w:pos="1800"/>
        <w:tab w:val="right" w:pos="7848"/>
      </w:tabs>
      <w:ind w:right="1152"/>
    </w:pPr>
    <w:rPr>
      <w:rFonts w:ascii="Arial" w:hAnsi="Arial"/>
      <w:b/>
      <w:sz w:val="18"/>
    </w:rPr>
  </w:style>
  <w:style w:type="paragraph" w:styleId="TableofFigures">
    <w:name w:val="table of figures"/>
    <w:basedOn w:val="Normal"/>
    <w:next w:val="Normal"/>
    <w:semiHidden/>
    <w:rsid w:val="00D90D26"/>
  </w:style>
  <w:style w:type="paragraph" w:styleId="Title">
    <w:name w:val="Title"/>
    <w:basedOn w:val="Normal"/>
    <w:link w:val="TitleChar"/>
    <w:qFormat/>
    <w:rsid w:val="00D90D26"/>
    <w:pPr>
      <w:spacing w:after="120"/>
      <w:jc w:val="center"/>
    </w:pPr>
    <w:rPr>
      <w:rFonts w:ascii="Arial" w:hAnsi="Arial"/>
      <w:b/>
    </w:rPr>
  </w:style>
  <w:style w:type="character" w:customStyle="1" w:styleId="TitleChar">
    <w:name w:val="Title Char"/>
    <w:link w:val="Title"/>
    <w:locked/>
    <w:rsid w:val="00D90D26"/>
    <w:rPr>
      <w:rFonts w:ascii="Arial" w:hAnsi="Arial" w:cs="Times New Roman"/>
      <w:b/>
      <w:sz w:val="22"/>
      <w:lang w:val="en-US" w:eastAsia="en-US" w:bidi="ar-SA"/>
    </w:rPr>
  </w:style>
  <w:style w:type="paragraph" w:styleId="PlainText">
    <w:name w:val="Plain Text"/>
    <w:basedOn w:val="Normal"/>
    <w:link w:val="PlainTextChar"/>
    <w:rsid w:val="00D90D26"/>
    <w:pPr>
      <w:spacing w:line="240" w:lineRule="auto"/>
    </w:pPr>
    <w:rPr>
      <w:rFonts w:ascii="Courier New" w:hAnsi="Courier New" w:cs="Courier New"/>
      <w:sz w:val="20"/>
    </w:rPr>
  </w:style>
  <w:style w:type="character" w:customStyle="1" w:styleId="PlainTextChar">
    <w:name w:val="Plain Text Char"/>
    <w:link w:val="PlainText"/>
    <w:locked/>
    <w:rsid w:val="00D90D26"/>
    <w:rPr>
      <w:rFonts w:ascii="Courier New" w:hAnsi="Courier New" w:cs="Courier New"/>
      <w:lang w:val="en-US" w:eastAsia="en-US" w:bidi="ar-SA"/>
    </w:rPr>
  </w:style>
  <w:style w:type="paragraph" w:styleId="BlockText">
    <w:name w:val="Block Text"/>
    <w:basedOn w:val="Normal"/>
    <w:rsid w:val="00D90D26"/>
    <w:pPr>
      <w:tabs>
        <w:tab w:val="left" w:pos="720"/>
        <w:tab w:val="left" w:pos="1080"/>
        <w:tab w:val="left" w:pos="1440"/>
        <w:tab w:val="left" w:pos="1800"/>
      </w:tabs>
      <w:autoSpaceDE w:val="0"/>
      <w:autoSpaceDN w:val="0"/>
      <w:adjustRightInd w:val="0"/>
      <w:spacing w:line="240" w:lineRule="auto"/>
      <w:ind w:left="720" w:right="1530"/>
    </w:pPr>
  </w:style>
  <w:style w:type="paragraph" w:styleId="Revision">
    <w:name w:val="Revision"/>
    <w:hidden/>
    <w:semiHidden/>
    <w:rsid w:val="00D90D26"/>
    <w:rPr>
      <w:sz w:val="22"/>
    </w:rPr>
  </w:style>
  <w:style w:type="character" w:customStyle="1" w:styleId="F1CharChar">
    <w:name w:val="F1 Char Char"/>
    <w:semiHidden/>
    <w:locked/>
    <w:rsid w:val="004E1EBC"/>
    <w:rPr>
      <w:rFonts w:cs="Times New Roman"/>
      <w:lang w:val="en-US" w:eastAsia="en-US" w:bidi="ar-SA"/>
    </w:rPr>
  </w:style>
  <w:style w:type="character" w:customStyle="1" w:styleId="CharChar9">
    <w:name w:val="Char Char9"/>
    <w:semiHidden/>
    <w:locked/>
    <w:rsid w:val="004E1EBC"/>
    <w:rPr>
      <w:rFonts w:cs="Times New Roman"/>
      <w:lang w:val="en-US" w:eastAsia="en-US" w:bidi="ar-SA"/>
    </w:rPr>
  </w:style>
  <w:style w:type="character" w:customStyle="1" w:styleId="AbtHeadDChar">
    <w:name w:val="AbtHead D Char"/>
    <w:link w:val="AbtHeadD"/>
    <w:locked/>
    <w:rsid w:val="003945EA"/>
    <w:rPr>
      <w:rFonts w:cs="Times New Roman"/>
      <w:b/>
      <w:i/>
      <w:color w:val="000080"/>
      <w:sz w:val="22"/>
      <w:lang w:val="en-US" w:eastAsia="en-US" w:bidi="ar-SA"/>
    </w:rPr>
  </w:style>
  <w:style w:type="character" w:customStyle="1" w:styleId="CharChar7">
    <w:name w:val="Char Char7"/>
    <w:semiHidden/>
    <w:locked/>
    <w:rsid w:val="003B6D12"/>
    <w:rPr>
      <w:rFonts w:cs="Times New Roman"/>
      <w:lang w:val="en-US" w:eastAsia="en-US" w:bidi="ar-SA"/>
    </w:rPr>
  </w:style>
  <w:style w:type="character" w:customStyle="1" w:styleId="F1CharChar1">
    <w:name w:val="F1 Char Char1"/>
    <w:semiHidden/>
    <w:locked/>
    <w:rsid w:val="000D2A0B"/>
    <w:rPr>
      <w:rFonts w:cs="Times New Roman"/>
      <w:lang w:val="en-US" w:eastAsia="en-US" w:bidi="ar-SA"/>
    </w:rPr>
  </w:style>
  <w:style w:type="character" w:customStyle="1" w:styleId="CharChar8">
    <w:name w:val="Char Char8"/>
    <w:semiHidden/>
    <w:locked/>
    <w:rsid w:val="000D2A0B"/>
    <w:rPr>
      <w:rFonts w:cs="Times New Roman"/>
      <w:lang w:val="en-US" w:eastAsia="en-US" w:bidi="ar-SA"/>
    </w:rPr>
  </w:style>
  <w:style w:type="character" w:customStyle="1" w:styleId="EndnoteTextChar">
    <w:name w:val="Endnote Text Char"/>
    <w:link w:val="EndnoteText"/>
    <w:locked/>
    <w:rsid w:val="00CD6D25"/>
    <w:rPr>
      <w:rFonts w:ascii="Courier New" w:eastAsia="SimSun" w:hAnsi="Courier New" w:cs="Courier New"/>
      <w:sz w:val="24"/>
      <w:szCs w:val="24"/>
      <w:lang w:val="en-US" w:eastAsia="en-US" w:bidi="ar-SA"/>
    </w:rPr>
  </w:style>
  <w:style w:type="paragraph" w:customStyle="1" w:styleId="Response">
    <w:name w:val="Response"/>
    <w:basedOn w:val="Normal"/>
    <w:next w:val="Normal"/>
    <w:rsid w:val="00CD6D25"/>
    <w:pPr>
      <w:keepNext/>
      <w:suppressAutoHyphens/>
      <w:spacing w:before="220"/>
    </w:pPr>
    <w:rPr>
      <w:b/>
      <w:bCs/>
      <w:color w:val="000080"/>
      <w:szCs w:val="24"/>
      <w:u w:val="single"/>
    </w:rPr>
  </w:style>
  <w:style w:type="paragraph" w:customStyle="1" w:styleId="QuestionTechnical">
    <w:name w:val="QuestionTechnical"/>
    <w:basedOn w:val="Normal"/>
    <w:next w:val="Normal"/>
    <w:rsid w:val="00CD6D25"/>
    <w:pPr>
      <w:autoSpaceDE w:val="0"/>
      <w:autoSpaceDN w:val="0"/>
      <w:adjustRightInd w:val="0"/>
      <w:spacing w:before="240"/>
    </w:pPr>
    <w:rPr>
      <w:rFonts w:ascii="Arial" w:hAnsi="Arial" w:cs="Arial"/>
      <w:b/>
      <w:i/>
      <w:iCs/>
      <w:color w:val="000000"/>
      <w:sz w:val="20"/>
    </w:rPr>
  </w:style>
  <w:style w:type="paragraph" w:styleId="EndnoteText">
    <w:name w:val="endnote text"/>
    <w:basedOn w:val="Normal"/>
    <w:link w:val="EndnoteTextChar"/>
    <w:semiHidden/>
    <w:locked/>
    <w:rsid w:val="00CD6D25"/>
    <w:rPr>
      <w:rFonts w:ascii="Courier New" w:eastAsia="SimSun" w:hAnsi="Courier New" w:cs="Courier New"/>
      <w:sz w:val="24"/>
      <w:szCs w:val="24"/>
    </w:rPr>
  </w:style>
  <w:style w:type="character" w:customStyle="1" w:styleId="EndnoteTextChar1">
    <w:name w:val="Endnote Text Char1"/>
    <w:semiHidden/>
    <w:locked/>
    <w:rsid w:val="00935025"/>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7965F-EAA7-45BD-8C3E-E58C8EC9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Adjustable 1-Sided.dot</Template>
  <TotalTime>13</TotalTime>
  <Pages>28</Pages>
  <Words>10197</Words>
  <Characters>60368</Characters>
  <Application>Microsoft Office Word</Application>
  <DocSecurity>0</DocSecurity>
  <Lines>503</Lines>
  <Paragraphs>140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Hewlett-Packard Company</Company>
  <LinksUpToDate>false</LinksUpToDate>
  <CharactersWithSpaces>70425</CharactersWithSpaces>
  <SharedDoc>false</SharedDoc>
  <HLinks>
    <vt:vector size="282" baseType="variant">
      <vt:variant>
        <vt:i4>1114163</vt:i4>
      </vt:variant>
      <vt:variant>
        <vt:i4>236</vt:i4>
      </vt:variant>
      <vt:variant>
        <vt:i4>0</vt:i4>
      </vt:variant>
      <vt:variant>
        <vt:i4>5</vt:i4>
      </vt:variant>
      <vt:variant>
        <vt:lpwstr/>
      </vt:variant>
      <vt:variant>
        <vt:lpwstr>_Toc271096977</vt:lpwstr>
      </vt:variant>
      <vt:variant>
        <vt:i4>1114163</vt:i4>
      </vt:variant>
      <vt:variant>
        <vt:i4>233</vt:i4>
      </vt:variant>
      <vt:variant>
        <vt:i4>0</vt:i4>
      </vt:variant>
      <vt:variant>
        <vt:i4>5</vt:i4>
      </vt:variant>
      <vt:variant>
        <vt:lpwstr/>
      </vt:variant>
      <vt:variant>
        <vt:lpwstr>_Toc271096976</vt:lpwstr>
      </vt:variant>
      <vt:variant>
        <vt:i4>1114163</vt:i4>
      </vt:variant>
      <vt:variant>
        <vt:i4>230</vt:i4>
      </vt:variant>
      <vt:variant>
        <vt:i4>0</vt:i4>
      </vt:variant>
      <vt:variant>
        <vt:i4>5</vt:i4>
      </vt:variant>
      <vt:variant>
        <vt:lpwstr/>
      </vt:variant>
      <vt:variant>
        <vt:lpwstr>_Toc271096975</vt:lpwstr>
      </vt:variant>
      <vt:variant>
        <vt:i4>1114163</vt:i4>
      </vt:variant>
      <vt:variant>
        <vt:i4>227</vt:i4>
      </vt:variant>
      <vt:variant>
        <vt:i4>0</vt:i4>
      </vt:variant>
      <vt:variant>
        <vt:i4>5</vt:i4>
      </vt:variant>
      <vt:variant>
        <vt:lpwstr/>
      </vt:variant>
      <vt:variant>
        <vt:lpwstr>_Toc271096974</vt:lpwstr>
      </vt:variant>
      <vt:variant>
        <vt:i4>1114163</vt:i4>
      </vt:variant>
      <vt:variant>
        <vt:i4>224</vt:i4>
      </vt:variant>
      <vt:variant>
        <vt:i4>0</vt:i4>
      </vt:variant>
      <vt:variant>
        <vt:i4>5</vt:i4>
      </vt:variant>
      <vt:variant>
        <vt:lpwstr/>
      </vt:variant>
      <vt:variant>
        <vt:lpwstr>_Toc271096973</vt:lpwstr>
      </vt:variant>
      <vt:variant>
        <vt:i4>1114163</vt:i4>
      </vt:variant>
      <vt:variant>
        <vt:i4>221</vt:i4>
      </vt:variant>
      <vt:variant>
        <vt:i4>0</vt:i4>
      </vt:variant>
      <vt:variant>
        <vt:i4>5</vt:i4>
      </vt:variant>
      <vt:variant>
        <vt:lpwstr/>
      </vt:variant>
      <vt:variant>
        <vt:lpwstr>_Toc271096972</vt:lpwstr>
      </vt:variant>
      <vt:variant>
        <vt:i4>1114163</vt:i4>
      </vt:variant>
      <vt:variant>
        <vt:i4>218</vt:i4>
      </vt:variant>
      <vt:variant>
        <vt:i4>0</vt:i4>
      </vt:variant>
      <vt:variant>
        <vt:i4>5</vt:i4>
      </vt:variant>
      <vt:variant>
        <vt:lpwstr/>
      </vt:variant>
      <vt:variant>
        <vt:lpwstr>_Toc271096971</vt:lpwstr>
      </vt:variant>
      <vt:variant>
        <vt:i4>1114163</vt:i4>
      </vt:variant>
      <vt:variant>
        <vt:i4>215</vt:i4>
      </vt:variant>
      <vt:variant>
        <vt:i4>0</vt:i4>
      </vt:variant>
      <vt:variant>
        <vt:i4>5</vt:i4>
      </vt:variant>
      <vt:variant>
        <vt:lpwstr/>
      </vt:variant>
      <vt:variant>
        <vt:lpwstr>_Toc271096970</vt:lpwstr>
      </vt:variant>
      <vt:variant>
        <vt:i4>1048627</vt:i4>
      </vt:variant>
      <vt:variant>
        <vt:i4>212</vt:i4>
      </vt:variant>
      <vt:variant>
        <vt:i4>0</vt:i4>
      </vt:variant>
      <vt:variant>
        <vt:i4>5</vt:i4>
      </vt:variant>
      <vt:variant>
        <vt:lpwstr/>
      </vt:variant>
      <vt:variant>
        <vt:lpwstr>_Toc271096969</vt:lpwstr>
      </vt:variant>
      <vt:variant>
        <vt:i4>1048627</vt:i4>
      </vt:variant>
      <vt:variant>
        <vt:i4>209</vt:i4>
      </vt:variant>
      <vt:variant>
        <vt:i4>0</vt:i4>
      </vt:variant>
      <vt:variant>
        <vt:i4>5</vt:i4>
      </vt:variant>
      <vt:variant>
        <vt:lpwstr/>
      </vt:variant>
      <vt:variant>
        <vt:lpwstr>_Toc271096968</vt:lpwstr>
      </vt:variant>
      <vt:variant>
        <vt:i4>1048627</vt:i4>
      </vt:variant>
      <vt:variant>
        <vt:i4>206</vt:i4>
      </vt:variant>
      <vt:variant>
        <vt:i4>0</vt:i4>
      </vt:variant>
      <vt:variant>
        <vt:i4>5</vt:i4>
      </vt:variant>
      <vt:variant>
        <vt:lpwstr/>
      </vt:variant>
      <vt:variant>
        <vt:lpwstr>_Toc271096967</vt:lpwstr>
      </vt:variant>
      <vt:variant>
        <vt:i4>1048627</vt:i4>
      </vt:variant>
      <vt:variant>
        <vt:i4>203</vt:i4>
      </vt:variant>
      <vt:variant>
        <vt:i4>0</vt:i4>
      </vt:variant>
      <vt:variant>
        <vt:i4>5</vt:i4>
      </vt:variant>
      <vt:variant>
        <vt:lpwstr/>
      </vt:variant>
      <vt:variant>
        <vt:lpwstr>_Toc271096966</vt:lpwstr>
      </vt:variant>
      <vt:variant>
        <vt:i4>1048627</vt:i4>
      </vt:variant>
      <vt:variant>
        <vt:i4>200</vt:i4>
      </vt:variant>
      <vt:variant>
        <vt:i4>0</vt:i4>
      </vt:variant>
      <vt:variant>
        <vt:i4>5</vt:i4>
      </vt:variant>
      <vt:variant>
        <vt:lpwstr/>
      </vt:variant>
      <vt:variant>
        <vt:lpwstr>_Toc271096965</vt:lpwstr>
      </vt:variant>
      <vt:variant>
        <vt:i4>1048627</vt:i4>
      </vt:variant>
      <vt:variant>
        <vt:i4>197</vt:i4>
      </vt:variant>
      <vt:variant>
        <vt:i4>0</vt:i4>
      </vt:variant>
      <vt:variant>
        <vt:i4>5</vt:i4>
      </vt:variant>
      <vt:variant>
        <vt:lpwstr/>
      </vt:variant>
      <vt:variant>
        <vt:lpwstr>_Toc271096964</vt:lpwstr>
      </vt:variant>
      <vt:variant>
        <vt:i4>1048627</vt:i4>
      </vt:variant>
      <vt:variant>
        <vt:i4>194</vt:i4>
      </vt:variant>
      <vt:variant>
        <vt:i4>0</vt:i4>
      </vt:variant>
      <vt:variant>
        <vt:i4>5</vt:i4>
      </vt:variant>
      <vt:variant>
        <vt:lpwstr/>
      </vt:variant>
      <vt:variant>
        <vt:lpwstr>_Toc271096963</vt:lpwstr>
      </vt:variant>
      <vt:variant>
        <vt:i4>1048627</vt:i4>
      </vt:variant>
      <vt:variant>
        <vt:i4>188</vt:i4>
      </vt:variant>
      <vt:variant>
        <vt:i4>0</vt:i4>
      </vt:variant>
      <vt:variant>
        <vt:i4>5</vt:i4>
      </vt:variant>
      <vt:variant>
        <vt:lpwstr/>
      </vt:variant>
      <vt:variant>
        <vt:lpwstr>_Toc271096962</vt:lpwstr>
      </vt:variant>
      <vt:variant>
        <vt:i4>1048627</vt:i4>
      </vt:variant>
      <vt:variant>
        <vt:i4>182</vt:i4>
      </vt:variant>
      <vt:variant>
        <vt:i4>0</vt:i4>
      </vt:variant>
      <vt:variant>
        <vt:i4>5</vt:i4>
      </vt:variant>
      <vt:variant>
        <vt:lpwstr/>
      </vt:variant>
      <vt:variant>
        <vt:lpwstr>_Toc271096961</vt:lpwstr>
      </vt:variant>
      <vt:variant>
        <vt:i4>1048627</vt:i4>
      </vt:variant>
      <vt:variant>
        <vt:i4>176</vt:i4>
      </vt:variant>
      <vt:variant>
        <vt:i4>0</vt:i4>
      </vt:variant>
      <vt:variant>
        <vt:i4>5</vt:i4>
      </vt:variant>
      <vt:variant>
        <vt:lpwstr/>
      </vt:variant>
      <vt:variant>
        <vt:lpwstr>_Toc271096960</vt:lpwstr>
      </vt:variant>
      <vt:variant>
        <vt:i4>1245235</vt:i4>
      </vt:variant>
      <vt:variant>
        <vt:i4>170</vt:i4>
      </vt:variant>
      <vt:variant>
        <vt:i4>0</vt:i4>
      </vt:variant>
      <vt:variant>
        <vt:i4>5</vt:i4>
      </vt:variant>
      <vt:variant>
        <vt:lpwstr/>
      </vt:variant>
      <vt:variant>
        <vt:lpwstr>_Toc271096959</vt:lpwstr>
      </vt:variant>
      <vt:variant>
        <vt:i4>1245235</vt:i4>
      </vt:variant>
      <vt:variant>
        <vt:i4>164</vt:i4>
      </vt:variant>
      <vt:variant>
        <vt:i4>0</vt:i4>
      </vt:variant>
      <vt:variant>
        <vt:i4>5</vt:i4>
      </vt:variant>
      <vt:variant>
        <vt:lpwstr/>
      </vt:variant>
      <vt:variant>
        <vt:lpwstr>_Toc271096958</vt:lpwstr>
      </vt:variant>
      <vt:variant>
        <vt:i4>1245235</vt:i4>
      </vt:variant>
      <vt:variant>
        <vt:i4>158</vt:i4>
      </vt:variant>
      <vt:variant>
        <vt:i4>0</vt:i4>
      </vt:variant>
      <vt:variant>
        <vt:i4>5</vt:i4>
      </vt:variant>
      <vt:variant>
        <vt:lpwstr/>
      </vt:variant>
      <vt:variant>
        <vt:lpwstr>_Toc271096957</vt:lpwstr>
      </vt:variant>
      <vt:variant>
        <vt:i4>1245235</vt:i4>
      </vt:variant>
      <vt:variant>
        <vt:i4>152</vt:i4>
      </vt:variant>
      <vt:variant>
        <vt:i4>0</vt:i4>
      </vt:variant>
      <vt:variant>
        <vt:i4>5</vt:i4>
      </vt:variant>
      <vt:variant>
        <vt:lpwstr/>
      </vt:variant>
      <vt:variant>
        <vt:lpwstr>_Toc271096956</vt:lpwstr>
      </vt:variant>
      <vt:variant>
        <vt:i4>1245235</vt:i4>
      </vt:variant>
      <vt:variant>
        <vt:i4>146</vt:i4>
      </vt:variant>
      <vt:variant>
        <vt:i4>0</vt:i4>
      </vt:variant>
      <vt:variant>
        <vt:i4>5</vt:i4>
      </vt:variant>
      <vt:variant>
        <vt:lpwstr/>
      </vt:variant>
      <vt:variant>
        <vt:lpwstr>_Toc271096955</vt:lpwstr>
      </vt:variant>
      <vt:variant>
        <vt:i4>1245235</vt:i4>
      </vt:variant>
      <vt:variant>
        <vt:i4>140</vt:i4>
      </vt:variant>
      <vt:variant>
        <vt:i4>0</vt:i4>
      </vt:variant>
      <vt:variant>
        <vt:i4>5</vt:i4>
      </vt:variant>
      <vt:variant>
        <vt:lpwstr/>
      </vt:variant>
      <vt:variant>
        <vt:lpwstr>_Toc271096954</vt:lpwstr>
      </vt:variant>
      <vt:variant>
        <vt:i4>1245235</vt:i4>
      </vt:variant>
      <vt:variant>
        <vt:i4>134</vt:i4>
      </vt:variant>
      <vt:variant>
        <vt:i4>0</vt:i4>
      </vt:variant>
      <vt:variant>
        <vt:i4>5</vt:i4>
      </vt:variant>
      <vt:variant>
        <vt:lpwstr/>
      </vt:variant>
      <vt:variant>
        <vt:lpwstr>_Toc271096953</vt:lpwstr>
      </vt:variant>
      <vt:variant>
        <vt:i4>1245235</vt:i4>
      </vt:variant>
      <vt:variant>
        <vt:i4>128</vt:i4>
      </vt:variant>
      <vt:variant>
        <vt:i4>0</vt:i4>
      </vt:variant>
      <vt:variant>
        <vt:i4>5</vt:i4>
      </vt:variant>
      <vt:variant>
        <vt:lpwstr/>
      </vt:variant>
      <vt:variant>
        <vt:lpwstr>_Toc271096952</vt:lpwstr>
      </vt:variant>
      <vt:variant>
        <vt:i4>1245235</vt:i4>
      </vt:variant>
      <vt:variant>
        <vt:i4>122</vt:i4>
      </vt:variant>
      <vt:variant>
        <vt:i4>0</vt:i4>
      </vt:variant>
      <vt:variant>
        <vt:i4>5</vt:i4>
      </vt:variant>
      <vt:variant>
        <vt:lpwstr/>
      </vt:variant>
      <vt:variant>
        <vt:lpwstr>_Toc271096951</vt:lpwstr>
      </vt:variant>
      <vt:variant>
        <vt:i4>1245235</vt:i4>
      </vt:variant>
      <vt:variant>
        <vt:i4>116</vt:i4>
      </vt:variant>
      <vt:variant>
        <vt:i4>0</vt:i4>
      </vt:variant>
      <vt:variant>
        <vt:i4>5</vt:i4>
      </vt:variant>
      <vt:variant>
        <vt:lpwstr/>
      </vt:variant>
      <vt:variant>
        <vt:lpwstr>_Toc271096950</vt:lpwstr>
      </vt:variant>
      <vt:variant>
        <vt:i4>1179699</vt:i4>
      </vt:variant>
      <vt:variant>
        <vt:i4>110</vt:i4>
      </vt:variant>
      <vt:variant>
        <vt:i4>0</vt:i4>
      </vt:variant>
      <vt:variant>
        <vt:i4>5</vt:i4>
      </vt:variant>
      <vt:variant>
        <vt:lpwstr/>
      </vt:variant>
      <vt:variant>
        <vt:lpwstr>_Toc271096949</vt:lpwstr>
      </vt:variant>
      <vt:variant>
        <vt:i4>1179699</vt:i4>
      </vt:variant>
      <vt:variant>
        <vt:i4>104</vt:i4>
      </vt:variant>
      <vt:variant>
        <vt:i4>0</vt:i4>
      </vt:variant>
      <vt:variant>
        <vt:i4>5</vt:i4>
      </vt:variant>
      <vt:variant>
        <vt:lpwstr/>
      </vt:variant>
      <vt:variant>
        <vt:lpwstr>_Toc271096948</vt:lpwstr>
      </vt:variant>
      <vt:variant>
        <vt:i4>1179699</vt:i4>
      </vt:variant>
      <vt:variant>
        <vt:i4>98</vt:i4>
      </vt:variant>
      <vt:variant>
        <vt:i4>0</vt:i4>
      </vt:variant>
      <vt:variant>
        <vt:i4>5</vt:i4>
      </vt:variant>
      <vt:variant>
        <vt:lpwstr/>
      </vt:variant>
      <vt:variant>
        <vt:lpwstr>_Toc271096947</vt:lpwstr>
      </vt:variant>
      <vt:variant>
        <vt:i4>1179699</vt:i4>
      </vt:variant>
      <vt:variant>
        <vt:i4>92</vt:i4>
      </vt:variant>
      <vt:variant>
        <vt:i4>0</vt:i4>
      </vt:variant>
      <vt:variant>
        <vt:i4>5</vt:i4>
      </vt:variant>
      <vt:variant>
        <vt:lpwstr/>
      </vt:variant>
      <vt:variant>
        <vt:lpwstr>_Toc271096946</vt:lpwstr>
      </vt:variant>
      <vt:variant>
        <vt:i4>1179699</vt:i4>
      </vt:variant>
      <vt:variant>
        <vt:i4>86</vt:i4>
      </vt:variant>
      <vt:variant>
        <vt:i4>0</vt:i4>
      </vt:variant>
      <vt:variant>
        <vt:i4>5</vt:i4>
      </vt:variant>
      <vt:variant>
        <vt:lpwstr/>
      </vt:variant>
      <vt:variant>
        <vt:lpwstr>_Toc271096945</vt:lpwstr>
      </vt:variant>
      <vt:variant>
        <vt:i4>1179699</vt:i4>
      </vt:variant>
      <vt:variant>
        <vt:i4>80</vt:i4>
      </vt:variant>
      <vt:variant>
        <vt:i4>0</vt:i4>
      </vt:variant>
      <vt:variant>
        <vt:i4>5</vt:i4>
      </vt:variant>
      <vt:variant>
        <vt:lpwstr/>
      </vt:variant>
      <vt:variant>
        <vt:lpwstr>_Toc271096944</vt:lpwstr>
      </vt:variant>
      <vt:variant>
        <vt:i4>1179699</vt:i4>
      </vt:variant>
      <vt:variant>
        <vt:i4>74</vt:i4>
      </vt:variant>
      <vt:variant>
        <vt:i4>0</vt:i4>
      </vt:variant>
      <vt:variant>
        <vt:i4>5</vt:i4>
      </vt:variant>
      <vt:variant>
        <vt:lpwstr/>
      </vt:variant>
      <vt:variant>
        <vt:lpwstr>_Toc271096943</vt:lpwstr>
      </vt:variant>
      <vt:variant>
        <vt:i4>1179699</vt:i4>
      </vt:variant>
      <vt:variant>
        <vt:i4>68</vt:i4>
      </vt:variant>
      <vt:variant>
        <vt:i4>0</vt:i4>
      </vt:variant>
      <vt:variant>
        <vt:i4>5</vt:i4>
      </vt:variant>
      <vt:variant>
        <vt:lpwstr/>
      </vt:variant>
      <vt:variant>
        <vt:lpwstr>_Toc271096942</vt:lpwstr>
      </vt:variant>
      <vt:variant>
        <vt:i4>1179699</vt:i4>
      </vt:variant>
      <vt:variant>
        <vt:i4>62</vt:i4>
      </vt:variant>
      <vt:variant>
        <vt:i4>0</vt:i4>
      </vt:variant>
      <vt:variant>
        <vt:i4>5</vt:i4>
      </vt:variant>
      <vt:variant>
        <vt:lpwstr/>
      </vt:variant>
      <vt:variant>
        <vt:lpwstr>_Toc271096941</vt:lpwstr>
      </vt:variant>
      <vt:variant>
        <vt:i4>1179699</vt:i4>
      </vt:variant>
      <vt:variant>
        <vt:i4>56</vt:i4>
      </vt:variant>
      <vt:variant>
        <vt:i4>0</vt:i4>
      </vt:variant>
      <vt:variant>
        <vt:i4>5</vt:i4>
      </vt:variant>
      <vt:variant>
        <vt:lpwstr/>
      </vt:variant>
      <vt:variant>
        <vt:lpwstr>_Toc271096940</vt:lpwstr>
      </vt:variant>
      <vt:variant>
        <vt:i4>1376307</vt:i4>
      </vt:variant>
      <vt:variant>
        <vt:i4>50</vt:i4>
      </vt:variant>
      <vt:variant>
        <vt:i4>0</vt:i4>
      </vt:variant>
      <vt:variant>
        <vt:i4>5</vt:i4>
      </vt:variant>
      <vt:variant>
        <vt:lpwstr/>
      </vt:variant>
      <vt:variant>
        <vt:lpwstr>_Toc271096939</vt:lpwstr>
      </vt:variant>
      <vt:variant>
        <vt:i4>1376307</vt:i4>
      </vt:variant>
      <vt:variant>
        <vt:i4>44</vt:i4>
      </vt:variant>
      <vt:variant>
        <vt:i4>0</vt:i4>
      </vt:variant>
      <vt:variant>
        <vt:i4>5</vt:i4>
      </vt:variant>
      <vt:variant>
        <vt:lpwstr/>
      </vt:variant>
      <vt:variant>
        <vt:lpwstr>_Toc271096938</vt:lpwstr>
      </vt:variant>
      <vt:variant>
        <vt:i4>1376307</vt:i4>
      </vt:variant>
      <vt:variant>
        <vt:i4>38</vt:i4>
      </vt:variant>
      <vt:variant>
        <vt:i4>0</vt:i4>
      </vt:variant>
      <vt:variant>
        <vt:i4>5</vt:i4>
      </vt:variant>
      <vt:variant>
        <vt:lpwstr/>
      </vt:variant>
      <vt:variant>
        <vt:lpwstr>_Toc271096937</vt:lpwstr>
      </vt:variant>
      <vt:variant>
        <vt:i4>1376307</vt:i4>
      </vt:variant>
      <vt:variant>
        <vt:i4>32</vt:i4>
      </vt:variant>
      <vt:variant>
        <vt:i4>0</vt:i4>
      </vt:variant>
      <vt:variant>
        <vt:i4>5</vt:i4>
      </vt:variant>
      <vt:variant>
        <vt:lpwstr/>
      </vt:variant>
      <vt:variant>
        <vt:lpwstr>_Toc271096936</vt:lpwstr>
      </vt:variant>
      <vt:variant>
        <vt:i4>1376307</vt:i4>
      </vt:variant>
      <vt:variant>
        <vt:i4>26</vt:i4>
      </vt:variant>
      <vt:variant>
        <vt:i4>0</vt:i4>
      </vt:variant>
      <vt:variant>
        <vt:i4>5</vt:i4>
      </vt:variant>
      <vt:variant>
        <vt:lpwstr/>
      </vt:variant>
      <vt:variant>
        <vt:lpwstr>_Toc271096935</vt:lpwstr>
      </vt:variant>
      <vt:variant>
        <vt:i4>1376307</vt:i4>
      </vt:variant>
      <vt:variant>
        <vt:i4>20</vt:i4>
      </vt:variant>
      <vt:variant>
        <vt:i4>0</vt:i4>
      </vt:variant>
      <vt:variant>
        <vt:i4>5</vt:i4>
      </vt:variant>
      <vt:variant>
        <vt:lpwstr/>
      </vt:variant>
      <vt:variant>
        <vt:lpwstr>_Toc271096934</vt:lpwstr>
      </vt:variant>
      <vt:variant>
        <vt:i4>1376307</vt:i4>
      </vt:variant>
      <vt:variant>
        <vt:i4>14</vt:i4>
      </vt:variant>
      <vt:variant>
        <vt:i4>0</vt:i4>
      </vt:variant>
      <vt:variant>
        <vt:i4>5</vt:i4>
      </vt:variant>
      <vt:variant>
        <vt:lpwstr/>
      </vt:variant>
      <vt:variant>
        <vt:lpwstr>_Toc271096933</vt:lpwstr>
      </vt:variant>
      <vt:variant>
        <vt:i4>1376307</vt:i4>
      </vt:variant>
      <vt:variant>
        <vt:i4>8</vt:i4>
      </vt:variant>
      <vt:variant>
        <vt:i4>0</vt:i4>
      </vt:variant>
      <vt:variant>
        <vt:i4>5</vt:i4>
      </vt:variant>
      <vt:variant>
        <vt:lpwstr/>
      </vt:variant>
      <vt:variant>
        <vt:lpwstr>_Toc271096932</vt:lpwstr>
      </vt:variant>
      <vt:variant>
        <vt:i4>1376307</vt:i4>
      </vt:variant>
      <vt:variant>
        <vt:i4>2</vt:i4>
      </vt:variant>
      <vt:variant>
        <vt:i4>0</vt:i4>
      </vt:variant>
      <vt:variant>
        <vt:i4>5</vt:i4>
      </vt:variant>
      <vt:variant>
        <vt:lpwstr/>
      </vt:variant>
      <vt:variant>
        <vt:lpwstr>_Toc271096931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NicholsonJ</dc:creator>
  <cp:keywords>Single-Sided body Templates</cp:keywords>
  <cp:lastModifiedBy>889123</cp:lastModifiedBy>
  <cp:revision>5</cp:revision>
  <cp:lastPrinted>2010-09-14T18:29:00Z</cp:lastPrinted>
  <dcterms:created xsi:type="dcterms:W3CDTF">2014-01-15T18:40:00Z</dcterms:created>
  <dcterms:modified xsi:type="dcterms:W3CDTF">2014-01-30T16:25:00Z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-595637350</vt:i4>
  </property>
  <property fmtid="{D5CDD505-2E9C-101B-9397-08002B2CF9AE}" pid="4" name="_EmailSubject">
    <vt:lpwstr>Updated BOND Supporting Statement, participation agreement, assessment tool and federal register announcement  Contract # SS00-10-60011</vt:lpwstr>
  </property>
  <property fmtid="{D5CDD505-2E9C-101B-9397-08002B2CF9AE}" pid="5" name="_AuthorEmail">
    <vt:lpwstr>Jamie.Kendall@ssa.gov</vt:lpwstr>
  </property>
  <property fmtid="{D5CDD505-2E9C-101B-9397-08002B2CF9AE}" pid="6" name="_AuthorEmailDisplayName">
    <vt:lpwstr>Kendall, Jamie</vt:lpwstr>
  </property>
  <property fmtid="{D5CDD505-2E9C-101B-9397-08002B2CF9AE}" pid="7" name="_ReviewingToolsShownOnce">
    <vt:lpwstr/>
  </property>
</Properties>
</file>