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49" w:rsidRDefault="00630645" w:rsidP="00BD10B9">
      <w:pPr>
        <w:tabs>
          <w:tab w:val="left" w:pos="-1440"/>
          <w:tab w:val="left" w:pos="-720"/>
        </w:tabs>
        <w:spacing w:after="200" w:line="264" w:lineRule="auto"/>
        <w:jc w:val="center"/>
        <w:outlineLvl w:val="0"/>
        <w:rPr>
          <w:rFonts w:ascii="Arial" w:hAnsi="Arial"/>
          <w:b/>
        </w:rPr>
      </w:pPr>
      <w:r>
        <w:rPr>
          <w:rFonts w:ascii="Arial" w:hAnsi="Arial"/>
          <w:b/>
        </w:rPr>
        <w:t>Ass</w:t>
      </w:r>
      <w:bookmarkStart w:id="0" w:name="_GoBack"/>
      <w:bookmarkEnd w:id="0"/>
      <w:r>
        <w:rPr>
          <w:rFonts w:ascii="Arial" w:hAnsi="Arial"/>
          <w:b/>
        </w:rPr>
        <w:t>essment of the T</w:t>
      </w:r>
      <w:r w:rsidR="007C5FC5">
        <w:rPr>
          <w:rFonts w:ascii="Arial" w:hAnsi="Arial"/>
          <w:b/>
        </w:rPr>
        <w:t>own Hall Meetings</w:t>
      </w:r>
      <w:r>
        <w:rPr>
          <w:rFonts w:ascii="Arial" w:hAnsi="Arial"/>
          <w:b/>
        </w:rPr>
        <w:t xml:space="preserve"> on Underage Drinking Prevention</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rFonts w:ascii="Arial" w:hAnsi="Arial"/>
          <w:b/>
        </w:rPr>
      </w:pPr>
      <w:r>
        <w:rPr>
          <w:rFonts w:ascii="Arial" w:hAnsi="Arial"/>
          <w:b/>
          <w:u w:val="single"/>
        </w:rPr>
        <w:t>Supporting Statement</w:t>
      </w:r>
    </w:p>
    <w:p w:rsidR="005F6449" w:rsidRPr="002D42BA" w:rsidRDefault="005F6449"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rFonts w:ascii="Arial" w:hAnsi="Arial"/>
          <w:b/>
        </w:rPr>
      </w:pPr>
      <w:r w:rsidRPr="002D42BA">
        <w:rPr>
          <w:rFonts w:ascii="Arial" w:hAnsi="Arial"/>
          <w:b/>
        </w:rPr>
        <w:t>B.</w:t>
      </w:r>
      <w:r w:rsidR="00F128DE" w:rsidRPr="002D42BA">
        <w:rPr>
          <w:rFonts w:ascii="Arial" w:hAnsi="Arial"/>
          <w:b/>
        </w:rPr>
        <w:tab/>
      </w:r>
      <w:r w:rsidRPr="002D42BA">
        <w:rPr>
          <w:rFonts w:ascii="Arial" w:hAnsi="Arial"/>
          <w:b/>
        </w:rPr>
        <w:t>Statistical Methods</w:t>
      </w:r>
    </w:p>
    <w:p w:rsidR="005F6449" w:rsidRPr="00F128DE" w:rsidRDefault="00B62AFE"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rStyle w:val="QuickFormat1"/>
          <w:szCs w:val="24"/>
        </w:rPr>
      </w:pPr>
      <w:r w:rsidRPr="00F128DE">
        <w:rPr>
          <w:rStyle w:val="QuickFormat1"/>
          <w:szCs w:val="24"/>
        </w:rPr>
        <w:t>B.1</w:t>
      </w:r>
      <w:r w:rsidR="00F128DE" w:rsidRPr="00F128DE">
        <w:rPr>
          <w:rStyle w:val="QuickFormat1"/>
          <w:szCs w:val="24"/>
        </w:rPr>
        <w:tab/>
      </w:r>
      <w:r w:rsidRPr="00F128DE">
        <w:rPr>
          <w:rStyle w:val="QuickFormat1"/>
          <w:szCs w:val="24"/>
        </w:rPr>
        <w:t>R</w:t>
      </w:r>
      <w:r w:rsidR="000471D1" w:rsidRPr="00F128DE">
        <w:rPr>
          <w:rStyle w:val="QuickFormat1"/>
          <w:szCs w:val="24"/>
        </w:rPr>
        <w:t>espondent</w:t>
      </w:r>
      <w:r w:rsidR="005F6449" w:rsidRPr="00F128DE">
        <w:rPr>
          <w:rStyle w:val="QuickFormat1"/>
          <w:szCs w:val="24"/>
        </w:rPr>
        <w:t xml:space="preserve"> Universe and Sampling Methods</w:t>
      </w:r>
    </w:p>
    <w:p w:rsidR="00761310" w:rsidRPr="00761310" w:rsidRDefault="000E5E12"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For the Organizer Survey, t</w:t>
      </w:r>
      <w:r w:rsidR="00761310" w:rsidRPr="003348DE">
        <w:rPr>
          <w:color w:val="000000"/>
        </w:rPr>
        <w:t xml:space="preserve">he respondent universe consists of </w:t>
      </w:r>
      <w:r w:rsidR="00761310">
        <w:rPr>
          <w:color w:val="000000"/>
        </w:rPr>
        <w:t>community-based organizations (</w:t>
      </w:r>
      <w:r w:rsidR="00761310" w:rsidRPr="003348DE">
        <w:rPr>
          <w:color w:val="000000"/>
        </w:rPr>
        <w:t>CBOs</w:t>
      </w:r>
      <w:r w:rsidR="00761310">
        <w:rPr>
          <w:color w:val="000000"/>
        </w:rPr>
        <w:t>)</w:t>
      </w:r>
      <w:r w:rsidR="00761310" w:rsidRPr="003348DE">
        <w:rPr>
          <w:color w:val="000000"/>
        </w:rPr>
        <w:t xml:space="preserve"> </w:t>
      </w:r>
      <w:r>
        <w:rPr>
          <w:color w:val="000000"/>
        </w:rPr>
        <w:t xml:space="preserve">that are </w:t>
      </w:r>
      <w:r w:rsidR="00761310">
        <w:rPr>
          <w:color w:val="000000"/>
        </w:rPr>
        <w:t>conducting</w:t>
      </w:r>
      <w:r w:rsidR="00761310" w:rsidRPr="003348DE">
        <w:rPr>
          <w:color w:val="000000"/>
        </w:rPr>
        <w:t xml:space="preserve"> biennial </w:t>
      </w:r>
      <w:r w:rsidR="00621D51">
        <w:rPr>
          <w:color w:val="000000"/>
        </w:rPr>
        <w:t>town hall meeting (</w:t>
      </w:r>
      <w:r w:rsidR="00761310" w:rsidRPr="003348DE">
        <w:rPr>
          <w:color w:val="000000"/>
        </w:rPr>
        <w:t>THM</w:t>
      </w:r>
      <w:r w:rsidR="00621D51">
        <w:rPr>
          <w:color w:val="000000"/>
        </w:rPr>
        <w:t>)</w:t>
      </w:r>
      <w:r w:rsidR="00761310" w:rsidRPr="003348DE">
        <w:rPr>
          <w:color w:val="000000"/>
        </w:rPr>
        <w:t xml:space="preserve"> events</w:t>
      </w:r>
      <w:r>
        <w:rPr>
          <w:color w:val="000000"/>
        </w:rPr>
        <w:t xml:space="preserve">. For the Participant Form, the </w:t>
      </w:r>
      <w:r w:rsidR="00761310">
        <w:rPr>
          <w:color w:val="000000"/>
        </w:rPr>
        <w:t>THM event attendees</w:t>
      </w:r>
      <w:r w:rsidR="00D623D6">
        <w:rPr>
          <w:color w:val="000000"/>
        </w:rPr>
        <w:t xml:space="preserve"> </w:t>
      </w:r>
      <w:r>
        <w:rPr>
          <w:color w:val="000000"/>
        </w:rPr>
        <w:t>make up the respondent universe</w:t>
      </w:r>
      <w:r w:rsidR="00761310">
        <w:rPr>
          <w:color w:val="000000"/>
        </w:rPr>
        <w:t xml:space="preserve">. The sampling method for both </w:t>
      </w:r>
      <w:r w:rsidR="00D623D6">
        <w:rPr>
          <w:color w:val="000000"/>
        </w:rPr>
        <w:t>instruments</w:t>
      </w:r>
      <w:r w:rsidR="00761310">
        <w:rPr>
          <w:color w:val="000000"/>
        </w:rPr>
        <w:t xml:space="preserve"> is described below.</w:t>
      </w:r>
    </w:p>
    <w:p w:rsidR="00761310" w:rsidRPr="00761310" w:rsidRDefault="009A7A9C"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color w:val="000000"/>
          <w:u w:val="single"/>
        </w:rPr>
      </w:pPr>
      <w:r w:rsidRPr="009A7A9C">
        <w:rPr>
          <w:i/>
          <w:color w:val="000000"/>
          <w:u w:val="single"/>
        </w:rPr>
        <w:t>Organizer</w:t>
      </w:r>
      <w:r w:rsidR="00D623D6">
        <w:rPr>
          <w:i/>
          <w:color w:val="000000"/>
          <w:u w:val="single"/>
        </w:rPr>
        <w:t xml:space="preserve"> Survey</w:t>
      </w:r>
    </w:p>
    <w:p w:rsidR="0082122A" w:rsidRDefault="00EF4286" w:rsidP="00EF4286">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 xml:space="preserve">The Organizer Survey will be collected via a census sampling of all CBOs registered to conduct a THM (N=2,220).  </w:t>
      </w:r>
      <w:r w:rsidR="00E176C1">
        <w:rPr>
          <w:color w:val="000000"/>
        </w:rPr>
        <w:t xml:space="preserve">SAMHSA has collaborated with </w:t>
      </w:r>
      <w:r w:rsidR="00621D51">
        <w:rPr>
          <w:color w:val="000000"/>
        </w:rPr>
        <w:t>National Prevention Network (</w:t>
      </w:r>
      <w:r w:rsidR="001844D2">
        <w:rPr>
          <w:color w:val="000000"/>
        </w:rPr>
        <w:t>NPN</w:t>
      </w:r>
      <w:r w:rsidR="00621D51">
        <w:rPr>
          <w:color w:val="000000"/>
        </w:rPr>
        <w:t>)</w:t>
      </w:r>
      <w:r w:rsidR="00BD404A">
        <w:rPr>
          <w:color w:val="000000"/>
        </w:rPr>
        <w:t xml:space="preserve"> </w:t>
      </w:r>
      <w:r w:rsidR="00E176C1">
        <w:rPr>
          <w:color w:val="000000"/>
        </w:rPr>
        <w:t xml:space="preserve">members of each </w:t>
      </w:r>
      <w:r w:rsidR="00BD404A">
        <w:rPr>
          <w:color w:val="000000"/>
        </w:rPr>
        <w:t>s</w:t>
      </w:r>
      <w:r w:rsidR="00E176C1">
        <w:rPr>
          <w:color w:val="000000"/>
        </w:rPr>
        <w:t xml:space="preserve">tate, U.S. </w:t>
      </w:r>
      <w:r w:rsidR="00A35659">
        <w:rPr>
          <w:color w:val="000000"/>
        </w:rPr>
        <w:t>t</w:t>
      </w:r>
      <w:r w:rsidR="00E176C1">
        <w:rPr>
          <w:color w:val="000000"/>
        </w:rPr>
        <w:t xml:space="preserve">erritories, and the District of Columbia for the past </w:t>
      </w:r>
      <w:r w:rsidR="00A24B8C">
        <w:rPr>
          <w:color w:val="000000"/>
        </w:rPr>
        <w:t xml:space="preserve">four </w:t>
      </w:r>
      <w:r w:rsidR="00E176C1">
        <w:rPr>
          <w:color w:val="000000"/>
        </w:rPr>
        <w:t>rounds of THMs</w:t>
      </w:r>
      <w:r w:rsidR="00BD404A">
        <w:rPr>
          <w:color w:val="000000"/>
        </w:rPr>
        <w:t xml:space="preserve"> (2006, 2008, 2010, and 2012)</w:t>
      </w:r>
      <w:r w:rsidR="00761310">
        <w:rPr>
          <w:color w:val="000000"/>
        </w:rPr>
        <w:t xml:space="preserve"> to identify CBOs</w:t>
      </w:r>
      <w:r w:rsidR="00D623D6">
        <w:rPr>
          <w:color w:val="000000"/>
        </w:rPr>
        <w:t xml:space="preserve"> </w:t>
      </w:r>
      <w:r w:rsidR="005D1ED3">
        <w:rPr>
          <w:color w:val="000000"/>
        </w:rPr>
        <w:t xml:space="preserve">in their respective state </w:t>
      </w:r>
      <w:r w:rsidR="00D623D6">
        <w:rPr>
          <w:color w:val="000000"/>
        </w:rPr>
        <w:t xml:space="preserve">to organize at least one </w:t>
      </w:r>
      <w:r w:rsidR="000E5E12">
        <w:rPr>
          <w:color w:val="000000"/>
        </w:rPr>
        <w:t xml:space="preserve">biennial </w:t>
      </w:r>
      <w:r w:rsidR="00D623D6">
        <w:rPr>
          <w:color w:val="000000"/>
        </w:rPr>
        <w:t>THM event</w:t>
      </w:r>
      <w:r w:rsidR="00E176C1">
        <w:rPr>
          <w:color w:val="000000"/>
        </w:rPr>
        <w:t xml:space="preserve">. </w:t>
      </w:r>
      <w:r w:rsidR="005D1ED3">
        <w:rPr>
          <w:color w:val="000000"/>
        </w:rPr>
        <w:t xml:space="preserve">Along with NPN members, other entities will be invited by SAMHSA to identify CBOs to organize events in 2014 and 2016.  </w:t>
      </w:r>
      <w:r w:rsidR="00E176C1">
        <w:rPr>
          <w:color w:val="000000"/>
        </w:rPr>
        <w:t>Once the recommendations are r</w:t>
      </w:r>
      <w:r w:rsidR="0044141B">
        <w:rPr>
          <w:color w:val="000000"/>
        </w:rPr>
        <w:t xml:space="preserve">eceived by SAMHSA, the CBOs </w:t>
      </w:r>
      <w:r w:rsidR="00E176C1">
        <w:rPr>
          <w:color w:val="000000"/>
        </w:rPr>
        <w:t>then register online and confirm their participation in the THM initia</w:t>
      </w:r>
      <w:r w:rsidR="00EF01B5">
        <w:rPr>
          <w:color w:val="000000"/>
        </w:rPr>
        <w:t>ti</w:t>
      </w:r>
      <w:r w:rsidR="00E176C1">
        <w:rPr>
          <w:color w:val="000000"/>
        </w:rPr>
        <w:t>ve.</w:t>
      </w:r>
      <w:r w:rsidR="00CE058C">
        <w:rPr>
          <w:color w:val="000000"/>
        </w:rPr>
        <w:t xml:space="preserve"> The CBOs are provided with information about obtaining a stipend from SAMHSA to conduct a THM in their community and </w:t>
      </w:r>
      <w:r w:rsidR="0082122A">
        <w:rPr>
          <w:color w:val="000000"/>
        </w:rPr>
        <w:t xml:space="preserve">of </w:t>
      </w:r>
      <w:r w:rsidR="00CE058C">
        <w:rPr>
          <w:color w:val="000000"/>
        </w:rPr>
        <w:t xml:space="preserve">the requirement to complete the </w:t>
      </w:r>
      <w:r w:rsidR="00010A12">
        <w:rPr>
          <w:color w:val="000000"/>
        </w:rPr>
        <w:t xml:space="preserve">web-based </w:t>
      </w:r>
      <w:r w:rsidR="00CE058C">
        <w:rPr>
          <w:color w:val="000000"/>
        </w:rPr>
        <w:t xml:space="preserve">Organizer Survey. </w:t>
      </w:r>
      <w:r w:rsidR="0082122A">
        <w:rPr>
          <w:color w:val="000000"/>
        </w:rPr>
        <w:t xml:space="preserve">They will also be notified </w:t>
      </w:r>
      <w:r w:rsidR="00A06868">
        <w:rPr>
          <w:color w:val="000000"/>
        </w:rPr>
        <w:t xml:space="preserve">at this time </w:t>
      </w:r>
      <w:r w:rsidR="0082122A">
        <w:rPr>
          <w:color w:val="000000"/>
        </w:rPr>
        <w:t>that a sample of the CBOs will be selected to take part in the Participant Form data collection.</w:t>
      </w:r>
    </w:p>
    <w:p w:rsidR="00BE7324" w:rsidRDefault="00EF01B5" w:rsidP="00EF4286">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The CBOs agree to conduct at least one event in their respective communities</w:t>
      </w:r>
      <w:r w:rsidR="005E74D5">
        <w:rPr>
          <w:color w:val="000000"/>
        </w:rPr>
        <w:t>,</w:t>
      </w:r>
      <w:r>
        <w:rPr>
          <w:color w:val="000000"/>
        </w:rPr>
        <w:t xml:space="preserve"> and it is solely up to the CBO as to whether </w:t>
      </w:r>
      <w:r w:rsidR="005E74D5">
        <w:rPr>
          <w:color w:val="000000"/>
        </w:rPr>
        <w:t>it</w:t>
      </w:r>
      <w:r>
        <w:rPr>
          <w:color w:val="000000"/>
        </w:rPr>
        <w:t xml:space="preserve"> will conduct </w:t>
      </w:r>
      <w:r w:rsidR="00A03069">
        <w:rPr>
          <w:color w:val="000000"/>
        </w:rPr>
        <w:t>more than one</w:t>
      </w:r>
      <w:r>
        <w:rPr>
          <w:color w:val="000000"/>
        </w:rPr>
        <w:t xml:space="preserve"> THM</w:t>
      </w:r>
      <w:r w:rsidR="005E74D5">
        <w:rPr>
          <w:color w:val="000000"/>
        </w:rPr>
        <w:t>,</w:t>
      </w:r>
      <w:r>
        <w:rPr>
          <w:color w:val="000000"/>
        </w:rPr>
        <w:t xml:space="preserve"> since this is often based upon resources and funding.</w:t>
      </w:r>
      <w:r w:rsidR="00AA2ED6">
        <w:rPr>
          <w:color w:val="000000"/>
        </w:rPr>
        <w:t xml:space="preserve"> </w:t>
      </w:r>
      <w:r w:rsidR="00625D7A">
        <w:rPr>
          <w:color w:val="000000"/>
        </w:rPr>
        <w:t xml:space="preserve"> </w:t>
      </w:r>
      <w:r w:rsidR="00870310">
        <w:rPr>
          <w:color w:val="000000"/>
        </w:rPr>
        <w:t xml:space="preserve">The information collected on the Organizer Survey will be used to document the nationwide events, determine if the THMs lead to additional activities within the community that are aimed at preventing and reducing underage drinking (UAD), identify what these activities may include, and help to plan for future rounds of THMs. </w:t>
      </w:r>
    </w:p>
    <w:p w:rsidR="003348DE" w:rsidRPr="009A7A9C" w:rsidRDefault="009A7A9C"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color w:val="000000"/>
          <w:highlight w:val="green"/>
          <w:u w:val="single"/>
        </w:rPr>
      </w:pPr>
      <w:r w:rsidRPr="009A7A9C">
        <w:rPr>
          <w:i/>
          <w:color w:val="000000"/>
          <w:u w:val="single"/>
        </w:rPr>
        <w:t>Participant</w:t>
      </w:r>
      <w:r w:rsidR="00D623D6">
        <w:rPr>
          <w:i/>
          <w:color w:val="000000"/>
          <w:u w:val="single"/>
        </w:rPr>
        <w:t xml:space="preserve"> Form</w:t>
      </w:r>
    </w:p>
    <w:p w:rsidR="001D36F5" w:rsidRDefault="001D36F5" w:rsidP="001D36F5">
      <w:pPr>
        <w:spacing w:after="200" w:line="264" w:lineRule="auto"/>
      </w:pPr>
      <w:r>
        <w:t xml:space="preserve">To determine the Participant Form respondents, we will design and select a two-stage stratified random sample of CBOs (events) and participants in the THM events.  The sample is designed to address the main objectives of the study.  The design is focused on </w:t>
      </w:r>
      <w:r w:rsidR="002418AB">
        <w:t xml:space="preserve">capturing the intent of </w:t>
      </w:r>
      <w:r>
        <w:t>community members</w:t>
      </w:r>
      <w:r w:rsidR="002418AB">
        <w:t xml:space="preserve"> to engage in </w:t>
      </w:r>
      <w:r w:rsidR="005D721D">
        <w:t xml:space="preserve">the </w:t>
      </w:r>
      <w:r w:rsidR="002418AB">
        <w:t>prevention</w:t>
      </w:r>
      <w:r w:rsidR="005D721D">
        <w:t xml:space="preserve"> and reduction of UAD </w:t>
      </w:r>
      <w:r w:rsidR="002418AB">
        <w:t>as a follow up to the THM events</w:t>
      </w:r>
      <w:r w:rsidR="00396C06">
        <w:t xml:space="preserve"> </w:t>
      </w:r>
      <w:r w:rsidR="00396C06" w:rsidRPr="0097228A">
        <w:t>and to obtain other feedback on effectiveness of the THM</w:t>
      </w:r>
      <w:r w:rsidRPr="0097228A">
        <w:t>.</w:t>
      </w:r>
    </w:p>
    <w:p w:rsidR="001D36F5" w:rsidRDefault="001D36F5" w:rsidP="001D36F5">
      <w:pPr>
        <w:spacing w:after="200" w:line="264" w:lineRule="auto"/>
      </w:pPr>
      <w:r>
        <w:t xml:space="preserve">At the first stage, we will select a random sample of CBOs with equal probabilities.  We will identify whether the CBO has an online or in-person event, and restrict the sampling frame to the latter mode of implementation (in person).  At the second stage, we will select all participants from each sample CBO to simplify operations.  The first-stage (CBO) sampling frame will be compiled using the event details submitted online by every CBO in the target population.  The frame can then be subset to those CBOs planning in-person events, information that will also be collected in the event details.  We anticipate an </w:t>
      </w:r>
      <w:r>
        <w:lastRenderedPageBreak/>
        <w:t>average of n=40 sample participants for this stage of sampling.  For an anticipated response rate of approximately 75 percent, the total number of responding participants will be 30 per CBO on average.</w:t>
      </w:r>
    </w:p>
    <w:p w:rsidR="001D36F5" w:rsidRDefault="001D36F5" w:rsidP="001D36F5">
      <w:pPr>
        <w:spacing w:after="200" w:line="264" w:lineRule="auto"/>
      </w:pPr>
      <w:r>
        <w:t xml:space="preserve">The expected precision depends on the anticipated </w:t>
      </w:r>
      <w:proofErr w:type="spellStart"/>
      <w:r>
        <w:t>intracluster</w:t>
      </w:r>
      <w:proofErr w:type="spellEnd"/>
      <w:r>
        <w:t xml:space="preserve"> correlation within CBOs</w:t>
      </w:r>
      <w:r w:rsidRPr="003B4891">
        <w:t xml:space="preserve"> </w:t>
      </w:r>
      <w:r>
        <w:t>(the homogeneity of clusters); i.e., on how similar participants within a same CBO are along the key survey variables.  As discussed in the brief precision analysis below, we anticipate substantial clustering effects.  For the 150 sample CBOs, and an average 30 responding participants per sample CBO, the anticipated total number of completed surveys is 4,500.  Effective sample sizes that take into account design effects (DEFFs), however, range from 1,500 (DEFF=3) to 4,500 (DEFF=1).  As discussed next, the sample sizes are large enough to protect against design effects as large as 3.0 or even 4.0.</w:t>
      </w:r>
    </w:p>
    <w:p w:rsidR="001D36F5" w:rsidRDefault="001D36F5" w:rsidP="001D36F5">
      <w:pPr>
        <w:spacing w:after="200" w:line="264" w:lineRule="auto"/>
      </w:pPr>
      <w:r>
        <w:t>The precision calculations are focused on estimated percentages, or proportions, that apply to the key survey variables of dichotomous form.  Examples include:</w:t>
      </w:r>
    </w:p>
    <w:p w:rsidR="001D36F5" w:rsidRPr="004A0853" w:rsidRDefault="001D36F5" w:rsidP="001D36F5">
      <w:pPr>
        <w:pStyle w:val="ListParagraph"/>
        <w:numPr>
          <w:ilvl w:val="0"/>
          <w:numId w:val="23"/>
        </w:numPr>
        <w:spacing w:after="200" w:line="264" w:lineRule="auto"/>
        <w:contextualSpacing w:val="0"/>
        <w:rPr>
          <w:rFonts w:ascii="Times New Roman" w:hAnsi="Times New Roman"/>
        </w:rPr>
      </w:pPr>
      <w:r w:rsidRPr="004A0853">
        <w:rPr>
          <w:rFonts w:ascii="Times New Roman" w:hAnsi="Times New Roman"/>
        </w:rPr>
        <w:t xml:space="preserve">Did you learn anything about </w:t>
      </w:r>
      <w:r>
        <w:rPr>
          <w:rFonts w:ascii="Times New Roman" w:hAnsi="Times New Roman"/>
        </w:rPr>
        <w:t>UAD</w:t>
      </w:r>
      <w:r w:rsidRPr="004A0853">
        <w:rPr>
          <w:rFonts w:ascii="Times New Roman" w:hAnsi="Times New Roman"/>
        </w:rPr>
        <w:t xml:space="preserve"> and its associated problems that you didn’t know before attending the </w:t>
      </w:r>
      <w:r>
        <w:rPr>
          <w:rFonts w:ascii="Times New Roman" w:hAnsi="Times New Roman"/>
        </w:rPr>
        <w:t>Town Hall Meeting</w:t>
      </w:r>
      <w:r w:rsidRPr="004A0853">
        <w:rPr>
          <w:rFonts w:ascii="Times New Roman" w:hAnsi="Times New Roman"/>
        </w:rPr>
        <w:t xml:space="preserve"> event?</w:t>
      </w:r>
    </w:p>
    <w:p w:rsidR="001D36F5" w:rsidRPr="004A0853" w:rsidRDefault="001D36F5" w:rsidP="001D36F5">
      <w:pPr>
        <w:pStyle w:val="ListParagraph"/>
        <w:numPr>
          <w:ilvl w:val="0"/>
          <w:numId w:val="23"/>
        </w:numPr>
        <w:spacing w:after="200" w:line="264" w:lineRule="auto"/>
        <w:contextualSpacing w:val="0"/>
        <w:rPr>
          <w:rFonts w:ascii="Times New Roman" w:hAnsi="Times New Roman"/>
        </w:rPr>
      </w:pPr>
      <w:r w:rsidRPr="004A0853">
        <w:rPr>
          <w:rFonts w:ascii="Times New Roman" w:hAnsi="Times New Roman"/>
        </w:rPr>
        <w:t xml:space="preserve">Do you plan to share any material(s) or lessons learned from the </w:t>
      </w:r>
      <w:r>
        <w:rPr>
          <w:rFonts w:ascii="Times New Roman" w:hAnsi="Times New Roman"/>
        </w:rPr>
        <w:t>Town Hall Meeting</w:t>
      </w:r>
      <w:r w:rsidRPr="004A0853">
        <w:rPr>
          <w:rFonts w:ascii="Times New Roman" w:hAnsi="Times New Roman"/>
        </w:rPr>
        <w:t xml:space="preserve"> event with others?</w:t>
      </w:r>
    </w:p>
    <w:p w:rsidR="001D36F5" w:rsidRPr="004A0853" w:rsidRDefault="001D36F5" w:rsidP="001D36F5">
      <w:pPr>
        <w:pStyle w:val="ListParagraph"/>
        <w:numPr>
          <w:ilvl w:val="0"/>
          <w:numId w:val="23"/>
        </w:numPr>
        <w:spacing w:after="200" w:line="264" w:lineRule="auto"/>
        <w:contextualSpacing w:val="0"/>
        <w:rPr>
          <w:rFonts w:ascii="Times New Roman" w:hAnsi="Times New Roman"/>
        </w:rPr>
      </w:pPr>
      <w:r w:rsidRPr="004A0853">
        <w:rPr>
          <w:rFonts w:ascii="Times New Roman" w:hAnsi="Times New Roman"/>
        </w:rPr>
        <w:t xml:space="preserve">Did you learn of specific ways in which you, as an individual, can help to prevent </w:t>
      </w:r>
      <w:r>
        <w:rPr>
          <w:rFonts w:ascii="Times New Roman" w:hAnsi="Times New Roman"/>
        </w:rPr>
        <w:t>UAD</w:t>
      </w:r>
      <w:r w:rsidRPr="004A0853">
        <w:rPr>
          <w:rFonts w:ascii="Times New Roman" w:hAnsi="Times New Roman"/>
        </w:rPr>
        <w:t>?</w:t>
      </w:r>
    </w:p>
    <w:p w:rsidR="001D36F5" w:rsidRDefault="001D36F5" w:rsidP="001D36F5">
      <w:pPr>
        <w:spacing w:after="200" w:line="264" w:lineRule="auto"/>
      </w:pPr>
      <w:r>
        <w:t>The table below shows the standard error of estimated percentages for a range of design effects (DEFFs). The design effect</w:t>
      </w:r>
      <w:r w:rsidDel="002E1FBE">
        <w:t xml:space="preserve"> </w:t>
      </w:r>
      <w:r>
        <w:t>is defined as the</w:t>
      </w:r>
      <w:r w:rsidRPr="004F1A9F">
        <w:t xml:space="preserve"> </w:t>
      </w:r>
      <w:r>
        <w:t>variance under the actual design divided by the variance under simple random sampling.  To be conservative, we use percentages of 50 percent, where standard errors are the largest possible.  The design effect reflects clustering effects that tend to inflate variances.</w:t>
      </w:r>
    </w:p>
    <w:p w:rsidR="001D36F5" w:rsidRDefault="001D36F5" w:rsidP="001D36F5">
      <w:pPr>
        <w:spacing w:after="200" w:line="264" w:lineRule="auto"/>
        <w:rPr>
          <w:b/>
        </w:rPr>
      </w:pPr>
      <w:r w:rsidRPr="003D2C15">
        <w:rPr>
          <w:b/>
        </w:rPr>
        <w:t>Standard error of estimated percentages</w:t>
      </w:r>
      <w:r>
        <w:rPr>
          <w:b/>
        </w:rPr>
        <w:t xml:space="preserve"> based on a sample of 150 CBOs (4,500 participants)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0"/>
        <w:gridCol w:w="2610"/>
      </w:tblGrid>
      <w:tr w:rsidR="001D36F5" w:rsidRPr="001D36F5" w:rsidTr="00561205">
        <w:trPr>
          <w:trHeight w:val="467"/>
        </w:trPr>
        <w:tc>
          <w:tcPr>
            <w:tcW w:w="2430" w:type="dxa"/>
          </w:tcPr>
          <w:p w:rsidR="001D36F5" w:rsidRPr="001D36F5" w:rsidRDefault="001D36F5" w:rsidP="00561205">
            <w:pPr>
              <w:spacing w:after="200" w:line="264" w:lineRule="auto"/>
              <w:rPr>
                <w:szCs w:val="24"/>
              </w:rPr>
            </w:pPr>
            <w:r w:rsidRPr="001D36F5">
              <w:rPr>
                <w:szCs w:val="24"/>
              </w:rPr>
              <w:t>Design Effect (DEFF)</w:t>
            </w:r>
          </w:p>
        </w:tc>
        <w:tc>
          <w:tcPr>
            <w:tcW w:w="2610" w:type="dxa"/>
          </w:tcPr>
          <w:p w:rsidR="001D36F5" w:rsidRPr="001D36F5" w:rsidRDefault="001D36F5" w:rsidP="00561205">
            <w:pPr>
              <w:spacing w:after="200" w:line="264" w:lineRule="auto"/>
              <w:rPr>
                <w:szCs w:val="24"/>
              </w:rPr>
            </w:pPr>
            <w:r w:rsidRPr="001D36F5">
              <w:rPr>
                <w:szCs w:val="24"/>
              </w:rPr>
              <w:t>Standard Error</w:t>
            </w:r>
          </w:p>
        </w:tc>
      </w:tr>
      <w:tr w:rsidR="001D36F5" w:rsidRPr="001D36F5" w:rsidTr="001D36F5">
        <w:trPr>
          <w:cantSplit/>
        </w:trPr>
        <w:tc>
          <w:tcPr>
            <w:tcW w:w="2430" w:type="dxa"/>
          </w:tcPr>
          <w:p w:rsidR="001D36F5" w:rsidRPr="001D36F5" w:rsidRDefault="001D36F5" w:rsidP="00561205">
            <w:pPr>
              <w:spacing w:after="200" w:line="264" w:lineRule="auto"/>
              <w:rPr>
                <w:szCs w:val="24"/>
              </w:rPr>
            </w:pPr>
            <w:r w:rsidRPr="001D36F5">
              <w:rPr>
                <w:szCs w:val="24"/>
              </w:rPr>
              <w:t>1.0</w:t>
            </w:r>
          </w:p>
        </w:tc>
        <w:tc>
          <w:tcPr>
            <w:tcW w:w="2610" w:type="dxa"/>
          </w:tcPr>
          <w:p w:rsidR="001D36F5" w:rsidRPr="001D36F5" w:rsidRDefault="001D36F5" w:rsidP="001D36F5">
            <w:pPr>
              <w:spacing w:after="200" w:line="264" w:lineRule="auto"/>
              <w:rPr>
                <w:szCs w:val="24"/>
              </w:rPr>
            </w:pPr>
            <w:r w:rsidRPr="001D36F5">
              <w:rPr>
                <w:color w:val="000000"/>
                <w:szCs w:val="24"/>
              </w:rPr>
              <w:t>0.7%</w:t>
            </w:r>
          </w:p>
        </w:tc>
      </w:tr>
      <w:tr w:rsidR="001D36F5" w:rsidRPr="001D36F5" w:rsidTr="001D36F5">
        <w:trPr>
          <w:cantSplit/>
          <w:trHeight w:val="422"/>
        </w:trPr>
        <w:tc>
          <w:tcPr>
            <w:tcW w:w="2430" w:type="dxa"/>
          </w:tcPr>
          <w:p w:rsidR="001D36F5" w:rsidRPr="001D36F5" w:rsidRDefault="001D36F5" w:rsidP="00561205">
            <w:pPr>
              <w:spacing w:after="200" w:line="264" w:lineRule="auto"/>
              <w:rPr>
                <w:szCs w:val="24"/>
              </w:rPr>
            </w:pPr>
            <w:r w:rsidRPr="001D36F5">
              <w:rPr>
                <w:szCs w:val="24"/>
              </w:rPr>
              <w:t>2.0</w:t>
            </w:r>
          </w:p>
        </w:tc>
        <w:tc>
          <w:tcPr>
            <w:tcW w:w="2610" w:type="dxa"/>
          </w:tcPr>
          <w:p w:rsidR="001D36F5" w:rsidRPr="001D36F5" w:rsidRDefault="001D36F5" w:rsidP="001D36F5">
            <w:pPr>
              <w:spacing w:after="200" w:line="264" w:lineRule="auto"/>
              <w:rPr>
                <w:szCs w:val="24"/>
              </w:rPr>
            </w:pPr>
            <w:r w:rsidRPr="001D36F5">
              <w:rPr>
                <w:color w:val="000000"/>
                <w:szCs w:val="24"/>
              </w:rPr>
              <w:t>1.1%</w:t>
            </w:r>
          </w:p>
        </w:tc>
      </w:tr>
      <w:tr w:rsidR="001D36F5" w:rsidRPr="001D36F5" w:rsidTr="001D36F5">
        <w:trPr>
          <w:cantSplit/>
          <w:trHeight w:val="539"/>
        </w:trPr>
        <w:tc>
          <w:tcPr>
            <w:tcW w:w="2430" w:type="dxa"/>
          </w:tcPr>
          <w:p w:rsidR="001D36F5" w:rsidRPr="001D36F5" w:rsidRDefault="001D36F5" w:rsidP="00561205">
            <w:pPr>
              <w:spacing w:after="200" w:line="264" w:lineRule="auto"/>
              <w:rPr>
                <w:szCs w:val="24"/>
              </w:rPr>
            </w:pPr>
            <w:r w:rsidRPr="001D36F5">
              <w:rPr>
                <w:szCs w:val="24"/>
              </w:rPr>
              <w:t>3.0</w:t>
            </w:r>
          </w:p>
        </w:tc>
        <w:tc>
          <w:tcPr>
            <w:tcW w:w="2610" w:type="dxa"/>
          </w:tcPr>
          <w:p w:rsidR="001D36F5" w:rsidRPr="001D36F5" w:rsidRDefault="001D36F5" w:rsidP="001D36F5">
            <w:pPr>
              <w:spacing w:after="200" w:line="264" w:lineRule="auto"/>
              <w:rPr>
                <w:szCs w:val="24"/>
              </w:rPr>
            </w:pPr>
            <w:r w:rsidRPr="001D36F5">
              <w:rPr>
                <w:color w:val="000000"/>
                <w:szCs w:val="24"/>
              </w:rPr>
              <w:t>1.3%</w:t>
            </w:r>
          </w:p>
        </w:tc>
      </w:tr>
      <w:tr w:rsidR="001D36F5" w:rsidRPr="001D36F5" w:rsidTr="001D36F5">
        <w:trPr>
          <w:cantSplit/>
          <w:trHeight w:val="539"/>
        </w:trPr>
        <w:tc>
          <w:tcPr>
            <w:tcW w:w="2430" w:type="dxa"/>
          </w:tcPr>
          <w:p w:rsidR="001D36F5" w:rsidRPr="001D36F5" w:rsidRDefault="001D36F5" w:rsidP="00561205">
            <w:pPr>
              <w:spacing w:after="200" w:line="264" w:lineRule="auto"/>
              <w:rPr>
                <w:szCs w:val="24"/>
              </w:rPr>
            </w:pPr>
            <w:r w:rsidRPr="001D36F5">
              <w:rPr>
                <w:szCs w:val="24"/>
              </w:rPr>
              <w:t>4.0</w:t>
            </w:r>
          </w:p>
        </w:tc>
        <w:tc>
          <w:tcPr>
            <w:tcW w:w="2610" w:type="dxa"/>
          </w:tcPr>
          <w:p w:rsidR="001D36F5" w:rsidRPr="001D36F5" w:rsidRDefault="001D36F5" w:rsidP="001D36F5">
            <w:pPr>
              <w:spacing w:after="200" w:line="264" w:lineRule="auto"/>
              <w:rPr>
                <w:bCs/>
                <w:szCs w:val="24"/>
              </w:rPr>
            </w:pPr>
            <w:r w:rsidRPr="001D36F5">
              <w:rPr>
                <w:bCs/>
                <w:szCs w:val="24"/>
              </w:rPr>
              <w:t>1.5%</w:t>
            </w:r>
          </w:p>
        </w:tc>
      </w:tr>
    </w:tbl>
    <w:p w:rsidR="001D36F5" w:rsidRDefault="001D36F5" w:rsidP="001D36F5">
      <w:pPr>
        <w:spacing w:line="264" w:lineRule="auto"/>
      </w:pPr>
    </w:p>
    <w:p w:rsidR="004C1D0F" w:rsidRDefault="001D36F5" w:rsidP="001D36F5">
      <w:pPr>
        <w:spacing w:after="200" w:line="264" w:lineRule="auto"/>
      </w:pPr>
      <w:r>
        <w:t>The table shows that estimated percentages will be within +/2.5 percent for 95 percent confidence intervals even if design effects are as large as 4.0. If design effects are expected to be smaller—for example, expected to be 2.0 or less--we could consider CBO sample sizes as small as 100 which yields an effective sample size of 2,250 for DEFF=2.  To be conservative, we plan to select 150 sample CBOs for the precision described in the table above.</w:t>
      </w:r>
    </w:p>
    <w:p w:rsidR="005F6449" w:rsidRPr="006D4A86" w:rsidRDefault="00B62AFE"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r>
        <w:rPr>
          <w:rStyle w:val="QuickFormat1"/>
        </w:rPr>
        <w:lastRenderedPageBreak/>
        <w:t>B.2</w:t>
      </w:r>
      <w:r w:rsidR="00F128DE">
        <w:rPr>
          <w:rStyle w:val="QuickFormat1"/>
        </w:rPr>
        <w:tab/>
      </w:r>
      <w:r w:rsidRPr="006D4A86">
        <w:rPr>
          <w:rStyle w:val="QuickFormat1"/>
          <w:szCs w:val="24"/>
        </w:rPr>
        <w:t>I</w:t>
      </w:r>
      <w:r w:rsidR="000471D1">
        <w:rPr>
          <w:rStyle w:val="QuickFormat1"/>
          <w:szCs w:val="24"/>
        </w:rPr>
        <w:t>nformation</w:t>
      </w:r>
      <w:r w:rsidR="005F6449" w:rsidRPr="006D4A86">
        <w:rPr>
          <w:rStyle w:val="QuickFormat1"/>
          <w:szCs w:val="24"/>
        </w:rPr>
        <w:t xml:space="preserve"> Collection Procedures</w:t>
      </w:r>
    </w:p>
    <w:p w:rsidR="00675CB4" w:rsidRDefault="00675CB4"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8937E4">
        <w:rPr>
          <w:color w:val="000000"/>
        </w:rPr>
        <w:t xml:space="preserve">The identified individual at each </w:t>
      </w:r>
      <w:r w:rsidR="008163AA">
        <w:rPr>
          <w:color w:val="000000"/>
        </w:rPr>
        <w:t>organizing</w:t>
      </w:r>
      <w:r w:rsidRPr="008937E4">
        <w:rPr>
          <w:color w:val="000000"/>
        </w:rPr>
        <w:t xml:space="preserve"> CBO will be e</w:t>
      </w:r>
      <w:r w:rsidR="003C340C">
        <w:rPr>
          <w:color w:val="000000"/>
        </w:rPr>
        <w:t>-</w:t>
      </w:r>
      <w:r w:rsidRPr="00C754AA">
        <w:rPr>
          <w:color w:val="000000"/>
        </w:rPr>
        <w:t>mailed</w:t>
      </w:r>
      <w:r w:rsidR="003A3CBE" w:rsidRPr="00C754AA">
        <w:rPr>
          <w:color w:val="000000"/>
        </w:rPr>
        <w:t>,</w:t>
      </w:r>
      <w:r w:rsidRPr="00C754AA">
        <w:rPr>
          <w:color w:val="000000"/>
        </w:rPr>
        <w:t xml:space="preserve"> </w:t>
      </w:r>
      <w:r w:rsidR="00C754AA" w:rsidRPr="00C754AA">
        <w:t xml:space="preserve">within </w:t>
      </w:r>
      <w:r w:rsidR="005E74D5">
        <w:t>1</w:t>
      </w:r>
      <w:r w:rsidR="005E74D5" w:rsidRPr="00C754AA">
        <w:t xml:space="preserve"> </w:t>
      </w:r>
      <w:r w:rsidR="00C754AA" w:rsidRPr="00C754AA">
        <w:t xml:space="preserve">week following </w:t>
      </w:r>
      <w:r w:rsidR="005E74D5">
        <w:t>his or her</w:t>
      </w:r>
      <w:r w:rsidR="005E74D5" w:rsidRPr="00C754AA">
        <w:t xml:space="preserve"> </w:t>
      </w:r>
      <w:r w:rsidR="003A3CBE" w:rsidRPr="00C754AA">
        <w:t xml:space="preserve">THM event, </w:t>
      </w:r>
      <w:r w:rsidRPr="00C754AA">
        <w:rPr>
          <w:color w:val="000000"/>
        </w:rPr>
        <w:t xml:space="preserve">instructions on how to access the </w:t>
      </w:r>
      <w:r w:rsidR="008163AA">
        <w:rPr>
          <w:color w:val="000000"/>
        </w:rPr>
        <w:t>Organizer</w:t>
      </w:r>
      <w:r w:rsidR="00A41973">
        <w:rPr>
          <w:color w:val="000000"/>
        </w:rPr>
        <w:t xml:space="preserve"> Survey</w:t>
      </w:r>
      <w:r w:rsidR="00113C07">
        <w:rPr>
          <w:color w:val="000000"/>
        </w:rPr>
        <w:t xml:space="preserve"> (see Attachment 5)</w:t>
      </w:r>
      <w:r w:rsidRPr="008937E4">
        <w:rPr>
          <w:color w:val="000000"/>
        </w:rPr>
        <w:t xml:space="preserve">. </w:t>
      </w:r>
      <w:r w:rsidR="003C340C">
        <w:rPr>
          <w:color w:val="000000"/>
        </w:rPr>
        <w:t xml:space="preserve"> </w:t>
      </w:r>
      <w:r w:rsidRPr="008937E4">
        <w:rPr>
          <w:color w:val="000000"/>
        </w:rPr>
        <w:t xml:space="preserve">As respondents complete </w:t>
      </w:r>
      <w:r w:rsidR="008163AA">
        <w:rPr>
          <w:color w:val="000000"/>
        </w:rPr>
        <w:t xml:space="preserve">each page of the </w:t>
      </w:r>
      <w:r w:rsidR="007B7B12">
        <w:rPr>
          <w:color w:val="000000"/>
        </w:rPr>
        <w:t>survey</w:t>
      </w:r>
      <w:r w:rsidR="008163AA">
        <w:rPr>
          <w:color w:val="000000"/>
        </w:rPr>
        <w:t xml:space="preserve"> and click </w:t>
      </w:r>
      <w:r w:rsidR="008163AA" w:rsidRPr="008163AA">
        <w:rPr>
          <w:b/>
          <w:color w:val="000000"/>
        </w:rPr>
        <w:t>Next</w:t>
      </w:r>
      <w:r w:rsidRPr="008937E4">
        <w:rPr>
          <w:color w:val="000000"/>
        </w:rPr>
        <w:t xml:space="preserve">, data entered will be automatically saved. </w:t>
      </w:r>
      <w:r w:rsidR="003C340C">
        <w:rPr>
          <w:color w:val="000000"/>
        </w:rPr>
        <w:t xml:space="preserve"> </w:t>
      </w:r>
      <w:r w:rsidRPr="008937E4">
        <w:rPr>
          <w:color w:val="000000"/>
        </w:rPr>
        <w:t>The respondents will be allowed t</w:t>
      </w:r>
      <w:r w:rsidR="007B7B12">
        <w:rPr>
          <w:color w:val="000000"/>
        </w:rPr>
        <w:t>o return to the survey</w:t>
      </w:r>
      <w:r w:rsidR="008163AA">
        <w:rPr>
          <w:color w:val="000000"/>
        </w:rPr>
        <w:t xml:space="preserve"> until they </w:t>
      </w:r>
      <w:r w:rsidRPr="008937E4">
        <w:rPr>
          <w:color w:val="000000"/>
        </w:rPr>
        <w:t xml:space="preserve">click </w:t>
      </w:r>
      <w:proofErr w:type="gramStart"/>
      <w:r w:rsidR="00F128DE">
        <w:rPr>
          <w:b/>
          <w:color w:val="000000"/>
        </w:rPr>
        <w:t>D</w:t>
      </w:r>
      <w:r w:rsidR="00F128DE" w:rsidRPr="008937E4">
        <w:rPr>
          <w:b/>
          <w:color w:val="000000"/>
        </w:rPr>
        <w:t>one</w:t>
      </w:r>
      <w:proofErr w:type="gramEnd"/>
      <w:r w:rsidR="007B7B12">
        <w:rPr>
          <w:color w:val="000000"/>
        </w:rPr>
        <w:t xml:space="preserve">. </w:t>
      </w:r>
      <w:r w:rsidR="003C340C">
        <w:rPr>
          <w:color w:val="000000"/>
        </w:rPr>
        <w:t xml:space="preserve"> </w:t>
      </w:r>
      <w:r w:rsidR="007B7B12">
        <w:rPr>
          <w:color w:val="000000"/>
        </w:rPr>
        <w:t>Once the survey</w:t>
      </w:r>
      <w:r w:rsidRPr="008937E4">
        <w:rPr>
          <w:color w:val="000000"/>
        </w:rPr>
        <w:t xml:space="preserve"> is submitted (i.e., </w:t>
      </w:r>
      <w:r w:rsidR="00F128DE">
        <w:rPr>
          <w:b/>
          <w:color w:val="000000"/>
        </w:rPr>
        <w:t>D</w:t>
      </w:r>
      <w:r w:rsidR="00F128DE" w:rsidRPr="00F128DE">
        <w:rPr>
          <w:b/>
          <w:color w:val="000000"/>
        </w:rPr>
        <w:t>one</w:t>
      </w:r>
      <w:r w:rsidR="00F128DE" w:rsidRPr="008937E4">
        <w:rPr>
          <w:color w:val="000000"/>
        </w:rPr>
        <w:t xml:space="preserve"> </w:t>
      </w:r>
      <w:r w:rsidRPr="008937E4">
        <w:rPr>
          <w:color w:val="000000"/>
        </w:rPr>
        <w:t xml:space="preserve">is clicked), CBOs will not be allowed to go back into the </w:t>
      </w:r>
      <w:r w:rsidR="007B7B12">
        <w:rPr>
          <w:color w:val="000000"/>
        </w:rPr>
        <w:t>survey</w:t>
      </w:r>
      <w:r w:rsidRPr="008937E4">
        <w:rPr>
          <w:color w:val="000000"/>
        </w:rPr>
        <w:t xml:space="preserve"> to make changes. </w:t>
      </w:r>
      <w:r w:rsidR="003C340C">
        <w:rPr>
          <w:color w:val="000000"/>
        </w:rPr>
        <w:t xml:space="preserve"> </w:t>
      </w:r>
      <w:r w:rsidR="008163AA">
        <w:t>Organizers</w:t>
      </w:r>
      <w:r w:rsidRPr="008937E4">
        <w:t xml:space="preserve"> </w:t>
      </w:r>
      <w:r w:rsidR="0025618E">
        <w:t>who</w:t>
      </w:r>
      <w:r w:rsidR="0025618E" w:rsidRPr="00046882">
        <w:t xml:space="preserve"> </w:t>
      </w:r>
      <w:r w:rsidRPr="00046882">
        <w:t xml:space="preserve">do not complete the </w:t>
      </w:r>
      <w:r w:rsidR="008163AA">
        <w:t>Organizer</w:t>
      </w:r>
      <w:r w:rsidR="007B7B12">
        <w:t xml:space="preserve"> Survey</w:t>
      </w:r>
      <w:r w:rsidR="008163AA">
        <w:t xml:space="preserve"> </w:t>
      </w:r>
      <w:r w:rsidRPr="00046882">
        <w:t>more than 30 days following their THM event will be sent a reminder e</w:t>
      </w:r>
      <w:r w:rsidR="008B5338">
        <w:t>-</w:t>
      </w:r>
      <w:r w:rsidRPr="00046882">
        <w:t xml:space="preserve">mail requesting them to complete the </w:t>
      </w:r>
      <w:r w:rsidR="007B7B12">
        <w:t>survey</w:t>
      </w:r>
      <w:r w:rsidRPr="00046882">
        <w:t xml:space="preserve"> by a defined date</w:t>
      </w:r>
      <w:r w:rsidR="00F258CA">
        <w:t xml:space="preserve"> (see Attachment 6)</w:t>
      </w:r>
      <w:r w:rsidRPr="00046882">
        <w:t>.</w:t>
      </w:r>
      <w:r w:rsidR="00A02B01">
        <w:t xml:space="preserve"> </w:t>
      </w:r>
    </w:p>
    <w:p w:rsidR="009F3169" w:rsidRDefault="009F3169" w:rsidP="00BD10B9">
      <w:pPr>
        <w:spacing w:after="200" w:line="264" w:lineRule="auto"/>
        <w:rPr>
          <w:color w:val="000000"/>
          <w:szCs w:val="24"/>
        </w:rPr>
      </w:pPr>
      <w:r w:rsidRPr="004532E9">
        <w:rPr>
          <w:color w:val="000000"/>
          <w:szCs w:val="24"/>
        </w:rPr>
        <w:t>Sampled CBOs will be asked to obtain feedback at the conclusion of their THM from event attendees using the Participant Form.</w:t>
      </w:r>
      <w:r w:rsidR="003C340C">
        <w:rPr>
          <w:color w:val="000000"/>
          <w:szCs w:val="24"/>
        </w:rPr>
        <w:t xml:space="preserve"> </w:t>
      </w:r>
      <w:r w:rsidRPr="004532E9">
        <w:rPr>
          <w:color w:val="000000"/>
          <w:szCs w:val="24"/>
        </w:rPr>
        <w:t xml:space="preserve"> At least 2 weeks prior to the scheduled THM, CBOs will be provided copies of the Participant Form and instructions for handling the form. </w:t>
      </w:r>
      <w:r w:rsidR="003C340C">
        <w:rPr>
          <w:color w:val="000000"/>
          <w:szCs w:val="24"/>
        </w:rPr>
        <w:t xml:space="preserve"> </w:t>
      </w:r>
      <w:r w:rsidRPr="004532E9">
        <w:rPr>
          <w:color w:val="000000"/>
          <w:szCs w:val="24"/>
        </w:rPr>
        <w:t xml:space="preserve">The instructions will include information on, but not limited to, </w:t>
      </w:r>
      <w:r w:rsidR="00DE0C32">
        <w:rPr>
          <w:color w:val="000000"/>
          <w:szCs w:val="24"/>
        </w:rPr>
        <w:t xml:space="preserve">distributing the forms to attendees; </w:t>
      </w:r>
      <w:r w:rsidRPr="004532E9">
        <w:rPr>
          <w:color w:val="000000"/>
          <w:szCs w:val="24"/>
        </w:rPr>
        <w:t xml:space="preserve">performing visual quality control checks on the forms (e.g., reviewing the form to ensure that the date and location of the THM event is recorded); and how and where to send the completed forms. </w:t>
      </w:r>
    </w:p>
    <w:p w:rsidR="009F3169" w:rsidRPr="004532E9" w:rsidRDefault="009F3169" w:rsidP="00BD10B9">
      <w:pPr>
        <w:spacing w:after="200" w:line="264" w:lineRule="auto"/>
        <w:rPr>
          <w:szCs w:val="24"/>
        </w:rPr>
      </w:pPr>
      <w:r w:rsidRPr="004532E9">
        <w:rPr>
          <w:szCs w:val="24"/>
        </w:rPr>
        <w:t xml:space="preserve">CBOs that already have a mechanism in place to collect feedback from event attendees will be given the option to incorporate questions from the Participant Form into their instrument. </w:t>
      </w:r>
      <w:r w:rsidR="008B5338">
        <w:rPr>
          <w:szCs w:val="24"/>
        </w:rPr>
        <w:t xml:space="preserve"> </w:t>
      </w:r>
      <w:r w:rsidRPr="004532E9">
        <w:rPr>
          <w:szCs w:val="24"/>
        </w:rPr>
        <w:t>Organizers will be provided</w:t>
      </w:r>
      <w:r w:rsidR="004006C6">
        <w:rPr>
          <w:szCs w:val="24"/>
        </w:rPr>
        <w:t xml:space="preserve"> a</w:t>
      </w:r>
      <w:r w:rsidRPr="004532E9">
        <w:rPr>
          <w:szCs w:val="24"/>
        </w:rPr>
        <w:t xml:space="preserve"> preaddressed postage-paid </w:t>
      </w:r>
      <w:r w:rsidR="004006C6">
        <w:rPr>
          <w:szCs w:val="24"/>
        </w:rPr>
        <w:t>envelope</w:t>
      </w:r>
      <w:r w:rsidRPr="004532E9">
        <w:rPr>
          <w:szCs w:val="24"/>
        </w:rPr>
        <w:t xml:space="preserve"> to submit Participant Forms to the study evaluators within 30 days of their event.</w:t>
      </w:r>
      <w:r w:rsidR="008B5338">
        <w:rPr>
          <w:szCs w:val="24"/>
        </w:rPr>
        <w:t xml:space="preserve"> </w:t>
      </w:r>
      <w:r w:rsidRPr="004532E9">
        <w:rPr>
          <w:szCs w:val="24"/>
        </w:rPr>
        <w:t>CBOs may, at their own discretion, also submit the data electronically to a designated e</w:t>
      </w:r>
      <w:r w:rsidR="008B5338">
        <w:rPr>
          <w:szCs w:val="24"/>
        </w:rPr>
        <w:t>-</w:t>
      </w:r>
      <w:r w:rsidRPr="004532E9">
        <w:rPr>
          <w:szCs w:val="24"/>
        </w:rPr>
        <w:t>mail address.</w:t>
      </w:r>
      <w:r w:rsidR="00F83F9A">
        <w:rPr>
          <w:szCs w:val="24"/>
        </w:rPr>
        <w:t xml:space="preserve"> </w:t>
      </w:r>
      <w:r w:rsidR="00F83F9A" w:rsidRPr="004532E9">
        <w:rPr>
          <w:szCs w:val="24"/>
        </w:rPr>
        <w:t>The study evaluators will perform data entry of the Participant Forms.</w:t>
      </w:r>
    </w:p>
    <w:p w:rsidR="00FD7B86" w:rsidRDefault="00B62AFE" w:rsidP="00BD10B9">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rStyle w:val="QuickFormat1"/>
        </w:rPr>
        <w:t>B.3</w:t>
      </w:r>
      <w:r w:rsidR="00F128DE">
        <w:rPr>
          <w:rStyle w:val="QuickFormat1"/>
        </w:rPr>
        <w:tab/>
      </w:r>
      <w:r>
        <w:rPr>
          <w:rStyle w:val="QuickFormat1"/>
        </w:rPr>
        <w:t>M</w:t>
      </w:r>
      <w:r w:rsidR="000471D1">
        <w:rPr>
          <w:rStyle w:val="QuickFormat1"/>
        </w:rPr>
        <w:t>ethods</w:t>
      </w:r>
      <w:r w:rsidR="005F6449">
        <w:rPr>
          <w:rStyle w:val="QuickFormat1"/>
        </w:rPr>
        <w:t xml:space="preserve"> to Maximize Response Rates</w:t>
      </w:r>
    </w:p>
    <w:p w:rsidR="005F6449" w:rsidRPr="000B2B17" w:rsidRDefault="005F6449" w:rsidP="00BD10B9">
      <w:pPr>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sidRPr="000B2B17">
        <w:rPr>
          <w:color w:val="000000"/>
        </w:rPr>
        <w:t>Several methods will be used to maximize response rates:</w:t>
      </w:r>
    </w:p>
    <w:p w:rsidR="000D6964" w:rsidRPr="000B2B17" w:rsidRDefault="000D6964" w:rsidP="00BD10B9">
      <w:pPr>
        <w:keepNext/>
        <w:numPr>
          <w:ilvl w:val="0"/>
          <w:numId w:val="16"/>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r w:rsidRPr="000B2B17">
        <w:rPr>
          <w:color w:val="000000"/>
        </w:rPr>
        <w:t>Contacts at participating CBOs will be sent a</w:t>
      </w:r>
      <w:r w:rsidR="00C235A4">
        <w:rPr>
          <w:color w:val="000000"/>
        </w:rPr>
        <w:t>n invitation to participate e-</w:t>
      </w:r>
      <w:r w:rsidRPr="00163EEC">
        <w:rPr>
          <w:color w:val="000000"/>
        </w:rPr>
        <w:t>mail</w:t>
      </w:r>
      <w:r w:rsidR="008527BC" w:rsidRPr="00163EEC">
        <w:rPr>
          <w:color w:val="000000"/>
        </w:rPr>
        <w:t xml:space="preserve"> (see Attachment </w:t>
      </w:r>
      <w:r w:rsidR="00365135">
        <w:rPr>
          <w:color w:val="000000"/>
        </w:rPr>
        <w:t>7</w:t>
      </w:r>
      <w:r w:rsidR="008527BC" w:rsidRPr="00163EEC">
        <w:rPr>
          <w:color w:val="000000"/>
        </w:rPr>
        <w:t>)</w:t>
      </w:r>
      <w:r w:rsidRPr="00163EEC">
        <w:rPr>
          <w:color w:val="000000"/>
        </w:rPr>
        <w:t>, which highlights</w:t>
      </w:r>
      <w:r w:rsidRPr="000B2B17">
        <w:rPr>
          <w:color w:val="000000"/>
        </w:rPr>
        <w:t xml:space="preserve"> key expectations for agreeing to host THM</w:t>
      </w:r>
      <w:r w:rsidR="00957BDF">
        <w:rPr>
          <w:color w:val="000000"/>
        </w:rPr>
        <w:t xml:space="preserve"> event</w:t>
      </w:r>
      <w:r w:rsidRPr="000B2B17">
        <w:rPr>
          <w:color w:val="000000"/>
        </w:rPr>
        <w:t>s</w:t>
      </w:r>
      <w:r w:rsidRPr="00327388">
        <w:rPr>
          <w:color w:val="000000"/>
        </w:rPr>
        <w:t xml:space="preserve">. </w:t>
      </w:r>
      <w:r w:rsidR="008B5338">
        <w:rPr>
          <w:color w:val="000000"/>
        </w:rPr>
        <w:t xml:space="preserve"> </w:t>
      </w:r>
      <w:r w:rsidRPr="00327388">
        <w:rPr>
          <w:color w:val="000000"/>
        </w:rPr>
        <w:t>One of the key expectations is that CBOs will document their THM event</w:t>
      </w:r>
      <w:r w:rsidR="00B576E2" w:rsidRPr="00327388">
        <w:rPr>
          <w:color w:val="000000"/>
        </w:rPr>
        <w:t>s</w:t>
      </w:r>
      <w:r w:rsidRPr="00327388">
        <w:rPr>
          <w:color w:val="000000"/>
        </w:rPr>
        <w:t xml:space="preserve"> and planned followup activities by completing </w:t>
      </w:r>
      <w:r w:rsidR="00327388" w:rsidRPr="00327388">
        <w:rPr>
          <w:color w:val="000000"/>
        </w:rPr>
        <w:t>the Organizer Survey</w:t>
      </w:r>
      <w:r w:rsidRPr="00327388">
        <w:rPr>
          <w:color w:val="000000"/>
        </w:rPr>
        <w:t xml:space="preserve">. </w:t>
      </w:r>
      <w:r w:rsidR="008B5338">
        <w:rPr>
          <w:color w:val="000000"/>
        </w:rPr>
        <w:t xml:space="preserve"> </w:t>
      </w:r>
      <w:r w:rsidR="00C235A4">
        <w:rPr>
          <w:color w:val="000000"/>
        </w:rPr>
        <w:t xml:space="preserve">CBOs will be informed that they may be selected to </w:t>
      </w:r>
      <w:r w:rsidR="00327388" w:rsidRPr="00327388">
        <w:rPr>
          <w:color w:val="000000"/>
        </w:rPr>
        <w:t>obtain feedback at the conclusion of their THM from event attendees using the Participant Form.</w:t>
      </w:r>
    </w:p>
    <w:p w:rsidR="000B2B17" w:rsidRPr="00CA5606" w:rsidRDefault="000B2B17" w:rsidP="00BD10B9">
      <w:pPr>
        <w:numPr>
          <w:ilvl w:val="0"/>
          <w:numId w:val="16"/>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r w:rsidRPr="000B2B17">
        <w:t>Organizers of THM</w:t>
      </w:r>
      <w:r w:rsidR="00957BDF">
        <w:t xml:space="preserve"> event</w:t>
      </w:r>
      <w:r w:rsidRPr="000B2B17">
        <w:t xml:space="preserve">s will be sent </w:t>
      </w:r>
      <w:r w:rsidRPr="00C754AA">
        <w:t>an e</w:t>
      </w:r>
      <w:r w:rsidR="008B5338">
        <w:t>-</w:t>
      </w:r>
      <w:r w:rsidRPr="00C754AA">
        <w:t>mail</w:t>
      </w:r>
      <w:r w:rsidR="003A3CBE" w:rsidRPr="00C754AA">
        <w:t xml:space="preserve">, within </w:t>
      </w:r>
      <w:r w:rsidR="005E74D5">
        <w:t>1</w:t>
      </w:r>
      <w:r w:rsidR="005E74D5" w:rsidRPr="00C754AA">
        <w:t xml:space="preserve"> </w:t>
      </w:r>
      <w:r w:rsidR="003A3CBE" w:rsidRPr="00C754AA">
        <w:t xml:space="preserve">week </w:t>
      </w:r>
      <w:r w:rsidR="00C754AA" w:rsidRPr="00C754AA">
        <w:t>following</w:t>
      </w:r>
      <w:r w:rsidR="003A3CBE" w:rsidRPr="00C754AA">
        <w:t xml:space="preserve"> their THM event, containing</w:t>
      </w:r>
      <w:r w:rsidRPr="00C754AA">
        <w:t xml:space="preserve"> </w:t>
      </w:r>
      <w:r w:rsidR="008527BC" w:rsidRPr="00CA5606">
        <w:t xml:space="preserve">information </w:t>
      </w:r>
      <w:r w:rsidR="008B5338">
        <w:t xml:space="preserve">on how </w:t>
      </w:r>
      <w:r w:rsidR="008527BC" w:rsidRPr="00CA5606">
        <w:t>to access the</w:t>
      </w:r>
      <w:r w:rsidRPr="00CA5606">
        <w:t xml:space="preserve"> </w:t>
      </w:r>
      <w:r w:rsidR="00D712AA" w:rsidRPr="00CA5606">
        <w:t>Organizer</w:t>
      </w:r>
      <w:r w:rsidR="0063121B" w:rsidRPr="00CA5606">
        <w:t xml:space="preserve"> Survey</w:t>
      </w:r>
      <w:r w:rsidRPr="00CA5606">
        <w:t xml:space="preserve">. </w:t>
      </w:r>
      <w:r w:rsidR="00F755F6">
        <w:t xml:space="preserve"> </w:t>
      </w:r>
      <w:r w:rsidR="003E49EB">
        <w:t>A customized code</w:t>
      </w:r>
      <w:r w:rsidRPr="00CA5606">
        <w:t xml:space="preserve"> will be used to track</w:t>
      </w:r>
      <w:r w:rsidR="0063121B" w:rsidRPr="00CA5606">
        <w:t xml:space="preserve"> the submission of the survey</w:t>
      </w:r>
      <w:r w:rsidR="00CA5606" w:rsidRPr="00CA5606">
        <w:t>.</w:t>
      </w:r>
    </w:p>
    <w:p w:rsidR="000D6964" w:rsidRDefault="000B2B17" w:rsidP="00BD10B9">
      <w:pPr>
        <w:numPr>
          <w:ilvl w:val="0"/>
          <w:numId w:val="16"/>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pPr>
      <w:r w:rsidRPr="00CA5606">
        <w:t>Organiz</w:t>
      </w:r>
      <w:r w:rsidR="00D712AA" w:rsidRPr="00CA5606">
        <w:t>ers</w:t>
      </w:r>
      <w:r w:rsidRPr="00CA5606">
        <w:t xml:space="preserve"> </w:t>
      </w:r>
      <w:r w:rsidR="0025618E" w:rsidRPr="00CA5606">
        <w:t xml:space="preserve">who </w:t>
      </w:r>
      <w:r w:rsidRPr="00CA5606">
        <w:t xml:space="preserve">do not complete the </w:t>
      </w:r>
      <w:r w:rsidR="00530B06">
        <w:t>Organizer S</w:t>
      </w:r>
      <w:r w:rsidR="0063121B" w:rsidRPr="00CA5606">
        <w:t>urvey</w:t>
      </w:r>
      <w:r w:rsidRPr="00CA5606">
        <w:t xml:space="preserve"> more</w:t>
      </w:r>
      <w:r w:rsidRPr="000B2B17">
        <w:t xml:space="preserve"> than 30 days following their THM event will be sent a reminder e</w:t>
      </w:r>
      <w:r w:rsidR="00F755F6">
        <w:t>-</w:t>
      </w:r>
      <w:r w:rsidRPr="000B2B17">
        <w:t xml:space="preserve">mail requesting them to complete the </w:t>
      </w:r>
      <w:r w:rsidR="0063121B">
        <w:t>survey</w:t>
      </w:r>
      <w:r w:rsidRPr="000B2B17">
        <w:t xml:space="preserve"> by a defined date.</w:t>
      </w:r>
      <w:r w:rsidR="00D712AA">
        <w:t xml:space="preserve"> </w:t>
      </w:r>
    </w:p>
    <w:p w:rsidR="003E49EB" w:rsidRDefault="003E49EB" w:rsidP="00BD10B9">
      <w:pPr>
        <w:numPr>
          <w:ilvl w:val="0"/>
          <w:numId w:val="16"/>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pPr>
      <w:r>
        <w:t xml:space="preserve">Organizers who are unable to access the </w:t>
      </w:r>
      <w:r w:rsidR="00530B06">
        <w:t>Organizer S</w:t>
      </w:r>
      <w:r>
        <w:t xml:space="preserve">urvey online </w:t>
      </w:r>
      <w:r w:rsidR="00DB2ACF">
        <w:t>may</w:t>
      </w:r>
      <w:r>
        <w:t xml:space="preserve"> be sent an offline version of the survey through e</w:t>
      </w:r>
      <w:r w:rsidR="00F755F6">
        <w:t>-</w:t>
      </w:r>
      <w:r>
        <w:t xml:space="preserve">mail. </w:t>
      </w:r>
      <w:r w:rsidR="00F755F6">
        <w:t xml:space="preserve"> </w:t>
      </w:r>
      <w:r>
        <w:t>Organizers will be asked to return the survey by e</w:t>
      </w:r>
      <w:r w:rsidR="00F755F6">
        <w:t>-</w:t>
      </w:r>
      <w:r>
        <w:t xml:space="preserve">mail or </w:t>
      </w:r>
      <w:r w:rsidR="00DB2ACF">
        <w:t>toll-free fax to the study evaluators</w:t>
      </w:r>
      <w:r>
        <w:t>.</w:t>
      </w:r>
    </w:p>
    <w:p w:rsidR="00FD7B86" w:rsidRDefault="00DB2ACF" w:rsidP="00BD10B9">
      <w:pPr>
        <w:numPr>
          <w:ilvl w:val="0"/>
          <w:numId w:val="16"/>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pPr>
      <w:r>
        <w:lastRenderedPageBreak/>
        <w:t>CBOs selected to solicit feedback from event attendees will be sent a reminder e</w:t>
      </w:r>
      <w:r w:rsidR="00F755F6">
        <w:t>-</w:t>
      </w:r>
      <w:r>
        <w:t>mail or contacted by phone if Participant Forms are not returned more than 30 days following their THM event.</w:t>
      </w:r>
    </w:p>
    <w:p w:rsidR="008864E2" w:rsidRDefault="00E54C7C"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2"/>
        </w:rPr>
      </w:pPr>
      <w:r w:rsidRPr="0073236A">
        <w:rPr>
          <w:szCs w:val="22"/>
        </w:rPr>
        <w:t xml:space="preserve">For the 2012 THM cycle, which utilized the data collection instruments and </w:t>
      </w:r>
      <w:r w:rsidR="00FE353B" w:rsidRPr="0073236A">
        <w:rPr>
          <w:szCs w:val="22"/>
        </w:rPr>
        <w:t>survey</w:t>
      </w:r>
      <w:r w:rsidRPr="0073236A">
        <w:rPr>
          <w:szCs w:val="22"/>
        </w:rPr>
        <w:t xml:space="preserve"> methods under this current request, the response rate for the Organizer Survey was 78 percent</w:t>
      </w:r>
      <w:r w:rsidR="0008220B">
        <w:rPr>
          <w:szCs w:val="22"/>
        </w:rPr>
        <w:t xml:space="preserve"> (1,085/1,398 registered CBOs).</w:t>
      </w:r>
      <w:r w:rsidR="008864E2">
        <w:rPr>
          <w:szCs w:val="22"/>
        </w:rPr>
        <w:t xml:space="preserve"> </w:t>
      </w:r>
      <w:r w:rsidR="008864E2">
        <w:t>SAMHSA anticipates that the response rate to the Organizer Survey in the next THM cycles will be similar to that of 2012 THM cycle, more than 75 percent.</w:t>
      </w:r>
      <w:r w:rsidR="0008220B">
        <w:t xml:space="preserve"> </w:t>
      </w:r>
    </w:p>
    <w:p w:rsidR="00D9638A" w:rsidRPr="00246C9B" w:rsidRDefault="00E54C7C" w:rsidP="0008220B">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73236A">
        <w:rPr>
          <w:szCs w:val="22"/>
        </w:rPr>
        <w:t>The response rate for the Participant Form was 60 percent (211/351 CBOs), with a total of 5,446 forms submitted.</w:t>
      </w:r>
      <w:r w:rsidR="00BA592B">
        <w:rPr>
          <w:szCs w:val="22"/>
        </w:rPr>
        <w:t xml:space="preserve"> </w:t>
      </w:r>
      <w:r w:rsidR="00A24246">
        <w:t xml:space="preserve">With the decrease in the number of CBOs </w:t>
      </w:r>
      <w:r w:rsidR="00CD07E7">
        <w:t xml:space="preserve">sampled </w:t>
      </w:r>
      <w:r w:rsidR="00A24246">
        <w:t>to take part in the Participant Form c</w:t>
      </w:r>
      <w:r w:rsidR="00CD07E7">
        <w:t>ollection</w:t>
      </w:r>
      <w:r w:rsidR="00367DF4">
        <w:t xml:space="preserve"> in the next THM cycles</w:t>
      </w:r>
      <w:r w:rsidR="00CD07E7">
        <w:t xml:space="preserve">, SAMHSA anticipates that the response rate would increase to approximately 75 percent. </w:t>
      </w:r>
      <w:r w:rsidR="005A2EEE" w:rsidRPr="006159EF">
        <w:t xml:space="preserve">Although </w:t>
      </w:r>
      <w:r w:rsidR="0054519C" w:rsidRPr="006159EF">
        <w:t>SAMHSA</w:t>
      </w:r>
      <w:r w:rsidR="005A2EEE" w:rsidRPr="006159EF">
        <w:t xml:space="preserve"> </w:t>
      </w:r>
      <w:r w:rsidR="005F4834">
        <w:t xml:space="preserve">envisions </w:t>
      </w:r>
      <w:r w:rsidR="005A2EEE" w:rsidRPr="006159EF">
        <w:t xml:space="preserve">strong enthusiasm by the </w:t>
      </w:r>
      <w:r w:rsidR="003F791C">
        <w:t>CBOs</w:t>
      </w:r>
      <w:r w:rsidR="00CA5606" w:rsidRPr="006159EF">
        <w:t xml:space="preserve"> and </w:t>
      </w:r>
      <w:r w:rsidR="005A2EEE" w:rsidRPr="006159EF">
        <w:t>event participants</w:t>
      </w:r>
      <w:r w:rsidR="003F791C">
        <w:t xml:space="preserve"> to take part in the Participant Form collection</w:t>
      </w:r>
      <w:r w:rsidR="005A2EEE" w:rsidRPr="006159EF">
        <w:t xml:space="preserve">, </w:t>
      </w:r>
      <w:r w:rsidR="0054519C" w:rsidRPr="006159EF">
        <w:t>it is</w:t>
      </w:r>
      <w:r w:rsidR="005A2EEE" w:rsidRPr="006159EF">
        <w:t xml:space="preserve"> project</w:t>
      </w:r>
      <w:r w:rsidR="0054519C" w:rsidRPr="006159EF">
        <w:t>ed</w:t>
      </w:r>
      <w:r w:rsidR="005A2EEE" w:rsidRPr="006159EF">
        <w:t xml:space="preserve"> that </w:t>
      </w:r>
      <w:r w:rsidR="00CA5606" w:rsidRPr="006159EF">
        <w:t xml:space="preserve">some </w:t>
      </w:r>
      <w:r w:rsidR="003F791C">
        <w:t>CBOs</w:t>
      </w:r>
      <w:r w:rsidR="000C22DF">
        <w:t xml:space="preserve"> may not be </w:t>
      </w:r>
      <w:r w:rsidR="00CA5606" w:rsidRPr="006159EF">
        <w:t xml:space="preserve">able to obtain feedback from </w:t>
      </w:r>
      <w:r w:rsidR="00244685">
        <w:t>all</w:t>
      </w:r>
      <w:r w:rsidR="00C31A6A">
        <w:t xml:space="preserve"> </w:t>
      </w:r>
      <w:r w:rsidR="003F791C">
        <w:t xml:space="preserve">of the sampled </w:t>
      </w:r>
      <w:r w:rsidR="00C31A6A">
        <w:t>attendees</w:t>
      </w:r>
      <w:r w:rsidR="006159EF" w:rsidRPr="006159EF">
        <w:rPr>
          <w:color w:val="000000"/>
        </w:rPr>
        <w:t>.</w:t>
      </w:r>
    </w:p>
    <w:p w:rsidR="00E959D0" w:rsidRDefault="00B62AFE" w:rsidP="00E959D0">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rStyle w:val="QuickFormat1"/>
        </w:rPr>
      </w:pPr>
      <w:r>
        <w:rPr>
          <w:rStyle w:val="QuickFormat1"/>
        </w:rPr>
        <w:t>B.4</w:t>
      </w:r>
      <w:r w:rsidR="00F128DE">
        <w:rPr>
          <w:rStyle w:val="QuickFormat1"/>
        </w:rPr>
        <w:tab/>
      </w:r>
      <w:r>
        <w:rPr>
          <w:rStyle w:val="QuickFormat1"/>
        </w:rPr>
        <w:t>T</w:t>
      </w:r>
      <w:r w:rsidR="00A466B8">
        <w:rPr>
          <w:rStyle w:val="QuickFormat1"/>
        </w:rPr>
        <w:t>ests</w:t>
      </w:r>
      <w:r w:rsidR="005F6449">
        <w:rPr>
          <w:rStyle w:val="QuickFormat1"/>
        </w:rPr>
        <w:t xml:space="preserve"> of Procedures</w:t>
      </w:r>
    </w:p>
    <w:p w:rsidR="00D5170A" w:rsidRPr="00E959D0" w:rsidRDefault="00D47DCE" w:rsidP="00E959D0">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b/>
          <w:smallCaps/>
          <w:color w:val="000000"/>
        </w:rPr>
      </w:pPr>
      <w:r>
        <w:rPr>
          <w:color w:val="000000"/>
        </w:rPr>
        <w:t>T</w:t>
      </w:r>
      <w:r w:rsidR="00D5170A" w:rsidRPr="00D5170A">
        <w:rPr>
          <w:color w:val="000000"/>
        </w:rPr>
        <w:t xml:space="preserve">he </w:t>
      </w:r>
      <w:r>
        <w:rPr>
          <w:color w:val="000000"/>
        </w:rPr>
        <w:t xml:space="preserve">updated </w:t>
      </w:r>
      <w:r w:rsidR="00601EB5">
        <w:rPr>
          <w:color w:val="000000"/>
        </w:rPr>
        <w:t>Organizer</w:t>
      </w:r>
      <w:r w:rsidR="00D5170A" w:rsidRPr="00D5170A">
        <w:rPr>
          <w:color w:val="000000"/>
        </w:rPr>
        <w:t xml:space="preserve"> </w:t>
      </w:r>
      <w:r w:rsidR="00AF353B">
        <w:rPr>
          <w:color w:val="000000"/>
        </w:rPr>
        <w:t xml:space="preserve">Survey </w:t>
      </w:r>
      <w:r w:rsidR="00D5170A" w:rsidRPr="00D5170A">
        <w:rPr>
          <w:color w:val="000000"/>
        </w:rPr>
        <w:t xml:space="preserve">was sent to individuals in </w:t>
      </w:r>
      <w:r w:rsidR="004171C6">
        <w:rPr>
          <w:color w:val="000000"/>
        </w:rPr>
        <w:t xml:space="preserve">three </w:t>
      </w:r>
      <w:r w:rsidR="00D5170A" w:rsidRPr="00D5170A">
        <w:t xml:space="preserve">CBOs </w:t>
      </w:r>
      <w:r w:rsidR="00F755F6">
        <w:t>that</w:t>
      </w:r>
      <w:r w:rsidR="00F755F6" w:rsidRPr="00D5170A">
        <w:t xml:space="preserve"> </w:t>
      </w:r>
      <w:r w:rsidR="004171C6">
        <w:t>organized a 2012</w:t>
      </w:r>
      <w:r w:rsidR="00D5170A">
        <w:t xml:space="preserve"> </w:t>
      </w:r>
      <w:r w:rsidR="00D5170A">
        <w:rPr>
          <w:szCs w:val="25"/>
        </w:rPr>
        <w:t>THM</w:t>
      </w:r>
      <w:r w:rsidR="00ED7C33">
        <w:rPr>
          <w:szCs w:val="25"/>
        </w:rPr>
        <w:t xml:space="preserve"> event</w:t>
      </w:r>
      <w:r w:rsidR="00D5170A">
        <w:rPr>
          <w:i/>
        </w:rPr>
        <w:t>.</w:t>
      </w:r>
      <w:r w:rsidR="00D5170A">
        <w:t xml:space="preserve"> </w:t>
      </w:r>
      <w:r w:rsidR="00F755F6">
        <w:t xml:space="preserve"> </w:t>
      </w:r>
      <w:r w:rsidR="00D5170A">
        <w:t xml:space="preserve">These individuals were asked to identify any question that they did not understand or thought they would not be able to answer. </w:t>
      </w:r>
      <w:r w:rsidR="00F755F6">
        <w:t xml:space="preserve"> </w:t>
      </w:r>
      <w:r w:rsidR="00D5170A">
        <w:t xml:space="preserve">They were also asked to report the </w:t>
      </w:r>
      <w:r w:rsidR="00AD1595">
        <w:t xml:space="preserve">amount of </w:t>
      </w:r>
      <w:r w:rsidR="00D5170A">
        <w:t xml:space="preserve">time it took them to complete the </w:t>
      </w:r>
      <w:r w:rsidR="000F2164">
        <w:t>instrument</w:t>
      </w:r>
      <w:r w:rsidR="00D5170A">
        <w:t xml:space="preserve">. </w:t>
      </w:r>
      <w:r w:rsidR="00F755F6">
        <w:t xml:space="preserve"> </w:t>
      </w:r>
      <w:r w:rsidR="0088218E">
        <w:t>Those individuals easily understood all of the questions</w:t>
      </w:r>
      <w:r w:rsidR="005E74D5">
        <w:t>,</w:t>
      </w:r>
      <w:r w:rsidR="00D5170A">
        <w:t xml:space="preserve"> and no questions were identified as being difficult to answer. </w:t>
      </w:r>
      <w:r w:rsidR="00B13D29">
        <w:t xml:space="preserve"> </w:t>
      </w:r>
      <w:r w:rsidR="00D5170A">
        <w:t xml:space="preserve">Based on the review of comments, no changes were made to the instrument. </w:t>
      </w:r>
      <w:r w:rsidR="00B13D29">
        <w:t xml:space="preserve"> </w:t>
      </w:r>
      <w:r w:rsidR="00D5170A">
        <w:t xml:space="preserve">In light of this input and the simple, straightforward nature of the testing procedures, pretesting is not necessary. </w:t>
      </w:r>
    </w:p>
    <w:p w:rsidR="005F6449" w:rsidRDefault="00B62AFE" w:rsidP="00BD10B9">
      <w:pPr>
        <w:keepNext/>
        <w:keepLines/>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rStyle w:val="QuickFormat1"/>
        </w:rPr>
        <w:t>B.5</w:t>
      </w:r>
      <w:r w:rsidR="00F128DE">
        <w:rPr>
          <w:rStyle w:val="QuickFormat1"/>
        </w:rPr>
        <w:tab/>
      </w:r>
      <w:r>
        <w:rPr>
          <w:rStyle w:val="QuickFormat1"/>
        </w:rPr>
        <w:t>S</w:t>
      </w:r>
      <w:r w:rsidR="00A466B8">
        <w:rPr>
          <w:rStyle w:val="QuickFormat1"/>
        </w:rPr>
        <w:t>tatistical</w:t>
      </w:r>
      <w:r w:rsidR="005F6449">
        <w:rPr>
          <w:rStyle w:val="QuickFormat1"/>
        </w:rPr>
        <w:t xml:space="preserve"> Consultants</w:t>
      </w:r>
    </w:p>
    <w:p w:rsidR="005F6449" w:rsidRDefault="005F6449" w:rsidP="00BD10B9">
      <w:pPr>
        <w:keepNext/>
        <w:keepLines/>
        <w:tabs>
          <w:tab w:val="left" w:pos="-144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rPr>
      </w:pPr>
      <w:r>
        <w:rPr>
          <w:color w:val="000000"/>
        </w:rPr>
        <w:t xml:space="preserve">The following individuals provided statistical consultation in development of the </w:t>
      </w:r>
      <w:r w:rsidR="00AF353B">
        <w:rPr>
          <w:color w:val="000000"/>
        </w:rPr>
        <w:t>surveys</w:t>
      </w:r>
      <w:r>
        <w:rPr>
          <w:color w:val="000000"/>
        </w:rPr>
        <w:t xml:space="preserve"> and data collection methodology:</w:t>
      </w:r>
    </w:p>
    <w:tbl>
      <w:tblPr>
        <w:tblW w:w="0" w:type="auto"/>
        <w:tblInd w:w="108" w:type="dxa"/>
        <w:tblLook w:val="01E0"/>
      </w:tblPr>
      <w:tblGrid>
        <w:gridCol w:w="3240"/>
        <w:gridCol w:w="3060"/>
        <w:gridCol w:w="3150"/>
      </w:tblGrid>
      <w:tr w:rsidR="00CC2237" w:rsidRPr="00396B75" w:rsidTr="00E959D0">
        <w:trPr>
          <w:cantSplit/>
          <w:trHeight w:val="2745"/>
        </w:trPr>
        <w:tc>
          <w:tcPr>
            <w:tcW w:w="3240" w:type="dxa"/>
          </w:tcPr>
          <w:p w:rsidR="004171C6" w:rsidRPr="00BC4D4B" w:rsidRDefault="004171C6" w:rsidP="00BD404A">
            <w:pPr>
              <w:spacing w:line="264" w:lineRule="auto"/>
              <w:rPr>
                <w:color w:val="000000"/>
                <w:szCs w:val="24"/>
              </w:rPr>
            </w:pPr>
            <w:r w:rsidRPr="00BC4D4B">
              <w:rPr>
                <w:color w:val="000000"/>
                <w:szCs w:val="24"/>
              </w:rPr>
              <w:t>Tracy Elise Farmer, M</w:t>
            </w:r>
            <w:r w:rsidR="00BD404A">
              <w:rPr>
                <w:color w:val="000000"/>
                <w:szCs w:val="24"/>
              </w:rPr>
              <w:t>.</w:t>
            </w:r>
            <w:r w:rsidRPr="00BC4D4B">
              <w:rPr>
                <w:color w:val="000000"/>
                <w:szCs w:val="24"/>
              </w:rPr>
              <w:t>B</w:t>
            </w:r>
            <w:r w:rsidR="00BD404A">
              <w:rPr>
                <w:color w:val="000000"/>
                <w:szCs w:val="24"/>
              </w:rPr>
              <w:t>.</w:t>
            </w:r>
            <w:r w:rsidRPr="00BC4D4B">
              <w:rPr>
                <w:color w:val="000000"/>
                <w:szCs w:val="24"/>
              </w:rPr>
              <w:t>A</w:t>
            </w:r>
            <w:r w:rsidR="00BD404A">
              <w:rPr>
                <w:color w:val="000000"/>
                <w:szCs w:val="24"/>
              </w:rPr>
              <w:t>.</w:t>
            </w:r>
          </w:p>
          <w:p w:rsidR="004171C6" w:rsidRPr="00BC4D4B" w:rsidRDefault="004171C6" w:rsidP="00BD404A">
            <w:pPr>
              <w:spacing w:line="264" w:lineRule="auto"/>
              <w:rPr>
                <w:color w:val="000000"/>
                <w:szCs w:val="24"/>
              </w:rPr>
            </w:pPr>
            <w:r>
              <w:rPr>
                <w:color w:val="000000"/>
                <w:szCs w:val="24"/>
              </w:rPr>
              <w:t>Public Health Analyst</w:t>
            </w:r>
          </w:p>
          <w:p w:rsidR="004171C6" w:rsidRPr="00BC4D4B" w:rsidRDefault="004171C6" w:rsidP="00BD404A">
            <w:pPr>
              <w:spacing w:line="264" w:lineRule="auto"/>
              <w:rPr>
                <w:color w:val="000000"/>
                <w:szCs w:val="24"/>
              </w:rPr>
            </w:pPr>
            <w:r w:rsidRPr="00BC4D4B">
              <w:rPr>
                <w:color w:val="000000"/>
                <w:szCs w:val="24"/>
              </w:rPr>
              <w:t>SAMHSA/CSAP</w:t>
            </w:r>
          </w:p>
          <w:p w:rsidR="004171C6" w:rsidRPr="00BC4D4B" w:rsidRDefault="004171C6" w:rsidP="00BD404A">
            <w:pPr>
              <w:spacing w:line="264" w:lineRule="auto"/>
              <w:rPr>
                <w:color w:val="000000"/>
                <w:szCs w:val="24"/>
              </w:rPr>
            </w:pPr>
            <w:r w:rsidRPr="00BC4D4B">
              <w:rPr>
                <w:color w:val="000000"/>
                <w:szCs w:val="24"/>
              </w:rPr>
              <w:t>1 Choke Cherry Road</w:t>
            </w:r>
          </w:p>
          <w:p w:rsidR="004171C6" w:rsidRPr="00BC4D4B" w:rsidRDefault="004171C6" w:rsidP="00BD404A">
            <w:pPr>
              <w:spacing w:line="264" w:lineRule="auto"/>
              <w:rPr>
                <w:color w:val="000000"/>
                <w:szCs w:val="24"/>
              </w:rPr>
            </w:pPr>
            <w:r w:rsidRPr="00BC4D4B">
              <w:rPr>
                <w:color w:val="000000"/>
                <w:szCs w:val="24"/>
              </w:rPr>
              <w:t>Room 4-1067</w:t>
            </w:r>
          </w:p>
          <w:p w:rsidR="004171C6" w:rsidRPr="00BC4D4B" w:rsidRDefault="004171C6" w:rsidP="00BD404A">
            <w:pPr>
              <w:spacing w:line="264" w:lineRule="auto"/>
              <w:rPr>
                <w:color w:val="000000"/>
                <w:szCs w:val="24"/>
              </w:rPr>
            </w:pPr>
            <w:r w:rsidRPr="00BC4D4B">
              <w:rPr>
                <w:color w:val="000000"/>
                <w:szCs w:val="24"/>
              </w:rPr>
              <w:t>Rockville, MD  20857</w:t>
            </w:r>
          </w:p>
          <w:p w:rsidR="00016CC4" w:rsidRPr="00396B75" w:rsidRDefault="004171C6" w:rsidP="00D92854">
            <w:pPr>
              <w:spacing w:line="264" w:lineRule="auto"/>
              <w:rPr>
                <w:color w:val="000000"/>
              </w:rPr>
            </w:pPr>
            <w:r w:rsidRPr="00BC4D4B">
              <w:rPr>
                <w:color w:val="000000"/>
                <w:szCs w:val="24"/>
              </w:rPr>
              <w:t>Phone:</w:t>
            </w:r>
            <w:r w:rsidR="007366EC">
              <w:rPr>
                <w:color w:val="000000"/>
                <w:szCs w:val="24"/>
              </w:rPr>
              <w:t xml:space="preserve"> </w:t>
            </w:r>
            <w:r w:rsidRPr="00BC4D4B">
              <w:rPr>
                <w:color w:val="000000"/>
                <w:szCs w:val="24"/>
              </w:rPr>
              <w:t xml:space="preserve"> </w:t>
            </w:r>
            <w:r w:rsidR="004001EF">
              <w:rPr>
                <w:color w:val="000000"/>
                <w:szCs w:val="24"/>
              </w:rPr>
              <w:t>(</w:t>
            </w:r>
            <w:r w:rsidRPr="00BC4D4B">
              <w:rPr>
                <w:color w:val="000000"/>
                <w:szCs w:val="24"/>
              </w:rPr>
              <w:t>240</w:t>
            </w:r>
            <w:r w:rsidR="004001EF">
              <w:rPr>
                <w:color w:val="000000"/>
                <w:szCs w:val="24"/>
              </w:rPr>
              <w:t xml:space="preserve">) </w:t>
            </w:r>
            <w:r w:rsidRPr="00BC4D4B">
              <w:rPr>
                <w:color w:val="000000"/>
                <w:szCs w:val="24"/>
              </w:rPr>
              <w:t>276</w:t>
            </w:r>
            <w:r w:rsidR="004001EF">
              <w:rPr>
                <w:color w:val="000000"/>
              </w:rPr>
              <w:t>–</w:t>
            </w:r>
            <w:r w:rsidRPr="00BC4D4B">
              <w:rPr>
                <w:color w:val="000000"/>
                <w:szCs w:val="24"/>
              </w:rPr>
              <w:t>2555</w:t>
            </w:r>
          </w:p>
        </w:tc>
        <w:tc>
          <w:tcPr>
            <w:tcW w:w="3060" w:type="dxa"/>
          </w:tcPr>
          <w:p w:rsidR="00016CC4"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Rená A. Agee</w:t>
            </w:r>
          </w:p>
          <w:p w:rsidR="00016CC4" w:rsidRDefault="00EF7AB6"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Senior Research Analyst</w:t>
            </w:r>
          </w:p>
          <w:p w:rsidR="00D12E33"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ICF</w:t>
            </w:r>
          </w:p>
          <w:p w:rsidR="00D12E33"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530 Gaither Road</w:t>
            </w:r>
          </w:p>
          <w:p w:rsidR="00D12E33"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7</w:t>
            </w:r>
            <w:r w:rsidRPr="00BD404A">
              <w:rPr>
                <w:color w:val="000000"/>
              </w:rPr>
              <w:t xml:space="preserve">th </w:t>
            </w:r>
            <w:r>
              <w:rPr>
                <w:color w:val="000000"/>
              </w:rPr>
              <w:t>Floor</w:t>
            </w:r>
          </w:p>
          <w:p w:rsidR="00016CC4"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Rockville, MD 20850</w:t>
            </w:r>
          </w:p>
          <w:p w:rsidR="00016CC4" w:rsidRPr="00396B75"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 xml:space="preserve">Phone: </w:t>
            </w:r>
            <w:r w:rsidR="007366EC">
              <w:rPr>
                <w:color w:val="000000"/>
              </w:rPr>
              <w:t xml:space="preserve"> </w:t>
            </w:r>
            <w:r>
              <w:rPr>
                <w:color w:val="000000"/>
              </w:rPr>
              <w:t>(301) 572</w:t>
            </w:r>
            <w:r w:rsidR="005E74D5">
              <w:rPr>
                <w:color w:val="000000"/>
              </w:rPr>
              <w:t>–</w:t>
            </w:r>
            <w:r>
              <w:rPr>
                <w:color w:val="000000"/>
              </w:rPr>
              <w:t>0400</w:t>
            </w:r>
          </w:p>
        </w:tc>
        <w:tc>
          <w:tcPr>
            <w:tcW w:w="3150" w:type="dxa"/>
          </w:tcPr>
          <w:p w:rsidR="008F10C3" w:rsidRDefault="008F10C3"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Charlotte A. Ball, M</w:t>
            </w:r>
            <w:r w:rsidR="00BD404A">
              <w:rPr>
                <w:color w:val="000000"/>
              </w:rPr>
              <w:t>.</w:t>
            </w:r>
            <w:r>
              <w:rPr>
                <w:color w:val="000000"/>
              </w:rPr>
              <w:t>P</w:t>
            </w:r>
            <w:r w:rsidR="00BD404A">
              <w:rPr>
                <w:color w:val="000000"/>
              </w:rPr>
              <w:t>.</w:t>
            </w:r>
            <w:r>
              <w:rPr>
                <w:color w:val="000000"/>
              </w:rPr>
              <w:t>A</w:t>
            </w:r>
            <w:r w:rsidR="00BD404A">
              <w:rPr>
                <w:color w:val="000000"/>
              </w:rPr>
              <w:t>.</w:t>
            </w:r>
          </w:p>
          <w:p w:rsidR="008F10C3" w:rsidRDefault="008F10C3"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Senior Product Development Manager</w:t>
            </w:r>
          </w:p>
          <w:p w:rsidR="008F10C3" w:rsidRDefault="008F10C3"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ICF</w:t>
            </w:r>
          </w:p>
          <w:p w:rsidR="004001EF" w:rsidRDefault="008F10C3"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530 Gaither Road</w:t>
            </w:r>
          </w:p>
          <w:p w:rsidR="008F10C3" w:rsidRDefault="00BD404A"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6</w:t>
            </w:r>
            <w:r w:rsidR="008F10C3" w:rsidRPr="00BD404A">
              <w:rPr>
                <w:color w:val="000000"/>
              </w:rPr>
              <w:t xml:space="preserve">th </w:t>
            </w:r>
            <w:r w:rsidR="008F10C3">
              <w:rPr>
                <w:color w:val="000000"/>
              </w:rPr>
              <w:t>Floor</w:t>
            </w:r>
          </w:p>
          <w:p w:rsidR="008F10C3" w:rsidRDefault="008F10C3"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Rockville, MD 20850</w:t>
            </w:r>
          </w:p>
          <w:p w:rsidR="008F10C3" w:rsidRPr="00396B75" w:rsidRDefault="008F10C3"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 xml:space="preserve">Phone: </w:t>
            </w:r>
            <w:r w:rsidR="007366EC">
              <w:rPr>
                <w:color w:val="000000"/>
              </w:rPr>
              <w:t xml:space="preserve"> </w:t>
            </w:r>
            <w:r>
              <w:rPr>
                <w:color w:val="000000"/>
              </w:rPr>
              <w:t>(301) 407</w:t>
            </w:r>
            <w:r w:rsidR="004001EF">
              <w:rPr>
                <w:color w:val="000000"/>
              </w:rPr>
              <w:t>–</w:t>
            </w:r>
            <w:r>
              <w:rPr>
                <w:color w:val="000000"/>
              </w:rPr>
              <w:t>6590</w:t>
            </w:r>
          </w:p>
        </w:tc>
      </w:tr>
      <w:tr w:rsidR="00CC2237" w:rsidRPr="00396B75" w:rsidTr="00D92854">
        <w:trPr>
          <w:cantSplit/>
        </w:trPr>
        <w:tc>
          <w:tcPr>
            <w:tcW w:w="3240" w:type="dxa"/>
          </w:tcPr>
          <w:p w:rsidR="004001EF" w:rsidRDefault="004001E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lastRenderedPageBreak/>
              <w:t>William R. Beard, Jr.</w:t>
            </w:r>
          </w:p>
          <w:p w:rsidR="004001EF" w:rsidRDefault="004001E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Project Director</w:t>
            </w:r>
          </w:p>
          <w:p w:rsidR="004001EF" w:rsidRDefault="004001E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ICF</w:t>
            </w:r>
          </w:p>
          <w:p w:rsidR="004001EF" w:rsidRDefault="004001E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530 Gaither Road</w:t>
            </w:r>
          </w:p>
          <w:p w:rsidR="004001EF" w:rsidRDefault="00BD404A"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6</w:t>
            </w:r>
            <w:r w:rsidR="004001EF" w:rsidRPr="00BD404A">
              <w:rPr>
                <w:color w:val="000000"/>
              </w:rPr>
              <w:t xml:space="preserve">th </w:t>
            </w:r>
            <w:r w:rsidR="004001EF">
              <w:rPr>
                <w:color w:val="000000"/>
              </w:rPr>
              <w:t>Floor</w:t>
            </w:r>
          </w:p>
          <w:p w:rsidR="004001EF" w:rsidRDefault="004001E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Rockville, MD 20850</w:t>
            </w:r>
          </w:p>
          <w:p w:rsidR="004001EF" w:rsidRPr="00396B75" w:rsidRDefault="004001EF"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 xml:space="preserve">Phone: </w:t>
            </w:r>
            <w:r w:rsidR="00605DA5">
              <w:rPr>
                <w:color w:val="000000"/>
              </w:rPr>
              <w:t xml:space="preserve"> </w:t>
            </w:r>
            <w:r>
              <w:rPr>
                <w:color w:val="000000"/>
              </w:rPr>
              <w:t>(301) 407–6544</w:t>
            </w:r>
          </w:p>
        </w:tc>
        <w:tc>
          <w:tcPr>
            <w:tcW w:w="3060" w:type="dxa"/>
          </w:tcPr>
          <w:p w:rsidR="00016CC4"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396B75">
              <w:rPr>
                <w:color w:val="000000"/>
              </w:rPr>
              <w:t>Ronaldo Iachan, Ph</w:t>
            </w:r>
            <w:r w:rsidR="00F755F6">
              <w:rPr>
                <w:color w:val="000000"/>
              </w:rPr>
              <w:t>.</w:t>
            </w:r>
            <w:r w:rsidRPr="00396B75">
              <w:rPr>
                <w:color w:val="000000"/>
              </w:rPr>
              <w:t>D</w:t>
            </w:r>
            <w:r w:rsidR="00F755F6">
              <w:rPr>
                <w:color w:val="000000"/>
              </w:rPr>
              <w:t>.</w:t>
            </w:r>
          </w:p>
          <w:p w:rsidR="00016CC4" w:rsidRPr="00396B75"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Statistician</w:t>
            </w:r>
          </w:p>
          <w:p w:rsidR="00D12E33"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ICF</w:t>
            </w:r>
          </w:p>
          <w:p w:rsidR="00D12E33"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530 Gaither Road</w:t>
            </w:r>
          </w:p>
          <w:p w:rsidR="00D12E33"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7</w:t>
            </w:r>
            <w:r w:rsidRPr="00BD404A">
              <w:rPr>
                <w:color w:val="000000"/>
              </w:rPr>
              <w:t xml:space="preserve">th </w:t>
            </w:r>
            <w:r>
              <w:rPr>
                <w:color w:val="000000"/>
              </w:rPr>
              <w:t>Floor</w:t>
            </w:r>
          </w:p>
          <w:p w:rsidR="00016CC4" w:rsidRPr="00396B75" w:rsidRDefault="00D12E33" w:rsidP="00D12E33">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Pr>
                <w:color w:val="000000"/>
              </w:rPr>
              <w:t>Rockville, MD 20850</w:t>
            </w:r>
          </w:p>
          <w:p w:rsidR="00016CC4" w:rsidRPr="00396B75"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r w:rsidRPr="00396B75">
              <w:rPr>
                <w:color w:val="000000"/>
              </w:rPr>
              <w:t>Phone:</w:t>
            </w:r>
            <w:r w:rsidR="00605DA5">
              <w:rPr>
                <w:color w:val="000000"/>
              </w:rPr>
              <w:t xml:space="preserve"> </w:t>
            </w:r>
            <w:r w:rsidRPr="00396B75">
              <w:rPr>
                <w:color w:val="000000"/>
              </w:rPr>
              <w:t xml:space="preserve"> (301) 572</w:t>
            </w:r>
            <w:r w:rsidR="005E74D5">
              <w:rPr>
                <w:color w:val="000000"/>
              </w:rPr>
              <w:t>–</w:t>
            </w:r>
            <w:r w:rsidRPr="00396B75">
              <w:rPr>
                <w:color w:val="000000"/>
              </w:rPr>
              <w:t>0538</w:t>
            </w:r>
          </w:p>
        </w:tc>
        <w:tc>
          <w:tcPr>
            <w:tcW w:w="3150" w:type="dxa"/>
          </w:tcPr>
          <w:p w:rsidR="00016CC4" w:rsidRPr="00396B75" w:rsidRDefault="00016CC4" w:rsidP="00BD404A">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rPr>
            </w:pPr>
          </w:p>
        </w:tc>
      </w:tr>
    </w:tbl>
    <w:p w:rsidR="005F6449" w:rsidRDefault="005F6449"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bl>
      <w:tblPr>
        <w:tblW w:w="0" w:type="auto"/>
        <w:tblInd w:w="288" w:type="dxa"/>
        <w:tblLook w:val="01E0"/>
      </w:tblPr>
      <w:tblGrid>
        <w:gridCol w:w="4545"/>
        <w:gridCol w:w="4833"/>
      </w:tblGrid>
      <w:tr w:rsidR="00816D58" w:rsidRPr="00396B75" w:rsidTr="00B071A8">
        <w:trPr>
          <w:trHeight w:val="2052"/>
        </w:trPr>
        <w:tc>
          <w:tcPr>
            <w:tcW w:w="4545" w:type="dxa"/>
          </w:tcPr>
          <w:p w:rsidR="00816D58" w:rsidRPr="00396B75" w:rsidRDefault="00816D58"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c>
          <w:tcPr>
            <w:tcW w:w="4833" w:type="dxa"/>
          </w:tcPr>
          <w:p w:rsidR="00816D58" w:rsidRPr="00396B75" w:rsidRDefault="00816D58"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r>
      <w:tr w:rsidR="00816D58" w:rsidRPr="00396B75" w:rsidTr="00B071A8">
        <w:tc>
          <w:tcPr>
            <w:tcW w:w="4545" w:type="dxa"/>
          </w:tcPr>
          <w:p w:rsidR="008F6FD3" w:rsidRPr="00396B75" w:rsidRDefault="008F6FD3"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c>
          <w:tcPr>
            <w:tcW w:w="4833" w:type="dxa"/>
          </w:tcPr>
          <w:p w:rsidR="00816D58" w:rsidRPr="00396B75" w:rsidRDefault="00816D58" w:rsidP="00BD10B9">
            <w:pPr>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color w:val="000000"/>
              </w:rPr>
            </w:pPr>
          </w:p>
        </w:tc>
      </w:tr>
    </w:tbl>
    <w:p w:rsidR="00C84363" w:rsidRDefault="00C84363"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color w:val="000000"/>
          <w:u w:val="single"/>
        </w:rPr>
        <w:sectPr w:rsidR="00C84363" w:rsidSect="00351A86">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152" w:bottom="1051" w:left="1152" w:header="1152" w:footer="576" w:gutter="0"/>
          <w:cols w:space="720"/>
        </w:sectPr>
      </w:pPr>
    </w:p>
    <w:p w:rsidR="005F6449" w:rsidRPr="002D42BA"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b/>
          <w:color w:val="000000"/>
        </w:rPr>
      </w:pPr>
      <w:r w:rsidRPr="002D42BA">
        <w:rPr>
          <w:b/>
          <w:color w:val="000000"/>
        </w:rPr>
        <w:lastRenderedPageBreak/>
        <w:t>References</w:t>
      </w:r>
    </w:p>
    <w:p w:rsidR="005F6449" w:rsidRDefault="005F6449" w:rsidP="00BD10B9">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hanging="450"/>
        <w:rPr>
          <w:color w:val="000000"/>
        </w:rPr>
      </w:pPr>
    </w:p>
    <w:p w:rsidR="007600B8" w:rsidRPr="00BD404A" w:rsidRDefault="007600B8" w:rsidP="00BD404A">
      <w:pPr>
        <w:pStyle w:val="FootnoteText"/>
        <w:spacing w:after="200" w:line="264" w:lineRule="auto"/>
        <w:ind w:left="720" w:hanging="720"/>
        <w:rPr>
          <w:rFonts w:ascii="Times New Roman" w:hAnsi="Times New Roman"/>
          <w:sz w:val="24"/>
          <w:szCs w:val="24"/>
        </w:rPr>
      </w:pPr>
      <w:r w:rsidRPr="00BD404A">
        <w:rPr>
          <w:rFonts w:ascii="Times New Roman" w:hAnsi="Times New Roman"/>
          <w:sz w:val="24"/>
          <w:szCs w:val="24"/>
        </w:rPr>
        <w:t xml:space="preserve">Centers for Disease Control and Prevention. </w:t>
      </w:r>
      <w:r w:rsidR="006825BD">
        <w:rPr>
          <w:rFonts w:ascii="Times New Roman" w:hAnsi="Times New Roman"/>
          <w:sz w:val="24"/>
          <w:szCs w:val="24"/>
        </w:rPr>
        <w:t xml:space="preserve"> </w:t>
      </w:r>
      <w:r w:rsidRPr="00BD404A">
        <w:rPr>
          <w:rFonts w:ascii="Times New Roman" w:hAnsi="Times New Roman"/>
          <w:sz w:val="24"/>
          <w:szCs w:val="24"/>
        </w:rPr>
        <w:t>(2012).</w:t>
      </w:r>
      <w:r w:rsidR="006825BD">
        <w:rPr>
          <w:rFonts w:ascii="Times New Roman" w:hAnsi="Times New Roman"/>
          <w:sz w:val="24"/>
          <w:szCs w:val="24"/>
        </w:rPr>
        <w:t xml:space="preserve"> </w:t>
      </w:r>
      <w:r w:rsidRPr="00BD404A">
        <w:rPr>
          <w:rFonts w:ascii="Times New Roman" w:hAnsi="Times New Roman"/>
          <w:sz w:val="24"/>
          <w:szCs w:val="24"/>
        </w:rPr>
        <w:t xml:space="preserve"> Teen drinking and driving.  CDC vital signs.  From </w:t>
      </w:r>
      <w:hyperlink r:id="rId12" w:history="1">
        <w:r w:rsidR="001F3A5B" w:rsidRPr="00BD404A">
          <w:rPr>
            <w:rStyle w:val="Hyperlink"/>
            <w:rFonts w:ascii="Times New Roman" w:hAnsi="Times New Roman"/>
            <w:color w:val="auto"/>
            <w:sz w:val="24"/>
            <w:szCs w:val="24"/>
          </w:rPr>
          <w:t>http://m.cdc.gov/en/VitalSigns/teen-drinking-and-driving</w:t>
        </w:r>
      </w:hyperlink>
      <w:r w:rsidR="001F3A5B" w:rsidRPr="00BD404A">
        <w:rPr>
          <w:rFonts w:ascii="Times New Roman" w:hAnsi="Times New Roman"/>
          <w:sz w:val="24"/>
          <w:szCs w:val="24"/>
        </w:rPr>
        <w:t xml:space="preserve"> </w:t>
      </w:r>
      <w:r w:rsidR="006825BD">
        <w:rPr>
          <w:rFonts w:ascii="Times New Roman" w:hAnsi="Times New Roman"/>
          <w:sz w:val="24"/>
          <w:szCs w:val="24"/>
        </w:rPr>
        <w:t>(</w:t>
      </w:r>
      <w:r w:rsidR="001F3A5B" w:rsidRPr="00BD404A">
        <w:rPr>
          <w:rFonts w:ascii="Times New Roman" w:hAnsi="Times New Roman"/>
          <w:sz w:val="24"/>
          <w:szCs w:val="24"/>
        </w:rPr>
        <w:t>accessed May 1</w:t>
      </w:r>
      <w:r w:rsidRPr="00BD404A">
        <w:rPr>
          <w:rFonts w:ascii="Times New Roman" w:hAnsi="Times New Roman"/>
          <w:sz w:val="24"/>
          <w:szCs w:val="24"/>
        </w:rPr>
        <w:t>, 2013</w:t>
      </w:r>
      <w:r w:rsidR="006825BD">
        <w:rPr>
          <w:rFonts w:ascii="Times New Roman" w:hAnsi="Times New Roman"/>
          <w:sz w:val="24"/>
          <w:szCs w:val="24"/>
        </w:rPr>
        <w:t>)</w:t>
      </w:r>
      <w:r w:rsidRPr="00BD404A">
        <w:rPr>
          <w:rFonts w:ascii="Times New Roman" w:hAnsi="Times New Roman"/>
          <w:sz w:val="24"/>
          <w:szCs w:val="24"/>
        </w:rPr>
        <w:t xml:space="preserve">. </w:t>
      </w:r>
    </w:p>
    <w:p w:rsidR="00887886" w:rsidRPr="00BD404A" w:rsidRDefault="00887886" w:rsidP="00BD404A">
      <w:pPr>
        <w:pStyle w:val="Heading3"/>
        <w:shd w:val="clear" w:color="auto" w:fill="FFFFFF"/>
        <w:spacing w:before="0" w:beforeAutospacing="0" w:after="200" w:afterAutospacing="0" w:line="264" w:lineRule="auto"/>
        <w:ind w:left="720" w:hanging="720"/>
        <w:rPr>
          <w:rFonts w:ascii="Times New Roman" w:hAnsi="Times New Roman"/>
          <w:b w:val="0"/>
          <w:color w:val="auto"/>
          <w:sz w:val="24"/>
          <w:szCs w:val="24"/>
        </w:rPr>
      </w:pPr>
      <w:r w:rsidRPr="00BD404A">
        <w:rPr>
          <w:rFonts w:ascii="Times New Roman" w:hAnsi="Times New Roman"/>
          <w:b w:val="0"/>
          <w:bCs w:val="0"/>
          <w:color w:val="auto"/>
          <w:sz w:val="24"/>
          <w:szCs w:val="24"/>
          <w:lang/>
        </w:rPr>
        <w:t xml:space="preserve">Mothers Against Drunk Driving.  (2013).  </w:t>
      </w:r>
      <w:r w:rsidRPr="00BD404A">
        <w:rPr>
          <w:rFonts w:ascii="Times New Roman" w:hAnsi="Times New Roman"/>
          <w:b w:val="0"/>
          <w:color w:val="auto"/>
          <w:sz w:val="24"/>
          <w:szCs w:val="24"/>
        </w:rPr>
        <w:t xml:space="preserve">MADD Analysis Finds Majority of Underage Drinking Deaths Not Traffic Related.  From </w:t>
      </w:r>
      <w:r w:rsidRPr="00870FE5">
        <w:rPr>
          <w:rFonts w:ascii="Times New Roman" w:hAnsi="Times New Roman"/>
          <w:b w:val="0"/>
          <w:color w:val="auto"/>
          <w:sz w:val="24"/>
          <w:szCs w:val="24"/>
          <w:u w:val="single"/>
        </w:rPr>
        <w:t>http://www.madd.org/media-center/press-releases/2013/madd-analysis-finds-majority.html</w:t>
      </w:r>
      <w:r w:rsidRPr="00BD404A">
        <w:rPr>
          <w:rFonts w:ascii="Times New Roman" w:hAnsi="Times New Roman"/>
          <w:b w:val="0"/>
          <w:color w:val="auto"/>
          <w:sz w:val="24"/>
          <w:szCs w:val="24"/>
        </w:rPr>
        <w:t xml:space="preserve"> </w:t>
      </w:r>
      <w:r w:rsidR="006825BD">
        <w:rPr>
          <w:rFonts w:ascii="Times New Roman" w:hAnsi="Times New Roman"/>
          <w:b w:val="0"/>
          <w:color w:val="auto"/>
          <w:sz w:val="24"/>
          <w:szCs w:val="24"/>
        </w:rPr>
        <w:t>(</w:t>
      </w:r>
      <w:r w:rsidRPr="00BD404A">
        <w:rPr>
          <w:rFonts w:ascii="Times New Roman" w:hAnsi="Times New Roman"/>
          <w:b w:val="0"/>
          <w:color w:val="auto"/>
          <w:sz w:val="24"/>
          <w:szCs w:val="24"/>
        </w:rPr>
        <w:t>accessed May 1, 2013</w:t>
      </w:r>
      <w:r w:rsidR="006825BD">
        <w:rPr>
          <w:rFonts w:ascii="Times New Roman" w:hAnsi="Times New Roman"/>
          <w:b w:val="0"/>
          <w:color w:val="auto"/>
          <w:sz w:val="24"/>
          <w:szCs w:val="24"/>
        </w:rPr>
        <w:t>)</w:t>
      </w:r>
      <w:r w:rsidRPr="00BD404A">
        <w:rPr>
          <w:rFonts w:ascii="Times New Roman" w:hAnsi="Times New Roman"/>
          <w:b w:val="0"/>
          <w:color w:val="auto"/>
          <w:sz w:val="24"/>
          <w:szCs w:val="24"/>
        </w:rPr>
        <w:t>.</w:t>
      </w:r>
    </w:p>
    <w:p w:rsidR="00CB79A1" w:rsidRPr="00BD404A" w:rsidRDefault="00CB79A1" w:rsidP="00BD404A">
      <w:pPr>
        <w:shd w:val="clear" w:color="auto" w:fill="FFFFFF"/>
        <w:spacing w:after="200" w:line="264" w:lineRule="auto"/>
        <w:ind w:left="720" w:hanging="720"/>
        <w:outlineLvl w:val="4"/>
        <w:rPr>
          <w:rStyle w:val="cit-last-page2"/>
          <w:i/>
          <w:szCs w:val="24"/>
        </w:rPr>
      </w:pPr>
      <w:r w:rsidRPr="00BD404A">
        <w:rPr>
          <w:bCs/>
          <w:szCs w:val="24"/>
          <w:lang/>
        </w:rPr>
        <w:t xml:space="preserve">Masten, A., Faden, V., Zucker, R., &amp; Spear, L. </w:t>
      </w:r>
      <w:r w:rsidR="008207E7">
        <w:rPr>
          <w:bCs/>
          <w:szCs w:val="24"/>
          <w:lang/>
        </w:rPr>
        <w:t xml:space="preserve"> </w:t>
      </w:r>
      <w:r w:rsidR="00D15CC1" w:rsidRPr="00BD404A">
        <w:rPr>
          <w:bCs/>
          <w:szCs w:val="24"/>
          <w:lang/>
        </w:rPr>
        <w:t>(</w:t>
      </w:r>
      <w:r w:rsidR="008207E7">
        <w:rPr>
          <w:bCs/>
          <w:szCs w:val="24"/>
          <w:lang/>
        </w:rPr>
        <w:t xml:space="preserve">April </w:t>
      </w:r>
      <w:r w:rsidR="00D15CC1" w:rsidRPr="00BD404A">
        <w:rPr>
          <w:bCs/>
          <w:szCs w:val="24"/>
          <w:lang/>
        </w:rPr>
        <w:t xml:space="preserve">2008).  </w:t>
      </w:r>
      <w:r w:rsidRPr="00BD404A">
        <w:rPr>
          <w:bCs/>
          <w:szCs w:val="24"/>
          <w:lang/>
        </w:rPr>
        <w:t xml:space="preserve">Underage drinking: </w:t>
      </w:r>
      <w:r w:rsidR="008207E7">
        <w:rPr>
          <w:bCs/>
          <w:szCs w:val="24"/>
          <w:lang/>
        </w:rPr>
        <w:t xml:space="preserve"> </w:t>
      </w:r>
      <w:r w:rsidRPr="00BD404A">
        <w:rPr>
          <w:bCs/>
          <w:szCs w:val="24"/>
          <w:lang/>
        </w:rPr>
        <w:t xml:space="preserve">A developmental framework. </w:t>
      </w:r>
      <w:r w:rsidR="008207E7">
        <w:rPr>
          <w:bCs/>
          <w:szCs w:val="24"/>
          <w:lang/>
        </w:rPr>
        <w:t xml:space="preserve"> </w:t>
      </w:r>
      <w:r w:rsidRPr="00665B26">
        <w:rPr>
          <w:bCs/>
          <w:i/>
          <w:szCs w:val="24"/>
          <w:lang/>
        </w:rPr>
        <w:t>Pediatrics</w:t>
      </w:r>
      <w:r w:rsidR="008207E7">
        <w:rPr>
          <w:bCs/>
          <w:szCs w:val="24"/>
          <w:lang/>
        </w:rPr>
        <w:t>,</w:t>
      </w:r>
      <w:r w:rsidRPr="00BD404A">
        <w:rPr>
          <w:bCs/>
          <w:szCs w:val="24"/>
          <w:lang/>
        </w:rPr>
        <w:t xml:space="preserve"> </w:t>
      </w:r>
      <w:r w:rsidRPr="008207E7">
        <w:rPr>
          <w:rStyle w:val="cit-vol2"/>
          <w:i/>
          <w:iCs/>
          <w:szCs w:val="24"/>
          <w:lang/>
        </w:rPr>
        <w:t>121</w:t>
      </w:r>
      <w:r w:rsidR="008207E7">
        <w:rPr>
          <w:rStyle w:val="cit-sep2"/>
          <w:iCs/>
          <w:szCs w:val="24"/>
          <w:lang/>
        </w:rPr>
        <w:t xml:space="preserve"> (</w:t>
      </w:r>
      <w:r w:rsidRPr="00665B26">
        <w:rPr>
          <w:rStyle w:val="cit-issue2"/>
          <w:iCs/>
          <w:szCs w:val="24"/>
          <w:lang/>
        </w:rPr>
        <w:t>Supplement 4</w:t>
      </w:r>
      <w:r w:rsidR="008207E7">
        <w:rPr>
          <w:rStyle w:val="cit-issue2"/>
          <w:iCs/>
          <w:szCs w:val="24"/>
          <w:lang/>
        </w:rPr>
        <w:t>),</w:t>
      </w:r>
      <w:r w:rsidRPr="00665B26">
        <w:rPr>
          <w:rStyle w:val="cit-issue2"/>
          <w:iCs/>
          <w:szCs w:val="24"/>
          <w:lang/>
        </w:rPr>
        <w:t xml:space="preserve"> </w:t>
      </w:r>
      <w:r w:rsidRPr="00665B26">
        <w:rPr>
          <w:rStyle w:val="cit-first-page"/>
          <w:iCs/>
          <w:szCs w:val="24"/>
          <w:lang/>
        </w:rPr>
        <w:t>S235</w:t>
      </w:r>
      <w:r w:rsidR="008207E7">
        <w:rPr>
          <w:rStyle w:val="cit-sep2"/>
          <w:iCs/>
          <w:szCs w:val="24"/>
          <w:lang/>
        </w:rPr>
        <w:t>–</w:t>
      </w:r>
      <w:r w:rsidRPr="00665B26">
        <w:rPr>
          <w:rStyle w:val="cit-last-page2"/>
          <w:iCs/>
          <w:szCs w:val="24"/>
          <w:lang/>
        </w:rPr>
        <w:t>S251.</w:t>
      </w:r>
    </w:p>
    <w:p w:rsidR="00D15CC1" w:rsidRPr="00BD404A" w:rsidRDefault="00D15CC1" w:rsidP="00BD404A">
      <w:pPr>
        <w:pStyle w:val="NormalWeb"/>
        <w:spacing w:before="0" w:beforeAutospacing="0" w:after="200" w:afterAutospacing="0" w:line="264" w:lineRule="auto"/>
        <w:ind w:left="720" w:hanging="720"/>
        <w:rPr>
          <w:lang/>
        </w:rPr>
      </w:pPr>
      <w:r w:rsidRPr="00BD404A">
        <w:rPr>
          <w:lang/>
        </w:rPr>
        <w:t xml:space="preserve">Substance Abuse and Mental Health Services Administration.  (2012).  </w:t>
      </w:r>
      <w:r w:rsidRPr="00BD404A">
        <w:rPr>
          <w:rStyle w:val="Emphasis"/>
          <w:lang/>
        </w:rPr>
        <w:t>Results from the 2011 National Survey on Drug Use and Health:</w:t>
      </w:r>
      <w:r w:rsidR="008207E7">
        <w:rPr>
          <w:rStyle w:val="Emphasis"/>
          <w:lang/>
        </w:rPr>
        <w:t xml:space="preserve"> </w:t>
      </w:r>
      <w:r w:rsidRPr="00BD404A">
        <w:rPr>
          <w:rStyle w:val="Emphasis"/>
          <w:lang/>
        </w:rPr>
        <w:t xml:space="preserve"> Summary of National Findings</w:t>
      </w:r>
      <w:r w:rsidRPr="00BD404A">
        <w:rPr>
          <w:lang/>
        </w:rPr>
        <w:t>, NSDUH Series H-44, HHS Publication No. (SMA) 12-4713.  Rockville, MD: Substance Abuse and Mental Health Services Administration.</w:t>
      </w:r>
    </w:p>
    <w:p w:rsidR="006465AD" w:rsidRPr="00BD404A" w:rsidRDefault="00D15CC1" w:rsidP="00BD404A">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szCs w:val="24"/>
          <w:u w:val="single"/>
        </w:rPr>
      </w:pPr>
      <w:proofErr w:type="gramStart"/>
      <w:r w:rsidRPr="00BD404A">
        <w:t>U.S. Department of Health and Human Services.</w:t>
      </w:r>
      <w:proofErr w:type="gramEnd"/>
      <w:r w:rsidRPr="00BD404A">
        <w:t xml:space="preserve">  (2007)</w:t>
      </w:r>
      <w:proofErr w:type="gramStart"/>
      <w:r w:rsidRPr="00BD404A">
        <w:t xml:space="preserve">.  </w:t>
      </w:r>
      <w:r w:rsidRPr="00BD404A">
        <w:rPr>
          <w:i/>
        </w:rPr>
        <w:t>The</w:t>
      </w:r>
      <w:proofErr w:type="gramEnd"/>
      <w:r w:rsidRPr="00BD404A">
        <w:rPr>
          <w:i/>
        </w:rPr>
        <w:t xml:space="preserve"> Surgeon General’s Call to Action To Prevent and Reduce Underage Drinking. </w:t>
      </w:r>
      <w:r w:rsidR="000A33D9">
        <w:rPr>
          <w:i/>
        </w:rPr>
        <w:t xml:space="preserve"> </w:t>
      </w:r>
      <w:r w:rsidRPr="00BD404A">
        <w:t xml:space="preserve">Department of Health and Human Services, Office of the Surgeon General.  From </w:t>
      </w:r>
      <w:hyperlink r:id="rId13" w:history="1">
        <w:r w:rsidRPr="00BD404A">
          <w:rPr>
            <w:rStyle w:val="Hyperlink"/>
            <w:color w:val="auto"/>
          </w:rPr>
          <w:t>www.surgeongeneral.gov/library/calls/underagedrinking/calltoaction.pdf</w:t>
        </w:r>
      </w:hyperlink>
      <w:r w:rsidRPr="00BD404A">
        <w:t xml:space="preserve"> </w:t>
      </w:r>
      <w:r w:rsidR="006825BD">
        <w:t>(</w:t>
      </w:r>
      <w:r w:rsidRPr="00BD404A">
        <w:t>accessed May 1, 2013</w:t>
      </w:r>
      <w:r w:rsidR="006825BD">
        <w:t>)</w:t>
      </w:r>
      <w:r w:rsidRPr="00BD404A">
        <w:t>.</w:t>
      </w:r>
    </w:p>
    <w:p w:rsidR="00801CB9" w:rsidRPr="00BD404A" w:rsidRDefault="008207E7" w:rsidP="00BD404A">
      <w:pPr>
        <w:spacing w:after="200" w:line="264" w:lineRule="auto"/>
        <w:ind w:left="720" w:hanging="720"/>
        <w:rPr>
          <w:szCs w:val="24"/>
        </w:rPr>
      </w:pPr>
      <w:proofErr w:type="gramStart"/>
      <w:r w:rsidRPr="00BD404A">
        <w:rPr>
          <w:szCs w:val="24"/>
        </w:rPr>
        <w:t>Bureau of Labor Statistics</w:t>
      </w:r>
      <w:r>
        <w:rPr>
          <w:szCs w:val="24"/>
        </w:rPr>
        <w:t>.</w:t>
      </w:r>
      <w:proofErr w:type="gramEnd"/>
      <w:r w:rsidRPr="00BD404A">
        <w:rPr>
          <w:i/>
          <w:iCs/>
          <w:szCs w:val="24"/>
        </w:rPr>
        <w:t xml:space="preserve"> </w:t>
      </w:r>
      <w:r w:rsidR="000A33D9">
        <w:rPr>
          <w:i/>
          <w:iCs/>
          <w:szCs w:val="24"/>
        </w:rPr>
        <w:t xml:space="preserve"> </w:t>
      </w:r>
      <w:r w:rsidRPr="00665B26">
        <w:rPr>
          <w:iCs/>
          <w:szCs w:val="24"/>
        </w:rPr>
        <w:t>(</w:t>
      </w:r>
      <w:r w:rsidR="0074091D">
        <w:rPr>
          <w:szCs w:val="24"/>
        </w:rPr>
        <w:t>18</w:t>
      </w:r>
      <w:r w:rsidRPr="00BD404A">
        <w:rPr>
          <w:szCs w:val="24"/>
        </w:rPr>
        <w:t xml:space="preserve"> </w:t>
      </w:r>
      <w:r w:rsidR="0074091D">
        <w:rPr>
          <w:szCs w:val="24"/>
        </w:rPr>
        <w:t>December</w:t>
      </w:r>
      <w:r w:rsidRPr="00BD404A">
        <w:rPr>
          <w:szCs w:val="24"/>
        </w:rPr>
        <w:t xml:space="preserve"> 2013</w:t>
      </w:r>
      <w:r>
        <w:rPr>
          <w:szCs w:val="24"/>
        </w:rPr>
        <w:t xml:space="preserve">). </w:t>
      </w:r>
      <w:r w:rsidR="000A33D9">
        <w:rPr>
          <w:szCs w:val="24"/>
        </w:rPr>
        <w:t xml:space="preserve"> </w:t>
      </w:r>
      <w:r w:rsidR="00801CB9" w:rsidRPr="00BD404A">
        <w:rPr>
          <w:i/>
          <w:iCs/>
          <w:szCs w:val="24"/>
        </w:rPr>
        <w:t>May 2012 Occupational Employment Statistics</w:t>
      </w:r>
      <w:r w:rsidR="00801CB9" w:rsidRPr="00BD404A">
        <w:rPr>
          <w:szCs w:val="24"/>
        </w:rPr>
        <w:t xml:space="preserve">. </w:t>
      </w:r>
      <w:r>
        <w:rPr>
          <w:szCs w:val="24"/>
        </w:rPr>
        <w:t xml:space="preserve"> </w:t>
      </w:r>
      <w:r w:rsidR="00801CB9" w:rsidRPr="00BD404A">
        <w:rPr>
          <w:szCs w:val="24"/>
        </w:rPr>
        <w:t>Web.</w:t>
      </w:r>
      <w:r>
        <w:rPr>
          <w:szCs w:val="24"/>
        </w:rPr>
        <w:t xml:space="preserve"> </w:t>
      </w:r>
      <w:r w:rsidR="00801CB9" w:rsidRPr="00BD404A">
        <w:rPr>
          <w:szCs w:val="24"/>
        </w:rPr>
        <w:t xml:space="preserve"> </w:t>
      </w:r>
      <w:r w:rsidR="00BD404A">
        <w:rPr>
          <w:szCs w:val="24"/>
        </w:rPr>
        <w:t xml:space="preserve">From </w:t>
      </w:r>
      <w:r w:rsidR="00BD404A" w:rsidRPr="00870FE5">
        <w:rPr>
          <w:szCs w:val="24"/>
          <w:u w:val="single"/>
        </w:rPr>
        <w:t>http://data.bls.gov/oes</w:t>
      </w:r>
      <w:r w:rsidR="00BD404A">
        <w:rPr>
          <w:szCs w:val="24"/>
        </w:rPr>
        <w:t xml:space="preserve"> </w:t>
      </w:r>
      <w:r w:rsidR="006825BD">
        <w:rPr>
          <w:szCs w:val="24"/>
        </w:rPr>
        <w:t>(</w:t>
      </w:r>
      <w:r w:rsidR="0074091D">
        <w:rPr>
          <w:szCs w:val="24"/>
        </w:rPr>
        <w:t>accessed December 18</w:t>
      </w:r>
      <w:r w:rsidR="00BD404A">
        <w:rPr>
          <w:szCs w:val="24"/>
        </w:rPr>
        <w:t>, 2013</w:t>
      </w:r>
      <w:r w:rsidR="006825BD">
        <w:rPr>
          <w:szCs w:val="24"/>
        </w:rPr>
        <w:t>)</w:t>
      </w:r>
      <w:r w:rsidR="00BD404A">
        <w:rPr>
          <w:szCs w:val="24"/>
        </w:rPr>
        <w:t>.</w:t>
      </w:r>
    </w:p>
    <w:p w:rsidR="006E50D2" w:rsidRPr="00BD404A" w:rsidRDefault="008207E7" w:rsidP="00BD404A">
      <w:pPr>
        <w:spacing w:after="200" w:line="264" w:lineRule="auto"/>
        <w:ind w:left="720" w:hanging="720"/>
      </w:pPr>
      <w:proofErr w:type="gramStart"/>
      <w:r w:rsidRPr="00BD404A">
        <w:rPr>
          <w:szCs w:val="24"/>
        </w:rPr>
        <w:t>Office of Personnel Management</w:t>
      </w:r>
      <w:r>
        <w:rPr>
          <w:szCs w:val="24"/>
        </w:rPr>
        <w:t>.</w:t>
      </w:r>
      <w:proofErr w:type="gramEnd"/>
      <w:r w:rsidRPr="00BD404A">
        <w:rPr>
          <w:szCs w:val="24"/>
        </w:rPr>
        <w:t xml:space="preserve"> </w:t>
      </w:r>
      <w:r w:rsidR="0074091D">
        <w:rPr>
          <w:szCs w:val="24"/>
        </w:rPr>
        <w:t xml:space="preserve"> (18 December</w:t>
      </w:r>
      <w:r w:rsidRPr="00BD404A">
        <w:rPr>
          <w:szCs w:val="24"/>
        </w:rPr>
        <w:t xml:space="preserve"> 2013</w:t>
      </w:r>
      <w:r>
        <w:rPr>
          <w:szCs w:val="24"/>
        </w:rPr>
        <w:t>)</w:t>
      </w:r>
      <w:r w:rsidRPr="00BD404A">
        <w:rPr>
          <w:szCs w:val="24"/>
        </w:rPr>
        <w:t>.</w:t>
      </w:r>
      <w:r>
        <w:rPr>
          <w:szCs w:val="24"/>
        </w:rPr>
        <w:t xml:space="preserve"> </w:t>
      </w:r>
      <w:r w:rsidR="000A33D9">
        <w:rPr>
          <w:szCs w:val="24"/>
        </w:rPr>
        <w:t xml:space="preserve"> </w:t>
      </w:r>
      <w:proofErr w:type="gramStart"/>
      <w:r w:rsidR="0074091D">
        <w:rPr>
          <w:szCs w:val="24"/>
        </w:rPr>
        <w:t>Salary Table 2013</w:t>
      </w:r>
      <w:r w:rsidR="006E50D2" w:rsidRPr="00BD404A">
        <w:rPr>
          <w:szCs w:val="24"/>
        </w:rPr>
        <w:t>-DCB.</w:t>
      </w:r>
      <w:proofErr w:type="gramEnd"/>
      <w:r>
        <w:rPr>
          <w:szCs w:val="24"/>
        </w:rPr>
        <w:t xml:space="preserve"> </w:t>
      </w:r>
      <w:r w:rsidR="006E50D2" w:rsidRPr="00BD404A">
        <w:rPr>
          <w:szCs w:val="24"/>
        </w:rPr>
        <w:t xml:space="preserve"> Web. </w:t>
      </w:r>
      <w:r w:rsidR="00BD404A">
        <w:rPr>
          <w:szCs w:val="24"/>
        </w:rPr>
        <w:t xml:space="preserve"> From</w:t>
      </w:r>
      <w:r w:rsidR="006E50D2" w:rsidRPr="00BD404A">
        <w:t xml:space="preserve"> </w:t>
      </w:r>
      <w:r w:rsidR="00BD404A" w:rsidRPr="00870FE5">
        <w:rPr>
          <w:szCs w:val="24"/>
          <w:u w:val="single"/>
        </w:rPr>
        <w:t>http://www.opm.gov/policy-data-oversig</w:t>
      </w:r>
      <w:r w:rsidR="0074091D">
        <w:rPr>
          <w:szCs w:val="24"/>
          <w:u w:val="single"/>
        </w:rPr>
        <w:t>ht/pay-leave/salaries-wages/2013</w:t>
      </w:r>
      <w:r w:rsidR="00BD404A" w:rsidRPr="00870FE5">
        <w:rPr>
          <w:szCs w:val="24"/>
          <w:u w:val="single"/>
        </w:rPr>
        <w:t xml:space="preserve">/general-schedule/dcb.pdf </w:t>
      </w:r>
      <w:r w:rsidR="006825BD">
        <w:rPr>
          <w:szCs w:val="24"/>
        </w:rPr>
        <w:t>(</w:t>
      </w:r>
      <w:r w:rsidR="0074091D">
        <w:rPr>
          <w:szCs w:val="24"/>
        </w:rPr>
        <w:t>accessed December 18</w:t>
      </w:r>
      <w:r w:rsidR="00BD404A">
        <w:rPr>
          <w:szCs w:val="24"/>
        </w:rPr>
        <w:t>, 2013</w:t>
      </w:r>
      <w:r w:rsidR="006825BD">
        <w:rPr>
          <w:szCs w:val="24"/>
        </w:rPr>
        <w:t>)</w:t>
      </w:r>
      <w:r w:rsidR="006E50D2" w:rsidRPr="00BD404A">
        <w:rPr>
          <w:szCs w:val="24"/>
        </w:rPr>
        <w:t>.</w:t>
      </w:r>
    </w:p>
    <w:p w:rsidR="00C84363" w:rsidRPr="002D42BA" w:rsidRDefault="008207E7" w:rsidP="00BD404A">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ind w:left="720" w:hanging="720"/>
        <w:rPr>
          <w:b/>
          <w:color w:val="000000"/>
        </w:rPr>
      </w:pPr>
      <w:proofErr w:type="gramStart"/>
      <w:r w:rsidRPr="00A41694">
        <w:t>U.S. Department of Labor.</w:t>
      </w:r>
      <w:proofErr w:type="gramEnd"/>
      <w:r w:rsidRPr="00A41694">
        <w:t xml:space="preserve">  (</w:t>
      </w:r>
      <w:r w:rsidR="0074091D">
        <w:t>18 December</w:t>
      </w:r>
      <w:r w:rsidRPr="00A41694">
        <w:t xml:space="preserve"> 2013).  </w:t>
      </w:r>
      <w:proofErr w:type="gramStart"/>
      <w:r w:rsidR="00095B6C" w:rsidRPr="00A41694">
        <w:t>Wage and Hour Division.</w:t>
      </w:r>
      <w:proofErr w:type="gramEnd"/>
      <w:r w:rsidR="00095B6C" w:rsidRPr="00A41694">
        <w:t xml:space="preserve"> </w:t>
      </w:r>
      <w:r w:rsidRPr="00A41694">
        <w:t xml:space="preserve"> </w:t>
      </w:r>
      <w:r w:rsidR="00095B6C" w:rsidRPr="00A41694">
        <w:t xml:space="preserve">Web. </w:t>
      </w:r>
      <w:r w:rsidRPr="00A41694">
        <w:t xml:space="preserve"> </w:t>
      </w:r>
      <w:r w:rsidR="00BD404A" w:rsidRPr="00A41694">
        <w:t xml:space="preserve">From </w:t>
      </w:r>
      <w:r w:rsidR="00BD404A" w:rsidRPr="005B4913">
        <w:rPr>
          <w:u w:val="single"/>
        </w:rPr>
        <w:t>http://www.dol.gov/whd/minimumwage.htm</w:t>
      </w:r>
      <w:r w:rsidR="00BD404A">
        <w:rPr>
          <w:szCs w:val="24"/>
        </w:rPr>
        <w:t xml:space="preserve"> </w:t>
      </w:r>
      <w:r w:rsidR="006825BD">
        <w:rPr>
          <w:szCs w:val="24"/>
        </w:rPr>
        <w:t>(</w:t>
      </w:r>
      <w:r w:rsidR="00BD404A">
        <w:rPr>
          <w:szCs w:val="24"/>
        </w:rPr>
        <w:t xml:space="preserve">accessed </w:t>
      </w:r>
      <w:r w:rsidR="0074091D">
        <w:rPr>
          <w:szCs w:val="24"/>
        </w:rPr>
        <w:t>December 18</w:t>
      </w:r>
      <w:r w:rsidR="00BD404A">
        <w:rPr>
          <w:szCs w:val="24"/>
        </w:rPr>
        <w:t>, 2013</w:t>
      </w:r>
      <w:r w:rsidR="006825BD">
        <w:rPr>
          <w:szCs w:val="24"/>
        </w:rPr>
        <w:t>)</w:t>
      </w:r>
      <w:r w:rsidR="00095B6C" w:rsidRPr="00870FE5">
        <w:t>.</w:t>
      </w:r>
      <w:r w:rsidR="006465AD">
        <w:rPr>
          <w:color w:val="000000"/>
          <w:u w:val="single"/>
        </w:rPr>
        <w:br w:type="page"/>
      </w:r>
      <w:r w:rsidR="00C84363" w:rsidRPr="002D42BA">
        <w:rPr>
          <w:b/>
          <w:color w:val="000000"/>
        </w:rPr>
        <w:lastRenderedPageBreak/>
        <w:t>List of Attachments</w:t>
      </w:r>
    </w:p>
    <w:p w:rsidR="00E27BB1" w:rsidRDefault="00E27BB1"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Organizer</w:t>
      </w:r>
      <w:r w:rsidR="00D114F8">
        <w:rPr>
          <w:color w:val="000000"/>
        </w:rPr>
        <w:t xml:space="preserve"> Survey</w:t>
      </w:r>
    </w:p>
    <w:p w:rsidR="00E27BB1" w:rsidRDefault="00683063"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Participant Form</w:t>
      </w:r>
    </w:p>
    <w:p w:rsidR="009E7399" w:rsidRDefault="009E7399"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Participant Form (Spanish version)</w:t>
      </w:r>
    </w:p>
    <w:p w:rsidR="00F258CA" w:rsidRDefault="00F258CA" w:rsidP="00F258CA">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ICF IRB Review Findings Form</w:t>
      </w:r>
    </w:p>
    <w:p w:rsidR="005C5456" w:rsidRPr="000F2A68" w:rsidRDefault="005C5456"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sidRPr="000F2A68">
        <w:rPr>
          <w:color w:val="000000"/>
        </w:rPr>
        <w:t>Initial E</w:t>
      </w:r>
      <w:r w:rsidR="00E91C53">
        <w:rPr>
          <w:color w:val="000000"/>
        </w:rPr>
        <w:t>-</w:t>
      </w:r>
      <w:r w:rsidR="000B00D5">
        <w:rPr>
          <w:color w:val="000000"/>
        </w:rPr>
        <w:t>M</w:t>
      </w:r>
      <w:r w:rsidRPr="000F2A68">
        <w:rPr>
          <w:color w:val="000000"/>
        </w:rPr>
        <w:t>ail to Organizers</w:t>
      </w:r>
      <w:r w:rsidR="00C641F5">
        <w:rPr>
          <w:color w:val="000000"/>
        </w:rPr>
        <w:t>—</w:t>
      </w:r>
      <w:r w:rsidR="009E7399">
        <w:rPr>
          <w:color w:val="000000"/>
        </w:rPr>
        <w:t xml:space="preserve">Organizer </w:t>
      </w:r>
      <w:r w:rsidR="00D114F8">
        <w:rPr>
          <w:color w:val="000000"/>
        </w:rPr>
        <w:t>Survey</w:t>
      </w:r>
    </w:p>
    <w:p w:rsidR="005C5456" w:rsidRPr="000F2A68" w:rsidRDefault="005C5456"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sidRPr="000F2A68">
        <w:rPr>
          <w:color w:val="000000"/>
        </w:rPr>
        <w:t>Reminder E</w:t>
      </w:r>
      <w:r w:rsidR="00E91C53">
        <w:rPr>
          <w:color w:val="000000"/>
        </w:rPr>
        <w:t>-</w:t>
      </w:r>
      <w:r w:rsidR="000B00D5">
        <w:rPr>
          <w:color w:val="000000"/>
        </w:rPr>
        <w:t>M</w:t>
      </w:r>
      <w:r w:rsidRPr="000F2A68">
        <w:rPr>
          <w:color w:val="000000"/>
        </w:rPr>
        <w:t>ail to Organizers</w:t>
      </w:r>
      <w:r w:rsidR="00C641F5">
        <w:rPr>
          <w:color w:val="000000"/>
        </w:rPr>
        <w:t>—</w:t>
      </w:r>
      <w:r w:rsidR="009E7399">
        <w:rPr>
          <w:color w:val="000000"/>
        </w:rPr>
        <w:t xml:space="preserve">Organizer </w:t>
      </w:r>
      <w:r w:rsidR="00D114F8">
        <w:rPr>
          <w:color w:val="000000"/>
        </w:rPr>
        <w:t>Survey</w:t>
      </w:r>
    </w:p>
    <w:p w:rsidR="00134597" w:rsidRPr="00CA71FC" w:rsidRDefault="000B00D5" w:rsidP="00BD10B9">
      <w:pPr>
        <w:numPr>
          <w:ilvl w:val="0"/>
          <w:numId w:val="15"/>
        </w:num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rPr>
          <w:color w:val="000000"/>
        </w:rPr>
      </w:pPr>
      <w:r>
        <w:rPr>
          <w:color w:val="000000"/>
        </w:rPr>
        <w:t>Invitation t</w:t>
      </w:r>
      <w:r w:rsidR="009E7399">
        <w:rPr>
          <w:color w:val="000000"/>
        </w:rPr>
        <w:t>o Participate</w:t>
      </w:r>
      <w:r w:rsidR="00134597" w:rsidRPr="00CA71FC">
        <w:rPr>
          <w:color w:val="000000"/>
        </w:rPr>
        <w:t xml:space="preserve"> E</w:t>
      </w:r>
      <w:r w:rsidR="009E7399">
        <w:rPr>
          <w:color w:val="000000"/>
        </w:rPr>
        <w:t>-</w:t>
      </w:r>
      <w:r>
        <w:rPr>
          <w:color w:val="000000"/>
        </w:rPr>
        <w:t>M</w:t>
      </w:r>
      <w:r w:rsidR="00134597" w:rsidRPr="00CA71FC">
        <w:rPr>
          <w:color w:val="000000"/>
        </w:rPr>
        <w:t>ail</w:t>
      </w:r>
    </w:p>
    <w:p w:rsidR="008225D3" w:rsidRPr="00CA71FC" w:rsidRDefault="008225D3" w:rsidP="00BD10B9">
      <w:pPr>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816"/>
        <w:rPr>
          <w:color w:val="000000"/>
        </w:rPr>
      </w:pPr>
    </w:p>
    <w:sectPr w:rsidR="008225D3" w:rsidRPr="00CA71FC" w:rsidSect="00652E3A">
      <w:headerReference w:type="even" r:id="rId14"/>
      <w:headerReference w:type="default" r:id="rId15"/>
      <w:footerReference w:type="even" r:id="rId16"/>
      <w:footerReference w:type="default" r:id="rId17"/>
      <w:footnotePr>
        <w:numFmt w:val="lowerLetter"/>
      </w:footnotePr>
      <w:endnotePr>
        <w:numFmt w:val="lowerLetter"/>
      </w:endnotePr>
      <w:pgSz w:w="12240" w:h="15840"/>
      <w:pgMar w:top="1920" w:right="1800" w:bottom="1200" w:left="180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C22" w:rsidRDefault="006F4C22">
      <w:r>
        <w:separator/>
      </w:r>
    </w:p>
  </w:endnote>
  <w:endnote w:type="continuationSeparator" w:id="0">
    <w:p w:rsidR="006F4C22" w:rsidRDefault="006F4C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C535FA">
    <w:pPr>
      <w:pStyle w:val="Footer"/>
      <w:jc w:val="center"/>
    </w:pPr>
    <w:r>
      <w:fldChar w:fldCharType="begin"/>
    </w:r>
    <w:r w:rsidR="00010A12">
      <w:instrText xml:space="preserve"> PAGE   \* MERGEFORMAT </w:instrText>
    </w:r>
    <w:r>
      <w:fldChar w:fldCharType="separate"/>
    </w:r>
    <w:r w:rsidR="00864763">
      <w:rPr>
        <w:noProof/>
      </w:rPr>
      <w:t>1</w:t>
    </w:r>
    <w:r>
      <w:fldChar w:fldCharType="end"/>
    </w:r>
  </w:p>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C535FA">
    <w:pPr>
      <w:pStyle w:val="Footer"/>
      <w:jc w:val="center"/>
    </w:pPr>
    <w:r>
      <w:fldChar w:fldCharType="begin"/>
    </w:r>
    <w:r w:rsidR="00010A12">
      <w:instrText xml:space="preserve"> PAGE   \* MERGEFORMAT </w:instrText>
    </w:r>
    <w:r>
      <w:fldChar w:fldCharType="separate"/>
    </w:r>
    <w:r w:rsidR="00864763">
      <w:rPr>
        <w:noProof/>
      </w:rPr>
      <w:t>6</w:t>
    </w:r>
    <w:r>
      <w:fldChar w:fldCharType="end"/>
    </w:r>
  </w:p>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C22" w:rsidRDefault="006F4C22">
      <w:r>
        <w:separator/>
      </w:r>
    </w:p>
  </w:footnote>
  <w:footnote w:type="continuationSeparator" w:id="0">
    <w:p w:rsidR="006F4C22" w:rsidRDefault="006F4C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12" w:rsidRDefault="00010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FFFFFF1D"/>
    <w:multiLevelType w:val="multilevel"/>
    <w:tmpl w:val="58B45D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lvl w:ilvl="0">
      <w:start w:val="1"/>
      <w:numFmt w:val="none"/>
      <w:suff w:val="nothing"/>
      <w:lvlText w:val="$"/>
      <w:lvlJc w:val="left"/>
    </w:lvl>
  </w:abstractNum>
  <w:abstractNum w:abstractNumId="2">
    <w:nsid w:val="08A95FB5"/>
    <w:multiLevelType w:val="hybridMultilevel"/>
    <w:tmpl w:val="CAC45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574E2E"/>
    <w:multiLevelType w:val="hybridMultilevel"/>
    <w:tmpl w:val="8A124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A64D36"/>
    <w:multiLevelType w:val="hybridMultilevel"/>
    <w:tmpl w:val="AD2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522F3"/>
    <w:multiLevelType w:val="hybridMultilevel"/>
    <w:tmpl w:val="EE8A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B568D"/>
    <w:multiLevelType w:val="hybridMultilevel"/>
    <w:tmpl w:val="7606474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2D6783"/>
    <w:multiLevelType w:val="hybridMultilevel"/>
    <w:tmpl w:val="B742036C"/>
    <w:lvl w:ilvl="0" w:tplc="8E48CFE4">
      <w:start w:val="1"/>
      <w:numFmt w:val="bullet"/>
      <w:lvlText w:val="•"/>
      <w:lvlJc w:val="left"/>
      <w:pPr>
        <w:tabs>
          <w:tab w:val="num" w:pos="720"/>
        </w:tabs>
        <w:ind w:left="720" w:hanging="360"/>
      </w:pPr>
      <w:rPr>
        <w:rFonts w:ascii="Arial" w:hAnsi="Arial" w:hint="default"/>
      </w:rPr>
    </w:lvl>
    <w:lvl w:ilvl="1" w:tplc="D39C7F30" w:tentative="1">
      <w:start w:val="1"/>
      <w:numFmt w:val="bullet"/>
      <w:lvlText w:val="•"/>
      <w:lvlJc w:val="left"/>
      <w:pPr>
        <w:tabs>
          <w:tab w:val="num" w:pos="1440"/>
        </w:tabs>
        <w:ind w:left="1440" w:hanging="360"/>
      </w:pPr>
      <w:rPr>
        <w:rFonts w:ascii="Arial" w:hAnsi="Arial" w:hint="default"/>
      </w:rPr>
    </w:lvl>
    <w:lvl w:ilvl="2" w:tplc="DB5A9ADE" w:tentative="1">
      <w:start w:val="1"/>
      <w:numFmt w:val="bullet"/>
      <w:lvlText w:val="•"/>
      <w:lvlJc w:val="left"/>
      <w:pPr>
        <w:tabs>
          <w:tab w:val="num" w:pos="2160"/>
        </w:tabs>
        <w:ind w:left="2160" w:hanging="360"/>
      </w:pPr>
      <w:rPr>
        <w:rFonts w:ascii="Arial" w:hAnsi="Arial" w:hint="default"/>
      </w:rPr>
    </w:lvl>
    <w:lvl w:ilvl="3" w:tplc="C602DCC8" w:tentative="1">
      <w:start w:val="1"/>
      <w:numFmt w:val="bullet"/>
      <w:lvlText w:val="•"/>
      <w:lvlJc w:val="left"/>
      <w:pPr>
        <w:tabs>
          <w:tab w:val="num" w:pos="2880"/>
        </w:tabs>
        <w:ind w:left="2880" w:hanging="360"/>
      </w:pPr>
      <w:rPr>
        <w:rFonts w:ascii="Arial" w:hAnsi="Arial" w:hint="default"/>
      </w:rPr>
    </w:lvl>
    <w:lvl w:ilvl="4" w:tplc="9C3C54A6" w:tentative="1">
      <w:start w:val="1"/>
      <w:numFmt w:val="bullet"/>
      <w:lvlText w:val="•"/>
      <w:lvlJc w:val="left"/>
      <w:pPr>
        <w:tabs>
          <w:tab w:val="num" w:pos="3600"/>
        </w:tabs>
        <w:ind w:left="3600" w:hanging="360"/>
      </w:pPr>
      <w:rPr>
        <w:rFonts w:ascii="Arial" w:hAnsi="Arial" w:hint="default"/>
      </w:rPr>
    </w:lvl>
    <w:lvl w:ilvl="5" w:tplc="D9089888" w:tentative="1">
      <w:start w:val="1"/>
      <w:numFmt w:val="bullet"/>
      <w:lvlText w:val="•"/>
      <w:lvlJc w:val="left"/>
      <w:pPr>
        <w:tabs>
          <w:tab w:val="num" w:pos="4320"/>
        </w:tabs>
        <w:ind w:left="4320" w:hanging="360"/>
      </w:pPr>
      <w:rPr>
        <w:rFonts w:ascii="Arial" w:hAnsi="Arial" w:hint="default"/>
      </w:rPr>
    </w:lvl>
    <w:lvl w:ilvl="6" w:tplc="127A550C" w:tentative="1">
      <w:start w:val="1"/>
      <w:numFmt w:val="bullet"/>
      <w:lvlText w:val="•"/>
      <w:lvlJc w:val="left"/>
      <w:pPr>
        <w:tabs>
          <w:tab w:val="num" w:pos="5040"/>
        </w:tabs>
        <w:ind w:left="5040" w:hanging="360"/>
      </w:pPr>
      <w:rPr>
        <w:rFonts w:ascii="Arial" w:hAnsi="Arial" w:hint="default"/>
      </w:rPr>
    </w:lvl>
    <w:lvl w:ilvl="7" w:tplc="3C3C5A52" w:tentative="1">
      <w:start w:val="1"/>
      <w:numFmt w:val="bullet"/>
      <w:lvlText w:val="•"/>
      <w:lvlJc w:val="left"/>
      <w:pPr>
        <w:tabs>
          <w:tab w:val="num" w:pos="5760"/>
        </w:tabs>
        <w:ind w:left="5760" w:hanging="360"/>
      </w:pPr>
      <w:rPr>
        <w:rFonts w:ascii="Arial" w:hAnsi="Arial" w:hint="default"/>
      </w:rPr>
    </w:lvl>
    <w:lvl w:ilvl="8" w:tplc="98FCA4A2" w:tentative="1">
      <w:start w:val="1"/>
      <w:numFmt w:val="bullet"/>
      <w:lvlText w:val="•"/>
      <w:lvlJc w:val="left"/>
      <w:pPr>
        <w:tabs>
          <w:tab w:val="num" w:pos="6480"/>
        </w:tabs>
        <w:ind w:left="6480" w:hanging="360"/>
      </w:pPr>
      <w:rPr>
        <w:rFonts w:ascii="Arial" w:hAnsi="Arial" w:hint="default"/>
      </w:rPr>
    </w:lvl>
  </w:abstractNum>
  <w:abstractNum w:abstractNumId="8">
    <w:nsid w:val="28D659BB"/>
    <w:multiLevelType w:val="hybridMultilevel"/>
    <w:tmpl w:val="6534EB70"/>
    <w:lvl w:ilvl="0" w:tplc="67F6D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91B2E"/>
    <w:multiLevelType w:val="hybridMultilevel"/>
    <w:tmpl w:val="69AAFC92"/>
    <w:lvl w:ilvl="0" w:tplc="157EC6C6">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82D0A"/>
    <w:multiLevelType w:val="multilevel"/>
    <w:tmpl w:val="168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E1745C"/>
    <w:multiLevelType w:val="hybridMultilevel"/>
    <w:tmpl w:val="806656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339347D2"/>
    <w:multiLevelType w:val="hybridMultilevel"/>
    <w:tmpl w:val="1C16D0EC"/>
    <w:lvl w:ilvl="0" w:tplc="67F6D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E5E28"/>
    <w:multiLevelType w:val="hybridMultilevel"/>
    <w:tmpl w:val="0BEA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776BE"/>
    <w:multiLevelType w:val="hybridMultilevel"/>
    <w:tmpl w:val="73F87A1E"/>
    <w:lvl w:ilvl="0" w:tplc="35DA409E">
      <w:start w:val="1"/>
      <w:numFmt w:val="bullet"/>
      <w:lvlText w:val="o"/>
      <w:lvlJc w:val="left"/>
      <w:pPr>
        <w:tabs>
          <w:tab w:val="num" w:pos="648"/>
        </w:tabs>
        <w:ind w:left="648" w:hanging="288"/>
      </w:pPr>
      <w:rPr>
        <w:rFonts w:ascii="Courier New" w:hAnsi="Courier New" w:cs="Times New Roman"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7C41CF6"/>
    <w:multiLevelType w:val="hybridMultilevel"/>
    <w:tmpl w:val="5FE0918A"/>
    <w:lvl w:ilvl="0" w:tplc="D62AB58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96A23"/>
    <w:multiLevelType w:val="hybridMultilevel"/>
    <w:tmpl w:val="0DF828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F839B8"/>
    <w:multiLevelType w:val="hybridMultilevel"/>
    <w:tmpl w:val="1D024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86171"/>
    <w:multiLevelType w:val="hybridMultilevel"/>
    <w:tmpl w:val="FF3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06A5E"/>
    <w:multiLevelType w:val="hybridMultilevel"/>
    <w:tmpl w:val="850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22D75"/>
    <w:multiLevelType w:val="hybridMultilevel"/>
    <w:tmpl w:val="1BAE4E46"/>
    <w:lvl w:ilvl="0" w:tplc="42A8A07E">
      <w:start w:val="1"/>
      <w:numFmt w:val="bullet"/>
      <w:lvlText w:val="•"/>
      <w:lvlJc w:val="left"/>
      <w:pPr>
        <w:tabs>
          <w:tab w:val="num" w:pos="720"/>
        </w:tabs>
        <w:ind w:left="720" w:hanging="360"/>
      </w:pPr>
      <w:rPr>
        <w:rFonts w:ascii="Arial" w:hAnsi="Arial" w:hint="default"/>
      </w:rPr>
    </w:lvl>
    <w:lvl w:ilvl="1" w:tplc="975E5BA6" w:tentative="1">
      <w:start w:val="1"/>
      <w:numFmt w:val="bullet"/>
      <w:lvlText w:val="•"/>
      <w:lvlJc w:val="left"/>
      <w:pPr>
        <w:tabs>
          <w:tab w:val="num" w:pos="1440"/>
        </w:tabs>
        <w:ind w:left="1440" w:hanging="360"/>
      </w:pPr>
      <w:rPr>
        <w:rFonts w:ascii="Arial" w:hAnsi="Arial" w:hint="default"/>
      </w:rPr>
    </w:lvl>
    <w:lvl w:ilvl="2" w:tplc="6FB0446C" w:tentative="1">
      <w:start w:val="1"/>
      <w:numFmt w:val="bullet"/>
      <w:lvlText w:val="•"/>
      <w:lvlJc w:val="left"/>
      <w:pPr>
        <w:tabs>
          <w:tab w:val="num" w:pos="2160"/>
        </w:tabs>
        <w:ind w:left="2160" w:hanging="360"/>
      </w:pPr>
      <w:rPr>
        <w:rFonts w:ascii="Arial" w:hAnsi="Arial" w:hint="default"/>
      </w:rPr>
    </w:lvl>
    <w:lvl w:ilvl="3" w:tplc="5FCEFC74" w:tentative="1">
      <w:start w:val="1"/>
      <w:numFmt w:val="bullet"/>
      <w:lvlText w:val="•"/>
      <w:lvlJc w:val="left"/>
      <w:pPr>
        <w:tabs>
          <w:tab w:val="num" w:pos="2880"/>
        </w:tabs>
        <w:ind w:left="2880" w:hanging="360"/>
      </w:pPr>
      <w:rPr>
        <w:rFonts w:ascii="Arial" w:hAnsi="Arial" w:hint="default"/>
      </w:rPr>
    </w:lvl>
    <w:lvl w:ilvl="4" w:tplc="AA68D5EA" w:tentative="1">
      <w:start w:val="1"/>
      <w:numFmt w:val="bullet"/>
      <w:lvlText w:val="•"/>
      <w:lvlJc w:val="left"/>
      <w:pPr>
        <w:tabs>
          <w:tab w:val="num" w:pos="3600"/>
        </w:tabs>
        <w:ind w:left="3600" w:hanging="360"/>
      </w:pPr>
      <w:rPr>
        <w:rFonts w:ascii="Arial" w:hAnsi="Arial" w:hint="default"/>
      </w:rPr>
    </w:lvl>
    <w:lvl w:ilvl="5" w:tplc="FC7A9398" w:tentative="1">
      <w:start w:val="1"/>
      <w:numFmt w:val="bullet"/>
      <w:lvlText w:val="•"/>
      <w:lvlJc w:val="left"/>
      <w:pPr>
        <w:tabs>
          <w:tab w:val="num" w:pos="4320"/>
        </w:tabs>
        <w:ind w:left="4320" w:hanging="360"/>
      </w:pPr>
      <w:rPr>
        <w:rFonts w:ascii="Arial" w:hAnsi="Arial" w:hint="default"/>
      </w:rPr>
    </w:lvl>
    <w:lvl w:ilvl="6" w:tplc="A7B8EC78" w:tentative="1">
      <w:start w:val="1"/>
      <w:numFmt w:val="bullet"/>
      <w:lvlText w:val="•"/>
      <w:lvlJc w:val="left"/>
      <w:pPr>
        <w:tabs>
          <w:tab w:val="num" w:pos="5040"/>
        </w:tabs>
        <w:ind w:left="5040" w:hanging="360"/>
      </w:pPr>
      <w:rPr>
        <w:rFonts w:ascii="Arial" w:hAnsi="Arial" w:hint="default"/>
      </w:rPr>
    </w:lvl>
    <w:lvl w:ilvl="7" w:tplc="732CF93A" w:tentative="1">
      <w:start w:val="1"/>
      <w:numFmt w:val="bullet"/>
      <w:lvlText w:val="•"/>
      <w:lvlJc w:val="left"/>
      <w:pPr>
        <w:tabs>
          <w:tab w:val="num" w:pos="5760"/>
        </w:tabs>
        <w:ind w:left="5760" w:hanging="360"/>
      </w:pPr>
      <w:rPr>
        <w:rFonts w:ascii="Arial" w:hAnsi="Arial" w:hint="default"/>
      </w:rPr>
    </w:lvl>
    <w:lvl w:ilvl="8" w:tplc="CDBC4E7C" w:tentative="1">
      <w:start w:val="1"/>
      <w:numFmt w:val="bullet"/>
      <w:lvlText w:val="•"/>
      <w:lvlJc w:val="left"/>
      <w:pPr>
        <w:tabs>
          <w:tab w:val="num" w:pos="6480"/>
        </w:tabs>
        <w:ind w:left="6480" w:hanging="360"/>
      </w:pPr>
      <w:rPr>
        <w:rFonts w:ascii="Arial" w:hAnsi="Arial" w:hint="default"/>
      </w:rPr>
    </w:lvl>
  </w:abstractNum>
  <w:abstractNum w:abstractNumId="21">
    <w:nsid w:val="42AE6154"/>
    <w:multiLevelType w:val="hybridMultilevel"/>
    <w:tmpl w:val="359C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D30CC"/>
    <w:multiLevelType w:val="multilevel"/>
    <w:tmpl w:val="82B032B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9A47C3"/>
    <w:multiLevelType w:val="hybridMultilevel"/>
    <w:tmpl w:val="6E48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A02645"/>
    <w:multiLevelType w:val="hybridMultilevel"/>
    <w:tmpl w:val="CF6C1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E3002"/>
    <w:multiLevelType w:val="hybridMultilevel"/>
    <w:tmpl w:val="997EF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2F42BBE"/>
    <w:multiLevelType w:val="hybridMultilevel"/>
    <w:tmpl w:val="8E3E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0309FF"/>
    <w:multiLevelType w:val="hybridMultilevel"/>
    <w:tmpl w:val="4328E18A"/>
    <w:lvl w:ilvl="0" w:tplc="12CC9FF8">
      <w:start w:val="1"/>
      <w:numFmt w:val="bullet"/>
      <w:lvlText w:val="•"/>
      <w:lvlJc w:val="left"/>
      <w:pPr>
        <w:tabs>
          <w:tab w:val="num" w:pos="720"/>
        </w:tabs>
        <w:ind w:left="720" w:hanging="360"/>
      </w:pPr>
      <w:rPr>
        <w:rFonts w:ascii="Arial" w:hAnsi="Arial" w:hint="default"/>
      </w:rPr>
    </w:lvl>
    <w:lvl w:ilvl="1" w:tplc="902EBDA4" w:tentative="1">
      <w:start w:val="1"/>
      <w:numFmt w:val="bullet"/>
      <w:lvlText w:val="•"/>
      <w:lvlJc w:val="left"/>
      <w:pPr>
        <w:tabs>
          <w:tab w:val="num" w:pos="1440"/>
        </w:tabs>
        <w:ind w:left="1440" w:hanging="360"/>
      </w:pPr>
      <w:rPr>
        <w:rFonts w:ascii="Arial" w:hAnsi="Arial" w:hint="default"/>
      </w:rPr>
    </w:lvl>
    <w:lvl w:ilvl="2" w:tplc="E4F8AA4A" w:tentative="1">
      <w:start w:val="1"/>
      <w:numFmt w:val="bullet"/>
      <w:lvlText w:val="•"/>
      <w:lvlJc w:val="left"/>
      <w:pPr>
        <w:tabs>
          <w:tab w:val="num" w:pos="2160"/>
        </w:tabs>
        <w:ind w:left="2160" w:hanging="360"/>
      </w:pPr>
      <w:rPr>
        <w:rFonts w:ascii="Arial" w:hAnsi="Arial" w:hint="default"/>
      </w:rPr>
    </w:lvl>
    <w:lvl w:ilvl="3" w:tplc="81BA49E0" w:tentative="1">
      <w:start w:val="1"/>
      <w:numFmt w:val="bullet"/>
      <w:lvlText w:val="•"/>
      <w:lvlJc w:val="left"/>
      <w:pPr>
        <w:tabs>
          <w:tab w:val="num" w:pos="2880"/>
        </w:tabs>
        <w:ind w:left="2880" w:hanging="360"/>
      </w:pPr>
      <w:rPr>
        <w:rFonts w:ascii="Arial" w:hAnsi="Arial" w:hint="default"/>
      </w:rPr>
    </w:lvl>
    <w:lvl w:ilvl="4" w:tplc="82C8C54E" w:tentative="1">
      <w:start w:val="1"/>
      <w:numFmt w:val="bullet"/>
      <w:lvlText w:val="•"/>
      <w:lvlJc w:val="left"/>
      <w:pPr>
        <w:tabs>
          <w:tab w:val="num" w:pos="3600"/>
        </w:tabs>
        <w:ind w:left="3600" w:hanging="360"/>
      </w:pPr>
      <w:rPr>
        <w:rFonts w:ascii="Arial" w:hAnsi="Arial" w:hint="default"/>
      </w:rPr>
    </w:lvl>
    <w:lvl w:ilvl="5" w:tplc="F50C8B5E" w:tentative="1">
      <w:start w:val="1"/>
      <w:numFmt w:val="bullet"/>
      <w:lvlText w:val="•"/>
      <w:lvlJc w:val="left"/>
      <w:pPr>
        <w:tabs>
          <w:tab w:val="num" w:pos="4320"/>
        </w:tabs>
        <w:ind w:left="4320" w:hanging="360"/>
      </w:pPr>
      <w:rPr>
        <w:rFonts w:ascii="Arial" w:hAnsi="Arial" w:hint="default"/>
      </w:rPr>
    </w:lvl>
    <w:lvl w:ilvl="6" w:tplc="2B5CE46C" w:tentative="1">
      <w:start w:val="1"/>
      <w:numFmt w:val="bullet"/>
      <w:lvlText w:val="•"/>
      <w:lvlJc w:val="left"/>
      <w:pPr>
        <w:tabs>
          <w:tab w:val="num" w:pos="5040"/>
        </w:tabs>
        <w:ind w:left="5040" w:hanging="360"/>
      </w:pPr>
      <w:rPr>
        <w:rFonts w:ascii="Arial" w:hAnsi="Arial" w:hint="default"/>
      </w:rPr>
    </w:lvl>
    <w:lvl w:ilvl="7" w:tplc="C6F2E09E" w:tentative="1">
      <w:start w:val="1"/>
      <w:numFmt w:val="bullet"/>
      <w:lvlText w:val="•"/>
      <w:lvlJc w:val="left"/>
      <w:pPr>
        <w:tabs>
          <w:tab w:val="num" w:pos="5760"/>
        </w:tabs>
        <w:ind w:left="5760" w:hanging="360"/>
      </w:pPr>
      <w:rPr>
        <w:rFonts w:ascii="Arial" w:hAnsi="Arial" w:hint="default"/>
      </w:rPr>
    </w:lvl>
    <w:lvl w:ilvl="8" w:tplc="A4143C7A" w:tentative="1">
      <w:start w:val="1"/>
      <w:numFmt w:val="bullet"/>
      <w:lvlText w:val="•"/>
      <w:lvlJc w:val="left"/>
      <w:pPr>
        <w:tabs>
          <w:tab w:val="num" w:pos="6480"/>
        </w:tabs>
        <w:ind w:left="6480" w:hanging="360"/>
      </w:pPr>
      <w:rPr>
        <w:rFonts w:ascii="Arial" w:hAnsi="Arial" w:hint="default"/>
      </w:rPr>
    </w:lvl>
  </w:abstractNum>
  <w:abstractNum w:abstractNumId="28">
    <w:nsid w:val="56C056E9"/>
    <w:multiLevelType w:val="hybridMultilevel"/>
    <w:tmpl w:val="FA0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F5BF7"/>
    <w:multiLevelType w:val="hybridMultilevel"/>
    <w:tmpl w:val="9A043BBA"/>
    <w:lvl w:ilvl="0" w:tplc="B53AEDA8">
      <w:start w:val="1"/>
      <w:numFmt w:val="bullet"/>
      <w:lvlText w:val="•"/>
      <w:lvlJc w:val="left"/>
      <w:pPr>
        <w:tabs>
          <w:tab w:val="num" w:pos="720"/>
        </w:tabs>
        <w:ind w:left="720" w:hanging="360"/>
      </w:pPr>
      <w:rPr>
        <w:rFonts w:ascii="Arial" w:hAnsi="Arial" w:hint="default"/>
      </w:rPr>
    </w:lvl>
    <w:lvl w:ilvl="1" w:tplc="D19498DA" w:tentative="1">
      <w:start w:val="1"/>
      <w:numFmt w:val="bullet"/>
      <w:lvlText w:val="•"/>
      <w:lvlJc w:val="left"/>
      <w:pPr>
        <w:tabs>
          <w:tab w:val="num" w:pos="1440"/>
        </w:tabs>
        <w:ind w:left="1440" w:hanging="360"/>
      </w:pPr>
      <w:rPr>
        <w:rFonts w:ascii="Arial" w:hAnsi="Arial" w:hint="default"/>
      </w:rPr>
    </w:lvl>
    <w:lvl w:ilvl="2" w:tplc="4BC0939C" w:tentative="1">
      <w:start w:val="1"/>
      <w:numFmt w:val="bullet"/>
      <w:lvlText w:val="•"/>
      <w:lvlJc w:val="left"/>
      <w:pPr>
        <w:tabs>
          <w:tab w:val="num" w:pos="2160"/>
        </w:tabs>
        <w:ind w:left="2160" w:hanging="360"/>
      </w:pPr>
      <w:rPr>
        <w:rFonts w:ascii="Arial" w:hAnsi="Arial" w:hint="default"/>
      </w:rPr>
    </w:lvl>
    <w:lvl w:ilvl="3" w:tplc="3856BF06" w:tentative="1">
      <w:start w:val="1"/>
      <w:numFmt w:val="bullet"/>
      <w:lvlText w:val="•"/>
      <w:lvlJc w:val="left"/>
      <w:pPr>
        <w:tabs>
          <w:tab w:val="num" w:pos="2880"/>
        </w:tabs>
        <w:ind w:left="2880" w:hanging="360"/>
      </w:pPr>
      <w:rPr>
        <w:rFonts w:ascii="Arial" w:hAnsi="Arial" w:hint="default"/>
      </w:rPr>
    </w:lvl>
    <w:lvl w:ilvl="4" w:tplc="D9C2911C" w:tentative="1">
      <w:start w:val="1"/>
      <w:numFmt w:val="bullet"/>
      <w:lvlText w:val="•"/>
      <w:lvlJc w:val="left"/>
      <w:pPr>
        <w:tabs>
          <w:tab w:val="num" w:pos="3600"/>
        </w:tabs>
        <w:ind w:left="3600" w:hanging="360"/>
      </w:pPr>
      <w:rPr>
        <w:rFonts w:ascii="Arial" w:hAnsi="Arial" w:hint="default"/>
      </w:rPr>
    </w:lvl>
    <w:lvl w:ilvl="5" w:tplc="7FAEDB98" w:tentative="1">
      <w:start w:val="1"/>
      <w:numFmt w:val="bullet"/>
      <w:lvlText w:val="•"/>
      <w:lvlJc w:val="left"/>
      <w:pPr>
        <w:tabs>
          <w:tab w:val="num" w:pos="4320"/>
        </w:tabs>
        <w:ind w:left="4320" w:hanging="360"/>
      </w:pPr>
      <w:rPr>
        <w:rFonts w:ascii="Arial" w:hAnsi="Arial" w:hint="default"/>
      </w:rPr>
    </w:lvl>
    <w:lvl w:ilvl="6" w:tplc="16A89E64" w:tentative="1">
      <w:start w:val="1"/>
      <w:numFmt w:val="bullet"/>
      <w:lvlText w:val="•"/>
      <w:lvlJc w:val="left"/>
      <w:pPr>
        <w:tabs>
          <w:tab w:val="num" w:pos="5040"/>
        </w:tabs>
        <w:ind w:left="5040" w:hanging="360"/>
      </w:pPr>
      <w:rPr>
        <w:rFonts w:ascii="Arial" w:hAnsi="Arial" w:hint="default"/>
      </w:rPr>
    </w:lvl>
    <w:lvl w:ilvl="7" w:tplc="0E449E00" w:tentative="1">
      <w:start w:val="1"/>
      <w:numFmt w:val="bullet"/>
      <w:lvlText w:val="•"/>
      <w:lvlJc w:val="left"/>
      <w:pPr>
        <w:tabs>
          <w:tab w:val="num" w:pos="5760"/>
        </w:tabs>
        <w:ind w:left="5760" w:hanging="360"/>
      </w:pPr>
      <w:rPr>
        <w:rFonts w:ascii="Arial" w:hAnsi="Arial" w:hint="default"/>
      </w:rPr>
    </w:lvl>
    <w:lvl w:ilvl="8" w:tplc="001ED086" w:tentative="1">
      <w:start w:val="1"/>
      <w:numFmt w:val="bullet"/>
      <w:lvlText w:val="•"/>
      <w:lvlJc w:val="left"/>
      <w:pPr>
        <w:tabs>
          <w:tab w:val="num" w:pos="6480"/>
        </w:tabs>
        <w:ind w:left="6480" w:hanging="360"/>
      </w:pPr>
      <w:rPr>
        <w:rFonts w:ascii="Arial" w:hAnsi="Arial" w:hint="default"/>
      </w:rPr>
    </w:lvl>
  </w:abstractNum>
  <w:abstractNum w:abstractNumId="30">
    <w:nsid w:val="61BE0B62"/>
    <w:multiLevelType w:val="hybridMultilevel"/>
    <w:tmpl w:val="DF8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017C3A"/>
    <w:multiLevelType w:val="hybridMultilevel"/>
    <w:tmpl w:val="39F6F10E"/>
    <w:lvl w:ilvl="0" w:tplc="D9EE1678">
      <w:start w:val="1"/>
      <w:numFmt w:val="bullet"/>
      <w:lvlText w:val=""/>
      <w:lvlJc w:val="left"/>
      <w:pPr>
        <w:tabs>
          <w:tab w:val="num" w:pos="360"/>
        </w:tabs>
        <w:ind w:left="360" w:hanging="360"/>
      </w:pPr>
      <w:rPr>
        <w:rFonts w:ascii="Symbol" w:hAnsi="Symbol" w:hint="default"/>
        <w:sz w:val="20"/>
        <w:szCs w:val="20"/>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365780B"/>
    <w:multiLevelType w:val="hybridMultilevel"/>
    <w:tmpl w:val="406E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45090"/>
    <w:multiLevelType w:val="hybridMultilevel"/>
    <w:tmpl w:val="E678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A073D0"/>
    <w:multiLevelType w:val="hybridMultilevel"/>
    <w:tmpl w:val="745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CD6F84"/>
    <w:multiLevelType w:val="hybridMultilevel"/>
    <w:tmpl w:val="B86CA4C8"/>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6">
    <w:nsid w:val="7F331CD9"/>
    <w:multiLevelType w:val="hybridMultilevel"/>
    <w:tmpl w:val="B2F6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1"/>
  </w:num>
  <w:num w:numId="8">
    <w:abstractNumId w:val="35"/>
  </w:num>
  <w:num w:numId="9">
    <w:abstractNumId w:val="16"/>
  </w:num>
  <w:num w:numId="10">
    <w:abstractNumId w:val="24"/>
  </w:num>
  <w:num w:numId="11">
    <w:abstractNumId w:val="2"/>
  </w:num>
  <w:num w:numId="12">
    <w:abstractNumId w:val="4"/>
  </w:num>
  <w:num w:numId="13">
    <w:abstractNumId w:val="34"/>
  </w:num>
  <w:num w:numId="14">
    <w:abstractNumId w:val="19"/>
  </w:num>
  <w:num w:numId="15">
    <w:abstractNumId w:val="15"/>
  </w:num>
  <w:num w:numId="16">
    <w:abstractNumId w:val="13"/>
  </w:num>
  <w:num w:numId="17">
    <w:abstractNumId w:val="30"/>
  </w:num>
  <w:num w:numId="18">
    <w:abstractNumId w:val="5"/>
  </w:num>
  <w:num w:numId="19">
    <w:abstractNumId w:val="28"/>
  </w:num>
  <w:num w:numId="20">
    <w:abstractNumId w:val="33"/>
  </w:num>
  <w:num w:numId="21">
    <w:abstractNumId w:val="17"/>
  </w:num>
  <w:num w:numId="22">
    <w:abstractNumId w:val="32"/>
  </w:num>
  <w:num w:numId="23">
    <w:abstractNumId w:val="23"/>
  </w:num>
  <w:num w:numId="24">
    <w:abstractNumId w:val="10"/>
  </w:num>
  <w:num w:numId="25">
    <w:abstractNumId w:val="20"/>
  </w:num>
  <w:num w:numId="26">
    <w:abstractNumId w:val="27"/>
  </w:num>
  <w:num w:numId="27">
    <w:abstractNumId w:val="7"/>
  </w:num>
  <w:num w:numId="28">
    <w:abstractNumId w:val="29"/>
  </w:num>
  <w:num w:numId="29">
    <w:abstractNumId w:val="26"/>
  </w:num>
  <w:num w:numId="30">
    <w:abstractNumId w:val="36"/>
  </w:num>
  <w:num w:numId="31">
    <w:abstractNumId w:val="22"/>
  </w:num>
  <w:num w:numId="32">
    <w:abstractNumId w:val="12"/>
  </w:num>
  <w:num w:numId="33">
    <w:abstractNumId w:val="8"/>
  </w:num>
  <w:num w:numId="34">
    <w:abstractNumId w:val="3"/>
  </w:num>
  <w:num w:numId="35">
    <w:abstractNumId w:val="21"/>
  </w:num>
  <w:num w:numId="36">
    <w:abstractNumId w:val="18"/>
  </w:num>
  <w:num w:numId="37">
    <w:abstractNumId w:val="9"/>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rsids>
    <w:rsidRoot w:val="009D0AC2"/>
    <w:rsid w:val="00001794"/>
    <w:rsid w:val="00001BCF"/>
    <w:rsid w:val="00006942"/>
    <w:rsid w:val="00010A12"/>
    <w:rsid w:val="00012761"/>
    <w:rsid w:val="000138AD"/>
    <w:rsid w:val="000152D9"/>
    <w:rsid w:val="00016BE2"/>
    <w:rsid w:val="00016CC4"/>
    <w:rsid w:val="00020C3F"/>
    <w:rsid w:val="00021151"/>
    <w:rsid w:val="00024482"/>
    <w:rsid w:val="00025EB7"/>
    <w:rsid w:val="000309BC"/>
    <w:rsid w:val="00031778"/>
    <w:rsid w:val="00037805"/>
    <w:rsid w:val="00045799"/>
    <w:rsid w:val="0004596D"/>
    <w:rsid w:val="00046882"/>
    <w:rsid w:val="000471D1"/>
    <w:rsid w:val="00047EE8"/>
    <w:rsid w:val="0005030F"/>
    <w:rsid w:val="00050D0F"/>
    <w:rsid w:val="00050F0C"/>
    <w:rsid w:val="00052188"/>
    <w:rsid w:val="000541D9"/>
    <w:rsid w:val="000547F8"/>
    <w:rsid w:val="00054F65"/>
    <w:rsid w:val="00055B50"/>
    <w:rsid w:val="00057F44"/>
    <w:rsid w:val="00061E90"/>
    <w:rsid w:val="0006566E"/>
    <w:rsid w:val="000657CE"/>
    <w:rsid w:val="00067FED"/>
    <w:rsid w:val="00071A79"/>
    <w:rsid w:val="00074344"/>
    <w:rsid w:val="000749F2"/>
    <w:rsid w:val="00075D7B"/>
    <w:rsid w:val="00080C99"/>
    <w:rsid w:val="0008220B"/>
    <w:rsid w:val="000823D4"/>
    <w:rsid w:val="000824FE"/>
    <w:rsid w:val="00082856"/>
    <w:rsid w:val="00087938"/>
    <w:rsid w:val="000879B4"/>
    <w:rsid w:val="00092011"/>
    <w:rsid w:val="0009323A"/>
    <w:rsid w:val="000933CC"/>
    <w:rsid w:val="000939F4"/>
    <w:rsid w:val="00095B6C"/>
    <w:rsid w:val="000A1EEE"/>
    <w:rsid w:val="000A33D9"/>
    <w:rsid w:val="000A4728"/>
    <w:rsid w:val="000B00D5"/>
    <w:rsid w:val="000B2272"/>
    <w:rsid w:val="000B2366"/>
    <w:rsid w:val="000B2845"/>
    <w:rsid w:val="000B2B17"/>
    <w:rsid w:val="000B2EF3"/>
    <w:rsid w:val="000B6256"/>
    <w:rsid w:val="000B649F"/>
    <w:rsid w:val="000B66AC"/>
    <w:rsid w:val="000C160A"/>
    <w:rsid w:val="000C22DF"/>
    <w:rsid w:val="000C3C89"/>
    <w:rsid w:val="000D2639"/>
    <w:rsid w:val="000D312D"/>
    <w:rsid w:val="000D6964"/>
    <w:rsid w:val="000D7C13"/>
    <w:rsid w:val="000E0B8B"/>
    <w:rsid w:val="000E1AF3"/>
    <w:rsid w:val="000E5AB7"/>
    <w:rsid w:val="000E5E12"/>
    <w:rsid w:val="000E6529"/>
    <w:rsid w:val="000E73E8"/>
    <w:rsid w:val="000E78A3"/>
    <w:rsid w:val="000F0A7B"/>
    <w:rsid w:val="000F2164"/>
    <w:rsid w:val="000F25AA"/>
    <w:rsid w:val="000F2A68"/>
    <w:rsid w:val="000F414F"/>
    <w:rsid w:val="000F4260"/>
    <w:rsid w:val="000F4C3C"/>
    <w:rsid w:val="00101098"/>
    <w:rsid w:val="00101D15"/>
    <w:rsid w:val="00101E18"/>
    <w:rsid w:val="001038CA"/>
    <w:rsid w:val="00105607"/>
    <w:rsid w:val="00110FC4"/>
    <w:rsid w:val="00113752"/>
    <w:rsid w:val="00113C07"/>
    <w:rsid w:val="00116A7E"/>
    <w:rsid w:val="00116B0A"/>
    <w:rsid w:val="0012043E"/>
    <w:rsid w:val="00122513"/>
    <w:rsid w:val="0012475E"/>
    <w:rsid w:val="00125339"/>
    <w:rsid w:val="00134597"/>
    <w:rsid w:val="00134F98"/>
    <w:rsid w:val="00136544"/>
    <w:rsid w:val="00136778"/>
    <w:rsid w:val="00140C68"/>
    <w:rsid w:val="001418C4"/>
    <w:rsid w:val="00142738"/>
    <w:rsid w:val="001454A0"/>
    <w:rsid w:val="00145ADB"/>
    <w:rsid w:val="00146F5F"/>
    <w:rsid w:val="001475CB"/>
    <w:rsid w:val="00151469"/>
    <w:rsid w:val="00151C0B"/>
    <w:rsid w:val="001526F1"/>
    <w:rsid w:val="00152B5F"/>
    <w:rsid w:val="00161FA4"/>
    <w:rsid w:val="00162BF4"/>
    <w:rsid w:val="00163EEC"/>
    <w:rsid w:val="00164B45"/>
    <w:rsid w:val="00167EED"/>
    <w:rsid w:val="00172BCC"/>
    <w:rsid w:val="001756ED"/>
    <w:rsid w:val="001804E2"/>
    <w:rsid w:val="00180DB2"/>
    <w:rsid w:val="0018103D"/>
    <w:rsid w:val="00183B7B"/>
    <w:rsid w:val="00184213"/>
    <w:rsid w:val="001844D2"/>
    <w:rsid w:val="00187D77"/>
    <w:rsid w:val="0019064E"/>
    <w:rsid w:val="00190D51"/>
    <w:rsid w:val="00191146"/>
    <w:rsid w:val="0019286E"/>
    <w:rsid w:val="0019433F"/>
    <w:rsid w:val="0019744E"/>
    <w:rsid w:val="00197CB3"/>
    <w:rsid w:val="001A0E32"/>
    <w:rsid w:val="001A1A55"/>
    <w:rsid w:val="001A4687"/>
    <w:rsid w:val="001A6ED4"/>
    <w:rsid w:val="001A6FDD"/>
    <w:rsid w:val="001A76F3"/>
    <w:rsid w:val="001A79EE"/>
    <w:rsid w:val="001B062C"/>
    <w:rsid w:val="001B1BC5"/>
    <w:rsid w:val="001B25A3"/>
    <w:rsid w:val="001C04F7"/>
    <w:rsid w:val="001C4152"/>
    <w:rsid w:val="001D34DE"/>
    <w:rsid w:val="001D36F5"/>
    <w:rsid w:val="001D4D33"/>
    <w:rsid w:val="001D6196"/>
    <w:rsid w:val="001D67FB"/>
    <w:rsid w:val="001D6CBB"/>
    <w:rsid w:val="001D775F"/>
    <w:rsid w:val="001D7B5B"/>
    <w:rsid w:val="001E4BF4"/>
    <w:rsid w:val="001E6013"/>
    <w:rsid w:val="001E7BE9"/>
    <w:rsid w:val="001F2275"/>
    <w:rsid w:val="001F313D"/>
    <w:rsid w:val="001F3A5B"/>
    <w:rsid w:val="001F6BAD"/>
    <w:rsid w:val="0020260E"/>
    <w:rsid w:val="0020453A"/>
    <w:rsid w:val="0020513B"/>
    <w:rsid w:val="00205CC3"/>
    <w:rsid w:val="00205CD8"/>
    <w:rsid w:val="002063C7"/>
    <w:rsid w:val="002074B8"/>
    <w:rsid w:val="002118E6"/>
    <w:rsid w:val="0021276E"/>
    <w:rsid w:val="00215904"/>
    <w:rsid w:val="00217827"/>
    <w:rsid w:val="0022235A"/>
    <w:rsid w:val="00224618"/>
    <w:rsid w:val="00225DB3"/>
    <w:rsid w:val="002303B9"/>
    <w:rsid w:val="00231F55"/>
    <w:rsid w:val="00236049"/>
    <w:rsid w:val="00236F60"/>
    <w:rsid w:val="00237AD2"/>
    <w:rsid w:val="0024099D"/>
    <w:rsid w:val="00240A8A"/>
    <w:rsid w:val="002418AB"/>
    <w:rsid w:val="00241B12"/>
    <w:rsid w:val="002438A0"/>
    <w:rsid w:val="0024456D"/>
    <w:rsid w:val="00244685"/>
    <w:rsid w:val="00245C55"/>
    <w:rsid w:val="00246C9B"/>
    <w:rsid w:val="00252DD3"/>
    <w:rsid w:val="00255D42"/>
    <w:rsid w:val="0025618E"/>
    <w:rsid w:val="00260206"/>
    <w:rsid w:val="00260C2E"/>
    <w:rsid w:val="00264CA6"/>
    <w:rsid w:val="002650A7"/>
    <w:rsid w:val="002663C8"/>
    <w:rsid w:val="00266EE0"/>
    <w:rsid w:val="00266F9F"/>
    <w:rsid w:val="0027097E"/>
    <w:rsid w:val="0027167E"/>
    <w:rsid w:val="002716CE"/>
    <w:rsid w:val="00274013"/>
    <w:rsid w:val="00276AE4"/>
    <w:rsid w:val="002770E1"/>
    <w:rsid w:val="002842D9"/>
    <w:rsid w:val="00285088"/>
    <w:rsid w:val="00286E12"/>
    <w:rsid w:val="00287023"/>
    <w:rsid w:val="00292B17"/>
    <w:rsid w:val="0029416E"/>
    <w:rsid w:val="00295BE0"/>
    <w:rsid w:val="00296532"/>
    <w:rsid w:val="002A027C"/>
    <w:rsid w:val="002A3F12"/>
    <w:rsid w:val="002A4335"/>
    <w:rsid w:val="002A5C7C"/>
    <w:rsid w:val="002B0B2C"/>
    <w:rsid w:val="002B1C8C"/>
    <w:rsid w:val="002B5088"/>
    <w:rsid w:val="002B5F6D"/>
    <w:rsid w:val="002B6B67"/>
    <w:rsid w:val="002C338E"/>
    <w:rsid w:val="002C342F"/>
    <w:rsid w:val="002C3B71"/>
    <w:rsid w:val="002C74A9"/>
    <w:rsid w:val="002C7C9F"/>
    <w:rsid w:val="002D37BA"/>
    <w:rsid w:val="002D42BA"/>
    <w:rsid w:val="002D4A08"/>
    <w:rsid w:val="002D68B0"/>
    <w:rsid w:val="002D77C9"/>
    <w:rsid w:val="002D7C2B"/>
    <w:rsid w:val="002E19FF"/>
    <w:rsid w:val="002E1FBE"/>
    <w:rsid w:val="002E1FC0"/>
    <w:rsid w:val="002E4EED"/>
    <w:rsid w:val="002F36EF"/>
    <w:rsid w:val="002F6E8B"/>
    <w:rsid w:val="002F73C4"/>
    <w:rsid w:val="002F794D"/>
    <w:rsid w:val="00305C91"/>
    <w:rsid w:val="0030613D"/>
    <w:rsid w:val="003061EA"/>
    <w:rsid w:val="00307C41"/>
    <w:rsid w:val="00310465"/>
    <w:rsid w:val="003167D9"/>
    <w:rsid w:val="003168AB"/>
    <w:rsid w:val="00322964"/>
    <w:rsid w:val="00324039"/>
    <w:rsid w:val="00325E9F"/>
    <w:rsid w:val="00326248"/>
    <w:rsid w:val="00327388"/>
    <w:rsid w:val="00327C31"/>
    <w:rsid w:val="00330258"/>
    <w:rsid w:val="00331876"/>
    <w:rsid w:val="003348DE"/>
    <w:rsid w:val="00335DFF"/>
    <w:rsid w:val="00337F72"/>
    <w:rsid w:val="00340F96"/>
    <w:rsid w:val="0034478C"/>
    <w:rsid w:val="0034621F"/>
    <w:rsid w:val="00351A86"/>
    <w:rsid w:val="00361223"/>
    <w:rsid w:val="00363706"/>
    <w:rsid w:val="00363E02"/>
    <w:rsid w:val="00365135"/>
    <w:rsid w:val="003663CB"/>
    <w:rsid w:val="003679EF"/>
    <w:rsid w:val="00367DF4"/>
    <w:rsid w:val="003713A4"/>
    <w:rsid w:val="0037467A"/>
    <w:rsid w:val="00375987"/>
    <w:rsid w:val="003775A1"/>
    <w:rsid w:val="00380F56"/>
    <w:rsid w:val="00381146"/>
    <w:rsid w:val="003951B2"/>
    <w:rsid w:val="00395285"/>
    <w:rsid w:val="0039582C"/>
    <w:rsid w:val="00396B75"/>
    <w:rsid w:val="00396C06"/>
    <w:rsid w:val="00397201"/>
    <w:rsid w:val="00397471"/>
    <w:rsid w:val="00397B5D"/>
    <w:rsid w:val="003A03D8"/>
    <w:rsid w:val="003A0B98"/>
    <w:rsid w:val="003A1D0E"/>
    <w:rsid w:val="003A3307"/>
    <w:rsid w:val="003A3517"/>
    <w:rsid w:val="003A35B1"/>
    <w:rsid w:val="003A3696"/>
    <w:rsid w:val="003A3CBE"/>
    <w:rsid w:val="003A5344"/>
    <w:rsid w:val="003B579C"/>
    <w:rsid w:val="003C3200"/>
    <w:rsid w:val="003C340C"/>
    <w:rsid w:val="003C588F"/>
    <w:rsid w:val="003D17F3"/>
    <w:rsid w:val="003D19B3"/>
    <w:rsid w:val="003D20D9"/>
    <w:rsid w:val="003D300E"/>
    <w:rsid w:val="003D7482"/>
    <w:rsid w:val="003D79E1"/>
    <w:rsid w:val="003E49EB"/>
    <w:rsid w:val="003E63B7"/>
    <w:rsid w:val="003E6D66"/>
    <w:rsid w:val="003F0E6E"/>
    <w:rsid w:val="003F4302"/>
    <w:rsid w:val="003F4E5C"/>
    <w:rsid w:val="003F5C5D"/>
    <w:rsid w:val="003F791C"/>
    <w:rsid w:val="0040019A"/>
    <w:rsid w:val="004001EF"/>
    <w:rsid w:val="004006C6"/>
    <w:rsid w:val="0040300A"/>
    <w:rsid w:val="00404197"/>
    <w:rsid w:val="00407103"/>
    <w:rsid w:val="00412FCE"/>
    <w:rsid w:val="00415461"/>
    <w:rsid w:val="004171C6"/>
    <w:rsid w:val="00420313"/>
    <w:rsid w:val="0042052B"/>
    <w:rsid w:val="004214AF"/>
    <w:rsid w:val="00424138"/>
    <w:rsid w:val="004252D5"/>
    <w:rsid w:val="00435302"/>
    <w:rsid w:val="0043666D"/>
    <w:rsid w:val="004373A9"/>
    <w:rsid w:val="0044141B"/>
    <w:rsid w:val="00441A49"/>
    <w:rsid w:val="00443DBC"/>
    <w:rsid w:val="00444B09"/>
    <w:rsid w:val="00446097"/>
    <w:rsid w:val="00446791"/>
    <w:rsid w:val="004477B7"/>
    <w:rsid w:val="00447E09"/>
    <w:rsid w:val="0045217A"/>
    <w:rsid w:val="00452630"/>
    <w:rsid w:val="0045468F"/>
    <w:rsid w:val="00455581"/>
    <w:rsid w:val="0045559F"/>
    <w:rsid w:val="004555BA"/>
    <w:rsid w:val="0046145F"/>
    <w:rsid w:val="004626B6"/>
    <w:rsid w:val="00463D07"/>
    <w:rsid w:val="0046479A"/>
    <w:rsid w:val="0046568F"/>
    <w:rsid w:val="00465EA5"/>
    <w:rsid w:val="00470A85"/>
    <w:rsid w:val="00471082"/>
    <w:rsid w:val="0047120C"/>
    <w:rsid w:val="0047289D"/>
    <w:rsid w:val="00472B3A"/>
    <w:rsid w:val="00474857"/>
    <w:rsid w:val="004804FB"/>
    <w:rsid w:val="004806E7"/>
    <w:rsid w:val="00484D3A"/>
    <w:rsid w:val="004919B8"/>
    <w:rsid w:val="004963FC"/>
    <w:rsid w:val="004A4E25"/>
    <w:rsid w:val="004A5DB9"/>
    <w:rsid w:val="004A79B1"/>
    <w:rsid w:val="004A7A23"/>
    <w:rsid w:val="004B0285"/>
    <w:rsid w:val="004B2455"/>
    <w:rsid w:val="004B5638"/>
    <w:rsid w:val="004B6538"/>
    <w:rsid w:val="004B7771"/>
    <w:rsid w:val="004C0E07"/>
    <w:rsid w:val="004C13A3"/>
    <w:rsid w:val="004C1D0F"/>
    <w:rsid w:val="004C253C"/>
    <w:rsid w:val="004C39FB"/>
    <w:rsid w:val="004C45DE"/>
    <w:rsid w:val="004C5482"/>
    <w:rsid w:val="004C5F26"/>
    <w:rsid w:val="004D058E"/>
    <w:rsid w:val="004E27B1"/>
    <w:rsid w:val="004F54BA"/>
    <w:rsid w:val="004F6DEB"/>
    <w:rsid w:val="0050212D"/>
    <w:rsid w:val="005021F0"/>
    <w:rsid w:val="00504B89"/>
    <w:rsid w:val="0050670D"/>
    <w:rsid w:val="00507AB6"/>
    <w:rsid w:val="00512087"/>
    <w:rsid w:val="0051313E"/>
    <w:rsid w:val="0051706B"/>
    <w:rsid w:val="005201E9"/>
    <w:rsid w:val="005207DE"/>
    <w:rsid w:val="00523176"/>
    <w:rsid w:val="00530A40"/>
    <w:rsid w:val="00530B06"/>
    <w:rsid w:val="00530DEF"/>
    <w:rsid w:val="00531114"/>
    <w:rsid w:val="00540E8C"/>
    <w:rsid w:val="0054109B"/>
    <w:rsid w:val="0054519C"/>
    <w:rsid w:val="00546F04"/>
    <w:rsid w:val="00550E7A"/>
    <w:rsid w:val="00550FE6"/>
    <w:rsid w:val="00551105"/>
    <w:rsid w:val="005515D6"/>
    <w:rsid w:val="00551F6B"/>
    <w:rsid w:val="00553DA1"/>
    <w:rsid w:val="00554363"/>
    <w:rsid w:val="00554C4B"/>
    <w:rsid w:val="00554DAB"/>
    <w:rsid w:val="00555353"/>
    <w:rsid w:val="00557B73"/>
    <w:rsid w:val="00557F4C"/>
    <w:rsid w:val="00560D8A"/>
    <w:rsid w:val="00561205"/>
    <w:rsid w:val="00561372"/>
    <w:rsid w:val="0056185C"/>
    <w:rsid w:val="005623D9"/>
    <w:rsid w:val="00564B57"/>
    <w:rsid w:val="005655C7"/>
    <w:rsid w:val="00565804"/>
    <w:rsid w:val="0056737B"/>
    <w:rsid w:val="00574CEA"/>
    <w:rsid w:val="00575B85"/>
    <w:rsid w:val="00576852"/>
    <w:rsid w:val="0058179E"/>
    <w:rsid w:val="00581961"/>
    <w:rsid w:val="00582FD9"/>
    <w:rsid w:val="005836D1"/>
    <w:rsid w:val="00583F29"/>
    <w:rsid w:val="00584390"/>
    <w:rsid w:val="0058760E"/>
    <w:rsid w:val="005925EC"/>
    <w:rsid w:val="00593606"/>
    <w:rsid w:val="00594204"/>
    <w:rsid w:val="0059437D"/>
    <w:rsid w:val="005945BB"/>
    <w:rsid w:val="0059597A"/>
    <w:rsid w:val="005A2EEE"/>
    <w:rsid w:val="005A4493"/>
    <w:rsid w:val="005A4742"/>
    <w:rsid w:val="005A4823"/>
    <w:rsid w:val="005A52A8"/>
    <w:rsid w:val="005B0C6F"/>
    <w:rsid w:val="005B1672"/>
    <w:rsid w:val="005B1D79"/>
    <w:rsid w:val="005B2229"/>
    <w:rsid w:val="005B2B79"/>
    <w:rsid w:val="005B38BC"/>
    <w:rsid w:val="005B4913"/>
    <w:rsid w:val="005B5592"/>
    <w:rsid w:val="005B79F1"/>
    <w:rsid w:val="005C07DB"/>
    <w:rsid w:val="005C197C"/>
    <w:rsid w:val="005C4980"/>
    <w:rsid w:val="005C5456"/>
    <w:rsid w:val="005C5E28"/>
    <w:rsid w:val="005C660C"/>
    <w:rsid w:val="005C6921"/>
    <w:rsid w:val="005D1ED3"/>
    <w:rsid w:val="005D5DE2"/>
    <w:rsid w:val="005D689A"/>
    <w:rsid w:val="005D71AF"/>
    <w:rsid w:val="005D721D"/>
    <w:rsid w:val="005D728C"/>
    <w:rsid w:val="005E0368"/>
    <w:rsid w:val="005E1D4F"/>
    <w:rsid w:val="005E2C1D"/>
    <w:rsid w:val="005E444E"/>
    <w:rsid w:val="005E4B35"/>
    <w:rsid w:val="005E5AA9"/>
    <w:rsid w:val="005E74D5"/>
    <w:rsid w:val="005F00B7"/>
    <w:rsid w:val="005F00B8"/>
    <w:rsid w:val="005F0313"/>
    <w:rsid w:val="005F4834"/>
    <w:rsid w:val="005F6449"/>
    <w:rsid w:val="005F6839"/>
    <w:rsid w:val="005F6E8B"/>
    <w:rsid w:val="00601EB5"/>
    <w:rsid w:val="00602E46"/>
    <w:rsid w:val="00603082"/>
    <w:rsid w:val="00604A2E"/>
    <w:rsid w:val="00604D36"/>
    <w:rsid w:val="00605DA5"/>
    <w:rsid w:val="00606059"/>
    <w:rsid w:val="006068D7"/>
    <w:rsid w:val="00607356"/>
    <w:rsid w:val="00607ED8"/>
    <w:rsid w:val="00610754"/>
    <w:rsid w:val="0061195D"/>
    <w:rsid w:val="0061253E"/>
    <w:rsid w:val="006159EF"/>
    <w:rsid w:val="006159FC"/>
    <w:rsid w:val="0061788F"/>
    <w:rsid w:val="006211BD"/>
    <w:rsid w:val="00621D51"/>
    <w:rsid w:val="00622566"/>
    <w:rsid w:val="006235BA"/>
    <w:rsid w:val="00623D2D"/>
    <w:rsid w:val="006242EC"/>
    <w:rsid w:val="0062554D"/>
    <w:rsid w:val="00625D7A"/>
    <w:rsid w:val="0063028A"/>
    <w:rsid w:val="00630645"/>
    <w:rsid w:val="0063121B"/>
    <w:rsid w:val="006314CC"/>
    <w:rsid w:val="0063279F"/>
    <w:rsid w:val="00635FA2"/>
    <w:rsid w:val="006412D3"/>
    <w:rsid w:val="00641537"/>
    <w:rsid w:val="006431A4"/>
    <w:rsid w:val="00644E3B"/>
    <w:rsid w:val="00646170"/>
    <w:rsid w:val="00646313"/>
    <w:rsid w:val="006465AD"/>
    <w:rsid w:val="006509AD"/>
    <w:rsid w:val="00652BA8"/>
    <w:rsid w:val="00652E25"/>
    <w:rsid w:val="00652E3A"/>
    <w:rsid w:val="00654C56"/>
    <w:rsid w:val="00655250"/>
    <w:rsid w:val="006606C1"/>
    <w:rsid w:val="00660E58"/>
    <w:rsid w:val="00661842"/>
    <w:rsid w:val="006639D6"/>
    <w:rsid w:val="00663E17"/>
    <w:rsid w:val="00665B26"/>
    <w:rsid w:val="00672B2D"/>
    <w:rsid w:val="00672FF5"/>
    <w:rsid w:val="0067349C"/>
    <w:rsid w:val="006736EF"/>
    <w:rsid w:val="00674077"/>
    <w:rsid w:val="00674E51"/>
    <w:rsid w:val="006751BE"/>
    <w:rsid w:val="00675880"/>
    <w:rsid w:val="00675CB4"/>
    <w:rsid w:val="00677942"/>
    <w:rsid w:val="00680E1C"/>
    <w:rsid w:val="006817C8"/>
    <w:rsid w:val="006825BD"/>
    <w:rsid w:val="006826FB"/>
    <w:rsid w:val="00683063"/>
    <w:rsid w:val="006848E7"/>
    <w:rsid w:val="006869D5"/>
    <w:rsid w:val="00686F61"/>
    <w:rsid w:val="0069068C"/>
    <w:rsid w:val="00690E3E"/>
    <w:rsid w:val="0069208E"/>
    <w:rsid w:val="00692F54"/>
    <w:rsid w:val="006938CC"/>
    <w:rsid w:val="00694CE9"/>
    <w:rsid w:val="0069539A"/>
    <w:rsid w:val="00697909"/>
    <w:rsid w:val="006A5311"/>
    <w:rsid w:val="006A66E3"/>
    <w:rsid w:val="006A72FA"/>
    <w:rsid w:val="006B09C8"/>
    <w:rsid w:val="006B0C73"/>
    <w:rsid w:val="006B0D1A"/>
    <w:rsid w:val="006B2FF9"/>
    <w:rsid w:val="006B5129"/>
    <w:rsid w:val="006B6A84"/>
    <w:rsid w:val="006B6CC6"/>
    <w:rsid w:val="006B6D7A"/>
    <w:rsid w:val="006D140C"/>
    <w:rsid w:val="006D4902"/>
    <w:rsid w:val="006D4A86"/>
    <w:rsid w:val="006D768B"/>
    <w:rsid w:val="006E1098"/>
    <w:rsid w:val="006E2509"/>
    <w:rsid w:val="006E259E"/>
    <w:rsid w:val="006E3754"/>
    <w:rsid w:val="006E4FD8"/>
    <w:rsid w:val="006E50D2"/>
    <w:rsid w:val="006E5A64"/>
    <w:rsid w:val="006E75F1"/>
    <w:rsid w:val="006F2E53"/>
    <w:rsid w:val="006F3013"/>
    <w:rsid w:val="006F3D30"/>
    <w:rsid w:val="006F45EC"/>
    <w:rsid w:val="006F4782"/>
    <w:rsid w:val="006F4814"/>
    <w:rsid w:val="006F4C22"/>
    <w:rsid w:val="00702BEF"/>
    <w:rsid w:val="00705358"/>
    <w:rsid w:val="00705B82"/>
    <w:rsid w:val="00706338"/>
    <w:rsid w:val="00706C9B"/>
    <w:rsid w:val="007073C0"/>
    <w:rsid w:val="00707B09"/>
    <w:rsid w:val="00707E13"/>
    <w:rsid w:val="00710944"/>
    <w:rsid w:val="00711FE5"/>
    <w:rsid w:val="007129AA"/>
    <w:rsid w:val="00713076"/>
    <w:rsid w:val="00714EA7"/>
    <w:rsid w:val="007151AB"/>
    <w:rsid w:val="00717BA8"/>
    <w:rsid w:val="00720297"/>
    <w:rsid w:val="00722368"/>
    <w:rsid w:val="00722CCE"/>
    <w:rsid w:val="00722FC1"/>
    <w:rsid w:val="00723945"/>
    <w:rsid w:val="00724C50"/>
    <w:rsid w:val="00730F8A"/>
    <w:rsid w:val="0073236A"/>
    <w:rsid w:val="007326AC"/>
    <w:rsid w:val="00733483"/>
    <w:rsid w:val="00734568"/>
    <w:rsid w:val="00734B72"/>
    <w:rsid w:val="007364FB"/>
    <w:rsid w:val="007366EC"/>
    <w:rsid w:val="00737667"/>
    <w:rsid w:val="0074091D"/>
    <w:rsid w:val="00741A85"/>
    <w:rsid w:val="0074209B"/>
    <w:rsid w:val="007451E2"/>
    <w:rsid w:val="0075496F"/>
    <w:rsid w:val="00754FE8"/>
    <w:rsid w:val="00755E7C"/>
    <w:rsid w:val="007600B8"/>
    <w:rsid w:val="00761310"/>
    <w:rsid w:val="00762617"/>
    <w:rsid w:val="0076602B"/>
    <w:rsid w:val="0076652C"/>
    <w:rsid w:val="00767B39"/>
    <w:rsid w:val="00767EFD"/>
    <w:rsid w:val="00772D98"/>
    <w:rsid w:val="00773D58"/>
    <w:rsid w:val="00774CF8"/>
    <w:rsid w:val="00776A97"/>
    <w:rsid w:val="00776EC0"/>
    <w:rsid w:val="00777932"/>
    <w:rsid w:val="00780BFD"/>
    <w:rsid w:val="00781463"/>
    <w:rsid w:val="0078146F"/>
    <w:rsid w:val="00785BE3"/>
    <w:rsid w:val="00786E63"/>
    <w:rsid w:val="00790A7A"/>
    <w:rsid w:val="00793079"/>
    <w:rsid w:val="007933CE"/>
    <w:rsid w:val="00793B73"/>
    <w:rsid w:val="0079489F"/>
    <w:rsid w:val="00794CAD"/>
    <w:rsid w:val="00797404"/>
    <w:rsid w:val="007A19BD"/>
    <w:rsid w:val="007A22EB"/>
    <w:rsid w:val="007A6EF7"/>
    <w:rsid w:val="007A7075"/>
    <w:rsid w:val="007A70FA"/>
    <w:rsid w:val="007B1B25"/>
    <w:rsid w:val="007B1FCE"/>
    <w:rsid w:val="007B35BA"/>
    <w:rsid w:val="007B46E5"/>
    <w:rsid w:val="007B6716"/>
    <w:rsid w:val="007B7290"/>
    <w:rsid w:val="007B7B12"/>
    <w:rsid w:val="007C06D0"/>
    <w:rsid w:val="007C5BCA"/>
    <w:rsid w:val="007C5FC5"/>
    <w:rsid w:val="007D1E8C"/>
    <w:rsid w:val="007D2A7E"/>
    <w:rsid w:val="007D6487"/>
    <w:rsid w:val="007D6F71"/>
    <w:rsid w:val="007E08C2"/>
    <w:rsid w:val="007E1467"/>
    <w:rsid w:val="007E2398"/>
    <w:rsid w:val="007E4BB9"/>
    <w:rsid w:val="007F1087"/>
    <w:rsid w:val="008003B0"/>
    <w:rsid w:val="00801CB9"/>
    <w:rsid w:val="0080309E"/>
    <w:rsid w:val="008043DA"/>
    <w:rsid w:val="008050E1"/>
    <w:rsid w:val="00805AEE"/>
    <w:rsid w:val="00805B87"/>
    <w:rsid w:val="008060DC"/>
    <w:rsid w:val="00810287"/>
    <w:rsid w:val="0081145F"/>
    <w:rsid w:val="00814DC1"/>
    <w:rsid w:val="00815AA9"/>
    <w:rsid w:val="008163AA"/>
    <w:rsid w:val="00816D58"/>
    <w:rsid w:val="008207E7"/>
    <w:rsid w:val="0082122A"/>
    <w:rsid w:val="008225D3"/>
    <w:rsid w:val="008233E6"/>
    <w:rsid w:val="00825DBC"/>
    <w:rsid w:val="0083245A"/>
    <w:rsid w:val="0083283A"/>
    <w:rsid w:val="00832BF1"/>
    <w:rsid w:val="008337C7"/>
    <w:rsid w:val="0083397C"/>
    <w:rsid w:val="0083566B"/>
    <w:rsid w:val="008360B6"/>
    <w:rsid w:val="00840B5A"/>
    <w:rsid w:val="00841D62"/>
    <w:rsid w:val="00851C18"/>
    <w:rsid w:val="008527BC"/>
    <w:rsid w:val="0085600E"/>
    <w:rsid w:val="00857F2A"/>
    <w:rsid w:val="008609C6"/>
    <w:rsid w:val="00861277"/>
    <w:rsid w:val="00861739"/>
    <w:rsid w:val="0086291D"/>
    <w:rsid w:val="00864763"/>
    <w:rsid w:val="00864F1B"/>
    <w:rsid w:val="00865BAF"/>
    <w:rsid w:val="00865EBD"/>
    <w:rsid w:val="00866F5E"/>
    <w:rsid w:val="008670FC"/>
    <w:rsid w:val="00870310"/>
    <w:rsid w:val="00870FE5"/>
    <w:rsid w:val="00873237"/>
    <w:rsid w:val="008755F4"/>
    <w:rsid w:val="008768E5"/>
    <w:rsid w:val="00876C50"/>
    <w:rsid w:val="00876C7E"/>
    <w:rsid w:val="00877157"/>
    <w:rsid w:val="00877F6B"/>
    <w:rsid w:val="00880A20"/>
    <w:rsid w:val="0088128B"/>
    <w:rsid w:val="00881E86"/>
    <w:rsid w:val="0088218E"/>
    <w:rsid w:val="00882788"/>
    <w:rsid w:val="0088447E"/>
    <w:rsid w:val="00885595"/>
    <w:rsid w:val="008856E0"/>
    <w:rsid w:val="00885F56"/>
    <w:rsid w:val="008864E2"/>
    <w:rsid w:val="00887886"/>
    <w:rsid w:val="0089039C"/>
    <w:rsid w:val="0089256A"/>
    <w:rsid w:val="00893434"/>
    <w:rsid w:val="008937E4"/>
    <w:rsid w:val="008956EC"/>
    <w:rsid w:val="00897884"/>
    <w:rsid w:val="008A0A61"/>
    <w:rsid w:val="008A49CB"/>
    <w:rsid w:val="008A543A"/>
    <w:rsid w:val="008A6AC7"/>
    <w:rsid w:val="008A7956"/>
    <w:rsid w:val="008B38AE"/>
    <w:rsid w:val="008B3E4F"/>
    <w:rsid w:val="008B5338"/>
    <w:rsid w:val="008B66C2"/>
    <w:rsid w:val="008B7DE6"/>
    <w:rsid w:val="008C0E08"/>
    <w:rsid w:val="008C1BED"/>
    <w:rsid w:val="008C5C51"/>
    <w:rsid w:val="008D1106"/>
    <w:rsid w:val="008D1172"/>
    <w:rsid w:val="008D5487"/>
    <w:rsid w:val="008D698D"/>
    <w:rsid w:val="008E3AD4"/>
    <w:rsid w:val="008E5B1D"/>
    <w:rsid w:val="008E74FD"/>
    <w:rsid w:val="008E75A1"/>
    <w:rsid w:val="008F084E"/>
    <w:rsid w:val="008F0885"/>
    <w:rsid w:val="008F10C3"/>
    <w:rsid w:val="008F114B"/>
    <w:rsid w:val="008F2576"/>
    <w:rsid w:val="008F5C6B"/>
    <w:rsid w:val="008F6FD3"/>
    <w:rsid w:val="008F7150"/>
    <w:rsid w:val="0090103A"/>
    <w:rsid w:val="009019F8"/>
    <w:rsid w:val="009026A9"/>
    <w:rsid w:val="00903D60"/>
    <w:rsid w:val="009102AA"/>
    <w:rsid w:val="009104A3"/>
    <w:rsid w:val="0091187D"/>
    <w:rsid w:val="00916CE8"/>
    <w:rsid w:val="00916F4A"/>
    <w:rsid w:val="00921BC2"/>
    <w:rsid w:val="00922AD9"/>
    <w:rsid w:val="009234C4"/>
    <w:rsid w:val="009253B8"/>
    <w:rsid w:val="00926E3B"/>
    <w:rsid w:val="00926FCB"/>
    <w:rsid w:val="0092797A"/>
    <w:rsid w:val="009300F8"/>
    <w:rsid w:val="00934F0C"/>
    <w:rsid w:val="00934FCF"/>
    <w:rsid w:val="00936510"/>
    <w:rsid w:val="009379A8"/>
    <w:rsid w:val="00942EFB"/>
    <w:rsid w:val="00943221"/>
    <w:rsid w:val="00945240"/>
    <w:rsid w:val="009513A9"/>
    <w:rsid w:val="00951819"/>
    <w:rsid w:val="00956231"/>
    <w:rsid w:val="00956A01"/>
    <w:rsid w:val="00956DF9"/>
    <w:rsid w:val="009571DD"/>
    <w:rsid w:val="00957648"/>
    <w:rsid w:val="00957BDF"/>
    <w:rsid w:val="00961B05"/>
    <w:rsid w:val="00963534"/>
    <w:rsid w:val="00965786"/>
    <w:rsid w:val="0097228A"/>
    <w:rsid w:val="009774F9"/>
    <w:rsid w:val="00980127"/>
    <w:rsid w:val="00984DBC"/>
    <w:rsid w:val="009859D9"/>
    <w:rsid w:val="00986EE3"/>
    <w:rsid w:val="009878A8"/>
    <w:rsid w:val="00991E60"/>
    <w:rsid w:val="00993924"/>
    <w:rsid w:val="009940A9"/>
    <w:rsid w:val="009A11F4"/>
    <w:rsid w:val="009A1E65"/>
    <w:rsid w:val="009A248F"/>
    <w:rsid w:val="009A328B"/>
    <w:rsid w:val="009A344D"/>
    <w:rsid w:val="009A51DD"/>
    <w:rsid w:val="009A5DC7"/>
    <w:rsid w:val="009A6743"/>
    <w:rsid w:val="009A7A9C"/>
    <w:rsid w:val="009B01EC"/>
    <w:rsid w:val="009B12B4"/>
    <w:rsid w:val="009B1F8C"/>
    <w:rsid w:val="009B4BA6"/>
    <w:rsid w:val="009C4B67"/>
    <w:rsid w:val="009C5834"/>
    <w:rsid w:val="009C7E45"/>
    <w:rsid w:val="009D0AC2"/>
    <w:rsid w:val="009D3D2A"/>
    <w:rsid w:val="009D47BA"/>
    <w:rsid w:val="009D6231"/>
    <w:rsid w:val="009D6F63"/>
    <w:rsid w:val="009D71EE"/>
    <w:rsid w:val="009E409D"/>
    <w:rsid w:val="009E5A55"/>
    <w:rsid w:val="009E7399"/>
    <w:rsid w:val="009F27DC"/>
    <w:rsid w:val="009F2B5D"/>
    <w:rsid w:val="009F3169"/>
    <w:rsid w:val="009F5AA7"/>
    <w:rsid w:val="009F6F69"/>
    <w:rsid w:val="00A02B01"/>
    <w:rsid w:val="00A03069"/>
    <w:rsid w:val="00A03AC4"/>
    <w:rsid w:val="00A05C83"/>
    <w:rsid w:val="00A06868"/>
    <w:rsid w:val="00A07871"/>
    <w:rsid w:val="00A10BB3"/>
    <w:rsid w:val="00A12BE4"/>
    <w:rsid w:val="00A134FB"/>
    <w:rsid w:val="00A137D5"/>
    <w:rsid w:val="00A13F20"/>
    <w:rsid w:val="00A14553"/>
    <w:rsid w:val="00A150C2"/>
    <w:rsid w:val="00A1515A"/>
    <w:rsid w:val="00A207CA"/>
    <w:rsid w:val="00A22A9B"/>
    <w:rsid w:val="00A23625"/>
    <w:rsid w:val="00A24246"/>
    <w:rsid w:val="00A24B8C"/>
    <w:rsid w:val="00A26464"/>
    <w:rsid w:val="00A3285A"/>
    <w:rsid w:val="00A33E35"/>
    <w:rsid w:val="00A35056"/>
    <w:rsid w:val="00A351A0"/>
    <w:rsid w:val="00A35659"/>
    <w:rsid w:val="00A36EDB"/>
    <w:rsid w:val="00A41694"/>
    <w:rsid w:val="00A41973"/>
    <w:rsid w:val="00A42494"/>
    <w:rsid w:val="00A4355C"/>
    <w:rsid w:val="00A43891"/>
    <w:rsid w:val="00A43E00"/>
    <w:rsid w:val="00A43FB9"/>
    <w:rsid w:val="00A4432F"/>
    <w:rsid w:val="00A44451"/>
    <w:rsid w:val="00A452E7"/>
    <w:rsid w:val="00A466B8"/>
    <w:rsid w:val="00A547D2"/>
    <w:rsid w:val="00A551E2"/>
    <w:rsid w:val="00A57020"/>
    <w:rsid w:val="00A6044C"/>
    <w:rsid w:val="00A60A78"/>
    <w:rsid w:val="00A64801"/>
    <w:rsid w:val="00A66153"/>
    <w:rsid w:val="00A67812"/>
    <w:rsid w:val="00A704C1"/>
    <w:rsid w:val="00A74ABD"/>
    <w:rsid w:val="00A74F15"/>
    <w:rsid w:val="00A765BA"/>
    <w:rsid w:val="00A833D2"/>
    <w:rsid w:val="00A837D2"/>
    <w:rsid w:val="00A8404B"/>
    <w:rsid w:val="00A91258"/>
    <w:rsid w:val="00A91882"/>
    <w:rsid w:val="00A92E01"/>
    <w:rsid w:val="00A9306E"/>
    <w:rsid w:val="00A962BD"/>
    <w:rsid w:val="00A96A43"/>
    <w:rsid w:val="00AA11CB"/>
    <w:rsid w:val="00AA1BD3"/>
    <w:rsid w:val="00AA2864"/>
    <w:rsid w:val="00AA2ED6"/>
    <w:rsid w:val="00AA47FB"/>
    <w:rsid w:val="00AA5449"/>
    <w:rsid w:val="00AA574F"/>
    <w:rsid w:val="00AA5EF0"/>
    <w:rsid w:val="00AB095E"/>
    <w:rsid w:val="00AB0F6A"/>
    <w:rsid w:val="00AB2DC8"/>
    <w:rsid w:val="00AB3FF1"/>
    <w:rsid w:val="00AB4B8E"/>
    <w:rsid w:val="00AB614F"/>
    <w:rsid w:val="00AB770A"/>
    <w:rsid w:val="00AB7E68"/>
    <w:rsid w:val="00AC01F5"/>
    <w:rsid w:val="00AC0934"/>
    <w:rsid w:val="00AC12E4"/>
    <w:rsid w:val="00AC3480"/>
    <w:rsid w:val="00AC5134"/>
    <w:rsid w:val="00AC63FE"/>
    <w:rsid w:val="00AC645F"/>
    <w:rsid w:val="00AC7A76"/>
    <w:rsid w:val="00AD1270"/>
    <w:rsid w:val="00AD158A"/>
    <w:rsid w:val="00AD1595"/>
    <w:rsid w:val="00AD3B0C"/>
    <w:rsid w:val="00AD41F4"/>
    <w:rsid w:val="00AD5195"/>
    <w:rsid w:val="00AD5BE9"/>
    <w:rsid w:val="00AE0D1B"/>
    <w:rsid w:val="00AE0FE1"/>
    <w:rsid w:val="00AE2376"/>
    <w:rsid w:val="00AE38AA"/>
    <w:rsid w:val="00AE43A0"/>
    <w:rsid w:val="00AE5A68"/>
    <w:rsid w:val="00AE5D23"/>
    <w:rsid w:val="00AE5D28"/>
    <w:rsid w:val="00AE6F81"/>
    <w:rsid w:val="00AF1B23"/>
    <w:rsid w:val="00AF2CC1"/>
    <w:rsid w:val="00AF353B"/>
    <w:rsid w:val="00B03684"/>
    <w:rsid w:val="00B04193"/>
    <w:rsid w:val="00B06BC0"/>
    <w:rsid w:val="00B071A8"/>
    <w:rsid w:val="00B07285"/>
    <w:rsid w:val="00B0785F"/>
    <w:rsid w:val="00B102D8"/>
    <w:rsid w:val="00B10800"/>
    <w:rsid w:val="00B119FC"/>
    <w:rsid w:val="00B13D29"/>
    <w:rsid w:val="00B15936"/>
    <w:rsid w:val="00B21E13"/>
    <w:rsid w:val="00B2658F"/>
    <w:rsid w:val="00B306AD"/>
    <w:rsid w:val="00B3102F"/>
    <w:rsid w:val="00B3310E"/>
    <w:rsid w:val="00B3470F"/>
    <w:rsid w:val="00B362E7"/>
    <w:rsid w:val="00B37F48"/>
    <w:rsid w:val="00B40BDC"/>
    <w:rsid w:val="00B4172E"/>
    <w:rsid w:val="00B426C0"/>
    <w:rsid w:val="00B4316D"/>
    <w:rsid w:val="00B4557C"/>
    <w:rsid w:val="00B45CD6"/>
    <w:rsid w:val="00B45CF1"/>
    <w:rsid w:val="00B5167E"/>
    <w:rsid w:val="00B5296E"/>
    <w:rsid w:val="00B53AE9"/>
    <w:rsid w:val="00B54B7E"/>
    <w:rsid w:val="00B54E86"/>
    <w:rsid w:val="00B55953"/>
    <w:rsid w:val="00B55971"/>
    <w:rsid w:val="00B55E02"/>
    <w:rsid w:val="00B5706C"/>
    <w:rsid w:val="00B576E2"/>
    <w:rsid w:val="00B612CB"/>
    <w:rsid w:val="00B61642"/>
    <w:rsid w:val="00B62AFE"/>
    <w:rsid w:val="00B63BE4"/>
    <w:rsid w:val="00B649D1"/>
    <w:rsid w:val="00B66494"/>
    <w:rsid w:val="00B71864"/>
    <w:rsid w:val="00B71F88"/>
    <w:rsid w:val="00B72DDA"/>
    <w:rsid w:val="00B73CDB"/>
    <w:rsid w:val="00B75F18"/>
    <w:rsid w:val="00B77A07"/>
    <w:rsid w:val="00B77F44"/>
    <w:rsid w:val="00B84E8C"/>
    <w:rsid w:val="00B8531F"/>
    <w:rsid w:val="00B9700B"/>
    <w:rsid w:val="00BA1EBD"/>
    <w:rsid w:val="00BA22A3"/>
    <w:rsid w:val="00BA4127"/>
    <w:rsid w:val="00BA49E5"/>
    <w:rsid w:val="00BA592B"/>
    <w:rsid w:val="00BA70A3"/>
    <w:rsid w:val="00BA789E"/>
    <w:rsid w:val="00BB0F5C"/>
    <w:rsid w:val="00BB2C5C"/>
    <w:rsid w:val="00BB5073"/>
    <w:rsid w:val="00BB56F4"/>
    <w:rsid w:val="00BB6278"/>
    <w:rsid w:val="00BB7B14"/>
    <w:rsid w:val="00BC3E0B"/>
    <w:rsid w:val="00BC4501"/>
    <w:rsid w:val="00BC4D4B"/>
    <w:rsid w:val="00BC6D75"/>
    <w:rsid w:val="00BC715E"/>
    <w:rsid w:val="00BC74C0"/>
    <w:rsid w:val="00BD0684"/>
    <w:rsid w:val="00BD0E48"/>
    <w:rsid w:val="00BD10B9"/>
    <w:rsid w:val="00BD1394"/>
    <w:rsid w:val="00BD1B25"/>
    <w:rsid w:val="00BD404A"/>
    <w:rsid w:val="00BE0FE0"/>
    <w:rsid w:val="00BE3ECB"/>
    <w:rsid w:val="00BE49E4"/>
    <w:rsid w:val="00BE6C46"/>
    <w:rsid w:val="00BE7324"/>
    <w:rsid w:val="00BE789B"/>
    <w:rsid w:val="00BF1276"/>
    <w:rsid w:val="00BF5D7F"/>
    <w:rsid w:val="00BF5DDF"/>
    <w:rsid w:val="00BF698E"/>
    <w:rsid w:val="00C004F9"/>
    <w:rsid w:val="00C00854"/>
    <w:rsid w:val="00C043DF"/>
    <w:rsid w:val="00C05C39"/>
    <w:rsid w:val="00C05DA8"/>
    <w:rsid w:val="00C06A6E"/>
    <w:rsid w:val="00C07332"/>
    <w:rsid w:val="00C07D41"/>
    <w:rsid w:val="00C10D31"/>
    <w:rsid w:val="00C129C1"/>
    <w:rsid w:val="00C1438C"/>
    <w:rsid w:val="00C153DE"/>
    <w:rsid w:val="00C1645C"/>
    <w:rsid w:val="00C16B9F"/>
    <w:rsid w:val="00C177B5"/>
    <w:rsid w:val="00C21A35"/>
    <w:rsid w:val="00C235A4"/>
    <w:rsid w:val="00C23C76"/>
    <w:rsid w:val="00C23F7A"/>
    <w:rsid w:val="00C2413B"/>
    <w:rsid w:val="00C2759B"/>
    <w:rsid w:val="00C279C1"/>
    <w:rsid w:val="00C31A6A"/>
    <w:rsid w:val="00C33CB7"/>
    <w:rsid w:val="00C34341"/>
    <w:rsid w:val="00C343FF"/>
    <w:rsid w:val="00C34408"/>
    <w:rsid w:val="00C3536B"/>
    <w:rsid w:val="00C3672C"/>
    <w:rsid w:val="00C408E4"/>
    <w:rsid w:val="00C466D9"/>
    <w:rsid w:val="00C51A75"/>
    <w:rsid w:val="00C535FA"/>
    <w:rsid w:val="00C57558"/>
    <w:rsid w:val="00C5798D"/>
    <w:rsid w:val="00C60D90"/>
    <w:rsid w:val="00C61C33"/>
    <w:rsid w:val="00C6202C"/>
    <w:rsid w:val="00C641F5"/>
    <w:rsid w:val="00C64471"/>
    <w:rsid w:val="00C64BC6"/>
    <w:rsid w:val="00C66812"/>
    <w:rsid w:val="00C70927"/>
    <w:rsid w:val="00C746FB"/>
    <w:rsid w:val="00C754AA"/>
    <w:rsid w:val="00C75808"/>
    <w:rsid w:val="00C7605E"/>
    <w:rsid w:val="00C7728A"/>
    <w:rsid w:val="00C777A5"/>
    <w:rsid w:val="00C77EF0"/>
    <w:rsid w:val="00C80566"/>
    <w:rsid w:val="00C806A4"/>
    <w:rsid w:val="00C84363"/>
    <w:rsid w:val="00C8481F"/>
    <w:rsid w:val="00C84EF1"/>
    <w:rsid w:val="00C854A5"/>
    <w:rsid w:val="00C90CF4"/>
    <w:rsid w:val="00C918F7"/>
    <w:rsid w:val="00C92230"/>
    <w:rsid w:val="00CA2DDD"/>
    <w:rsid w:val="00CA32D8"/>
    <w:rsid w:val="00CA5606"/>
    <w:rsid w:val="00CA6099"/>
    <w:rsid w:val="00CA6264"/>
    <w:rsid w:val="00CA71FC"/>
    <w:rsid w:val="00CA75E6"/>
    <w:rsid w:val="00CB2802"/>
    <w:rsid w:val="00CB6C37"/>
    <w:rsid w:val="00CB79A1"/>
    <w:rsid w:val="00CC118B"/>
    <w:rsid w:val="00CC14CA"/>
    <w:rsid w:val="00CC1A60"/>
    <w:rsid w:val="00CC2237"/>
    <w:rsid w:val="00CC2831"/>
    <w:rsid w:val="00CC4035"/>
    <w:rsid w:val="00CC712C"/>
    <w:rsid w:val="00CD07E7"/>
    <w:rsid w:val="00CD3D07"/>
    <w:rsid w:val="00CD4AC5"/>
    <w:rsid w:val="00CD4EF8"/>
    <w:rsid w:val="00CD558E"/>
    <w:rsid w:val="00CD57A1"/>
    <w:rsid w:val="00CE0072"/>
    <w:rsid w:val="00CE0218"/>
    <w:rsid w:val="00CE058C"/>
    <w:rsid w:val="00CE6512"/>
    <w:rsid w:val="00CF0206"/>
    <w:rsid w:val="00CF101E"/>
    <w:rsid w:val="00CF1B86"/>
    <w:rsid w:val="00CF4EEE"/>
    <w:rsid w:val="00CF5127"/>
    <w:rsid w:val="00CF71BD"/>
    <w:rsid w:val="00CF7428"/>
    <w:rsid w:val="00CF7513"/>
    <w:rsid w:val="00D01207"/>
    <w:rsid w:val="00D0417C"/>
    <w:rsid w:val="00D074AE"/>
    <w:rsid w:val="00D101FB"/>
    <w:rsid w:val="00D1117F"/>
    <w:rsid w:val="00D114F8"/>
    <w:rsid w:val="00D11F92"/>
    <w:rsid w:val="00D122F6"/>
    <w:rsid w:val="00D12E33"/>
    <w:rsid w:val="00D15CC1"/>
    <w:rsid w:val="00D246B8"/>
    <w:rsid w:val="00D26FA4"/>
    <w:rsid w:val="00D27A17"/>
    <w:rsid w:val="00D27CCA"/>
    <w:rsid w:val="00D27DE0"/>
    <w:rsid w:val="00D31F62"/>
    <w:rsid w:val="00D32475"/>
    <w:rsid w:val="00D34869"/>
    <w:rsid w:val="00D35771"/>
    <w:rsid w:val="00D364B1"/>
    <w:rsid w:val="00D405D7"/>
    <w:rsid w:val="00D42923"/>
    <w:rsid w:val="00D43FF3"/>
    <w:rsid w:val="00D45FEE"/>
    <w:rsid w:val="00D464D5"/>
    <w:rsid w:val="00D47544"/>
    <w:rsid w:val="00D47DCE"/>
    <w:rsid w:val="00D5017E"/>
    <w:rsid w:val="00D5170A"/>
    <w:rsid w:val="00D51F57"/>
    <w:rsid w:val="00D564C8"/>
    <w:rsid w:val="00D57BCF"/>
    <w:rsid w:val="00D623D6"/>
    <w:rsid w:val="00D65645"/>
    <w:rsid w:val="00D6686B"/>
    <w:rsid w:val="00D712AA"/>
    <w:rsid w:val="00D7177C"/>
    <w:rsid w:val="00D71A7E"/>
    <w:rsid w:val="00D74871"/>
    <w:rsid w:val="00D75FD4"/>
    <w:rsid w:val="00D76A2D"/>
    <w:rsid w:val="00D80D0C"/>
    <w:rsid w:val="00D85111"/>
    <w:rsid w:val="00D8519C"/>
    <w:rsid w:val="00D862B9"/>
    <w:rsid w:val="00D9054B"/>
    <w:rsid w:val="00D91DD7"/>
    <w:rsid w:val="00D91F17"/>
    <w:rsid w:val="00D92854"/>
    <w:rsid w:val="00D94BB0"/>
    <w:rsid w:val="00D9638A"/>
    <w:rsid w:val="00DA6B24"/>
    <w:rsid w:val="00DB1367"/>
    <w:rsid w:val="00DB1600"/>
    <w:rsid w:val="00DB1AFF"/>
    <w:rsid w:val="00DB1C50"/>
    <w:rsid w:val="00DB2ACF"/>
    <w:rsid w:val="00DB3856"/>
    <w:rsid w:val="00DB3978"/>
    <w:rsid w:val="00DB5B6F"/>
    <w:rsid w:val="00DB6EE4"/>
    <w:rsid w:val="00DB7D29"/>
    <w:rsid w:val="00DC01FB"/>
    <w:rsid w:val="00DC07CB"/>
    <w:rsid w:val="00DC1793"/>
    <w:rsid w:val="00DC25DE"/>
    <w:rsid w:val="00DC359D"/>
    <w:rsid w:val="00DC382F"/>
    <w:rsid w:val="00DC3C68"/>
    <w:rsid w:val="00DC3D55"/>
    <w:rsid w:val="00DC4032"/>
    <w:rsid w:val="00DC73C4"/>
    <w:rsid w:val="00DC772C"/>
    <w:rsid w:val="00DD74BB"/>
    <w:rsid w:val="00DE0C32"/>
    <w:rsid w:val="00DE175A"/>
    <w:rsid w:val="00DE6361"/>
    <w:rsid w:val="00DF0EC1"/>
    <w:rsid w:val="00DF1C28"/>
    <w:rsid w:val="00DF2DEB"/>
    <w:rsid w:val="00DF79CB"/>
    <w:rsid w:val="00E01496"/>
    <w:rsid w:val="00E01715"/>
    <w:rsid w:val="00E03BA3"/>
    <w:rsid w:val="00E04828"/>
    <w:rsid w:val="00E04951"/>
    <w:rsid w:val="00E06435"/>
    <w:rsid w:val="00E111B3"/>
    <w:rsid w:val="00E12650"/>
    <w:rsid w:val="00E13719"/>
    <w:rsid w:val="00E176C1"/>
    <w:rsid w:val="00E20C3A"/>
    <w:rsid w:val="00E210DC"/>
    <w:rsid w:val="00E22569"/>
    <w:rsid w:val="00E22CBA"/>
    <w:rsid w:val="00E22FE0"/>
    <w:rsid w:val="00E236ED"/>
    <w:rsid w:val="00E274CA"/>
    <w:rsid w:val="00E27BB1"/>
    <w:rsid w:val="00E33575"/>
    <w:rsid w:val="00E3612D"/>
    <w:rsid w:val="00E41838"/>
    <w:rsid w:val="00E42823"/>
    <w:rsid w:val="00E4314C"/>
    <w:rsid w:val="00E445FC"/>
    <w:rsid w:val="00E459CC"/>
    <w:rsid w:val="00E46441"/>
    <w:rsid w:val="00E508E5"/>
    <w:rsid w:val="00E51A2F"/>
    <w:rsid w:val="00E51C9E"/>
    <w:rsid w:val="00E5288C"/>
    <w:rsid w:val="00E53042"/>
    <w:rsid w:val="00E54182"/>
    <w:rsid w:val="00E54C7C"/>
    <w:rsid w:val="00E553BE"/>
    <w:rsid w:val="00E558C0"/>
    <w:rsid w:val="00E57EF0"/>
    <w:rsid w:val="00E61A8C"/>
    <w:rsid w:val="00E62CDF"/>
    <w:rsid w:val="00E65BAB"/>
    <w:rsid w:val="00E6629C"/>
    <w:rsid w:val="00E6750B"/>
    <w:rsid w:val="00E70328"/>
    <w:rsid w:val="00E719C6"/>
    <w:rsid w:val="00E73687"/>
    <w:rsid w:val="00E74A13"/>
    <w:rsid w:val="00E77241"/>
    <w:rsid w:val="00E77A16"/>
    <w:rsid w:val="00E77F54"/>
    <w:rsid w:val="00E8086A"/>
    <w:rsid w:val="00E81E2E"/>
    <w:rsid w:val="00E82AA7"/>
    <w:rsid w:val="00E841E5"/>
    <w:rsid w:val="00E868FD"/>
    <w:rsid w:val="00E90672"/>
    <w:rsid w:val="00E91C53"/>
    <w:rsid w:val="00E92598"/>
    <w:rsid w:val="00E94AD6"/>
    <w:rsid w:val="00E959D0"/>
    <w:rsid w:val="00E97A83"/>
    <w:rsid w:val="00EA2E72"/>
    <w:rsid w:val="00EA307D"/>
    <w:rsid w:val="00EB0F42"/>
    <w:rsid w:val="00EB33C0"/>
    <w:rsid w:val="00EB3642"/>
    <w:rsid w:val="00EB5498"/>
    <w:rsid w:val="00EC3421"/>
    <w:rsid w:val="00EC38CA"/>
    <w:rsid w:val="00EC4EFC"/>
    <w:rsid w:val="00EC6269"/>
    <w:rsid w:val="00EC79B7"/>
    <w:rsid w:val="00EC7DB8"/>
    <w:rsid w:val="00ED42DF"/>
    <w:rsid w:val="00ED496E"/>
    <w:rsid w:val="00ED4DA9"/>
    <w:rsid w:val="00ED5B70"/>
    <w:rsid w:val="00ED7A01"/>
    <w:rsid w:val="00ED7C33"/>
    <w:rsid w:val="00EE3173"/>
    <w:rsid w:val="00EE47D9"/>
    <w:rsid w:val="00EE72DE"/>
    <w:rsid w:val="00EF01B5"/>
    <w:rsid w:val="00EF3C6C"/>
    <w:rsid w:val="00EF3FB0"/>
    <w:rsid w:val="00EF4286"/>
    <w:rsid w:val="00EF7AB6"/>
    <w:rsid w:val="00EF7C22"/>
    <w:rsid w:val="00F06CFF"/>
    <w:rsid w:val="00F07813"/>
    <w:rsid w:val="00F078D0"/>
    <w:rsid w:val="00F100CB"/>
    <w:rsid w:val="00F10248"/>
    <w:rsid w:val="00F1094E"/>
    <w:rsid w:val="00F10B6D"/>
    <w:rsid w:val="00F10D8D"/>
    <w:rsid w:val="00F113A3"/>
    <w:rsid w:val="00F120DF"/>
    <w:rsid w:val="00F121BE"/>
    <w:rsid w:val="00F128DE"/>
    <w:rsid w:val="00F13671"/>
    <w:rsid w:val="00F152B5"/>
    <w:rsid w:val="00F15443"/>
    <w:rsid w:val="00F16530"/>
    <w:rsid w:val="00F21EDC"/>
    <w:rsid w:val="00F231EF"/>
    <w:rsid w:val="00F234BD"/>
    <w:rsid w:val="00F23635"/>
    <w:rsid w:val="00F2392D"/>
    <w:rsid w:val="00F2393A"/>
    <w:rsid w:val="00F258CA"/>
    <w:rsid w:val="00F31A9C"/>
    <w:rsid w:val="00F35C12"/>
    <w:rsid w:val="00F36E90"/>
    <w:rsid w:val="00F41BD8"/>
    <w:rsid w:val="00F42F50"/>
    <w:rsid w:val="00F432BE"/>
    <w:rsid w:val="00F43F40"/>
    <w:rsid w:val="00F44832"/>
    <w:rsid w:val="00F45584"/>
    <w:rsid w:val="00F529BB"/>
    <w:rsid w:val="00F542E8"/>
    <w:rsid w:val="00F57795"/>
    <w:rsid w:val="00F601D4"/>
    <w:rsid w:val="00F63810"/>
    <w:rsid w:val="00F641D3"/>
    <w:rsid w:val="00F70765"/>
    <w:rsid w:val="00F72791"/>
    <w:rsid w:val="00F7411C"/>
    <w:rsid w:val="00F755F6"/>
    <w:rsid w:val="00F80207"/>
    <w:rsid w:val="00F82F64"/>
    <w:rsid w:val="00F83921"/>
    <w:rsid w:val="00F83E28"/>
    <w:rsid w:val="00F83F9A"/>
    <w:rsid w:val="00F84B51"/>
    <w:rsid w:val="00F854E2"/>
    <w:rsid w:val="00F86297"/>
    <w:rsid w:val="00F8700B"/>
    <w:rsid w:val="00F90A13"/>
    <w:rsid w:val="00F94F9E"/>
    <w:rsid w:val="00F96986"/>
    <w:rsid w:val="00F97D8E"/>
    <w:rsid w:val="00FA0529"/>
    <w:rsid w:val="00FA1829"/>
    <w:rsid w:val="00FA378D"/>
    <w:rsid w:val="00FA4786"/>
    <w:rsid w:val="00FB2F2E"/>
    <w:rsid w:val="00FB479B"/>
    <w:rsid w:val="00FB6B35"/>
    <w:rsid w:val="00FB7CC9"/>
    <w:rsid w:val="00FC4301"/>
    <w:rsid w:val="00FC75E0"/>
    <w:rsid w:val="00FD11AB"/>
    <w:rsid w:val="00FD3941"/>
    <w:rsid w:val="00FD7114"/>
    <w:rsid w:val="00FD7B86"/>
    <w:rsid w:val="00FE2871"/>
    <w:rsid w:val="00FE353B"/>
    <w:rsid w:val="00FE36D4"/>
    <w:rsid w:val="00FE4941"/>
    <w:rsid w:val="00FE5F1B"/>
    <w:rsid w:val="00FE6F09"/>
    <w:rsid w:val="00FF293B"/>
    <w:rsid w:val="00FF61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D4F"/>
    <w:rPr>
      <w:sz w:val="24"/>
    </w:rPr>
  </w:style>
  <w:style w:type="paragraph" w:styleId="Heading3">
    <w:name w:val="heading 3"/>
    <w:basedOn w:val="Normal"/>
    <w:link w:val="Heading3Char"/>
    <w:uiPriority w:val="9"/>
    <w:qFormat/>
    <w:rsid w:val="00887886"/>
    <w:pPr>
      <w:spacing w:before="100" w:beforeAutospacing="1" w:after="100" w:afterAutospacing="1"/>
      <w:outlineLvl w:val="2"/>
    </w:pPr>
    <w:rPr>
      <w:rFonts w:ascii="Verdana" w:hAnsi="Verdana"/>
      <w:b/>
      <w:bCs/>
      <w:color w:val="00747A"/>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ody">
    <w:name w:val="txbody"/>
    <w:basedOn w:val="Normal"/>
    <w:rsid w:val="00607ED8"/>
    <w:pPr>
      <w:spacing w:before="100" w:beforeAutospacing="1" w:after="100" w:afterAutospacing="1"/>
      <w:jc w:val="both"/>
    </w:pPr>
    <w:rPr>
      <w:rFonts w:ascii="Arial" w:hAnsi="Arial" w:cs="Arial"/>
      <w:color w:val="555555"/>
      <w:sz w:val="20"/>
    </w:rPr>
  </w:style>
  <w:style w:type="paragraph" w:customStyle="1" w:styleId="level1">
    <w:name w:val="_level1"/>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C53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sid w:val="00C535FA"/>
  </w:style>
  <w:style w:type="character" w:customStyle="1" w:styleId="FootnoteRef">
    <w:name w:val="Footnote Ref"/>
    <w:basedOn w:val="DefaultParagraphFont"/>
    <w:rsid w:val="00C535FA"/>
  </w:style>
  <w:style w:type="paragraph" w:customStyle="1" w:styleId="Level10">
    <w:name w:val="Level 1"/>
    <w:basedOn w:val="Normal"/>
    <w:rsid w:val="00C535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style>
  <w:style w:type="character" w:customStyle="1" w:styleId="QuickFormat1">
    <w:name w:val="QuickFormat1"/>
    <w:rsid w:val="00C535FA"/>
    <w:rPr>
      <w:b/>
      <w:smallCaps/>
      <w:color w:val="000000"/>
      <w:sz w:val="24"/>
    </w:rPr>
  </w:style>
  <w:style w:type="character" w:customStyle="1" w:styleId="WP9Hyperlink">
    <w:name w:val="WP9_Hyperlink"/>
    <w:rsid w:val="00C535FA"/>
    <w:rPr>
      <w:color w:val="0000FF"/>
      <w:u w:val="single"/>
    </w:rPr>
  </w:style>
  <w:style w:type="character" w:customStyle="1" w:styleId="SYSHYPERTEXT">
    <w:name w:val="SYS_HYPERTEXT"/>
    <w:rsid w:val="00C535FA"/>
    <w:rPr>
      <w:color w:val="0000FF"/>
      <w:u w:val="single"/>
    </w:rPr>
  </w:style>
  <w:style w:type="character" w:styleId="CommentReference">
    <w:name w:val="annotation reference"/>
    <w:semiHidden/>
    <w:rsid w:val="00607ED8"/>
    <w:rPr>
      <w:sz w:val="16"/>
      <w:szCs w:val="16"/>
    </w:rPr>
  </w:style>
  <w:style w:type="paragraph" w:styleId="CommentText">
    <w:name w:val="annotation text"/>
    <w:basedOn w:val="Normal"/>
    <w:semiHidden/>
    <w:rsid w:val="00607ED8"/>
    <w:rPr>
      <w:sz w:val="20"/>
    </w:rPr>
  </w:style>
  <w:style w:type="table" w:styleId="TableGrid">
    <w:name w:val="Table Grid"/>
    <w:basedOn w:val="TableNormal"/>
    <w:rsid w:val="0058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2413B"/>
    <w:rPr>
      <w:color w:val="0000FF"/>
      <w:u w:val="single"/>
    </w:rPr>
  </w:style>
  <w:style w:type="paragraph" w:styleId="BalloonText">
    <w:name w:val="Balloon Text"/>
    <w:basedOn w:val="Normal"/>
    <w:semiHidden/>
    <w:rsid w:val="009A6743"/>
    <w:rPr>
      <w:rFonts w:ascii="Tahoma" w:hAnsi="Tahoma" w:cs="Tahoma"/>
      <w:sz w:val="16"/>
      <w:szCs w:val="16"/>
    </w:rPr>
  </w:style>
  <w:style w:type="paragraph" w:styleId="CommentSubject">
    <w:name w:val="annotation subject"/>
    <w:basedOn w:val="CommentText"/>
    <w:next w:val="CommentText"/>
    <w:semiHidden/>
    <w:rsid w:val="00F86297"/>
    <w:rPr>
      <w:b/>
      <w:bCs/>
    </w:rPr>
  </w:style>
  <w:style w:type="paragraph" w:styleId="DocumentMap">
    <w:name w:val="Document Map"/>
    <w:basedOn w:val="Normal"/>
    <w:semiHidden/>
    <w:rsid w:val="00A36EDB"/>
    <w:pPr>
      <w:shd w:val="clear" w:color="auto" w:fill="000080"/>
    </w:pPr>
    <w:rPr>
      <w:rFonts w:ascii="Tahoma" w:hAnsi="Tahoma" w:cs="Tahoma"/>
      <w:sz w:val="20"/>
    </w:rPr>
  </w:style>
  <w:style w:type="paragraph" w:styleId="BodyText">
    <w:name w:val="Body Text"/>
    <w:basedOn w:val="Normal"/>
    <w:rsid w:val="0061253E"/>
    <w:pPr>
      <w:jc w:val="both"/>
    </w:pPr>
  </w:style>
  <w:style w:type="paragraph" w:styleId="Header">
    <w:name w:val="header"/>
    <w:basedOn w:val="Normal"/>
    <w:rsid w:val="000933CC"/>
    <w:pPr>
      <w:tabs>
        <w:tab w:val="center" w:pos="4320"/>
        <w:tab w:val="right" w:pos="8640"/>
      </w:tabs>
    </w:pPr>
  </w:style>
  <w:style w:type="paragraph" w:styleId="Footer">
    <w:name w:val="footer"/>
    <w:basedOn w:val="Normal"/>
    <w:link w:val="FooterChar"/>
    <w:uiPriority w:val="99"/>
    <w:rsid w:val="000933CC"/>
    <w:pPr>
      <w:tabs>
        <w:tab w:val="center" w:pos="4320"/>
        <w:tab w:val="right" w:pos="8640"/>
      </w:tabs>
    </w:pPr>
    <w:rPr>
      <w:lang/>
    </w:rPr>
  </w:style>
  <w:style w:type="character" w:styleId="PageNumber">
    <w:name w:val="page number"/>
    <w:basedOn w:val="DefaultParagraphFont"/>
    <w:rsid w:val="00484D3A"/>
  </w:style>
  <w:style w:type="paragraph" w:styleId="ListParagraph">
    <w:name w:val="List Paragraph"/>
    <w:basedOn w:val="Normal"/>
    <w:uiPriority w:val="34"/>
    <w:qFormat/>
    <w:rsid w:val="00B8531F"/>
    <w:pPr>
      <w:ind w:left="720"/>
      <w:contextualSpacing/>
    </w:pPr>
    <w:rPr>
      <w:rFonts w:ascii="Calibri" w:hAnsi="Calibri"/>
      <w:szCs w:val="24"/>
      <w:lang w:bidi="en-US"/>
    </w:rPr>
  </w:style>
  <w:style w:type="paragraph" w:styleId="Revision">
    <w:name w:val="Revision"/>
    <w:hidden/>
    <w:uiPriority w:val="99"/>
    <w:semiHidden/>
    <w:rsid w:val="00680E1C"/>
    <w:rPr>
      <w:sz w:val="24"/>
    </w:rPr>
  </w:style>
  <w:style w:type="character" w:customStyle="1" w:styleId="FooterChar">
    <w:name w:val="Footer Char"/>
    <w:link w:val="Footer"/>
    <w:uiPriority w:val="99"/>
    <w:rsid w:val="0025618E"/>
    <w:rPr>
      <w:sz w:val="24"/>
    </w:rPr>
  </w:style>
  <w:style w:type="character" w:styleId="Strong">
    <w:name w:val="Strong"/>
    <w:uiPriority w:val="22"/>
    <w:qFormat/>
    <w:rsid w:val="000823D4"/>
    <w:rPr>
      <w:b/>
      <w:bCs/>
    </w:rPr>
  </w:style>
  <w:style w:type="character" w:styleId="HTMLCite">
    <w:name w:val="HTML Cite"/>
    <w:uiPriority w:val="99"/>
    <w:unhideWhenUsed/>
    <w:rsid w:val="00CB79A1"/>
    <w:rPr>
      <w:i/>
      <w:iCs/>
    </w:rPr>
  </w:style>
  <w:style w:type="character" w:customStyle="1" w:styleId="cit-auth2">
    <w:name w:val="cit-auth2"/>
    <w:rsid w:val="00CB79A1"/>
  </w:style>
  <w:style w:type="character" w:customStyle="1" w:styleId="cit-sep2">
    <w:name w:val="cit-sep2"/>
    <w:rsid w:val="00CB79A1"/>
  </w:style>
  <w:style w:type="character" w:customStyle="1" w:styleId="cit-print-date">
    <w:name w:val="cit-print-date"/>
    <w:rsid w:val="00CB79A1"/>
  </w:style>
  <w:style w:type="character" w:customStyle="1" w:styleId="cit-vol2">
    <w:name w:val="cit-vol2"/>
    <w:rsid w:val="00CB79A1"/>
  </w:style>
  <w:style w:type="character" w:customStyle="1" w:styleId="cit-issue2">
    <w:name w:val="cit-issue2"/>
    <w:rsid w:val="00CB79A1"/>
  </w:style>
  <w:style w:type="character" w:customStyle="1" w:styleId="cit-first-page">
    <w:name w:val="cit-first-page"/>
    <w:rsid w:val="00CB79A1"/>
  </w:style>
  <w:style w:type="character" w:customStyle="1" w:styleId="cit-last-page2">
    <w:name w:val="cit-last-page2"/>
    <w:rsid w:val="00CB79A1"/>
  </w:style>
  <w:style w:type="paragraph" w:styleId="FootnoteText">
    <w:name w:val="footnote text"/>
    <w:basedOn w:val="Normal"/>
    <w:link w:val="FootnoteTextChar"/>
    <w:uiPriority w:val="99"/>
    <w:unhideWhenUsed/>
    <w:rsid w:val="00CB79A1"/>
    <w:pPr>
      <w:ind w:left="360"/>
    </w:pPr>
    <w:rPr>
      <w:rFonts w:ascii="Calisto MT" w:hAnsi="Calisto MT"/>
      <w:sz w:val="20"/>
      <w:lang/>
    </w:rPr>
  </w:style>
  <w:style w:type="character" w:customStyle="1" w:styleId="FootnoteTextChar">
    <w:name w:val="Footnote Text Char"/>
    <w:link w:val="FootnoteText"/>
    <w:uiPriority w:val="99"/>
    <w:rsid w:val="00CB79A1"/>
    <w:rPr>
      <w:rFonts w:ascii="Calisto MT" w:hAnsi="Calisto MT"/>
    </w:rPr>
  </w:style>
  <w:style w:type="character" w:styleId="FootnoteReference">
    <w:name w:val="footnote reference"/>
    <w:uiPriority w:val="99"/>
    <w:unhideWhenUsed/>
    <w:rsid w:val="00CB79A1"/>
    <w:rPr>
      <w:vertAlign w:val="superscript"/>
    </w:rPr>
  </w:style>
  <w:style w:type="character" w:styleId="FollowedHyperlink">
    <w:name w:val="FollowedHyperlink"/>
    <w:rsid w:val="00D15CC1"/>
    <w:rPr>
      <w:color w:val="800080"/>
      <w:u w:val="single"/>
    </w:rPr>
  </w:style>
  <w:style w:type="paragraph" w:styleId="NormalWeb">
    <w:name w:val="Normal (Web)"/>
    <w:basedOn w:val="Normal"/>
    <w:uiPriority w:val="99"/>
    <w:unhideWhenUsed/>
    <w:rsid w:val="00D15CC1"/>
    <w:pPr>
      <w:spacing w:before="100" w:beforeAutospacing="1" w:after="100" w:afterAutospacing="1"/>
    </w:pPr>
    <w:rPr>
      <w:szCs w:val="24"/>
    </w:rPr>
  </w:style>
  <w:style w:type="character" w:styleId="Emphasis">
    <w:name w:val="Emphasis"/>
    <w:uiPriority w:val="20"/>
    <w:qFormat/>
    <w:rsid w:val="00D15CC1"/>
    <w:rPr>
      <w:i/>
      <w:iCs/>
    </w:rPr>
  </w:style>
  <w:style w:type="character" w:customStyle="1" w:styleId="Heading3Char">
    <w:name w:val="Heading 3 Char"/>
    <w:link w:val="Heading3"/>
    <w:uiPriority w:val="9"/>
    <w:rsid w:val="00887886"/>
    <w:rPr>
      <w:rFonts w:ascii="Verdana" w:hAnsi="Verdana"/>
      <w:b/>
      <w:bCs/>
      <w:color w:val="00747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9701661">
      <w:bodyDiv w:val="1"/>
      <w:marLeft w:val="0"/>
      <w:marRight w:val="0"/>
      <w:marTop w:val="0"/>
      <w:marBottom w:val="0"/>
      <w:divBdr>
        <w:top w:val="none" w:sz="0" w:space="0" w:color="auto"/>
        <w:left w:val="none" w:sz="0" w:space="0" w:color="auto"/>
        <w:bottom w:val="none" w:sz="0" w:space="0" w:color="auto"/>
        <w:right w:val="none" w:sz="0" w:space="0" w:color="auto"/>
      </w:divBdr>
    </w:div>
    <w:div w:id="258831326">
      <w:bodyDiv w:val="1"/>
      <w:marLeft w:val="0"/>
      <w:marRight w:val="0"/>
      <w:marTop w:val="0"/>
      <w:marBottom w:val="0"/>
      <w:divBdr>
        <w:top w:val="none" w:sz="0" w:space="0" w:color="auto"/>
        <w:left w:val="none" w:sz="0" w:space="0" w:color="auto"/>
        <w:bottom w:val="none" w:sz="0" w:space="0" w:color="auto"/>
        <w:right w:val="none" w:sz="0" w:space="0" w:color="auto"/>
      </w:divBdr>
      <w:divsChild>
        <w:div w:id="163591675">
          <w:marLeft w:val="547"/>
          <w:marRight w:val="0"/>
          <w:marTop w:val="86"/>
          <w:marBottom w:val="0"/>
          <w:divBdr>
            <w:top w:val="none" w:sz="0" w:space="0" w:color="auto"/>
            <w:left w:val="none" w:sz="0" w:space="0" w:color="auto"/>
            <w:bottom w:val="none" w:sz="0" w:space="0" w:color="auto"/>
            <w:right w:val="none" w:sz="0" w:space="0" w:color="auto"/>
          </w:divBdr>
        </w:div>
        <w:div w:id="274144999">
          <w:marLeft w:val="547"/>
          <w:marRight w:val="0"/>
          <w:marTop w:val="86"/>
          <w:marBottom w:val="0"/>
          <w:divBdr>
            <w:top w:val="none" w:sz="0" w:space="0" w:color="auto"/>
            <w:left w:val="none" w:sz="0" w:space="0" w:color="auto"/>
            <w:bottom w:val="none" w:sz="0" w:space="0" w:color="auto"/>
            <w:right w:val="none" w:sz="0" w:space="0" w:color="auto"/>
          </w:divBdr>
        </w:div>
        <w:div w:id="340551629">
          <w:marLeft w:val="547"/>
          <w:marRight w:val="0"/>
          <w:marTop w:val="86"/>
          <w:marBottom w:val="0"/>
          <w:divBdr>
            <w:top w:val="none" w:sz="0" w:space="0" w:color="auto"/>
            <w:left w:val="none" w:sz="0" w:space="0" w:color="auto"/>
            <w:bottom w:val="none" w:sz="0" w:space="0" w:color="auto"/>
            <w:right w:val="none" w:sz="0" w:space="0" w:color="auto"/>
          </w:divBdr>
        </w:div>
        <w:div w:id="622007161">
          <w:marLeft w:val="547"/>
          <w:marRight w:val="0"/>
          <w:marTop w:val="86"/>
          <w:marBottom w:val="0"/>
          <w:divBdr>
            <w:top w:val="none" w:sz="0" w:space="0" w:color="auto"/>
            <w:left w:val="none" w:sz="0" w:space="0" w:color="auto"/>
            <w:bottom w:val="none" w:sz="0" w:space="0" w:color="auto"/>
            <w:right w:val="none" w:sz="0" w:space="0" w:color="auto"/>
          </w:divBdr>
        </w:div>
        <w:div w:id="1543862881">
          <w:marLeft w:val="547"/>
          <w:marRight w:val="0"/>
          <w:marTop w:val="86"/>
          <w:marBottom w:val="0"/>
          <w:divBdr>
            <w:top w:val="none" w:sz="0" w:space="0" w:color="auto"/>
            <w:left w:val="none" w:sz="0" w:space="0" w:color="auto"/>
            <w:bottom w:val="none" w:sz="0" w:space="0" w:color="auto"/>
            <w:right w:val="none" w:sz="0" w:space="0" w:color="auto"/>
          </w:divBdr>
        </w:div>
        <w:div w:id="1965454463">
          <w:marLeft w:val="547"/>
          <w:marRight w:val="0"/>
          <w:marTop w:val="86"/>
          <w:marBottom w:val="0"/>
          <w:divBdr>
            <w:top w:val="none" w:sz="0" w:space="0" w:color="auto"/>
            <w:left w:val="none" w:sz="0" w:space="0" w:color="auto"/>
            <w:bottom w:val="none" w:sz="0" w:space="0" w:color="auto"/>
            <w:right w:val="none" w:sz="0" w:space="0" w:color="auto"/>
          </w:divBdr>
        </w:div>
      </w:divsChild>
    </w:div>
    <w:div w:id="276445297">
      <w:bodyDiv w:val="1"/>
      <w:marLeft w:val="0"/>
      <w:marRight w:val="0"/>
      <w:marTop w:val="0"/>
      <w:marBottom w:val="0"/>
      <w:divBdr>
        <w:top w:val="none" w:sz="0" w:space="0" w:color="auto"/>
        <w:left w:val="none" w:sz="0" w:space="0" w:color="auto"/>
        <w:bottom w:val="none" w:sz="0" w:space="0" w:color="auto"/>
        <w:right w:val="none" w:sz="0" w:space="0" w:color="auto"/>
      </w:divBdr>
      <w:divsChild>
        <w:div w:id="2086174309">
          <w:marLeft w:val="0"/>
          <w:marRight w:val="0"/>
          <w:marTop w:val="0"/>
          <w:marBottom w:val="0"/>
          <w:divBdr>
            <w:top w:val="none" w:sz="0" w:space="0" w:color="auto"/>
            <w:left w:val="none" w:sz="0" w:space="0" w:color="auto"/>
            <w:bottom w:val="none" w:sz="0" w:space="0" w:color="auto"/>
            <w:right w:val="none" w:sz="0" w:space="0" w:color="auto"/>
          </w:divBdr>
        </w:div>
      </w:divsChild>
    </w:div>
    <w:div w:id="590629939">
      <w:bodyDiv w:val="1"/>
      <w:marLeft w:val="0"/>
      <w:marRight w:val="0"/>
      <w:marTop w:val="0"/>
      <w:marBottom w:val="0"/>
      <w:divBdr>
        <w:top w:val="none" w:sz="0" w:space="0" w:color="auto"/>
        <w:left w:val="none" w:sz="0" w:space="0" w:color="auto"/>
        <w:bottom w:val="none" w:sz="0" w:space="0" w:color="auto"/>
        <w:right w:val="none" w:sz="0" w:space="0" w:color="auto"/>
      </w:divBdr>
      <w:divsChild>
        <w:div w:id="2035181069">
          <w:marLeft w:val="0"/>
          <w:marRight w:val="0"/>
          <w:marTop w:val="30"/>
          <w:marBottom w:val="0"/>
          <w:divBdr>
            <w:top w:val="none" w:sz="0" w:space="0" w:color="auto"/>
            <w:left w:val="none" w:sz="0" w:space="0" w:color="auto"/>
            <w:bottom w:val="none" w:sz="0" w:space="0" w:color="auto"/>
            <w:right w:val="none" w:sz="0" w:space="0" w:color="auto"/>
          </w:divBdr>
          <w:divsChild>
            <w:div w:id="1104501432">
              <w:marLeft w:val="0"/>
              <w:marRight w:val="0"/>
              <w:marTop w:val="0"/>
              <w:marBottom w:val="0"/>
              <w:divBdr>
                <w:top w:val="none" w:sz="0" w:space="0" w:color="auto"/>
                <w:left w:val="none" w:sz="0" w:space="0" w:color="auto"/>
                <w:bottom w:val="none" w:sz="0" w:space="0" w:color="auto"/>
                <w:right w:val="none" w:sz="0" w:space="0" w:color="auto"/>
              </w:divBdr>
              <w:divsChild>
                <w:div w:id="1010184614">
                  <w:marLeft w:val="0"/>
                  <w:marRight w:val="0"/>
                  <w:marTop w:val="0"/>
                  <w:marBottom w:val="0"/>
                  <w:divBdr>
                    <w:top w:val="none" w:sz="0" w:space="0" w:color="auto"/>
                    <w:left w:val="none" w:sz="0" w:space="0" w:color="auto"/>
                    <w:bottom w:val="none" w:sz="0" w:space="0" w:color="auto"/>
                    <w:right w:val="none" w:sz="0" w:space="0" w:color="auto"/>
                  </w:divBdr>
                  <w:divsChild>
                    <w:div w:id="7742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92302">
      <w:bodyDiv w:val="1"/>
      <w:marLeft w:val="0"/>
      <w:marRight w:val="0"/>
      <w:marTop w:val="0"/>
      <w:marBottom w:val="0"/>
      <w:divBdr>
        <w:top w:val="none" w:sz="0" w:space="0" w:color="auto"/>
        <w:left w:val="none" w:sz="0" w:space="0" w:color="auto"/>
        <w:bottom w:val="none" w:sz="0" w:space="0" w:color="auto"/>
        <w:right w:val="none" w:sz="0" w:space="0" w:color="auto"/>
      </w:divBdr>
    </w:div>
    <w:div w:id="908033107">
      <w:bodyDiv w:val="1"/>
      <w:marLeft w:val="0"/>
      <w:marRight w:val="0"/>
      <w:marTop w:val="0"/>
      <w:marBottom w:val="0"/>
      <w:divBdr>
        <w:top w:val="none" w:sz="0" w:space="0" w:color="auto"/>
        <w:left w:val="none" w:sz="0" w:space="0" w:color="auto"/>
        <w:bottom w:val="none" w:sz="0" w:space="0" w:color="auto"/>
        <w:right w:val="none" w:sz="0" w:space="0" w:color="auto"/>
      </w:divBdr>
    </w:div>
    <w:div w:id="931818763">
      <w:bodyDiv w:val="1"/>
      <w:marLeft w:val="0"/>
      <w:marRight w:val="0"/>
      <w:marTop w:val="0"/>
      <w:marBottom w:val="0"/>
      <w:divBdr>
        <w:top w:val="none" w:sz="0" w:space="0" w:color="auto"/>
        <w:left w:val="none" w:sz="0" w:space="0" w:color="auto"/>
        <w:bottom w:val="none" w:sz="0" w:space="0" w:color="auto"/>
        <w:right w:val="none" w:sz="0" w:space="0" w:color="auto"/>
      </w:divBdr>
      <w:divsChild>
        <w:div w:id="1320306798">
          <w:marLeft w:val="0"/>
          <w:marRight w:val="0"/>
          <w:marTop w:val="480"/>
          <w:marBottom w:val="0"/>
          <w:divBdr>
            <w:top w:val="none" w:sz="0" w:space="0" w:color="auto"/>
            <w:left w:val="none" w:sz="0" w:space="0" w:color="auto"/>
            <w:bottom w:val="none" w:sz="0" w:space="0" w:color="auto"/>
            <w:right w:val="none" w:sz="0" w:space="0" w:color="auto"/>
          </w:divBdr>
        </w:div>
      </w:divsChild>
    </w:div>
    <w:div w:id="1010258569">
      <w:bodyDiv w:val="1"/>
      <w:marLeft w:val="0"/>
      <w:marRight w:val="0"/>
      <w:marTop w:val="0"/>
      <w:marBottom w:val="0"/>
      <w:divBdr>
        <w:top w:val="none" w:sz="0" w:space="0" w:color="auto"/>
        <w:left w:val="none" w:sz="0" w:space="0" w:color="auto"/>
        <w:bottom w:val="none" w:sz="0" w:space="0" w:color="auto"/>
        <w:right w:val="none" w:sz="0" w:space="0" w:color="auto"/>
      </w:divBdr>
    </w:div>
    <w:div w:id="1198157772">
      <w:bodyDiv w:val="1"/>
      <w:marLeft w:val="0"/>
      <w:marRight w:val="0"/>
      <w:marTop w:val="0"/>
      <w:marBottom w:val="0"/>
      <w:divBdr>
        <w:top w:val="none" w:sz="0" w:space="0" w:color="auto"/>
        <w:left w:val="none" w:sz="0" w:space="0" w:color="auto"/>
        <w:bottom w:val="none" w:sz="0" w:space="0" w:color="auto"/>
        <w:right w:val="none" w:sz="0" w:space="0" w:color="auto"/>
      </w:divBdr>
      <w:divsChild>
        <w:div w:id="536237184">
          <w:marLeft w:val="504"/>
          <w:marRight w:val="0"/>
          <w:marTop w:val="96"/>
          <w:marBottom w:val="0"/>
          <w:divBdr>
            <w:top w:val="none" w:sz="0" w:space="0" w:color="auto"/>
            <w:left w:val="none" w:sz="0" w:space="0" w:color="auto"/>
            <w:bottom w:val="none" w:sz="0" w:space="0" w:color="auto"/>
            <w:right w:val="none" w:sz="0" w:space="0" w:color="auto"/>
          </w:divBdr>
        </w:div>
        <w:div w:id="650015604">
          <w:marLeft w:val="432"/>
          <w:marRight w:val="0"/>
          <w:marTop w:val="96"/>
          <w:marBottom w:val="0"/>
          <w:divBdr>
            <w:top w:val="none" w:sz="0" w:space="0" w:color="auto"/>
            <w:left w:val="none" w:sz="0" w:space="0" w:color="auto"/>
            <w:bottom w:val="none" w:sz="0" w:space="0" w:color="auto"/>
            <w:right w:val="none" w:sz="0" w:space="0" w:color="auto"/>
          </w:divBdr>
        </w:div>
        <w:div w:id="668218296">
          <w:marLeft w:val="432"/>
          <w:marRight w:val="0"/>
          <w:marTop w:val="96"/>
          <w:marBottom w:val="0"/>
          <w:divBdr>
            <w:top w:val="none" w:sz="0" w:space="0" w:color="auto"/>
            <w:left w:val="none" w:sz="0" w:space="0" w:color="auto"/>
            <w:bottom w:val="none" w:sz="0" w:space="0" w:color="auto"/>
            <w:right w:val="none" w:sz="0" w:space="0" w:color="auto"/>
          </w:divBdr>
        </w:div>
        <w:div w:id="1560242913">
          <w:marLeft w:val="432"/>
          <w:marRight w:val="0"/>
          <w:marTop w:val="96"/>
          <w:marBottom w:val="0"/>
          <w:divBdr>
            <w:top w:val="none" w:sz="0" w:space="0" w:color="auto"/>
            <w:left w:val="none" w:sz="0" w:space="0" w:color="auto"/>
            <w:bottom w:val="none" w:sz="0" w:space="0" w:color="auto"/>
            <w:right w:val="none" w:sz="0" w:space="0" w:color="auto"/>
          </w:divBdr>
        </w:div>
      </w:divsChild>
    </w:div>
    <w:div w:id="1199659729">
      <w:bodyDiv w:val="1"/>
      <w:marLeft w:val="0"/>
      <w:marRight w:val="0"/>
      <w:marTop w:val="0"/>
      <w:marBottom w:val="0"/>
      <w:divBdr>
        <w:top w:val="none" w:sz="0" w:space="0" w:color="auto"/>
        <w:left w:val="none" w:sz="0" w:space="0" w:color="auto"/>
        <w:bottom w:val="none" w:sz="0" w:space="0" w:color="auto"/>
        <w:right w:val="none" w:sz="0" w:space="0" w:color="auto"/>
      </w:divBdr>
      <w:divsChild>
        <w:div w:id="69009763">
          <w:marLeft w:val="0"/>
          <w:marRight w:val="0"/>
          <w:marTop w:val="0"/>
          <w:marBottom w:val="0"/>
          <w:divBdr>
            <w:top w:val="none" w:sz="0" w:space="0" w:color="auto"/>
            <w:left w:val="none" w:sz="0" w:space="0" w:color="auto"/>
            <w:bottom w:val="none" w:sz="0" w:space="0" w:color="auto"/>
            <w:right w:val="none" w:sz="0" w:space="0" w:color="auto"/>
          </w:divBdr>
          <w:divsChild>
            <w:div w:id="878324999">
              <w:marLeft w:val="0"/>
              <w:marRight w:val="0"/>
              <w:marTop w:val="0"/>
              <w:marBottom w:val="0"/>
              <w:divBdr>
                <w:top w:val="none" w:sz="0" w:space="0" w:color="auto"/>
                <w:left w:val="none" w:sz="0" w:space="0" w:color="auto"/>
                <w:bottom w:val="none" w:sz="0" w:space="0" w:color="auto"/>
                <w:right w:val="none" w:sz="0" w:space="0" w:color="auto"/>
              </w:divBdr>
              <w:divsChild>
                <w:div w:id="1966809395">
                  <w:marLeft w:val="0"/>
                  <w:marRight w:val="0"/>
                  <w:marTop w:val="0"/>
                  <w:marBottom w:val="75"/>
                  <w:divBdr>
                    <w:top w:val="none" w:sz="0" w:space="0" w:color="auto"/>
                    <w:left w:val="none" w:sz="0" w:space="0" w:color="auto"/>
                    <w:bottom w:val="none" w:sz="0" w:space="0" w:color="auto"/>
                    <w:right w:val="none" w:sz="0" w:space="0" w:color="auto"/>
                  </w:divBdr>
                  <w:divsChild>
                    <w:div w:id="1310590963">
                      <w:marLeft w:val="0"/>
                      <w:marRight w:val="0"/>
                      <w:marTop w:val="0"/>
                      <w:marBottom w:val="0"/>
                      <w:divBdr>
                        <w:top w:val="none" w:sz="0" w:space="0" w:color="auto"/>
                        <w:left w:val="none" w:sz="0" w:space="0" w:color="auto"/>
                        <w:bottom w:val="none" w:sz="0" w:space="0" w:color="auto"/>
                        <w:right w:val="none" w:sz="0" w:space="0" w:color="auto"/>
                      </w:divBdr>
                      <w:divsChild>
                        <w:div w:id="7327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70209">
      <w:bodyDiv w:val="1"/>
      <w:marLeft w:val="0"/>
      <w:marRight w:val="0"/>
      <w:marTop w:val="0"/>
      <w:marBottom w:val="0"/>
      <w:divBdr>
        <w:top w:val="none" w:sz="0" w:space="0" w:color="auto"/>
        <w:left w:val="none" w:sz="0" w:space="0" w:color="auto"/>
        <w:bottom w:val="none" w:sz="0" w:space="0" w:color="auto"/>
        <w:right w:val="none" w:sz="0" w:space="0" w:color="auto"/>
      </w:divBdr>
    </w:div>
    <w:div w:id="1536113000">
      <w:bodyDiv w:val="1"/>
      <w:marLeft w:val="0"/>
      <w:marRight w:val="0"/>
      <w:marTop w:val="0"/>
      <w:marBottom w:val="0"/>
      <w:divBdr>
        <w:top w:val="none" w:sz="0" w:space="0" w:color="auto"/>
        <w:left w:val="none" w:sz="0" w:space="0" w:color="auto"/>
        <w:bottom w:val="none" w:sz="0" w:space="0" w:color="auto"/>
        <w:right w:val="none" w:sz="0" w:space="0" w:color="auto"/>
      </w:divBdr>
      <w:divsChild>
        <w:div w:id="86274637">
          <w:marLeft w:val="446"/>
          <w:marRight w:val="0"/>
          <w:marTop w:val="134"/>
          <w:marBottom w:val="0"/>
          <w:divBdr>
            <w:top w:val="none" w:sz="0" w:space="0" w:color="auto"/>
            <w:left w:val="none" w:sz="0" w:space="0" w:color="auto"/>
            <w:bottom w:val="none" w:sz="0" w:space="0" w:color="auto"/>
            <w:right w:val="none" w:sz="0" w:space="0" w:color="auto"/>
          </w:divBdr>
        </w:div>
        <w:div w:id="143282624">
          <w:marLeft w:val="446"/>
          <w:marRight w:val="0"/>
          <w:marTop w:val="134"/>
          <w:marBottom w:val="0"/>
          <w:divBdr>
            <w:top w:val="none" w:sz="0" w:space="0" w:color="auto"/>
            <w:left w:val="none" w:sz="0" w:space="0" w:color="auto"/>
            <w:bottom w:val="none" w:sz="0" w:space="0" w:color="auto"/>
            <w:right w:val="none" w:sz="0" w:space="0" w:color="auto"/>
          </w:divBdr>
        </w:div>
        <w:div w:id="532697444">
          <w:marLeft w:val="446"/>
          <w:marRight w:val="0"/>
          <w:marTop w:val="134"/>
          <w:marBottom w:val="0"/>
          <w:divBdr>
            <w:top w:val="none" w:sz="0" w:space="0" w:color="auto"/>
            <w:left w:val="none" w:sz="0" w:space="0" w:color="auto"/>
            <w:bottom w:val="none" w:sz="0" w:space="0" w:color="auto"/>
            <w:right w:val="none" w:sz="0" w:space="0" w:color="auto"/>
          </w:divBdr>
        </w:div>
        <w:div w:id="732890279">
          <w:marLeft w:val="446"/>
          <w:marRight w:val="0"/>
          <w:marTop w:val="134"/>
          <w:marBottom w:val="0"/>
          <w:divBdr>
            <w:top w:val="none" w:sz="0" w:space="0" w:color="auto"/>
            <w:left w:val="none" w:sz="0" w:space="0" w:color="auto"/>
            <w:bottom w:val="none" w:sz="0" w:space="0" w:color="auto"/>
            <w:right w:val="none" w:sz="0" w:space="0" w:color="auto"/>
          </w:divBdr>
        </w:div>
        <w:div w:id="939996287">
          <w:marLeft w:val="446"/>
          <w:marRight w:val="0"/>
          <w:marTop w:val="134"/>
          <w:marBottom w:val="0"/>
          <w:divBdr>
            <w:top w:val="none" w:sz="0" w:space="0" w:color="auto"/>
            <w:left w:val="none" w:sz="0" w:space="0" w:color="auto"/>
            <w:bottom w:val="none" w:sz="0" w:space="0" w:color="auto"/>
            <w:right w:val="none" w:sz="0" w:space="0" w:color="auto"/>
          </w:divBdr>
        </w:div>
        <w:div w:id="2065447785">
          <w:marLeft w:val="446"/>
          <w:marRight w:val="0"/>
          <w:marTop w:val="134"/>
          <w:marBottom w:val="0"/>
          <w:divBdr>
            <w:top w:val="none" w:sz="0" w:space="0" w:color="auto"/>
            <w:left w:val="none" w:sz="0" w:space="0" w:color="auto"/>
            <w:bottom w:val="none" w:sz="0" w:space="0" w:color="auto"/>
            <w:right w:val="none" w:sz="0" w:space="0" w:color="auto"/>
          </w:divBdr>
        </w:div>
      </w:divsChild>
    </w:div>
    <w:div w:id="1719820013">
      <w:bodyDiv w:val="1"/>
      <w:marLeft w:val="0"/>
      <w:marRight w:val="0"/>
      <w:marTop w:val="0"/>
      <w:marBottom w:val="0"/>
      <w:divBdr>
        <w:top w:val="none" w:sz="0" w:space="0" w:color="auto"/>
        <w:left w:val="none" w:sz="0" w:space="0" w:color="auto"/>
        <w:bottom w:val="none" w:sz="0" w:space="0" w:color="auto"/>
        <w:right w:val="none" w:sz="0" w:space="0" w:color="auto"/>
      </w:divBdr>
    </w:div>
    <w:div w:id="1924026333">
      <w:bodyDiv w:val="1"/>
      <w:marLeft w:val="0"/>
      <w:marRight w:val="0"/>
      <w:marTop w:val="0"/>
      <w:marBottom w:val="0"/>
      <w:divBdr>
        <w:top w:val="none" w:sz="0" w:space="0" w:color="auto"/>
        <w:left w:val="none" w:sz="0" w:space="0" w:color="auto"/>
        <w:bottom w:val="none" w:sz="0" w:space="0" w:color="auto"/>
        <w:right w:val="none" w:sz="0" w:space="0" w:color="auto"/>
      </w:divBdr>
    </w:div>
    <w:div w:id="2030519712">
      <w:bodyDiv w:val="1"/>
      <w:marLeft w:val="0"/>
      <w:marRight w:val="0"/>
      <w:marTop w:val="0"/>
      <w:marBottom w:val="0"/>
      <w:divBdr>
        <w:top w:val="none" w:sz="0" w:space="0" w:color="auto"/>
        <w:left w:val="none" w:sz="0" w:space="0" w:color="auto"/>
        <w:bottom w:val="none" w:sz="0" w:space="0" w:color="auto"/>
        <w:right w:val="none" w:sz="0" w:space="0" w:color="auto"/>
      </w:divBdr>
    </w:div>
    <w:div w:id="205869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rgeongeneral.gov/library/calls/underagedrinking/calltoactio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cdc.gov/en/VitalSigns/teen-drinking-and-drivin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A577A-A13E-4629-83C2-B2D21D1C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Assessment of the Reach Out Now</vt:lpstr>
    </vt:vector>
  </TitlesOfParts>
  <Company>Macro</Company>
  <LinksUpToDate>false</LinksUpToDate>
  <CharactersWithSpaces>13088</CharactersWithSpaces>
  <SharedDoc>false</SharedDoc>
  <HLinks>
    <vt:vector size="12" baseType="variant">
      <vt:variant>
        <vt:i4>1835028</vt:i4>
      </vt:variant>
      <vt:variant>
        <vt:i4>3</vt:i4>
      </vt:variant>
      <vt:variant>
        <vt:i4>0</vt:i4>
      </vt:variant>
      <vt:variant>
        <vt:i4>5</vt:i4>
      </vt:variant>
      <vt:variant>
        <vt:lpwstr>http://www.surgeongeneral.gov/library/calls/underagedrinking/calltoaction.pdf</vt:lpwstr>
      </vt:variant>
      <vt:variant>
        <vt:lpwstr/>
      </vt:variant>
      <vt:variant>
        <vt:i4>5898242</vt:i4>
      </vt:variant>
      <vt:variant>
        <vt:i4>0</vt:i4>
      </vt:variant>
      <vt:variant>
        <vt:i4>0</vt:i4>
      </vt:variant>
      <vt:variant>
        <vt:i4>5</vt:i4>
      </vt:variant>
      <vt:variant>
        <vt:lpwstr>http://m.cdc.gov/en/VitalSigns/teen-drinking-and-driving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Reach Out Now</dc:title>
  <dc:subject/>
  <dc:creator>Sandra.S.Chipungu</dc:creator>
  <cp:keywords/>
  <cp:lastModifiedBy>Tracy E Farmer</cp:lastModifiedBy>
  <cp:revision>2</cp:revision>
  <cp:lastPrinted>2013-12-17T23:03:00Z</cp:lastPrinted>
  <dcterms:created xsi:type="dcterms:W3CDTF">2013-12-19T16:50:00Z</dcterms:created>
  <dcterms:modified xsi:type="dcterms:W3CDTF">2013-12-19T16:50:00Z</dcterms:modified>
</cp:coreProperties>
</file>