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7C" w:rsidRPr="00C24A4C" w:rsidRDefault="00B9657C" w:rsidP="00B9657C">
      <w:pPr>
        <w:jc w:val="center"/>
        <w:rPr>
          <w:b/>
          <w:sz w:val="24"/>
          <w:szCs w:val="24"/>
        </w:rPr>
      </w:pPr>
    </w:p>
    <w:p w:rsidR="00BF04EA" w:rsidRPr="00C24A4C" w:rsidRDefault="00BF04EA" w:rsidP="00B9657C">
      <w:pPr>
        <w:jc w:val="center"/>
        <w:rPr>
          <w:b/>
          <w:sz w:val="24"/>
          <w:szCs w:val="24"/>
        </w:rPr>
      </w:pPr>
    </w:p>
    <w:p w:rsidR="00BF04EA" w:rsidRPr="00C24A4C" w:rsidRDefault="00BF04EA" w:rsidP="00B9657C">
      <w:pPr>
        <w:jc w:val="center"/>
        <w:rPr>
          <w:b/>
          <w:sz w:val="24"/>
          <w:szCs w:val="24"/>
        </w:rPr>
      </w:pPr>
    </w:p>
    <w:p w:rsidR="00BF04EA" w:rsidRPr="00C24A4C" w:rsidRDefault="00BF04EA" w:rsidP="00B9657C">
      <w:pPr>
        <w:jc w:val="center"/>
        <w:rPr>
          <w:b/>
          <w:sz w:val="24"/>
          <w:szCs w:val="24"/>
        </w:rPr>
      </w:pPr>
    </w:p>
    <w:p w:rsidR="00BF04EA" w:rsidRPr="00C24A4C" w:rsidRDefault="00BF04EA" w:rsidP="00B9657C">
      <w:pPr>
        <w:jc w:val="center"/>
        <w:rPr>
          <w:b/>
          <w:sz w:val="24"/>
          <w:szCs w:val="24"/>
        </w:rPr>
      </w:pPr>
    </w:p>
    <w:p w:rsidR="00B9657C" w:rsidRPr="002A13B8" w:rsidRDefault="00B9657C" w:rsidP="00B9657C">
      <w:pPr>
        <w:jc w:val="center"/>
        <w:rPr>
          <w:b/>
          <w:sz w:val="28"/>
          <w:szCs w:val="28"/>
        </w:rPr>
      </w:pPr>
      <w:r w:rsidRPr="002A13B8">
        <w:rPr>
          <w:b/>
          <w:sz w:val="28"/>
          <w:szCs w:val="28"/>
        </w:rPr>
        <w:t>Supporting Statement B For:</w:t>
      </w:r>
    </w:p>
    <w:p w:rsidR="00BF04EA" w:rsidRPr="002A13B8" w:rsidRDefault="00BF04EA" w:rsidP="00B9657C">
      <w:pPr>
        <w:jc w:val="center"/>
        <w:rPr>
          <w:b/>
          <w:sz w:val="28"/>
          <w:szCs w:val="28"/>
        </w:rPr>
      </w:pPr>
    </w:p>
    <w:p w:rsidR="00BF04EA" w:rsidRPr="002A13B8" w:rsidRDefault="00BF04EA" w:rsidP="00B9657C">
      <w:pPr>
        <w:jc w:val="center"/>
        <w:rPr>
          <w:b/>
          <w:sz w:val="28"/>
          <w:szCs w:val="28"/>
        </w:rPr>
      </w:pPr>
    </w:p>
    <w:p w:rsidR="00B9657C" w:rsidRPr="002A13B8" w:rsidRDefault="00B9657C" w:rsidP="00B9657C">
      <w:pPr>
        <w:jc w:val="center"/>
        <w:rPr>
          <w:b/>
          <w:sz w:val="28"/>
          <w:szCs w:val="28"/>
        </w:rPr>
      </w:pPr>
    </w:p>
    <w:p w:rsidR="00BF04EA" w:rsidRPr="002A13B8" w:rsidRDefault="00056EE5" w:rsidP="00BF04EA">
      <w:pPr>
        <w:jc w:val="center"/>
        <w:rPr>
          <w:color w:val="000000" w:themeColor="text1"/>
          <w:sz w:val="28"/>
          <w:szCs w:val="28"/>
        </w:rPr>
      </w:pPr>
      <w:r w:rsidRPr="002A13B8">
        <w:rPr>
          <w:color w:val="000000" w:themeColor="text1"/>
          <w:sz w:val="28"/>
          <w:szCs w:val="28"/>
        </w:rPr>
        <w:t xml:space="preserve">Awareness and Beliefs about </w:t>
      </w:r>
      <w:r w:rsidR="00BF04EA" w:rsidRPr="002A13B8">
        <w:rPr>
          <w:color w:val="000000" w:themeColor="text1"/>
          <w:sz w:val="28"/>
          <w:szCs w:val="28"/>
        </w:rPr>
        <w:t>Cancer Survey (</w:t>
      </w:r>
      <w:smartTag w:uri="urn:schemas-microsoft-com:office:smarttags" w:element="stockticker">
        <w:r w:rsidR="00BF04EA" w:rsidRPr="002A13B8">
          <w:rPr>
            <w:color w:val="000000" w:themeColor="text1"/>
            <w:sz w:val="28"/>
            <w:szCs w:val="28"/>
          </w:rPr>
          <w:t>NCI</w:t>
        </w:r>
      </w:smartTag>
      <w:r w:rsidR="00BF04EA" w:rsidRPr="002A13B8">
        <w:rPr>
          <w:color w:val="000000" w:themeColor="text1"/>
          <w:sz w:val="28"/>
          <w:szCs w:val="28"/>
        </w:rPr>
        <w:t>)</w:t>
      </w:r>
    </w:p>
    <w:p w:rsidR="00BF04EA" w:rsidRPr="002A13B8" w:rsidRDefault="00BF04EA" w:rsidP="00BF04EA">
      <w:pPr>
        <w:jc w:val="center"/>
        <w:rPr>
          <w:b/>
          <w:sz w:val="28"/>
          <w:szCs w:val="28"/>
        </w:rPr>
      </w:pPr>
    </w:p>
    <w:p w:rsidR="00BF04EA" w:rsidRPr="002A13B8" w:rsidRDefault="00BF04EA" w:rsidP="00BF04EA">
      <w:pPr>
        <w:jc w:val="center"/>
        <w:rPr>
          <w:b/>
          <w:sz w:val="28"/>
          <w:szCs w:val="28"/>
        </w:rPr>
      </w:pPr>
    </w:p>
    <w:p w:rsidR="00BF04EA" w:rsidRPr="002A13B8" w:rsidRDefault="00BF04EA" w:rsidP="00BF04EA">
      <w:pPr>
        <w:jc w:val="center"/>
        <w:rPr>
          <w:b/>
          <w:sz w:val="28"/>
          <w:szCs w:val="28"/>
        </w:rPr>
      </w:pPr>
    </w:p>
    <w:p w:rsidR="00223028" w:rsidRPr="002A13B8" w:rsidRDefault="00F45451" w:rsidP="00223028">
      <w:pPr>
        <w:jc w:val="center"/>
        <w:rPr>
          <w:sz w:val="28"/>
          <w:szCs w:val="28"/>
        </w:rPr>
      </w:pPr>
      <w:r>
        <w:rPr>
          <w:sz w:val="28"/>
          <w:szCs w:val="28"/>
        </w:rPr>
        <w:t>August 20</w:t>
      </w:r>
      <w:r w:rsidR="00223028" w:rsidRPr="002A13B8">
        <w:rPr>
          <w:sz w:val="28"/>
          <w:szCs w:val="28"/>
        </w:rPr>
        <w:t>, 2013</w:t>
      </w:r>
    </w:p>
    <w:p w:rsidR="00223028" w:rsidRPr="002A13B8" w:rsidRDefault="00223028" w:rsidP="00223028">
      <w:pPr>
        <w:jc w:val="center"/>
        <w:rPr>
          <w:b/>
          <w:sz w:val="28"/>
          <w:szCs w:val="28"/>
        </w:rPr>
      </w:pPr>
    </w:p>
    <w:p w:rsidR="00223028" w:rsidRPr="002A13B8" w:rsidRDefault="00223028" w:rsidP="00223028">
      <w:pPr>
        <w:jc w:val="center"/>
        <w:rPr>
          <w:b/>
          <w:sz w:val="28"/>
          <w:szCs w:val="28"/>
        </w:rPr>
      </w:pPr>
    </w:p>
    <w:p w:rsidR="00223028" w:rsidRPr="002A13B8" w:rsidRDefault="00223028" w:rsidP="00223028">
      <w:pPr>
        <w:rPr>
          <w:sz w:val="28"/>
          <w:szCs w:val="28"/>
        </w:rPr>
      </w:pPr>
    </w:p>
    <w:p w:rsidR="00223028" w:rsidRPr="002A13B8" w:rsidRDefault="00223028" w:rsidP="00223028">
      <w:pPr>
        <w:jc w:val="center"/>
        <w:rPr>
          <w:sz w:val="28"/>
          <w:szCs w:val="28"/>
        </w:rPr>
      </w:pPr>
      <w:r w:rsidRPr="002A13B8">
        <w:rPr>
          <w:sz w:val="28"/>
          <w:szCs w:val="28"/>
        </w:rPr>
        <w:t>Sarah Kobrin, PhD, MPH</w:t>
      </w:r>
    </w:p>
    <w:p w:rsidR="00223028" w:rsidRPr="002A13B8" w:rsidRDefault="00223028" w:rsidP="00223028">
      <w:pPr>
        <w:jc w:val="center"/>
        <w:rPr>
          <w:sz w:val="28"/>
          <w:szCs w:val="28"/>
        </w:rPr>
      </w:pPr>
      <w:r w:rsidRPr="002A13B8">
        <w:rPr>
          <w:sz w:val="28"/>
          <w:szCs w:val="28"/>
        </w:rPr>
        <w:t>Program Director</w:t>
      </w:r>
    </w:p>
    <w:p w:rsidR="00223028" w:rsidRPr="002A13B8" w:rsidRDefault="00223028" w:rsidP="00223028">
      <w:pPr>
        <w:jc w:val="center"/>
        <w:rPr>
          <w:sz w:val="28"/>
          <w:szCs w:val="28"/>
        </w:rPr>
      </w:pPr>
      <w:r w:rsidRPr="002A13B8">
        <w:rPr>
          <w:sz w:val="28"/>
          <w:szCs w:val="28"/>
        </w:rPr>
        <w:t>Division of Cancer Control and Population Sciences</w:t>
      </w:r>
    </w:p>
    <w:p w:rsidR="00223028" w:rsidRPr="002A13B8" w:rsidRDefault="00223028" w:rsidP="00223028">
      <w:pPr>
        <w:jc w:val="center"/>
        <w:rPr>
          <w:sz w:val="28"/>
          <w:szCs w:val="28"/>
        </w:rPr>
      </w:pPr>
      <w:r w:rsidRPr="002A13B8">
        <w:rPr>
          <w:sz w:val="28"/>
          <w:szCs w:val="28"/>
        </w:rPr>
        <w:t>National Cancer Institute</w:t>
      </w:r>
    </w:p>
    <w:p w:rsidR="00223028" w:rsidRPr="002A13B8" w:rsidRDefault="00223028" w:rsidP="00223028">
      <w:pPr>
        <w:jc w:val="center"/>
        <w:rPr>
          <w:color w:val="FF0000"/>
          <w:sz w:val="28"/>
          <w:szCs w:val="28"/>
        </w:rPr>
      </w:pPr>
    </w:p>
    <w:p w:rsidR="00223028" w:rsidRPr="002A13B8" w:rsidRDefault="00223028" w:rsidP="00223028">
      <w:pPr>
        <w:jc w:val="center"/>
        <w:rPr>
          <w:sz w:val="28"/>
          <w:szCs w:val="28"/>
        </w:rPr>
      </w:pPr>
    </w:p>
    <w:p w:rsidR="00223028" w:rsidRPr="002A13B8" w:rsidRDefault="00223028" w:rsidP="00223028">
      <w:pPr>
        <w:jc w:val="center"/>
        <w:rPr>
          <w:sz w:val="28"/>
          <w:szCs w:val="28"/>
        </w:rPr>
      </w:pPr>
      <w:r w:rsidRPr="002A13B8">
        <w:rPr>
          <w:sz w:val="28"/>
          <w:szCs w:val="28"/>
        </w:rPr>
        <w:t>9609 Medical Center Dr.</w:t>
      </w:r>
    </w:p>
    <w:p w:rsidR="00223028" w:rsidRPr="002A13B8" w:rsidRDefault="00223028" w:rsidP="00223028">
      <w:pPr>
        <w:jc w:val="center"/>
        <w:rPr>
          <w:sz w:val="28"/>
          <w:szCs w:val="28"/>
        </w:rPr>
      </w:pPr>
      <w:r w:rsidRPr="002A13B8">
        <w:rPr>
          <w:sz w:val="28"/>
          <w:szCs w:val="28"/>
        </w:rPr>
        <w:t>MSC 9761</w:t>
      </w:r>
    </w:p>
    <w:p w:rsidR="00223028" w:rsidRPr="002A13B8" w:rsidRDefault="00223028" w:rsidP="00223028">
      <w:pPr>
        <w:jc w:val="center"/>
        <w:rPr>
          <w:sz w:val="28"/>
          <w:szCs w:val="28"/>
        </w:rPr>
      </w:pPr>
      <w:r w:rsidRPr="002A13B8">
        <w:rPr>
          <w:sz w:val="28"/>
          <w:szCs w:val="28"/>
        </w:rPr>
        <w:t>Rockville, MD 20852</w:t>
      </w:r>
    </w:p>
    <w:p w:rsidR="00223028" w:rsidRPr="002A13B8" w:rsidRDefault="00223028" w:rsidP="00223028">
      <w:pPr>
        <w:jc w:val="center"/>
        <w:rPr>
          <w:sz w:val="28"/>
          <w:szCs w:val="28"/>
        </w:rPr>
      </w:pPr>
    </w:p>
    <w:p w:rsidR="00223028" w:rsidRPr="002A13B8" w:rsidRDefault="00223028" w:rsidP="00223028">
      <w:pPr>
        <w:jc w:val="center"/>
        <w:rPr>
          <w:sz w:val="28"/>
          <w:szCs w:val="28"/>
        </w:rPr>
      </w:pPr>
      <w:r w:rsidRPr="002A13B8">
        <w:rPr>
          <w:sz w:val="28"/>
          <w:szCs w:val="28"/>
        </w:rPr>
        <w:t>Phone: 240-276-6931</w:t>
      </w:r>
    </w:p>
    <w:p w:rsidR="00DC2915" w:rsidRPr="002A13B8" w:rsidRDefault="00DC2915" w:rsidP="00B9657C">
      <w:pPr>
        <w:jc w:val="center"/>
        <w:rPr>
          <w:sz w:val="28"/>
          <w:szCs w:val="28"/>
        </w:rPr>
      </w:pPr>
      <w:r w:rsidRPr="002A13B8">
        <w:rPr>
          <w:sz w:val="28"/>
          <w:szCs w:val="28"/>
        </w:rPr>
        <w:t>Fax: 240-276-7907</w:t>
      </w:r>
    </w:p>
    <w:p w:rsidR="00B9657C" w:rsidRPr="002A13B8" w:rsidRDefault="00223028" w:rsidP="00B9657C">
      <w:pPr>
        <w:jc w:val="center"/>
        <w:rPr>
          <w:sz w:val="28"/>
          <w:szCs w:val="28"/>
        </w:rPr>
      </w:pPr>
      <w:r w:rsidRPr="002A13B8">
        <w:rPr>
          <w:sz w:val="28"/>
          <w:szCs w:val="28"/>
        </w:rPr>
        <w:t xml:space="preserve">Email: </w:t>
      </w:r>
      <w:hyperlink r:id="rId9" w:history="1">
        <w:r w:rsidRPr="002A13B8">
          <w:rPr>
            <w:rStyle w:val="Hyperlink"/>
            <w:sz w:val="28"/>
            <w:szCs w:val="28"/>
          </w:rPr>
          <w:t>kobrins@mail.nih.gov</w:t>
        </w:r>
      </w:hyperlink>
    </w:p>
    <w:p w:rsidR="00B9657C" w:rsidRPr="000341DC" w:rsidRDefault="00B9657C" w:rsidP="00B9657C">
      <w:pPr>
        <w:pStyle w:val="Footer"/>
        <w:rPr>
          <w:sz w:val="24"/>
          <w:szCs w:val="24"/>
        </w:rPr>
      </w:pPr>
    </w:p>
    <w:p w:rsidR="003D3B8E" w:rsidRPr="000341DC" w:rsidRDefault="003D3B8E">
      <w:pPr>
        <w:spacing w:line="240" w:lineRule="auto"/>
        <w:jc w:val="left"/>
        <w:rPr>
          <w:b/>
          <w:sz w:val="24"/>
          <w:szCs w:val="24"/>
        </w:rPr>
      </w:pPr>
      <w:r w:rsidRPr="000341DC">
        <w:rPr>
          <w:b/>
          <w:sz w:val="24"/>
          <w:szCs w:val="24"/>
        </w:rPr>
        <w:br w:type="page"/>
      </w:r>
    </w:p>
    <w:p w:rsidR="000962BB" w:rsidRPr="00934B69" w:rsidRDefault="000962BB" w:rsidP="00A35B8F">
      <w:pPr>
        <w:jc w:val="center"/>
        <w:rPr>
          <w:b/>
          <w:sz w:val="24"/>
          <w:szCs w:val="24"/>
        </w:rPr>
      </w:pPr>
      <w:r w:rsidRPr="00934B69">
        <w:rPr>
          <w:b/>
          <w:sz w:val="24"/>
          <w:szCs w:val="24"/>
        </w:rPr>
        <w:lastRenderedPageBreak/>
        <w:t xml:space="preserve">Table of </w:t>
      </w:r>
      <w:r w:rsidR="00226916" w:rsidRPr="00934B69">
        <w:rPr>
          <w:b/>
          <w:sz w:val="24"/>
          <w:szCs w:val="24"/>
        </w:rPr>
        <w:t>C</w:t>
      </w:r>
      <w:r w:rsidRPr="00934B69">
        <w:rPr>
          <w:b/>
          <w:sz w:val="24"/>
          <w:szCs w:val="24"/>
        </w:rPr>
        <w:t>ontents</w:t>
      </w:r>
    </w:p>
    <w:p w:rsidR="00146A3F" w:rsidRPr="00C24A4C" w:rsidRDefault="000759BA">
      <w:pPr>
        <w:pStyle w:val="TOC1"/>
        <w:rPr>
          <w:rFonts w:eastAsiaTheme="minorEastAsia"/>
          <w:b w:val="0"/>
          <w:caps w:val="0"/>
        </w:rPr>
      </w:pPr>
      <w:r w:rsidRPr="00C24A4C">
        <w:rPr>
          <w:caps w:val="0"/>
          <w:smallCaps/>
          <w:noProof w:val="0"/>
        </w:rPr>
        <w:fldChar w:fldCharType="begin"/>
      </w:r>
      <w:r w:rsidR="00226916" w:rsidRPr="00934B69">
        <w:instrText xml:space="preserve"> TOC \o "1-2" \u </w:instrText>
      </w:r>
      <w:r w:rsidRPr="00C24A4C">
        <w:rPr>
          <w:caps w:val="0"/>
          <w:smallCaps/>
          <w:noProof w:val="0"/>
        </w:rPr>
        <w:fldChar w:fldCharType="separate"/>
      </w:r>
      <w:r w:rsidR="00146A3F" w:rsidRPr="00934B69">
        <w:t>B.</w:t>
      </w:r>
      <w:r w:rsidR="00146A3F" w:rsidRPr="00C24A4C">
        <w:rPr>
          <w:rFonts w:eastAsiaTheme="minorEastAsia"/>
          <w:b w:val="0"/>
          <w:caps w:val="0"/>
        </w:rPr>
        <w:tab/>
      </w:r>
      <w:r w:rsidR="00146A3F" w:rsidRPr="00934B69">
        <w:t>STATISTICAL METHODS</w:t>
      </w:r>
      <w:r w:rsidR="00146A3F" w:rsidRPr="00934B69">
        <w:tab/>
      </w:r>
      <w:r w:rsidRPr="00C24A4C">
        <w:fldChar w:fldCharType="begin"/>
      </w:r>
      <w:r w:rsidR="00146A3F" w:rsidRPr="00934B69">
        <w:instrText xml:space="preserve"> PAGEREF _Toc328924309 \h </w:instrText>
      </w:r>
      <w:r w:rsidRPr="00C24A4C">
        <w:fldChar w:fldCharType="separate"/>
      </w:r>
      <w:r w:rsidR="00146A3F" w:rsidRPr="00934B69">
        <w:t>1</w:t>
      </w:r>
      <w:r w:rsidRPr="00C24A4C">
        <w:fldChar w:fldCharType="end"/>
      </w:r>
    </w:p>
    <w:p w:rsidR="00146A3F" w:rsidRPr="001066AB" w:rsidRDefault="00146A3F" w:rsidP="00A82D8C">
      <w:pPr>
        <w:pStyle w:val="TOC2"/>
        <w:spacing w:before="288" w:after="288"/>
        <w:rPr>
          <w:rFonts w:eastAsiaTheme="minorEastAsia"/>
          <w:b w:val="0"/>
          <w:smallCaps w:val="0"/>
          <w:noProof/>
          <w:szCs w:val="24"/>
        </w:rPr>
      </w:pPr>
      <w:r w:rsidRPr="001066AB">
        <w:rPr>
          <w:b w:val="0"/>
          <w:noProof/>
          <w:szCs w:val="24"/>
        </w:rPr>
        <w:t>B.1</w:t>
      </w:r>
      <w:r w:rsidRPr="001066AB">
        <w:rPr>
          <w:rFonts w:eastAsiaTheme="minorEastAsia"/>
          <w:b w:val="0"/>
          <w:smallCaps w:val="0"/>
          <w:noProof/>
          <w:szCs w:val="24"/>
        </w:rPr>
        <w:tab/>
      </w:r>
      <w:r w:rsidRPr="001066AB">
        <w:rPr>
          <w:b w:val="0"/>
          <w:noProof/>
          <w:szCs w:val="24"/>
        </w:rPr>
        <w:t>Respondent Universe and Sampling Methods</w:t>
      </w:r>
      <w:r w:rsidRPr="001066AB">
        <w:rPr>
          <w:b w:val="0"/>
          <w:noProof/>
          <w:szCs w:val="24"/>
        </w:rPr>
        <w:tab/>
      </w:r>
      <w:r w:rsidR="000759BA" w:rsidRPr="001066AB">
        <w:rPr>
          <w:b w:val="0"/>
          <w:noProof/>
          <w:szCs w:val="24"/>
        </w:rPr>
        <w:fldChar w:fldCharType="begin"/>
      </w:r>
      <w:r w:rsidRPr="001066AB">
        <w:rPr>
          <w:b w:val="0"/>
          <w:noProof/>
          <w:szCs w:val="24"/>
        </w:rPr>
        <w:instrText xml:space="preserve"> PAGEREF _Toc328924310 \h </w:instrText>
      </w:r>
      <w:r w:rsidR="000759BA" w:rsidRPr="001066AB">
        <w:rPr>
          <w:b w:val="0"/>
          <w:noProof/>
          <w:szCs w:val="24"/>
        </w:rPr>
      </w:r>
      <w:r w:rsidR="000759BA" w:rsidRPr="001066AB">
        <w:rPr>
          <w:b w:val="0"/>
          <w:noProof/>
          <w:szCs w:val="24"/>
        </w:rPr>
        <w:fldChar w:fldCharType="separate"/>
      </w:r>
      <w:r w:rsidRPr="001066AB">
        <w:rPr>
          <w:b w:val="0"/>
          <w:noProof/>
          <w:szCs w:val="24"/>
        </w:rPr>
        <w:t>1</w:t>
      </w:r>
      <w:r w:rsidR="000759BA" w:rsidRPr="001066AB">
        <w:rPr>
          <w:b w:val="0"/>
          <w:noProof/>
          <w:szCs w:val="24"/>
        </w:rPr>
        <w:fldChar w:fldCharType="end"/>
      </w:r>
    </w:p>
    <w:p w:rsidR="00146A3F" w:rsidRPr="001066AB" w:rsidRDefault="00146A3F" w:rsidP="00A82D8C">
      <w:pPr>
        <w:pStyle w:val="TOC2"/>
        <w:spacing w:before="288" w:after="288"/>
        <w:rPr>
          <w:rFonts w:eastAsiaTheme="minorEastAsia"/>
          <w:b w:val="0"/>
          <w:smallCaps w:val="0"/>
          <w:noProof/>
          <w:szCs w:val="24"/>
        </w:rPr>
      </w:pPr>
      <w:r w:rsidRPr="001066AB">
        <w:rPr>
          <w:b w:val="0"/>
          <w:noProof/>
          <w:szCs w:val="24"/>
        </w:rPr>
        <w:t>B.2</w:t>
      </w:r>
      <w:r w:rsidRPr="001066AB">
        <w:rPr>
          <w:rFonts w:eastAsiaTheme="minorEastAsia"/>
          <w:b w:val="0"/>
          <w:smallCaps w:val="0"/>
          <w:noProof/>
          <w:szCs w:val="24"/>
        </w:rPr>
        <w:tab/>
      </w:r>
      <w:r w:rsidRPr="001066AB">
        <w:rPr>
          <w:b w:val="0"/>
          <w:noProof/>
          <w:szCs w:val="24"/>
        </w:rPr>
        <w:t>Procedures for the Collection of Information</w:t>
      </w:r>
      <w:r w:rsidRPr="001066AB">
        <w:rPr>
          <w:b w:val="0"/>
          <w:noProof/>
          <w:szCs w:val="24"/>
        </w:rPr>
        <w:tab/>
      </w:r>
      <w:r w:rsidR="000759BA" w:rsidRPr="001066AB">
        <w:rPr>
          <w:b w:val="0"/>
          <w:noProof/>
          <w:szCs w:val="24"/>
        </w:rPr>
        <w:fldChar w:fldCharType="begin"/>
      </w:r>
      <w:r w:rsidRPr="001066AB">
        <w:rPr>
          <w:b w:val="0"/>
          <w:noProof/>
          <w:szCs w:val="24"/>
        </w:rPr>
        <w:instrText xml:space="preserve"> PAGEREF _Toc328924311 \h </w:instrText>
      </w:r>
      <w:r w:rsidR="000759BA" w:rsidRPr="001066AB">
        <w:rPr>
          <w:b w:val="0"/>
          <w:noProof/>
          <w:szCs w:val="24"/>
        </w:rPr>
      </w:r>
      <w:r w:rsidR="000759BA" w:rsidRPr="001066AB">
        <w:rPr>
          <w:b w:val="0"/>
          <w:noProof/>
          <w:szCs w:val="24"/>
        </w:rPr>
        <w:fldChar w:fldCharType="separate"/>
      </w:r>
      <w:r w:rsidRPr="001066AB">
        <w:rPr>
          <w:b w:val="0"/>
          <w:noProof/>
          <w:szCs w:val="24"/>
        </w:rPr>
        <w:t>3</w:t>
      </w:r>
      <w:r w:rsidR="000759BA" w:rsidRPr="001066AB">
        <w:rPr>
          <w:b w:val="0"/>
          <w:noProof/>
          <w:szCs w:val="24"/>
        </w:rPr>
        <w:fldChar w:fldCharType="end"/>
      </w:r>
    </w:p>
    <w:p w:rsidR="00146A3F" w:rsidRPr="001066AB" w:rsidRDefault="00146A3F" w:rsidP="00A82D8C">
      <w:pPr>
        <w:pStyle w:val="TOC2"/>
        <w:spacing w:before="288" w:after="288"/>
        <w:rPr>
          <w:rFonts w:eastAsiaTheme="minorEastAsia"/>
          <w:b w:val="0"/>
          <w:smallCaps w:val="0"/>
          <w:noProof/>
          <w:szCs w:val="24"/>
        </w:rPr>
      </w:pPr>
      <w:r w:rsidRPr="001066AB">
        <w:rPr>
          <w:b w:val="0"/>
          <w:noProof/>
          <w:szCs w:val="24"/>
        </w:rPr>
        <w:t>B.3</w:t>
      </w:r>
      <w:r w:rsidRPr="001066AB">
        <w:rPr>
          <w:rFonts w:eastAsiaTheme="minorEastAsia"/>
          <w:b w:val="0"/>
          <w:smallCaps w:val="0"/>
          <w:noProof/>
          <w:szCs w:val="24"/>
        </w:rPr>
        <w:tab/>
      </w:r>
      <w:r w:rsidRPr="001066AB">
        <w:rPr>
          <w:b w:val="0"/>
          <w:noProof/>
          <w:szCs w:val="24"/>
        </w:rPr>
        <w:t>Methods to Maximize Response Rates and Deal with Nonresponse</w:t>
      </w:r>
      <w:r w:rsidRPr="001066AB">
        <w:rPr>
          <w:b w:val="0"/>
          <w:noProof/>
          <w:szCs w:val="24"/>
        </w:rPr>
        <w:tab/>
      </w:r>
      <w:r w:rsidR="000759BA" w:rsidRPr="001066AB">
        <w:rPr>
          <w:b w:val="0"/>
          <w:noProof/>
          <w:szCs w:val="24"/>
        </w:rPr>
        <w:fldChar w:fldCharType="begin"/>
      </w:r>
      <w:r w:rsidRPr="001066AB">
        <w:rPr>
          <w:b w:val="0"/>
          <w:noProof/>
          <w:szCs w:val="24"/>
        </w:rPr>
        <w:instrText xml:space="preserve"> PAGEREF _Toc328924312 \h </w:instrText>
      </w:r>
      <w:r w:rsidR="000759BA" w:rsidRPr="001066AB">
        <w:rPr>
          <w:b w:val="0"/>
          <w:noProof/>
          <w:szCs w:val="24"/>
        </w:rPr>
      </w:r>
      <w:r w:rsidR="000759BA" w:rsidRPr="001066AB">
        <w:rPr>
          <w:b w:val="0"/>
          <w:noProof/>
          <w:szCs w:val="24"/>
        </w:rPr>
        <w:fldChar w:fldCharType="separate"/>
      </w:r>
      <w:r w:rsidRPr="001066AB">
        <w:rPr>
          <w:b w:val="0"/>
          <w:noProof/>
          <w:szCs w:val="24"/>
        </w:rPr>
        <w:t>4</w:t>
      </w:r>
      <w:r w:rsidR="000759BA" w:rsidRPr="001066AB">
        <w:rPr>
          <w:b w:val="0"/>
          <w:noProof/>
          <w:szCs w:val="24"/>
        </w:rPr>
        <w:fldChar w:fldCharType="end"/>
      </w:r>
    </w:p>
    <w:p w:rsidR="00146A3F" w:rsidRPr="001066AB" w:rsidRDefault="00146A3F" w:rsidP="00A82D8C">
      <w:pPr>
        <w:pStyle w:val="TOC2"/>
        <w:spacing w:before="288" w:after="288"/>
        <w:rPr>
          <w:rFonts w:eastAsiaTheme="minorEastAsia"/>
          <w:b w:val="0"/>
          <w:smallCaps w:val="0"/>
          <w:noProof/>
          <w:szCs w:val="24"/>
        </w:rPr>
      </w:pPr>
      <w:r w:rsidRPr="001066AB">
        <w:rPr>
          <w:b w:val="0"/>
          <w:noProof/>
          <w:szCs w:val="24"/>
        </w:rPr>
        <w:t>B.4</w:t>
      </w:r>
      <w:r w:rsidRPr="001066AB">
        <w:rPr>
          <w:rFonts w:eastAsiaTheme="minorEastAsia"/>
          <w:b w:val="0"/>
          <w:smallCaps w:val="0"/>
          <w:noProof/>
          <w:szCs w:val="24"/>
        </w:rPr>
        <w:tab/>
      </w:r>
      <w:r w:rsidRPr="001066AB">
        <w:rPr>
          <w:b w:val="0"/>
          <w:noProof/>
          <w:szCs w:val="24"/>
        </w:rPr>
        <w:t>Test of Procedures or Methods to be Undertaken</w:t>
      </w:r>
      <w:r w:rsidRPr="001066AB">
        <w:rPr>
          <w:b w:val="0"/>
          <w:noProof/>
          <w:szCs w:val="24"/>
        </w:rPr>
        <w:tab/>
      </w:r>
      <w:r w:rsidR="000759BA" w:rsidRPr="001066AB">
        <w:rPr>
          <w:b w:val="0"/>
          <w:noProof/>
          <w:szCs w:val="24"/>
        </w:rPr>
        <w:fldChar w:fldCharType="begin"/>
      </w:r>
      <w:r w:rsidRPr="001066AB">
        <w:rPr>
          <w:b w:val="0"/>
          <w:noProof/>
          <w:szCs w:val="24"/>
        </w:rPr>
        <w:instrText xml:space="preserve"> PAGEREF _Toc328924313 \h </w:instrText>
      </w:r>
      <w:r w:rsidR="000759BA" w:rsidRPr="001066AB">
        <w:rPr>
          <w:b w:val="0"/>
          <w:noProof/>
          <w:szCs w:val="24"/>
        </w:rPr>
      </w:r>
      <w:r w:rsidR="000759BA" w:rsidRPr="001066AB">
        <w:rPr>
          <w:b w:val="0"/>
          <w:noProof/>
          <w:szCs w:val="24"/>
        </w:rPr>
        <w:fldChar w:fldCharType="separate"/>
      </w:r>
      <w:r w:rsidRPr="001066AB">
        <w:rPr>
          <w:b w:val="0"/>
          <w:noProof/>
          <w:szCs w:val="24"/>
        </w:rPr>
        <w:t>5</w:t>
      </w:r>
      <w:r w:rsidR="000759BA" w:rsidRPr="001066AB">
        <w:rPr>
          <w:b w:val="0"/>
          <w:noProof/>
          <w:szCs w:val="24"/>
        </w:rPr>
        <w:fldChar w:fldCharType="end"/>
      </w:r>
    </w:p>
    <w:p w:rsidR="00146A3F" w:rsidRPr="001066AB" w:rsidRDefault="00146A3F" w:rsidP="00A82D8C">
      <w:pPr>
        <w:pStyle w:val="TOC2"/>
        <w:spacing w:before="288" w:after="288"/>
        <w:rPr>
          <w:rFonts w:eastAsiaTheme="minorEastAsia"/>
          <w:b w:val="0"/>
          <w:smallCaps w:val="0"/>
          <w:noProof/>
          <w:szCs w:val="24"/>
        </w:rPr>
      </w:pPr>
      <w:r w:rsidRPr="001066AB">
        <w:rPr>
          <w:b w:val="0"/>
          <w:noProof/>
          <w:color w:val="000000"/>
          <w:szCs w:val="24"/>
        </w:rPr>
        <w:t>B.5</w:t>
      </w:r>
      <w:r w:rsidRPr="001066AB">
        <w:rPr>
          <w:rFonts w:eastAsiaTheme="minorEastAsia"/>
          <w:b w:val="0"/>
          <w:smallCaps w:val="0"/>
          <w:noProof/>
          <w:szCs w:val="24"/>
        </w:rPr>
        <w:tab/>
      </w:r>
      <w:r w:rsidRPr="001066AB">
        <w:rPr>
          <w:b w:val="0"/>
          <w:noProof/>
          <w:color w:val="000000"/>
          <w:szCs w:val="24"/>
        </w:rPr>
        <w:t>Individuals Consulted on Statistical Aspects and Individuals Collecting and/or Analyzing Data</w:t>
      </w:r>
      <w:r w:rsidRPr="001066AB">
        <w:rPr>
          <w:b w:val="0"/>
          <w:noProof/>
          <w:szCs w:val="24"/>
        </w:rPr>
        <w:tab/>
      </w:r>
      <w:r w:rsidR="000759BA" w:rsidRPr="00CF3BFB">
        <w:rPr>
          <w:b w:val="0"/>
          <w:noProof/>
          <w:szCs w:val="24"/>
        </w:rPr>
        <w:fldChar w:fldCharType="begin"/>
      </w:r>
      <w:r w:rsidRPr="00CF3BFB">
        <w:rPr>
          <w:b w:val="0"/>
          <w:noProof/>
          <w:szCs w:val="24"/>
        </w:rPr>
        <w:instrText xml:space="preserve"> PAGEREF _Toc328924314 \h </w:instrText>
      </w:r>
      <w:r w:rsidR="000759BA" w:rsidRPr="00CF3BFB">
        <w:rPr>
          <w:b w:val="0"/>
          <w:noProof/>
          <w:szCs w:val="24"/>
        </w:rPr>
      </w:r>
      <w:r w:rsidR="000759BA" w:rsidRPr="00CF3BFB">
        <w:rPr>
          <w:b w:val="0"/>
          <w:noProof/>
          <w:szCs w:val="24"/>
        </w:rPr>
        <w:fldChar w:fldCharType="separate"/>
      </w:r>
      <w:r w:rsidRPr="00CF3BFB">
        <w:rPr>
          <w:b w:val="0"/>
          <w:noProof/>
          <w:szCs w:val="24"/>
        </w:rPr>
        <w:t>5</w:t>
      </w:r>
      <w:r w:rsidR="000759BA" w:rsidRPr="00CF3BFB">
        <w:rPr>
          <w:b w:val="0"/>
          <w:noProof/>
          <w:szCs w:val="24"/>
        </w:rPr>
        <w:fldChar w:fldCharType="end"/>
      </w:r>
    </w:p>
    <w:p w:rsidR="00F93F1D" w:rsidRPr="000149B7" w:rsidRDefault="000759BA" w:rsidP="00F93F1D">
      <w:pPr>
        <w:pStyle w:val="P1-StandPara"/>
        <w:ind w:right="-216" w:firstLine="0"/>
        <w:jc w:val="center"/>
        <w:rPr>
          <w:color w:val="000000"/>
          <w:sz w:val="24"/>
          <w:szCs w:val="24"/>
        </w:rPr>
      </w:pPr>
      <w:r w:rsidRPr="00C24A4C">
        <w:rPr>
          <w:caps/>
          <w:noProof/>
          <w:sz w:val="24"/>
          <w:szCs w:val="24"/>
        </w:rPr>
        <w:fldChar w:fldCharType="end"/>
      </w:r>
      <w:r w:rsidR="000164DD" w:rsidRPr="00934B69">
        <w:rPr>
          <w:smallCaps/>
          <w:noProof/>
          <w:sz w:val="24"/>
          <w:szCs w:val="24"/>
        </w:rPr>
        <w:t xml:space="preserve"> </w:t>
      </w:r>
      <w:r w:rsidR="00E41609" w:rsidRPr="00934B69">
        <w:rPr>
          <w:smallCaps/>
          <w:noProof/>
          <w:sz w:val="24"/>
          <w:szCs w:val="24"/>
        </w:rPr>
        <w:br w:type="page"/>
      </w:r>
      <w:r w:rsidR="00F93F1D" w:rsidRPr="000149B7">
        <w:rPr>
          <w:b/>
          <w:caps/>
          <w:noProof/>
          <w:color w:val="000000"/>
          <w:sz w:val="24"/>
          <w:szCs w:val="24"/>
        </w:rPr>
        <w:lastRenderedPageBreak/>
        <w:t>List of Attachments</w:t>
      </w:r>
    </w:p>
    <w:p w:rsidR="00286C18" w:rsidRDefault="00286C18" w:rsidP="00286C18">
      <w:pPr>
        <w:pStyle w:val="P1-StandPara"/>
        <w:spacing w:line="240" w:lineRule="auto"/>
        <w:ind w:right="-216" w:firstLine="0"/>
        <w:rPr>
          <w:sz w:val="24"/>
          <w:szCs w:val="24"/>
        </w:rPr>
      </w:pPr>
      <w:r w:rsidRPr="000149B7">
        <w:rPr>
          <w:sz w:val="24"/>
          <w:szCs w:val="24"/>
        </w:rPr>
        <w:t xml:space="preserve">Attachment 1 – </w:t>
      </w:r>
      <w:r>
        <w:rPr>
          <w:sz w:val="24"/>
          <w:szCs w:val="24"/>
        </w:rPr>
        <w:t>Project Background and References</w:t>
      </w:r>
    </w:p>
    <w:p w:rsidR="00286C18" w:rsidRDefault="00286C18" w:rsidP="00286C18">
      <w:pPr>
        <w:pStyle w:val="P1-StandPara"/>
        <w:spacing w:line="240" w:lineRule="auto"/>
        <w:ind w:right="-216" w:firstLine="0"/>
        <w:rPr>
          <w:sz w:val="24"/>
          <w:szCs w:val="24"/>
        </w:rPr>
      </w:pPr>
    </w:p>
    <w:p w:rsidR="00286C18" w:rsidRDefault="00286C18" w:rsidP="00286C18">
      <w:pPr>
        <w:pStyle w:val="P1-StandPara"/>
        <w:spacing w:line="240" w:lineRule="auto"/>
        <w:ind w:right="-216" w:firstLine="0"/>
        <w:rPr>
          <w:sz w:val="24"/>
          <w:szCs w:val="24"/>
        </w:rPr>
      </w:pPr>
      <w:r>
        <w:rPr>
          <w:sz w:val="24"/>
          <w:szCs w:val="24"/>
        </w:rPr>
        <w:t xml:space="preserve">Attachment 2 </w:t>
      </w:r>
      <w:r w:rsidR="00D23061">
        <w:rPr>
          <w:sz w:val="24"/>
          <w:szCs w:val="24"/>
        </w:rPr>
        <w:t>–</w:t>
      </w:r>
      <w:r>
        <w:rPr>
          <w:sz w:val="24"/>
          <w:szCs w:val="24"/>
        </w:rPr>
        <w:t xml:space="preserve"> </w:t>
      </w:r>
      <w:r w:rsidRPr="000149B7">
        <w:rPr>
          <w:sz w:val="24"/>
          <w:szCs w:val="24"/>
        </w:rPr>
        <w:t xml:space="preserve">Awareness and Beliefs about Cancer (ABC) </w:t>
      </w:r>
      <w:r>
        <w:rPr>
          <w:sz w:val="24"/>
          <w:szCs w:val="24"/>
        </w:rPr>
        <w:t xml:space="preserve">Screener </w:t>
      </w:r>
    </w:p>
    <w:p w:rsidR="00286C18" w:rsidRPr="000149B7" w:rsidRDefault="00286C18" w:rsidP="00286C18">
      <w:pPr>
        <w:pStyle w:val="P1-StandPara"/>
        <w:spacing w:line="240" w:lineRule="auto"/>
        <w:ind w:right="-216" w:firstLine="0"/>
        <w:rPr>
          <w:sz w:val="24"/>
          <w:szCs w:val="24"/>
        </w:rPr>
      </w:pPr>
    </w:p>
    <w:p w:rsidR="00286C18" w:rsidRDefault="00286C18" w:rsidP="00286C18">
      <w:pPr>
        <w:pStyle w:val="P1-StandPara"/>
        <w:spacing w:line="240" w:lineRule="auto"/>
        <w:ind w:right="-216" w:firstLine="0"/>
        <w:rPr>
          <w:sz w:val="24"/>
          <w:szCs w:val="24"/>
        </w:rPr>
      </w:pPr>
      <w:r>
        <w:rPr>
          <w:sz w:val="24"/>
          <w:szCs w:val="24"/>
        </w:rPr>
        <w:t xml:space="preserve">Attachment 3 </w:t>
      </w:r>
      <w:r w:rsidR="00D23061">
        <w:rPr>
          <w:sz w:val="24"/>
          <w:szCs w:val="24"/>
        </w:rPr>
        <w:t>–</w:t>
      </w:r>
      <w:r>
        <w:rPr>
          <w:sz w:val="24"/>
          <w:szCs w:val="24"/>
        </w:rPr>
        <w:t xml:space="preserve"> </w:t>
      </w:r>
      <w:r w:rsidRPr="000149B7">
        <w:rPr>
          <w:sz w:val="24"/>
          <w:szCs w:val="24"/>
        </w:rPr>
        <w:t xml:space="preserve">Awareness and Beliefs about Cancer (ABC) </w:t>
      </w:r>
      <w:r>
        <w:rPr>
          <w:sz w:val="24"/>
          <w:szCs w:val="24"/>
        </w:rPr>
        <w:t>Survey</w:t>
      </w:r>
    </w:p>
    <w:p w:rsidR="00286C18" w:rsidRDefault="00286C18" w:rsidP="00286C18">
      <w:pPr>
        <w:pStyle w:val="P1-StandPara"/>
        <w:spacing w:line="240" w:lineRule="auto"/>
        <w:ind w:right="-216" w:firstLine="0"/>
        <w:rPr>
          <w:sz w:val="24"/>
          <w:szCs w:val="24"/>
        </w:rPr>
      </w:pPr>
    </w:p>
    <w:p w:rsidR="00286C18" w:rsidRDefault="00286C18" w:rsidP="00286C18">
      <w:pPr>
        <w:pStyle w:val="P1-StandPara"/>
        <w:spacing w:line="240" w:lineRule="auto"/>
        <w:ind w:right="-216" w:firstLine="0"/>
        <w:rPr>
          <w:sz w:val="24"/>
          <w:szCs w:val="24"/>
        </w:rPr>
      </w:pPr>
      <w:r>
        <w:rPr>
          <w:sz w:val="24"/>
          <w:szCs w:val="24"/>
        </w:rPr>
        <w:t>Attachment</w:t>
      </w:r>
      <w:r w:rsidRPr="000149B7">
        <w:rPr>
          <w:sz w:val="24"/>
          <w:szCs w:val="24"/>
        </w:rPr>
        <w:t xml:space="preserve"> </w:t>
      </w:r>
      <w:r>
        <w:rPr>
          <w:sz w:val="24"/>
          <w:szCs w:val="24"/>
        </w:rPr>
        <w:t>4</w:t>
      </w:r>
      <w:r w:rsidRPr="000149B7">
        <w:rPr>
          <w:sz w:val="24"/>
          <w:szCs w:val="24"/>
        </w:rPr>
        <w:t xml:space="preserve"> – Institu</w:t>
      </w:r>
      <w:bookmarkStart w:id="0" w:name="_GoBack"/>
      <w:bookmarkEnd w:id="0"/>
      <w:r w:rsidRPr="000149B7">
        <w:rPr>
          <w:sz w:val="24"/>
          <w:szCs w:val="24"/>
        </w:rPr>
        <w:t xml:space="preserve">tional Review Board (IRB) Approval </w:t>
      </w:r>
    </w:p>
    <w:p w:rsidR="000C2BDF" w:rsidRPr="000149B7" w:rsidRDefault="000C2BDF" w:rsidP="00286C18">
      <w:pPr>
        <w:pStyle w:val="P1-StandPara"/>
        <w:spacing w:line="240" w:lineRule="auto"/>
        <w:ind w:right="-216" w:firstLine="0"/>
        <w:rPr>
          <w:color w:val="FF0000"/>
          <w:sz w:val="24"/>
          <w:szCs w:val="24"/>
        </w:rPr>
      </w:pPr>
    </w:p>
    <w:p w:rsidR="00286C18" w:rsidRDefault="00286C18" w:rsidP="00286C18">
      <w:pPr>
        <w:pStyle w:val="P1-StandPara"/>
        <w:spacing w:line="240" w:lineRule="auto"/>
        <w:ind w:right="-216" w:firstLine="0"/>
        <w:rPr>
          <w:color w:val="FF0000"/>
          <w:sz w:val="24"/>
          <w:szCs w:val="24"/>
        </w:rPr>
      </w:pPr>
      <w:r w:rsidRPr="000149B7">
        <w:rPr>
          <w:color w:val="000000" w:themeColor="text1"/>
          <w:sz w:val="24"/>
          <w:szCs w:val="24"/>
        </w:rPr>
        <w:t xml:space="preserve">Attachment </w:t>
      </w:r>
      <w:r>
        <w:rPr>
          <w:color w:val="000000" w:themeColor="text1"/>
          <w:sz w:val="24"/>
          <w:szCs w:val="24"/>
        </w:rPr>
        <w:t>5</w:t>
      </w:r>
      <w:r w:rsidRPr="000149B7">
        <w:rPr>
          <w:color w:val="000000" w:themeColor="text1"/>
          <w:sz w:val="24"/>
          <w:szCs w:val="24"/>
        </w:rPr>
        <w:t xml:space="preserve"> </w:t>
      </w:r>
      <w:r>
        <w:rPr>
          <w:color w:val="000000" w:themeColor="text1"/>
          <w:sz w:val="24"/>
          <w:szCs w:val="24"/>
        </w:rPr>
        <w:t>–</w:t>
      </w:r>
      <w:r w:rsidRPr="000149B7">
        <w:rPr>
          <w:color w:val="000000" w:themeColor="text1"/>
          <w:sz w:val="24"/>
          <w:szCs w:val="24"/>
        </w:rPr>
        <w:t xml:space="preserve"> Privacy</w:t>
      </w:r>
      <w:r w:rsidRPr="000149B7">
        <w:rPr>
          <w:sz w:val="24"/>
          <w:szCs w:val="24"/>
        </w:rPr>
        <w:t xml:space="preserve"> Act Memo</w:t>
      </w:r>
      <w:r w:rsidRPr="000149B7">
        <w:rPr>
          <w:color w:val="FF0000"/>
          <w:sz w:val="24"/>
          <w:szCs w:val="24"/>
        </w:rPr>
        <w:t xml:space="preserve"> </w:t>
      </w:r>
    </w:p>
    <w:p w:rsidR="000C2BDF" w:rsidRPr="006E417A" w:rsidRDefault="000C2BDF" w:rsidP="00286C18">
      <w:pPr>
        <w:pStyle w:val="P1-StandPara"/>
        <w:spacing w:line="240" w:lineRule="auto"/>
        <w:ind w:right="-216" w:firstLine="0"/>
        <w:rPr>
          <w:sz w:val="24"/>
          <w:szCs w:val="24"/>
        </w:rPr>
      </w:pPr>
    </w:p>
    <w:p w:rsidR="00286C18" w:rsidRPr="006E417A" w:rsidRDefault="00286C18" w:rsidP="00286C18">
      <w:pPr>
        <w:pStyle w:val="P1-StandPara"/>
        <w:spacing w:line="240" w:lineRule="auto"/>
        <w:ind w:right="-216" w:firstLine="0"/>
        <w:rPr>
          <w:sz w:val="24"/>
          <w:szCs w:val="24"/>
        </w:rPr>
      </w:pPr>
      <w:r w:rsidRPr="006E417A">
        <w:rPr>
          <w:sz w:val="24"/>
          <w:szCs w:val="24"/>
        </w:rPr>
        <w:t xml:space="preserve">Attachment </w:t>
      </w:r>
      <w:r>
        <w:rPr>
          <w:sz w:val="24"/>
          <w:szCs w:val="24"/>
        </w:rPr>
        <w:t>6</w:t>
      </w:r>
      <w:r w:rsidRPr="006E417A">
        <w:rPr>
          <w:sz w:val="24"/>
          <w:szCs w:val="24"/>
        </w:rPr>
        <w:t xml:space="preserve"> – List of Individuals Consulted</w:t>
      </w:r>
    </w:p>
    <w:p w:rsidR="00286C18" w:rsidRPr="006E417A" w:rsidRDefault="00286C18" w:rsidP="00286C18">
      <w:pPr>
        <w:pStyle w:val="P1-StandPara"/>
        <w:spacing w:line="240" w:lineRule="auto"/>
        <w:ind w:right="-216" w:firstLine="0"/>
        <w:rPr>
          <w:sz w:val="24"/>
          <w:szCs w:val="24"/>
        </w:rPr>
      </w:pPr>
    </w:p>
    <w:p w:rsidR="000117FF" w:rsidRPr="00934B69" w:rsidRDefault="000117FF" w:rsidP="00F93F1D">
      <w:pPr>
        <w:pStyle w:val="P1-StandPara"/>
        <w:ind w:right="-216" w:firstLine="0"/>
        <w:jc w:val="center"/>
        <w:rPr>
          <w:color w:val="FF0000"/>
          <w:sz w:val="24"/>
          <w:szCs w:val="24"/>
        </w:rPr>
      </w:pPr>
      <w:r w:rsidRPr="00934B69">
        <w:rPr>
          <w:color w:val="FF0000"/>
          <w:sz w:val="24"/>
          <w:szCs w:val="24"/>
        </w:rPr>
        <w:br w:type="page"/>
      </w:r>
    </w:p>
    <w:p w:rsidR="00321EEB" w:rsidRPr="00C24A4C" w:rsidRDefault="000962BB" w:rsidP="00752EE6">
      <w:pPr>
        <w:pStyle w:val="Heading1"/>
        <w:tabs>
          <w:tab w:val="clear" w:pos="1152"/>
          <w:tab w:val="left" w:pos="720"/>
        </w:tabs>
        <w:spacing w:after="0" w:line="240" w:lineRule="auto"/>
        <w:ind w:left="0" w:firstLine="0"/>
        <w:jc w:val="left"/>
        <w:rPr>
          <w:sz w:val="24"/>
          <w:szCs w:val="24"/>
        </w:rPr>
      </w:pPr>
      <w:bookmarkStart w:id="1" w:name="_Toc443881762"/>
      <w:bookmarkStart w:id="2" w:name="_Toc451592249"/>
      <w:bookmarkStart w:id="3" w:name="_Toc5610290"/>
      <w:bookmarkStart w:id="4" w:name="_Toc99178796"/>
      <w:bookmarkStart w:id="5" w:name="_Toc328924309"/>
      <w:r w:rsidRPr="00934B69">
        <w:rPr>
          <w:sz w:val="24"/>
          <w:szCs w:val="24"/>
        </w:rPr>
        <w:lastRenderedPageBreak/>
        <w:t>B.</w:t>
      </w:r>
      <w:r w:rsidRPr="00934B69">
        <w:rPr>
          <w:sz w:val="24"/>
          <w:szCs w:val="24"/>
        </w:rPr>
        <w:tab/>
        <w:t>STATISTICAL METHODS</w:t>
      </w:r>
      <w:bookmarkEnd w:id="1"/>
      <w:bookmarkEnd w:id="2"/>
      <w:bookmarkEnd w:id="3"/>
      <w:bookmarkEnd w:id="4"/>
      <w:bookmarkEnd w:id="5"/>
    </w:p>
    <w:p w:rsidR="00321EEB" w:rsidRDefault="00321EEB" w:rsidP="00321EEB">
      <w:pPr>
        <w:pStyle w:val="P1-StandPara"/>
        <w:spacing w:line="240" w:lineRule="auto"/>
        <w:ind w:left="720" w:firstLine="0"/>
        <w:rPr>
          <w:b/>
          <w:color w:val="FF0000"/>
          <w:sz w:val="24"/>
          <w:szCs w:val="24"/>
        </w:rPr>
      </w:pPr>
    </w:p>
    <w:p w:rsidR="00526381" w:rsidRPr="007B7C6F" w:rsidRDefault="00526381" w:rsidP="007B7C6F">
      <w:pPr>
        <w:pStyle w:val="P1-StandPara"/>
        <w:rPr>
          <w:sz w:val="24"/>
          <w:szCs w:val="24"/>
        </w:rPr>
      </w:pPr>
      <w:r w:rsidRPr="007B7C6F">
        <w:rPr>
          <w:sz w:val="24"/>
          <w:szCs w:val="24"/>
        </w:rPr>
        <w:t xml:space="preserve">The Awareness and Beliefs about Cancer (ABC) Study is being conducted in multiple countries around the world.  It is anticipated that the results of the ABC Study will be analyzed both for US respondents only and also combined with data collected internationally.  Therefore, the US data collection sampling strategy, data collection methodology and survey instruments are intended to align with </w:t>
      </w:r>
      <w:r w:rsidR="002E1EC7">
        <w:rPr>
          <w:sz w:val="24"/>
          <w:szCs w:val="24"/>
        </w:rPr>
        <w:t xml:space="preserve">data collected in other countries. </w:t>
      </w:r>
    </w:p>
    <w:p w:rsidR="00526381" w:rsidRPr="007B7C6F" w:rsidRDefault="00526381" w:rsidP="00321EEB">
      <w:pPr>
        <w:pStyle w:val="P1-StandPara"/>
        <w:spacing w:line="240" w:lineRule="auto"/>
        <w:ind w:left="720" w:firstLine="0"/>
        <w:rPr>
          <w:color w:val="FF0000"/>
          <w:sz w:val="24"/>
          <w:szCs w:val="24"/>
        </w:rPr>
      </w:pPr>
    </w:p>
    <w:p w:rsidR="000962BB" w:rsidRPr="007B7C6F" w:rsidRDefault="00E41609" w:rsidP="00E41609">
      <w:pPr>
        <w:pStyle w:val="Heading2"/>
        <w:tabs>
          <w:tab w:val="clear" w:pos="1152"/>
          <w:tab w:val="left" w:pos="720"/>
        </w:tabs>
        <w:spacing w:after="0" w:line="480" w:lineRule="auto"/>
        <w:ind w:left="0" w:firstLine="0"/>
        <w:rPr>
          <w:sz w:val="24"/>
          <w:szCs w:val="24"/>
        </w:rPr>
      </w:pPr>
      <w:bookmarkStart w:id="6" w:name="_Toc443881763"/>
      <w:bookmarkStart w:id="7" w:name="_Toc451592250"/>
      <w:bookmarkStart w:id="8" w:name="_Toc5610291"/>
      <w:bookmarkStart w:id="9" w:name="_Toc99178797"/>
      <w:bookmarkStart w:id="10" w:name="_Toc328924310"/>
      <w:r w:rsidRPr="007B7C6F">
        <w:rPr>
          <w:sz w:val="24"/>
          <w:szCs w:val="24"/>
        </w:rPr>
        <w:t>B.</w:t>
      </w:r>
      <w:r w:rsidR="000962BB" w:rsidRPr="007B7C6F">
        <w:rPr>
          <w:sz w:val="24"/>
          <w:szCs w:val="24"/>
        </w:rPr>
        <w:t>1</w:t>
      </w:r>
      <w:r w:rsidR="000962BB" w:rsidRPr="007B7C6F">
        <w:rPr>
          <w:sz w:val="24"/>
          <w:szCs w:val="24"/>
        </w:rPr>
        <w:tab/>
        <w:t>Respondent Universe and Sampling Methods</w:t>
      </w:r>
      <w:bookmarkEnd w:id="6"/>
      <w:bookmarkEnd w:id="7"/>
      <w:bookmarkEnd w:id="8"/>
      <w:bookmarkEnd w:id="9"/>
      <w:bookmarkEnd w:id="10"/>
    </w:p>
    <w:p w:rsidR="00C05515" w:rsidRPr="007B7C6F" w:rsidRDefault="00C05515" w:rsidP="00C05515">
      <w:pPr>
        <w:rPr>
          <w:sz w:val="24"/>
          <w:szCs w:val="24"/>
          <w:u w:val="single"/>
        </w:rPr>
      </w:pPr>
      <w:bookmarkStart w:id="11" w:name="_Toc443881764"/>
      <w:bookmarkStart w:id="12" w:name="_Toc451592251"/>
      <w:bookmarkStart w:id="13" w:name="_Toc5610292"/>
      <w:bookmarkStart w:id="14" w:name="_Toc99178798"/>
      <w:r w:rsidRPr="007B7C6F">
        <w:rPr>
          <w:sz w:val="24"/>
          <w:szCs w:val="24"/>
          <w:u w:val="single"/>
        </w:rPr>
        <w:t>Sampling Frame</w:t>
      </w:r>
    </w:p>
    <w:p w:rsidR="00C05515" w:rsidRPr="007B7C6F" w:rsidRDefault="00C05515" w:rsidP="00C05515">
      <w:pPr>
        <w:rPr>
          <w:sz w:val="24"/>
          <w:szCs w:val="24"/>
        </w:rPr>
      </w:pPr>
    </w:p>
    <w:p w:rsidR="00C05515" w:rsidRPr="007B7C6F" w:rsidRDefault="00C05515" w:rsidP="00C24A4C">
      <w:pPr>
        <w:spacing w:line="480" w:lineRule="auto"/>
        <w:ind w:firstLine="720"/>
        <w:rPr>
          <w:sz w:val="24"/>
          <w:szCs w:val="24"/>
        </w:rPr>
      </w:pPr>
      <w:r w:rsidRPr="007B7C6F">
        <w:rPr>
          <w:sz w:val="24"/>
          <w:szCs w:val="24"/>
        </w:rPr>
        <w:t>The target population for the ABC Study is adults aged 50 and up living in private hou</w:t>
      </w:r>
      <w:r w:rsidR="00FF1466">
        <w:rPr>
          <w:sz w:val="24"/>
          <w:szCs w:val="24"/>
        </w:rPr>
        <w:t>seholds in the United States. B</w:t>
      </w:r>
      <w:r w:rsidRPr="007B7C6F">
        <w:rPr>
          <w:sz w:val="24"/>
          <w:szCs w:val="24"/>
        </w:rPr>
        <w:t>ecause this is a random digit dial (RDD) study being conducted by telephone, the sampling frame will be households with landlines.  The assumption of RDD telephone surveys is that, by drawing a sample from the universe of all telephone numbers that are used in the country, researchers effectively draw a random selection of households.</w:t>
      </w:r>
    </w:p>
    <w:p w:rsidR="00C05515" w:rsidRPr="007B7C6F" w:rsidRDefault="00C05515" w:rsidP="00C24A4C">
      <w:pPr>
        <w:spacing w:line="480" w:lineRule="auto"/>
        <w:ind w:firstLine="720"/>
        <w:rPr>
          <w:sz w:val="24"/>
          <w:szCs w:val="24"/>
        </w:rPr>
      </w:pPr>
      <w:r w:rsidRPr="007B7C6F">
        <w:rPr>
          <w:sz w:val="24"/>
          <w:szCs w:val="24"/>
        </w:rPr>
        <w:t>Households will be selected using plus-digit dialing.  This method takes a systematic random selection of telephone numbers from national telephone directories and replaces the last two digits of the telephone number with randomly generated digits.  Telephone information will be purchased from Survey</w:t>
      </w:r>
      <w:r w:rsidR="00BC2F6A">
        <w:rPr>
          <w:sz w:val="24"/>
          <w:szCs w:val="24"/>
        </w:rPr>
        <w:t xml:space="preserve"> Sampling International (SSI). </w:t>
      </w:r>
      <w:r w:rsidRPr="007B7C6F">
        <w:rPr>
          <w:sz w:val="24"/>
          <w:szCs w:val="24"/>
        </w:rPr>
        <w:t>Two random digits will then be appended to obtain a randomly generated telephone number in that area.</w:t>
      </w:r>
    </w:p>
    <w:p w:rsidR="00C05515" w:rsidRPr="007B7C6F" w:rsidRDefault="00C05515" w:rsidP="00C24A4C">
      <w:pPr>
        <w:spacing w:line="480" w:lineRule="auto"/>
        <w:ind w:firstLine="720"/>
        <w:rPr>
          <w:sz w:val="24"/>
          <w:szCs w:val="24"/>
        </w:rPr>
      </w:pPr>
      <w:r w:rsidRPr="007B7C6F">
        <w:rPr>
          <w:sz w:val="24"/>
          <w:szCs w:val="24"/>
        </w:rPr>
        <w:t xml:space="preserve">Only one individual per household will be selected for the survey.  For households with more than one resident aged 50 </w:t>
      </w:r>
      <w:r w:rsidR="002E1EC7">
        <w:rPr>
          <w:sz w:val="24"/>
          <w:szCs w:val="24"/>
        </w:rPr>
        <w:t>or</w:t>
      </w:r>
      <w:r w:rsidR="002E1EC7" w:rsidRPr="007B7C6F">
        <w:rPr>
          <w:sz w:val="24"/>
          <w:szCs w:val="24"/>
        </w:rPr>
        <w:t xml:space="preserve"> </w:t>
      </w:r>
      <w:r w:rsidRPr="007B7C6F">
        <w:rPr>
          <w:sz w:val="24"/>
          <w:szCs w:val="24"/>
        </w:rPr>
        <w:t xml:space="preserve">over, the Rizzo method will be used to select one at random to complete the interview </w:t>
      </w:r>
      <w:r w:rsidR="000759BA" w:rsidRPr="007B7C6F">
        <w:rPr>
          <w:sz w:val="24"/>
          <w:szCs w:val="24"/>
        </w:rPr>
        <w:fldChar w:fldCharType="begin"/>
      </w:r>
      <w:r w:rsidRPr="007B7C6F">
        <w:rPr>
          <w:sz w:val="24"/>
          <w:szCs w:val="24"/>
        </w:rPr>
        <w:instrText xml:space="preserve"> ADDIN EN.CITE &lt;EndNote&gt;&lt;Cite&gt;&lt;Author&gt;Rizzo&lt;/Author&gt;&lt;Year&gt;2004&lt;/Year&gt;&lt;IDText&gt;A minimally intrusive method for sampling persons in random digit dial surveys&lt;/IDText&gt;&lt;DisplayText&gt;(Rizzo, Brick, &amp;amp; Park, 2004)&lt;/DisplayText&gt;&lt;record&gt;&lt;titles&gt;&lt;title&gt;A minimally intrusive method for sampling persons in random digit dial surveys&lt;/title&gt;&lt;secondary-title&gt;Public Opinion Quarterly&lt;/secondary-title&gt;&lt;/titles&gt;&lt;pages&gt;267-274&lt;/pages&gt;&lt;number&gt;2&lt;/number&gt;&lt;contributors&gt;&lt;authors&gt;&lt;author&gt;Rizzo, L&lt;/author&gt;&lt;author&gt;Brick, JM&lt;/author&gt;&lt;author&gt;Park, I&lt;/author&gt;&lt;/authors&gt;&lt;/contributors&gt;&lt;added-date format="utc"&gt;1354023757&lt;/added-date&gt;&lt;ref-type name="Journal Article"&gt;17&lt;/ref-type&gt;&lt;dates&gt;&lt;year&gt;2004&lt;/year&gt;&lt;/dates&gt;&lt;rec-number&gt;2034&lt;/rec-number&gt;&lt;last-updated-date format="utc"&gt;1354023906&lt;/last-updated-date&gt;&lt;volume&gt;68&lt;/volume&gt;&lt;/record&gt;&lt;/Cite&gt;&lt;/EndNote&gt;</w:instrText>
      </w:r>
      <w:r w:rsidR="000759BA" w:rsidRPr="007B7C6F">
        <w:rPr>
          <w:sz w:val="24"/>
          <w:szCs w:val="24"/>
        </w:rPr>
        <w:fldChar w:fldCharType="separate"/>
      </w:r>
      <w:r w:rsidRPr="007B7C6F">
        <w:rPr>
          <w:noProof/>
          <w:sz w:val="24"/>
          <w:szCs w:val="24"/>
        </w:rPr>
        <w:t>(Rizzo, Brick, &amp; Park, 2004)</w:t>
      </w:r>
      <w:r w:rsidR="000759BA" w:rsidRPr="007B7C6F">
        <w:rPr>
          <w:sz w:val="24"/>
          <w:szCs w:val="24"/>
        </w:rPr>
        <w:fldChar w:fldCharType="end"/>
      </w:r>
      <w:r w:rsidRPr="007B7C6F">
        <w:rPr>
          <w:sz w:val="24"/>
          <w:szCs w:val="24"/>
        </w:rPr>
        <w:t xml:space="preserve">. Under the Rizzo method, once the number of eligible household members is known (number aged 50+) a random selection is made: </w:t>
      </w:r>
    </w:p>
    <w:p w:rsidR="00C05515" w:rsidRPr="007B7C6F" w:rsidRDefault="00C05515" w:rsidP="00C24A4C">
      <w:pPr>
        <w:pStyle w:val="ListParagraph"/>
        <w:numPr>
          <w:ilvl w:val="0"/>
          <w:numId w:val="13"/>
        </w:numPr>
        <w:spacing w:line="480" w:lineRule="auto"/>
        <w:jc w:val="left"/>
        <w:rPr>
          <w:sz w:val="24"/>
          <w:szCs w:val="24"/>
        </w:rPr>
      </w:pPr>
      <w:r w:rsidRPr="007B7C6F">
        <w:rPr>
          <w:sz w:val="24"/>
          <w:szCs w:val="24"/>
        </w:rPr>
        <w:lastRenderedPageBreak/>
        <w:t>One adult household: the one adult is selected;</w:t>
      </w:r>
    </w:p>
    <w:p w:rsidR="00C05515" w:rsidRPr="007B7C6F" w:rsidRDefault="00C05515" w:rsidP="00C24A4C">
      <w:pPr>
        <w:pStyle w:val="ListParagraph"/>
        <w:numPr>
          <w:ilvl w:val="0"/>
          <w:numId w:val="13"/>
        </w:numPr>
        <w:spacing w:line="480" w:lineRule="auto"/>
        <w:jc w:val="left"/>
        <w:rPr>
          <w:sz w:val="24"/>
          <w:szCs w:val="24"/>
        </w:rPr>
      </w:pPr>
      <w:r w:rsidRPr="007B7C6F">
        <w:rPr>
          <w:sz w:val="24"/>
          <w:szCs w:val="24"/>
        </w:rPr>
        <w:t>Two adult household: the CATI randomly selects either the screener respondent or the other adult;</w:t>
      </w:r>
    </w:p>
    <w:p w:rsidR="00C05515" w:rsidRPr="007B7C6F" w:rsidRDefault="00C05515" w:rsidP="00C24A4C">
      <w:pPr>
        <w:pStyle w:val="ListParagraph"/>
        <w:numPr>
          <w:ilvl w:val="0"/>
          <w:numId w:val="13"/>
        </w:numPr>
        <w:spacing w:line="480" w:lineRule="auto"/>
        <w:jc w:val="left"/>
        <w:rPr>
          <w:sz w:val="24"/>
          <w:szCs w:val="24"/>
        </w:rPr>
      </w:pPr>
      <w:r w:rsidRPr="007B7C6F">
        <w:rPr>
          <w:sz w:val="24"/>
          <w:szCs w:val="24"/>
        </w:rPr>
        <w:t>Three or more adults in household: the CATI randomly selects either the screener respondent or one of the other adults. If one of the other adults is selected, then the ‘next birthday’ rule is used (excluding the screener respondent).  The next birthday method selects the person in the household who has the next birthday.</w:t>
      </w:r>
    </w:p>
    <w:p w:rsidR="00C05515" w:rsidRPr="007B7C6F" w:rsidRDefault="00C05515" w:rsidP="00C24A4C">
      <w:pPr>
        <w:spacing w:line="480" w:lineRule="auto"/>
        <w:rPr>
          <w:sz w:val="24"/>
          <w:szCs w:val="24"/>
        </w:rPr>
      </w:pPr>
      <w:r w:rsidRPr="007B7C6F">
        <w:rPr>
          <w:sz w:val="24"/>
          <w:szCs w:val="24"/>
        </w:rPr>
        <w:t xml:space="preserve">The advantage of using the Rizzo method is that, by not asking for next birthday in all cases, refusal rates are lower as less screening is required. This approach also helps to eliminate any self-selection bias: survey literature shows that the number of times the person with the next birthday is also the person who answered the interviewer’s call initially is higher than would be expected </w:t>
      </w:r>
      <w:r w:rsidR="000759BA" w:rsidRPr="007B7C6F">
        <w:rPr>
          <w:sz w:val="24"/>
          <w:szCs w:val="24"/>
        </w:rPr>
        <w:fldChar w:fldCharType="begin"/>
      </w:r>
      <w:r w:rsidRPr="007B7C6F">
        <w:rPr>
          <w:sz w:val="24"/>
          <w:szCs w:val="24"/>
        </w:rPr>
        <w:instrText xml:space="preserve"> ADDIN EN.CITE &lt;EndNote&gt;&lt;Cite&gt;&lt;Author&gt;Rizzo&lt;/Author&gt;&lt;Year&gt;2004&lt;/Year&gt;&lt;IDText&gt;A minimally intrusive method for sampling persons in random digit dial surveys&lt;/IDText&gt;&lt;DisplayText&gt;(Rizzo, et al., 2004)&lt;/DisplayText&gt;&lt;record&gt;&lt;titles&gt;&lt;title&gt;A minimally intrusive method for sampling persons in random digit dial surveys&lt;/title&gt;&lt;secondary-title&gt;Public Opinion Quarterly&lt;/secondary-title&gt;&lt;/titles&gt;&lt;pages&gt;267-274&lt;/pages&gt;&lt;number&gt;2&lt;/number&gt;&lt;contributors&gt;&lt;authors&gt;&lt;author&gt;Rizzo, L&lt;/author&gt;&lt;author&gt;Brick, JM&lt;/author&gt;&lt;author&gt;Park, I&lt;/author&gt;&lt;/authors&gt;&lt;/contributors&gt;&lt;added-date format="utc"&gt;1354023757&lt;/added-date&gt;&lt;ref-type name="Journal Article"&gt;17&lt;/ref-type&gt;&lt;dates&gt;&lt;year&gt;2004&lt;/year&gt;&lt;/dates&gt;&lt;rec-number&gt;2034&lt;/rec-number&gt;&lt;last-updated-date format="utc"&gt;1354023906&lt;/last-updated-date&gt;&lt;volume&gt;68&lt;/volume&gt;&lt;/record&gt;&lt;/Cite&gt;&lt;/EndNote&gt;</w:instrText>
      </w:r>
      <w:r w:rsidR="000759BA" w:rsidRPr="007B7C6F">
        <w:rPr>
          <w:sz w:val="24"/>
          <w:szCs w:val="24"/>
        </w:rPr>
        <w:fldChar w:fldCharType="separate"/>
      </w:r>
      <w:r w:rsidRPr="007B7C6F">
        <w:rPr>
          <w:noProof/>
          <w:sz w:val="24"/>
          <w:szCs w:val="24"/>
        </w:rPr>
        <w:t>(Rizzo, et al., 2004)</w:t>
      </w:r>
      <w:r w:rsidR="000759BA" w:rsidRPr="007B7C6F">
        <w:rPr>
          <w:sz w:val="24"/>
          <w:szCs w:val="24"/>
        </w:rPr>
        <w:fldChar w:fldCharType="end"/>
      </w:r>
      <w:r w:rsidRPr="007B7C6F">
        <w:rPr>
          <w:sz w:val="24"/>
          <w:szCs w:val="24"/>
        </w:rPr>
        <w:t xml:space="preserve">. </w:t>
      </w:r>
    </w:p>
    <w:p w:rsidR="00C05515" w:rsidRPr="007B7C6F" w:rsidRDefault="00C05515" w:rsidP="00CF3BFB">
      <w:pPr>
        <w:spacing w:line="240" w:lineRule="auto"/>
        <w:jc w:val="left"/>
        <w:rPr>
          <w:sz w:val="24"/>
          <w:szCs w:val="24"/>
          <w:u w:val="single"/>
        </w:rPr>
      </w:pPr>
      <w:r w:rsidRPr="007B7C6F">
        <w:rPr>
          <w:sz w:val="24"/>
          <w:szCs w:val="24"/>
          <w:u w:val="single"/>
        </w:rPr>
        <w:t>Sample Size</w:t>
      </w:r>
    </w:p>
    <w:p w:rsidR="00934B69" w:rsidRPr="007B7C6F" w:rsidRDefault="00934B69" w:rsidP="00C05515">
      <w:pPr>
        <w:rPr>
          <w:sz w:val="24"/>
          <w:szCs w:val="24"/>
          <w:u w:val="single"/>
        </w:rPr>
      </w:pPr>
    </w:p>
    <w:p w:rsidR="00BB6CB6" w:rsidRPr="007B7C6F" w:rsidRDefault="00C05515" w:rsidP="00C24A4C">
      <w:pPr>
        <w:spacing w:line="480" w:lineRule="auto"/>
        <w:ind w:firstLine="720"/>
        <w:rPr>
          <w:sz w:val="24"/>
          <w:szCs w:val="24"/>
        </w:rPr>
      </w:pPr>
      <w:r w:rsidRPr="007B7C6F">
        <w:rPr>
          <w:sz w:val="24"/>
          <w:szCs w:val="24"/>
        </w:rPr>
        <w:t>The goal of ABC will be to obta</w:t>
      </w:r>
      <w:r w:rsidR="00BB6CB6" w:rsidRPr="007B7C6F">
        <w:rPr>
          <w:sz w:val="24"/>
          <w:szCs w:val="24"/>
        </w:rPr>
        <w:t>in 2,00</w:t>
      </w:r>
      <w:r w:rsidR="00387D21">
        <w:rPr>
          <w:sz w:val="24"/>
          <w:szCs w:val="24"/>
        </w:rPr>
        <w:t>0</w:t>
      </w:r>
      <w:r w:rsidR="00BB6CB6" w:rsidRPr="007B7C6F">
        <w:rPr>
          <w:sz w:val="24"/>
          <w:szCs w:val="24"/>
        </w:rPr>
        <w:t xml:space="preserve"> completed interviews</w:t>
      </w:r>
      <w:r w:rsidR="000F6C8B">
        <w:rPr>
          <w:sz w:val="24"/>
          <w:szCs w:val="24"/>
        </w:rPr>
        <w:t xml:space="preserve"> within one year</w:t>
      </w:r>
      <w:r w:rsidR="00BB6CB6" w:rsidRPr="007B7C6F">
        <w:rPr>
          <w:sz w:val="24"/>
          <w:szCs w:val="24"/>
        </w:rPr>
        <w:t>. This sample size was derived based on statistical power goals. A sample of 2,00</w:t>
      </w:r>
      <w:r w:rsidR="00387D21">
        <w:rPr>
          <w:sz w:val="24"/>
          <w:szCs w:val="24"/>
        </w:rPr>
        <w:t>0</w:t>
      </w:r>
      <w:r w:rsidR="00BB6CB6" w:rsidRPr="007B7C6F">
        <w:rPr>
          <w:sz w:val="24"/>
          <w:szCs w:val="24"/>
        </w:rPr>
        <w:t xml:space="preserve"> will provide estimates that are reliable to around +/-2% of survey findings at the 95% level of confidence.</w:t>
      </w:r>
    </w:p>
    <w:p w:rsidR="00C05515" w:rsidRPr="007B7C6F" w:rsidRDefault="00C05515" w:rsidP="00C24A4C">
      <w:pPr>
        <w:spacing w:line="480" w:lineRule="auto"/>
        <w:ind w:firstLine="720"/>
        <w:rPr>
          <w:sz w:val="24"/>
          <w:szCs w:val="24"/>
        </w:rPr>
      </w:pPr>
      <w:r w:rsidRPr="007B7C6F">
        <w:rPr>
          <w:sz w:val="24"/>
          <w:szCs w:val="24"/>
        </w:rPr>
        <w:t xml:space="preserve">Given the target audience and the potential proportion of “not in service” numbers and based on response rates achieved in other countries, the starting sample will consist of 50,000 records.  Due to the nature of the way the telephone numbers are created, we will lose a large proportion of these as they will be </w:t>
      </w:r>
      <w:r w:rsidR="00387D21">
        <w:rPr>
          <w:sz w:val="24"/>
          <w:szCs w:val="24"/>
        </w:rPr>
        <w:t>unusable</w:t>
      </w:r>
      <w:r w:rsidR="00387D21" w:rsidRPr="007B7C6F">
        <w:rPr>
          <w:sz w:val="24"/>
          <w:szCs w:val="24"/>
        </w:rPr>
        <w:t xml:space="preserve"> </w:t>
      </w:r>
      <w:r w:rsidRPr="007B7C6F">
        <w:rPr>
          <w:sz w:val="24"/>
          <w:szCs w:val="24"/>
        </w:rPr>
        <w:t>(businesses or not in service</w:t>
      </w:r>
      <w:r w:rsidR="00FF1466">
        <w:rPr>
          <w:sz w:val="24"/>
          <w:szCs w:val="24"/>
        </w:rPr>
        <w:t>,</w:t>
      </w:r>
      <w:r w:rsidRPr="007B7C6F">
        <w:rPr>
          <w:sz w:val="24"/>
          <w:szCs w:val="24"/>
        </w:rPr>
        <w:t xml:space="preserve"> etc.).  There will also be a proportion where we either are unable to make contact or where we cannot ask the screening questions for some reason (such as the respondent not speaking English).  </w:t>
      </w:r>
      <w:r w:rsidR="00C24A4C" w:rsidRPr="007B7C6F">
        <w:rPr>
          <w:sz w:val="24"/>
          <w:szCs w:val="24"/>
        </w:rPr>
        <w:t xml:space="preserve">Because of all these factors, we anticipate </w:t>
      </w:r>
      <w:r w:rsidR="00387D21">
        <w:rPr>
          <w:sz w:val="24"/>
          <w:szCs w:val="24"/>
        </w:rPr>
        <w:t xml:space="preserve"> approximately 8,000 of the 30,000 households we attempt to contact to be </w:t>
      </w:r>
      <w:r w:rsidR="00387D21">
        <w:rPr>
          <w:sz w:val="24"/>
          <w:szCs w:val="24"/>
        </w:rPr>
        <w:lastRenderedPageBreak/>
        <w:t>eligible for the study</w:t>
      </w:r>
      <w:r w:rsidR="00C24A4C" w:rsidRPr="007B7C6F">
        <w:rPr>
          <w:sz w:val="24"/>
          <w:szCs w:val="24"/>
        </w:rPr>
        <w:t xml:space="preserve">.  </w:t>
      </w:r>
      <w:r w:rsidRPr="007B7C6F">
        <w:rPr>
          <w:sz w:val="24"/>
          <w:szCs w:val="24"/>
        </w:rPr>
        <w:t>Once the screening questions are asked and we have identified that there is a person aged 50+ in the household, the response rate</w:t>
      </w:r>
      <w:r w:rsidR="00C24A4C" w:rsidRPr="007B7C6F">
        <w:rPr>
          <w:sz w:val="24"/>
          <w:szCs w:val="24"/>
        </w:rPr>
        <w:t xml:space="preserve"> for the main study is</w:t>
      </w:r>
      <w:r w:rsidR="007B7C6F" w:rsidRPr="007B7C6F">
        <w:rPr>
          <w:sz w:val="24"/>
          <w:szCs w:val="24"/>
        </w:rPr>
        <w:t xml:space="preserve"> </w:t>
      </w:r>
      <w:r w:rsidRPr="007B7C6F">
        <w:rPr>
          <w:sz w:val="24"/>
          <w:szCs w:val="24"/>
        </w:rPr>
        <w:t>anticipated to be</w:t>
      </w:r>
      <w:r w:rsidR="00C24A4C" w:rsidRPr="007B7C6F">
        <w:rPr>
          <w:sz w:val="24"/>
          <w:szCs w:val="24"/>
        </w:rPr>
        <w:t xml:space="preserve"> in the 60% range</w:t>
      </w:r>
      <w:r w:rsidR="004518CA" w:rsidRPr="007B7C6F">
        <w:rPr>
          <w:rStyle w:val="FootnoteReference"/>
          <w:sz w:val="24"/>
          <w:szCs w:val="24"/>
        </w:rPr>
        <w:footnoteReference w:id="1"/>
      </w:r>
      <w:r w:rsidRPr="007B7C6F">
        <w:rPr>
          <w:sz w:val="24"/>
          <w:szCs w:val="24"/>
        </w:rPr>
        <w:t xml:space="preserve">.  Table </w:t>
      </w:r>
      <w:r w:rsidR="00677C42">
        <w:rPr>
          <w:sz w:val="24"/>
          <w:szCs w:val="24"/>
        </w:rPr>
        <w:t>B.1-1</w:t>
      </w:r>
      <w:r w:rsidRPr="007B7C6F">
        <w:rPr>
          <w:sz w:val="24"/>
          <w:szCs w:val="24"/>
        </w:rPr>
        <w:t xml:space="preserve"> illustrates the sampling, eligibility and response expectations.</w:t>
      </w:r>
    </w:p>
    <w:p w:rsidR="00C05515" w:rsidRPr="007B7C6F" w:rsidRDefault="00C05515" w:rsidP="00C05515">
      <w:pPr>
        <w:rPr>
          <w:sz w:val="24"/>
          <w:szCs w:val="24"/>
        </w:rPr>
      </w:pPr>
    </w:p>
    <w:p w:rsidR="00C05515" w:rsidRPr="007B7C6F" w:rsidRDefault="00C05515" w:rsidP="00C05515">
      <w:pPr>
        <w:rPr>
          <w:sz w:val="24"/>
          <w:szCs w:val="24"/>
        </w:rPr>
      </w:pPr>
      <w:r w:rsidRPr="007B7C6F">
        <w:rPr>
          <w:sz w:val="24"/>
          <w:szCs w:val="24"/>
        </w:rPr>
        <w:t>Table</w:t>
      </w:r>
      <w:r w:rsidR="00677C42">
        <w:rPr>
          <w:sz w:val="24"/>
          <w:szCs w:val="24"/>
        </w:rPr>
        <w:t xml:space="preserve"> B.1-1</w:t>
      </w:r>
    </w:p>
    <w:tbl>
      <w:tblPr>
        <w:tblStyle w:val="TableGrid"/>
        <w:tblW w:w="0" w:type="auto"/>
        <w:tblLook w:val="04A0" w:firstRow="1" w:lastRow="0" w:firstColumn="1" w:lastColumn="0" w:noHBand="0" w:noVBand="1"/>
      </w:tblPr>
      <w:tblGrid>
        <w:gridCol w:w="6498"/>
        <w:gridCol w:w="1260"/>
      </w:tblGrid>
      <w:tr w:rsidR="00C05515" w:rsidRPr="007B7C6F" w:rsidTr="00CF3BFB">
        <w:tc>
          <w:tcPr>
            <w:tcW w:w="6498" w:type="dxa"/>
          </w:tcPr>
          <w:p w:rsidR="00C05515" w:rsidRPr="007B7C6F" w:rsidRDefault="00C05515" w:rsidP="00C05515">
            <w:pPr>
              <w:rPr>
                <w:sz w:val="24"/>
                <w:szCs w:val="24"/>
              </w:rPr>
            </w:pPr>
            <w:r w:rsidRPr="007B7C6F">
              <w:rPr>
                <w:sz w:val="24"/>
                <w:szCs w:val="24"/>
              </w:rPr>
              <w:t>Starting sample of telephone numbers</w:t>
            </w:r>
          </w:p>
        </w:tc>
        <w:tc>
          <w:tcPr>
            <w:tcW w:w="1260" w:type="dxa"/>
          </w:tcPr>
          <w:p w:rsidR="00C05515" w:rsidRPr="007B7C6F" w:rsidRDefault="00C05515" w:rsidP="00C05515">
            <w:pPr>
              <w:rPr>
                <w:sz w:val="24"/>
                <w:szCs w:val="24"/>
              </w:rPr>
            </w:pPr>
            <w:r w:rsidRPr="007B7C6F">
              <w:rPr>
                <w:sz w:val="24"/>
                <w:szCs w:val="24"/>
              </w:rPr>
              <w:t>50,000</w:t>
            </w:r>
          </w:p>
        </w:tc>
      </w:tr>
      <w:tr w:rsidR="00C05515" w:rsidRPr="007B7C6F" w:rsidTr="00CF3BFB">
        <w:tc>
          <w:tcPr>
            <w:tcW w:w="6498" w:type="dxa"/>
          </w:tcPr>
          <w:p w:rsidR="00C05515" w:rsidRPr="007B7C6F" w:rsidRDefault="00387D21" w:rsidP="00C05515">
            <w:pPr>
              <w:rPr>
                <w:sz w:val="24"/>
                <w:szCs w:val="24"/>
              </w:rPr>
            </w:pPr>
            <w:r>
              <w:rPr>
                <w:sz w:val="24"/>
                <w:szCs w:val="24"/>
              </w:rPr>
              <w:t>Unusable</w:t>
            </w:r>
            <w:r w:rsidR="00C05515" w:rsidRPr="007B7C6F">
              <w:rPr>
                <w:sz w:val="24"/>
                <w:szCs w:val="24"/>
              </w:rPr>
              <w:t xml:space="preserve"> numbers</w:t>
            </w:r>
          </w:p>
        </w:tc>
        <w:tc>
          <w:tcPr>
            <w:tcW w:w="1260" w:type="dxa"/>
          </w:tcPr>
          <w:p w:rsidR="00C05515" w:rsidRPr="007B7C6F" w:rsidRDefault="00C05515" w:rsidP="00C05515">
            <w:pPr>
              <w:rPr>
                <w:sz w:val="24"/>
                <w:szCs w:val="24"/>
              </w:rPr>
            </w:pPr>
            <w:r w:rsidRPr="007B7C6F">
              <w:rPr>
                <w:sz w:val="24"/>
                <w:szCs w:val="24"/>
              </w:rPr>
              <w:t>20,000</w:t>
            </w:r>
          </w:p>
        </w:tc>
      </w:tr>
      <w:tr w:rsidR="00387D21" w:rsidRPr="007B7C6F" w:rsidTr="00CF3BFB">
        <w:tc>
          <w:tcPr>
            <w:tcW w:w="6498" w:type="dxa"/>
          </w:tcPr>
          <w:p w:rsidR="00387D21" w:rsidRPr="007B7C6F" w:rsidRDefault="00387D21" w:rsidP="00C05515">
            <w:pPr>
              <w:rPr>
                <w:sz w:val="24"/>
                <w:szCs w:val="24"/>
              </w:rPr>
            </w:pPr>
            <w:r>
              <w:rPr>
                <w:sz w:val="24"/>
                <w:szCs w:val="24"/>
              </w:rPr>
              <w:t>Households with usable phone numbers where contact will be attempted</w:t>
            </w:r>
          </w:p>
        </w:tc>
        <w:tc>
          <w:tcPr>
            <w:tcW w:w="1260" w:type="dxa"/>
          </w:tcPr>
          <w:p w:rsidR="00387D21" w:rsidRPr="007B7C6F" w:rsidRDefault="009F1994" w:rsidP="00C05515">
            <w:pPr>
              <w:rPr>
                <w:sz w:val="24"/>
                <w:szCs w:val="24"/>
              </w:rPr>
            </w:pPr>
            <w:r>
              <w:rPr>
                <w:sz w:val="24"/>
                <w:szCs w:val="24"/>
              </w:rPr>
              <w:t>30,000</w:t>
            </w:r>
          </w:p>
        </w:tc>
      </w:tr>
      <w:tr w:rsidR="00C05515" w:rsidRPr="007B7C6F" w:rsidTr="00CF3BFB">
        <w:tc>
          <w:tcPr>
            <w:tcW w:w="6498" w:type="dxa"/>
          </w:tcPr>
          <w:p w:rsidR="00C05515" w:rsidRPr="007B7C6F" w:rsidRDefault="00C05515" w:rsidP="00387D21">
            <w:pPr>
              <w:rPr>
                <w:sz w:val="24"/>
                <w:szCs w:val="24"/>
              </w:rPr>
            </w:pPr>
            <w:r w:rsidRPr="007B7C6F">
              <w:rPr>
                <w:sz w:val="24"/>
                <w:szCs w:val="24"/>
              </w:rPr>
              <w:t xml:space="preserve">Household eligibility undetermined (no </w:t>
            </w:r>
            <w:r w:rsidR="00387D21">
              <w:rPr>
                <w:sz w:val="24"/>
                <w:szCs w:val="24"/>
              </w:rPr>
              <w:t>answer</w:t>
            </w:r>
            <w:r w:rsidRPr="007B7C6F">
              <w:rPr>
                <w:sz w:val="24"/>
                <w:szCs w:val="24"/>
              </w:rPr>
              <w:t xml:space="preserve">, </w:t>
            </w:r>
            <w:r w:rsidR="00387D21">
              <w:rPr>
                <w:sz w:val="24"/>
                <w:szCs w:val="24"/>
              </w:rPr>
              <w:t>hang up, screening incomplete</w:t>
            </w:r>
            <w:r w:rsidRPr="007B7C6F">
              <w:rPr>
                <w:sz w:val="24"/>
                <w:szCs w:val="24"/>
              </w:rPr>
              <w:t>, etc</w:t>
            </w:r>
            <w:r w:rsidR="00BE2ECA">
              <w:rPr>
                <w:sz w:val="24"/>
                <w:szCs w:val="24"/>
              </w:rPr>
              <w:t>.</w:t>
            </w:r>
            <w:r w:rsidRPr="007B7C6F">
              <w:rPr>
                <w:sz w:val="24"/>
                <w:szCs w:val="24"/>
              </w:rPr>
              <w:t>)</w:t>
            </w:r>
          </w:p>
        </w:tc>
        <w:tc>
          <w:tcPr>
            <w:tcW w:w="1260" w:type="dxa"/>
          </w:tcPr>
          <w:p w:rsidR="00C05515" w:rsidRPr="007B7C6F" w:rsidRDefault="00C05515" w:rsidP="00C05515">
            <w:pPr>
              <w:rPr>
                <w:sz w:val="24"/>
                <w:szCs w:val="24"/>
              </w:rPr>
            </w:pPr>
            <w:r w:rsidRPr="007B7C6F">
              <w:rPr>
                <w:sz w:val="24"/>
                <w:szCs w:val="24"/>
              </w:rPr>
              <w:t>22,000</w:t>
            </w:r>
          </w:p>
        </w:tc>
      </w:tr>
      <w:tr w:rsidR="00C05515" w:rsidRPr="007B7C6F" w:rsidTr="00CF3BFB">
        <w:tc>
          <w:tcPr>
            <w:tcW w:w="6498" w:type="dxa"/>
          </w:tcPr>
          <w:p w:rsidR="00C05515" w:rsidRPr="007B7C6F" w:rsidRDefault="00C05515" w:rsidP="00C05515">
            <w:pPr>
              <w:rPr>
                <w:sz w:val="24"/>
                <w:szCs w:val="24"/>
              </w:rPr>
            </w:pPr>
            <w:r w:rsidRPr="007B7C6F">
              <w:rPr>
                <w:sz w:val="24"/>
                <w:szCs w:val="24"/>
              </w:rPr>
              <w:t>Household eligible determined (screening completed)</w:t>
            </w:r>
          </w:p>
        </w:tc>
        <w:tc>
          <w:tcPr>
            <w:tcW w:w="1260" w:type="dxa"/>
          </w:tcPr>
          <w:p w:rsidR="00C05515" w:rsidRPr="007B7C6F" w:rsidRDefault="00C05515" w:rsidP="00C05515">
            <w:pPr>
              <w:rPr>
                <w:sz w:val="24"/>
                <w:szCs w:val="24"/>
              </w:rPr>
            </w:pPr>
            <w:r w:rsidRPr="007B7C6F">
              <w:rPr>
                <w:sz w:val="24"/>
                <w:szCs w:val="24"/>
              </w:rPr>
              <w:t>8,00</w:t>
            </w:r>
            <w:r w:rsidR="00387D21">
              <w:rPr>
                <w:sz w:val="24"/>
                <w:szCs w:val="24"/>
              </w:rPr>
              <w:t>0</w:t>
            </w:r>
          </w:p>
        </w:tc>
      </w:tr>
      <w:tr w:rsidR="00C05515" w:rsidRPr="007B7C6F" w:rsidTr="00CF3BFB">
        <w:tc>
          <w:tcPr>
            <w:tcW w:w="6498" w:type="dxa"/>
          </w:tcPr>
          <w:p w:rsidR="00C05515" w:rsidRPr="007B7C6F" w:rsidRDefault="00C05515" w:rsidP="00C05515">
            <w:pPr>
              <w:rPr>
                <w:sz w:val="24"/>
                <w:szCs w:val="24"/>
              </w:rPr>
            </w:pPr>
            <w:r w:rsidRPr="007B7C6F">
              <w:rPr>
                <w:sz w:val="24"/>
                <w:szCs w:val="24"/>
              </w:rPr>
              <w:t>Eligible Households (at least 1 adult age 50+)</w:t>
            </w:r>
          </w:p>
        </w:tc>
        <w:tc>
          <w:tcPr>
            <w:tcW w:w="1260" w:type="dxa"/>
          </w:tcPr>
          <w:p w:rsidR="00C05515" w:rsidRPr="007B7C6F" w:rsidRDefault="00C05515" w:rsidP="00C05515">
            <w:pPr>
              <w:rPr>
                <w:sz w:val="24"/>
                <w:szCs w:val="24"/>
              </w:rPr>
            </w:pPr>
            <w:r w:rsidRPr="007B7C6F">
              <w:rPr>
                <w:sz w:val="24"/>
                <w:szCs w:val="24"/>
              </w:rPr>
              <w:t>3,300</w:t>
            </w:r>
          </w:p>
        </w:tc>
      </w:tr>
      <w:tr w:rsidR="00C05515" w:rsidRPr="007B7C6F" w:rsidTr="00CF3BFB">
        <w:tc>
          <w:tcPr>
            <w:tcW w:w="6498" w:type="dxa"/>
          </w:tcPr>
          <w:p w:rsidR="00C05515" w:rsidRPr="007B7C6F" w:rsidRDefault="00C05515" w:rsidP="00C05515">
            <w:pPr>
              <w:rPr>
                <w:sz w:val="24"/>
                <w:szCs w:val="24"/>
              </w:rPr>
            </w:pPr>
            <w:r w:rsidRPr="007B7C6F">
              <w:rPr>
                <w:sz w:val="24"/>
                <w:szCs w:val="24"/>
              </w:rPr>
              <w:t>Completed interviews</w:t>
            </w:r>
          </w:p>
        </w:tc>
        <w:tc>
          <w:tcPr>
            <w:tcW w:w="1260" w:type="dxa"/>
          </w:tcPr>
          <w:p w:rsidR="00C05515" w:rsidRPr="007B7C6F" w:rsidRDefault="00C05515" w:rsidP="00C05515">
            <w:pPr>
              <w:rPr>
                <w:sz w:val="24"/>
                <w:szCs w:val="24"/>
              </w:rPr>
            </w:pPr>
            <w:r w:rsidRPr="007B7C6F">
              <w:rPr>
                <w:sz w:val="24"/>
                <w:szCs w:val="24"/>
              </w:rPr>
              <w:t>2,00</w:t>
            </w:r>
            <w:r w:rsidR="00387D21">
              <w:rPr>
                <w:sz w:val="24"/>
                <w:szCs w:val="24"/>
              </w:rPr>
              <w:t>0</w:t>
            </w:r>
          </w:p>
        </w:tc>
      </w:tr>
    </w:tbl>
    <w:p w:rsidR="00934B69" w:rsidRPr="007B7C6F" w:rsidRDefault="00934B69" w:rsidP="00C24A4C">
      <w:pPr>
        <w:spacing w:line="480" w:lineRule="auto"/>
        <w:rPr>
          <w:sz w:val="24"/>
          <w:szCs w:val="24"/>
        </w:rPr>
      </w:pPr>
    </w:p>
    <w:p w:rsidR="00E1620E" w:rsidRDefault="00934B69" w:rsidP="00E1620E">
      <w:pPr>
        <w:spacing w:line="240" w:lineRule="auto"/>
        <w:jc w:val="left"/>
        <w:rPr>
          <w:sz w:val="24"/>
          <w:szCs w:val="24"/>
          <w:u w:val="single"/>
        </w:rPr>
      </w:pPr>
      <w:r w:rsidRPr="007B7C6F">
        <w:rPr>
          <w:sz w:val="24"/>
          <w:szCs w:val="24"/>
          <w:u w:val="single"/>
        </w:rPr>
        <w:t xml:space="preserve">Weighting </w:t>
      </w:r>
    </w:p>
    <w:p w:rsidR="00E1620E" w:rsidRPr="00E1620E" w:rsidRDefault="00E1620E" w:rsidP="00E1620E">
      <w:pPr>
        <w:spacing w:line="240" w:lineRule="auto"/>
        <w:jc w:val="left"/>
        <w:rPr>
          <w:sz w:val="24"/>
          <w:szCs w:val="24"/>
          <w:u w:val="single"/>
        </w:rPr>
      </w:pPr>
    </w:p>
    <w:p w:rsidR="004518CA" w:rsidRPr="007B7C6F" w:rsidRDefault="004518CA" w:rsidP="00BE2ECA">
      <w:pPr>
        <w:spacing w:line="480" w:lineRule="auto"/>
        <w:jc w:val="left"/>
        <w:rPr>
          <w:sz w:val="24"/>
          <w:szCs w:val="24"/>
          <w:lang w:val="en-GB"/>
        </w:rPr>
      </w:pPr>
      <w:r w:rsidRPr="007B7C6F">
        <w:rPr>
          <w:sz w:val="24"/>
          <w:szCs w:val="24"/>
          <w:lang w:val="en-GB"/>
        </w:rPr>
        <w:t xml:space="preserve">Two forms of weights will be applied to the survey results: </w:t>
      </w:r>
    </w:p>
    <w:p w:rsidR="004518CA" w:rsidRPr="007B7C6F" w:rsidRDefault="004518CA" w:rsidP="00BE2ECA">
      <w:pPr>
        <w:numPr>
          <w:ilvl w:val="0"/>
          <w:numId w:val="14"/>
        </w:numPr>
        <w:spacing w:line="480" w:lineRule="auto"/>
        <w:jc w:val="left"/>
        <w:rPr>
          <w:sz w:val="24"/>
          <w:szCs w:val="24"/>
          <w:lang w:val="en-GB"/>
        </w:rPr>
      </w:pPr>
      <w:r w:rsidRPr="007B7C6F">
        <w:rPr>
          <w:b/>
          <w:sz w:val="24"/>
          <w:szCs w:val="24"/>
          <w:lang w:val="en-GB"/>
        </w:rPr>
        <w:t>design weights</w:t>
      </w:r>
      <w:r w:rsidRPr="007B7C6F">
        <w:rPr>
          <w:sz w:val="24"/>
          <w:szCs w:val="24"/>
          <w:lang w:val="en-GB"/>
        </w:rPr>
        <w:t xml:space="preserve"> will be applied to remove the sampling bias which results from use of varying selection probabilities; and</w:t>
      </w:r>
    </w:p>
    <w:p w:rsidR="004518CA" w:rsidRPr="007B7C6F" w:rsidRDefault="004518CA" w:rsidP="00BE2ECA">
      <w:pPr>
        <w:numPr>
          <w:ilvl w:val="0"/>
          <w:numId w:val="14"/>
        </w:numPr>
        <w:spacing w:line="480" w:lineRule="auto"/>
        <w:jc w:val="left"/>
        <w:rPr>
          <w:sz w:val="24"/>
          <w:szCs w:val="24"/>
          <w:lang w:val="en-GB"/>
        </w:rPr>
      </w:pPr>
      <w:r w:rsidRPr="007B7C6F">
        <w:rPr>
          <w:b/>
          <w:sz w:val="24"/>
          <w:szCs w:val="24"/>
          <w:lang w:val="en-GB"/>
        </w:rPr>
        <w:t>non-response weights</w:t>
      </w:r>
      <w:r w:rsidRPr="007B7C6F">
        <w:rPr>
          <w:sz w:val="24"/>
          <w:szCs w:val="24"/>
          <w:lang w:val="en-GB"/>
        </w:rPr>
        <w:t xml:space="preserve"> will be calculated  to reduce the level of non-response bias.</w:t>
      </w:r>
    </w:p>
    <w:p w:rsidR="004518CA" w:rsidRPr="007B7C6F" w:rsidRDefault="004518CA" w:rsidP="00BE2ECA">
      <w:pPr>
        <w:spacing w:line="480" w:lineRule="auto"/>
        <w:jc w:val="left"/>
        <w:rPr>
          <w:sz w:val="24"/>
          <w:szCs w:val="24"/>
          <w:lang w:val="en-GB"/>
        </w:rPr>
      </w:pPr>
      <w:r w:rsidRPr="007B7C6F">
        <w:rPr>
          <w:sz w:val="24"/>
          <w:szCs w:val="24"/>
          <w:lang w:val="en-GB"/>
        </w:rPr>
        <w:t xml:space="preserve">Survey weights (the combination of design and non-response weights) will be applied to create datasets representative of the population of each jurisdiction on key variables. </w:t>
      </w:r>
    </w:p>
    <w:p w:rsidR="007B7C6F" w:rsidRPr="007B7C6F" w:rsidRDefault="007B7C6F" w:rsidP="004518CA">
      <w:pPr>
        <w:spacing w:line="240" w:lineRule="auto"/>
        <w:jc w:val="left"/>
        <w:rPr>
          <w:sz w:val="24"/>
          <w:szCs w:val="24"/>
          <w:lang w:val="en-GB"/>
        </w:rPr>
      </w:pPr>
    </w:p>
    <w:p w:rsidR="000962BB" w:rsidRPr="007B7C6F" w:rsidRDefault="00E41609" w:rsidP="00E41609">
      <w:pPr>
        <w:pStyle w:val="Heading2"/>
        <w:tabs>
          <w:tab w:val="left" w:pos="720"/>
        </w:tabs>
        <w:spacing w:after="0" w:line="480" w:lineRule="auto"/>
        <w:ind w:left="0" w:firstLine="0"/>
        <w:rPr>
          <w:sz w:val="24"/>
          <w:szCs w:val="24"/>
        </w:rPr>
      </w:pPr>
      <w:bookmarkStart w:id="15" w:name="_Toc328924311"/>
      <w:r w:rsidRPr="007B7C6F">
        <w:rPr>
          <w:sz w:val="24"/>
          <w:szCs w:val="24"/>
        </w:rPr>
        <w:t>B.</w:t>
      </w:r>
      <w:r w:rsidR="000962BB" w:rsidRPr="007B7C6F">
        <w:rPr>
          <w:sz w:val="24"/>
          <w:szCs w:val="24"/>
        </w:rPr>
        <w:t>2</w:t>
      </w:r>
      <w:r w:rsidRPr="007B7C6F">
        <w:rPr>
          <w:sz w:val="24"/>
          <w:szCs w:val="24"/>
        </w:rPr>
        <w:tab/>
      </w:r>
      <w:r w:rsidR="000962BB" w:rsidRPr="007B7C6F">
        <w:rPr>
          <w:sz w:val="24"/>
          <w:szCs w:val="24"/>
        </w:rPr>
        <w:t>Procedures for the Collection of Information</w:t>
      </w:r>
      <w:bookmarkEnd w:id="11"/>
      <w:bookmarkEnd w:id="12"/>
      <w:bookmarkEnd w:id="13"/>
      <w:bookmarkEnd w:id="14"/>
      <w:bookmarkEnd w:id="15"/>
    </w:p>
    <w:p w:rsidR="00616EF1" w:rsidRPr="007B7C6F" w:rsidRDefault="004518CA" w:rsidP="004518CA">
      <w:pPr>
        <w:spacing w:line="480" w:lineRule="auto"/>
        <w:ind w:firstLine="720"/>
        <w:rPr>
          <w:sz w:val="24"/>
          <w:szCs w:val="24"/>
        </w:rPr>
      </w:pPr>
      <w:r w:rsidRPr="007B7C6F">
        <w:rPr>
          <w:sz w:val="24"/>
          <w:szCs w:val="24"/>
        </w:rPr>
        <w:t>Data will be collected via CATI interview by the selected contractor</w:t>
      </w:r>
      <w:r w:rsidR="00207BAB">
        <w:rPr>
          <w:sz w:val="24"/>
          <w:szCs w:val="24"/>
        </w:rPr>
        <w:t>,</w:t>
      </w:r>
      <w:r w:rsidRPr="007B7C6F">
        <w:rPr>
          <w:sz w:val="24"/>
          <w:szCs w:val="24"/>
        </w:rPr>
        <w:t xml:space="preserve"> </w:t>
      </w:r>
      <w:proofErr w:type="spellStart"/>
      <w:r w:rsidRPr="007B7C6F">
        <w:rPr>
          <w:sz w:val="24"/>
          <w:szCs w:val="24"/>
        </w:rPr>
        <w:t>Ipsos</w:t>
      </w:r>
      <w:proofErr w:type="spellEnd"/>
      <w:r w:rsidR="00207BAB">
        <w:rPr>
          <w:sz w:val="24"/>
          <w:szCs w:val="24"/>
        </w:rPr>
        <w:t>,</w:t>
      </w:r>
      <w:r w:rsidRPr="007B7C6F">
        <w:rPr>
          <w:sz w:val="24"/>
          <w:szCs w:val="24"/>
        </w:rPr>
        <w:t xml:space="preserve"> in a manner that is consistent with the data collections conducted in other countries, to ensure that data is compatible.   Households identified during the RDD process (described above) w</w:t>
      </w:r>
      <w:r w:rsidR="0049520C">
        <w:rPr>
          <w:sz w:val="24"/>
          <w:szCs w:val="24"/>
        </w:rPr>
        <w:t xml:space="preserve">ill be contacted by telephone. </w:t>
      </w:r>
      <w:r w:rsidRPr="007B7C6F">
        <w:rPr>
          <w:sz w:val="24"/>
          <w:szCs w:val="24"/>
        </w:rPr>
        <w:t xml:space="preserve">The screener instrument </w:t>
      </w:r>
      <w:r w:rsidR="00677C42">
        <w:rPr>
          <w:sz w:val="24"/>
          <w:szCs w:val="24"/>
        </w:rPr>
        <w:t xml:space="preserve">(see </w:t>
      </w:r>
      <w:r w:rsidR="00677C42" w:rsidRPr="00CF3BFB">
        <w:rPr>
          <w:b/>
          <w:sz w:val="24"/>
          <w:szCs w:val="24"/>
        </w:rPr>
        <w:t xml:space="preserve">Attachment </w:t>
      </w:r>
      <w:r w:rsidR="00207BAB">
        <w:rPr>
          <w:b/>
          <w:sz w:val="24"/>
          <w:szCs w:val="24"/>
        </w:rPr>
        <w:t>2</w:t>
      </w:r>
      <w:r w:rsidR="00677C42">
        <w:rPr>
          <w:sz w:val="24"/>
          <w:szCs w:val="24"/>
        </w:rPr>
        <w:t xml:space="preserve">) </w:t>
      </w:r>
      <w:r w:rsidRPr="007B7C6F">
        <w:rPr>
          <w:sz w:val="24"/>
          <w:szCs w:val="24"/>
        </w:rPr>
        <w:t xml:space="preserve">will be conducted with whatever </w:t>
      </w:r>
      <w:r w:rsidRPr="007B7C6F">
        <w:rPr>
          <w:sz w:val="24"/>
          <w:szCs w:val="24"/>
        </w:rPr>
        <w:lastRenderedPageBreak/>
        <w:t>adult a</w:t>
      </w:r>
      <w:r w:rsidR="007B7C6F" w:rsidRPr="007B7C6F">
        <w:rPr>
          <w:sz w:val="24"/>
          <w:szCs w:val="24"/>
        </w:rPr>
        <w:t>n</w:t>
      </w:r>
      <w:r w:rsidRPr="007B7C6F">
        <w:rPr>
          <w:sz w:val="24"/>
          <w:szCs w:val="24"/>
        </w:rPr>
        <w:t>swers the telephone.  If the household is identified as eli</w:t>
      </w:r>
      <w:r w:rsidR="007B7C6F" w:rsidRPr="007B7C6F">
        <w:rPr>
          <w:sz w:val="24"/>
          <w:szCs w:val="24"/>
        </w:rPr>
        <w:t>g</w:t>
      </w:r>
      <w:r w:rsidRPr="007B7C6F">
        <w:rPr>
          <w:sz w:val="24"/>
          <w:szCs w:val="24"/>
        </w:rPr>
        <w:t xml:space="preserve">ible (there is an adult 50 or older in the household), then </w:t>
      </w:r>
      <w:r w:rsidR="003D1A9E">
        <w:rPr>
          <w:sz w:val="24"/>
          <w:szCs w:val="24"/>
        </w:rPr>
        <w:t>the number of eligi</w:t>
      </w:r>
      <w:r w:rsidR="00B964AE">
        <w:rPr>
          <w:sz w:val="24"/>
          <w:szCs w:val="24"/>
        </w:rPr>
        <w:t xml:space="preserve">ble adults will be determined. </w:t>
      </w:r>
      <w:r w:rsidR="003D1A9E">
        <w:rPr>
          <w:sz w:val="24"/>
          <w:szCs w:val="24"/>
        </w:rPr>
        <w:t>If there is more than one, the Next Birthday Method will be used to select the respondent for the  interview.</w:t>
      </w:r>
      <w:r w:rsidR="00207BAB">
        <w:rPr>
          <w:sz w:val="24"/>
          <w:szCs w:val="24"/>
        </w:rPr>
        <w:t xml:space="preserve"> (</w:t>
      </w:r>
      <w:r w:rsidR="00207BAB" w:rsidRPr="00CF3BFB">
        <w:rPr>
          <w:b/>
          <w:sz w:val="24"/>
          <w:szCs w:val="24"/>
        </w:rPr>
        <w:t>Attachment 3</w:t>
      </w:r>
      <w:r w:rsidR="00207BAB">
        <w:rPr>
          <w:sz w:val="24"/>
          <w:szCs w:val="24"/>
        </w:rPr>
        <w:t>)</w:t>
      </w:r>
      <w:r w:rsidRPr="007B7C6F">
        <w:rPr>
          <w:sz w:val="24"/>
          <w:szCs w:val="24"/>
        </w:rPr>
        <w:t xml:space="preserve">.  </w:t>
      </w:r>
    </w:p>
    <w:p w:rsidR="00F7133C" w:rsidRPr="007B7C6F" w:rsidRDefault="00E433F1" w:rsidP="00FD233E">
      <w:pPr>
        <w:spacing w:line="480" w:lineRule="auto"/>
        <w:ind w:firstLine="720"/>
        <w:rPr>
          <w:sz w:val="24"/>
          <w:szCs w:val="24"/>
        </w:rPr>
      </w:pPr>
      <w:r w:rsidRPr="007B7C6F">
        <w:rPr>
          <w:sz w:val="24"/>
          <w:szCs w:val="24"/>
        </w:rPr>
        <w:t xml:space="preserve">Respondents will be given the option of completing the interview when the contractor reaches them by phone or, if </w:t>
      </w:r>
      <w:r w:rsidR="002E1EC7">
        <w:rPr>
          <w:sz w:val="24"/>
          <w:szCs w:val="24"/>
        </w:rPr>
        <w:t>the selected</w:t>
      </w:r>
      <w:r w:rsidR="002E1EC7" w:rsidRPr="007B7C6F">
        <w:rPr>
          <w:sz w:val="24"/>
          <w:szCs w:val="24"/>
        </w:rPr>
        <w:t xml:space="preserve"> </w:t>
      </w:r>
      <w:r w:rsidRPr="007B7C6F">
        <w:rPr>
          <w:sz w:val="24"/>
          <w:szCs w:val="24"/>
        </w:rPr>
        <w:t xml:space="preserve">individual is not available at the time of the call, the interviewer will arrange to telephone at a </w:t>
      </w:r>
      <w:r w:rsidR="002E1EC7" w:rsidRPr="007B7C6F">
        <w:rPr>
          <w:sz w:val="24"/>
          <w:szCs w:val="24"/>
        </w:rPr>
        <w:t xml:space="preserve">convenient </w:t>
      </w:r>
      <w:r w:rsidR="009E2BC4" w:rsidRPr="007B7C6F">
        <w:rPr>
          <w:sz w:val="24"/>
          <w:szCs w:val="24"/>
        </w:rPr>
        <w:t xml:space="preserve">time. </w:t>
      </w:r>
      <w:r w:rsidR="0057508C" w:rsidRPr="007B7C6F">
        <w:rPr>
          <w:sz w:val="24"/>
          <w:szCs w:val="24"/>
        </w:rPr>
        <w:t xml:space="preserve">Interviewers will be fully briefed to act in a sensitive manner at all times.  Interviewers will be instructed to show empathy towards the individuals being interviewed and be patient and sensitive, particularly if respondents get upset when discussing their experiences about cancer. </w:t>
      </w:r>
      <w:r w:rsidR="00F7133C" w:rsidRPr="007B7C6F">
        <w:rPr>
          <w:sz w:val="24"/>
          <w:szCs w:val="24"/>
        </w:rPr>
        <w:t>Respondents will be offered contact details of NCI-based support, such as 1-800-FOR-CANCER, in the event that they experience any concern or distress.</w:t>
      </w:r>
    </w:p>
    <w:p w:rsidR="00D31EC3" w:rsidRPr="007B7C6F" w:rsidRDefault="00544E03" w:rsidP="00FD233E">
      <w:pPr>
        <w:spacing w:line="480" w:lineRule="auto"/>
        <w:ind w:firstLine="720"/>
        <w:rPr>
          <w:sz w:val="24"/>
          <w:szCs w:val="24"/>
        </w:rPr>
      </w:pPr>
      <w:r w:rsidRPr="007B7C6F">
        <w:rPr>
          <w:sz w:val="24"/>
          <w:szCs w:val="24"/>
        </w:rPr>
        <w:t>Respondents will not be re</w:t>
      </w:r>
      <w:r w:rsidR="00A82D8C" w:rsidRPr="007B7C6F">
        <w:rPr>
          <w:sz w:val="24"/>
          <w:szCs w:val="24"/>
        </w:rPr>
        <w:t>-</w:t>
      </w:r>
      <w:r w:rsidRPr="007B7C6F">
        <w:rPr>
          <w:sz w:val="24"/>
          <w:szCs w:val="24"/>
        </w:rPr>
        <w:t>interviewed. The only case where respondents will be called a second time is whe</w:t>
      </w:r>
      <w:r w:rsidR="005B0823">
        <w:rPr>
          <w:sz w:val="24"/>
          <w:szCs w:val="24"/>
        </w:rPr>
        <w:t>n</w:t>
      </w:r>
      <w:r w:rsidRPr="007B7C6F">
        <w:rPr>
          <w:sz w:val="24"/>
          <w:szCs w:val="24"/>
        </w:rPr>
        <w:t xml:space="preserve"> they asked to set up an appointment for their interview.</w:t>
      </w:r>
    </w:p>
    <w:p w:rsidR="000962BB" w:rsidRPr="007B7C6F" w:rsidRDefault="00E41609" w:rsidP="00E41609">
      <w:pPr>
        <w:pStyle w:val="Heading2"/>
        <w:tabs>
          <w:tab w:val="clear" w:pos="1152"/>
          <w:tab w:val="left" w:pos="720"/>
        </w:tabs>
        <w:spacing w:after="0" w:line="480" w:lineRule="auto"/>
        <w:ind w:left="0" w:firstLine="0"/>
        <w:rPr>
          <w:sz w:val="24"/>
          <w:szCs w:val="24"/>
        </w:rPr>
      </w:pPr>
      <w:bookmarkStart w:id="16" w:name="_Toc443881765"/>
      <w:bookmarkStart w:id="17" w:name="_Toc451592252"/>
      <w:bookmarkStart w:id="18" w:name="_Toc5610293"/>
      <w:bookmarkStart w:id="19" w:name="_Toc99178799"/>
      <w:bookmarkStart w:id="20" w:name="_Toc328924312"/>
      <w:r w:rsidRPr="007B7C6F">
        <w:rPr>
          <w:sz w:val="24"/>
          <w:szCs w:val="24"/>
        </w:rPr>
        <w:t>B.</w:t>
      </w:r>
      <w:r w:rsidR="000962BB" w:rsidRPr="007B7C6F">
        <w:rPr>
          <w:sz w:val="24"/>
          <w:szCs w:val="24"/>
        </w:rPr>
        <w:t>3</w:t>
      </w:r>
      <w:r w:rsidRPr="007B7C6F">
        <w:rPr>
          <w:sz w:val="24"/>
          <w:szCs w:val="24"/>
        </w:rPr>
        <w:tab/>
      </w:r>
      <w:r w:rsidR="000962BB" w:rsidRPr="007B7C6F">
        <w:rPr>
          <w:sz w:val="24"/>
          <w:szCs w:val="24"/>
        </w:rPr>
        <w:t>Methods to Maximize Response Rates and Deal with Nonresponse</w:t>
      </w:r>
      <w:bookmarkEnd w:id="16"/>
      <w:bookmarkEnd w:id="17"/>
      <w:bookmarkEnd w:id="18"/>
      <w:bookmarkEnd w:id="19"/>
      <w:bookmarkEnd w:id="20"/>
    </w:p>
    <w:p w:rsidR="00526381" w:rsidRPr="007B7C6F" w:rsidRDefault="003B7221" w:rsidP="00146A3F">
      <w:pPr>
        <w:spacing w:line="480" w:lineRule="auto"/>
        <w:rPr>
          <w:sz w:val="24"/>
          <w:szCs w:val="24"/>
        </w:rPr>
      </w:pPr>
      <w:bookmarkStart w:id="21" w:name="_Toc443881766"/>
      <w:bookmarkStart w:id="22" w:name="_Toc451592253"/>
      <w:bookmarkStart w:id="23" w:name="_Toc5610294"/>
      <w:bookmarkStart w:id="24" w:name="_Toc99178800"/>
      <w:r w:rsidRPr="007B7C6F">
        <w:rPr>
          <w:sz w:val="24"/>
          <w:szCs w:val="24"/>
        </w:rPr>
        <w:tab/>
      </w:r>
      <w:r w:rsidR="00F7133C" w:rsidRPr="007B7C6F">
        <w:rPr>
          <w:sz w:val="24"/>
          <w:szCs w:val="24"/>
        </w:rPr>
        <w:t xml:space="preserve">To maximize response, </w:t>
      </w:r>
      <w:r w:rsidR="0057508C" w:rsidRPr="007B7C6F">
        <w:rPr>
          <w:sz w:val="24"/>
          <w:szCs w:val="24"/>
        </w:rPr>
        <w:t xml:space="preserve">an operational </w:t>
      </w:r>
      <w:r w:rsidR="00F7133C" w:rsidRPr="007B7C6F">
        <w:rPr>
          <w:sz w:val="24"/>
          <w:szCs w:val="24"/>
        </w:rPr>
        <w:t xml:space="preserve">telephone number will be contacted </w:t>
      </w:r>
      <w:r w:rsidR="0057508C" w:rsidRPr="007B7C6F">
        <w:rPr>
          <w:sz w:val="24"/>
          <w:szCs w:val="24"/>
        </w:rPr>
        <w:t>a minimum of 7 times</w:t>
      </w:r>
      <w:r w:rsidR="00F7133C" w:rsidRPr="007B7C6F">
        <w:rPr>
          <w:sz w:val="24"/>
          <w:szCs w:val="24"/>
        </w:rPr>
        <w:t xml:space="preserve">. Survey participants will be approached and interviewed by trained interviewers. </w:t>
      </w:r>
      <w:r w:rsidR="0057508C" w:rsidRPr="007B7C6F">
        <w:rPr>
          <w:sz w:val="24"/>
          <w:szCs w:val="24"/>
        </w:rPr>
        <w:t>When this survey was administered in other countries, using similar methods, interview rates among eligible participants</w:t>
      </w:r>
      <w:r w:rsidR="007B7C6F">
        <w:rPr>
          <w:sz w:val="24"/>
          <w:szCs w:val="24"/>
        </w:rPr>
        <w:t xml:space="preserve"> were</w:t>
      </w:r>
      <w:r w:rsidR="0057508C" w:rsidRPr="007B7C6F">
        <w:rPr>
          <w:sz w:val="24"/>
          <w:szCs w:val="24"/>
        </w:rPr>
        <w:t xml:space="preserve"> </w:t>
      </w:r>
      <w:r w:rsidR="00A13C1D" w:rsidRPr="007B7C6F">
        <w:rPr>
          <w:sz w:val="24"/>
          <w:szCs w:val="24"/>
        </w:rPr>
        <w:t xml:space="preserve">up to </w:t>
      </w:r>
      <w:r w:rsidR="0057508C" w:rsidRPr="007B7C6F">
        <w:rPr>
          <w:sz w:val="24"/>
          <w:szCs w:val="24"/>
        </w:rPr>
        <w:t>83%.</w:t>
      </w:r>
      <w:r w:rsidR="006A74ED" w:rsidRPr="007B7C6F">
        <w:rPr>
          <w:sz w:val="24"/>
          <w:szCs w:val="24"/>
        </w:rPr>
        <w:t xml:space="preserve"> Mechanisms to increase response rates will include interviewer training, establishment of researcher credentials, multiple call attempts</w:t>
      </w:r>
      <w:r w:rsidR="005B0823">
        <w:rPr>
          <w:sz w:val="24"/>
          <w:szCs w:val="24"/>
        </w:rPr>
        <w:t>,</w:t>
      </w:r>
      <w:r w:rsidR="006A74ED" w:rsidRPr="007B7C6F">
        <w:rPr>
          <w:sz w:val="24"/>
          <w:szCs w:val="24"/>
        </w:rPr>
        <w:t xml:space="preserve"> and targeted call times.</w:t>
      </w:r>
    </w:p>
    <w:p w:rsidR="00F1612E" w:rsidRPr="007B7C6F" w:rsidRDefault="00E41609" w:rsidP="00F1612E">
      <w:pPr>
        <w:pStyle w:val="Heading2"/>
        <w:rPr>
          <w:sz w:val="24"/>
          <w:szCs w:val="24"/>
        </w:rPr>
      </w:pPr>
      <w:bookmarkStart w:id="25" w:name="_Toc328924313"/>
      <w:r w:rsidRPr="007B7C6F">
        <w:rPr>
          <w:sz w:val="24"/>
          <w:szCs w:val="24"/>
        </w:rPr>
        <w:lastRenderedPageBreak/>
        <w:t>B.</w:t>
      </w:r>
      <w:r w:rsidR="000962BB" w:rsidRPr="007B7C6F">
        <w:rPr>
          <w:sz w:val="24"/>
          <w:szCs w:val="24"/>
        </w:rPr>
        <w:t>4</w:t>
      </w:r>
      <w:r w:rsidRPr="007B7C6F">
        <w:rPr>
          <w:sz w:val="24"/>
          <w:szCs w:val="24"/>
        </w:rPr>
        <w:tab/>
      </w:r>
      <w:r w:rsidR="000962BB" w:rsidRPr="007B7C6F">
        <w:rPr>
          <w:sz w:val="24"/>
          <w:szCs w:val="24"/>
        </w:rPr>
        <w:t>Test of Procedures or Methods to be Undertaken</w:t>
      </w:r>
      <w:bookmarkEnd w:id="21"/>
      <w:bookmarkEnd w:id="22"/>
      <w:bookmarkEnd w:id="23"/>
      <w:bookmarkEnd w:id="24"/>
      <w:bookmarkEnd w:id="25"/>
    </w:p>
    <w:p w:rsidR="00E01470" w:rsidRPr="007B7C6F" w:rsidRDefault="00E01470" w:rsidP="00BE2ECA">
      <w:pPr>
        <w:spacing w:line="480" w:lineRule="auto"/>
        <w:ind w:firstLine="720"/>
        <w:rPr>
          <w:sz w:val="24"/>
          <w:szCs w:val="24"/>
        </w:rPr>
      </w:pPr>
      <w:r w:rsidRPr="007B7C6F">
        <w:rPr>
          <w:color w:val="000000" w:themeColor="text1"/>
          <w:sz w:val="24"/>
          <w:szCs w:val="24"/>
        </w:rPr>
        <w:t xml:space="preserve">The items on the questionnaire were cognitively tested in the United Kingdom with </w:t>
      </w:r>
      <w:r w:rsidRPr="007B7C6F">
        <w:rPr>
          <w:sz w:val="24"/>
          <w:szCs w:val="24"/>
          <w:lang w:eastAsia="en-GB"/>
        </w:rPr>
        <w:t>ten people (males and females) aged 50+ over the telephone</w:t>
      </w:r>
      <w:r w:rsidR="00207BAB">
        <w:rPr>
          <w:sz w:val="24"/>
          <w:szCs w:val="24"/>
          <w:lang w:eastAsia="en-GB"/>
        </w:rPr>
        <w:t xml:space="preserve"> for the information collection that occurred by other countries</w:t>
      </w:r>
      <w:r w:rsidRPr="007B7C6F">
        <w:rPr>
          <w:sz w:val="24"/>
          <w:szCs w:val="24"/>
          <w:lang w:eastAsia="en-GB"/>
        </w:rPr>
        <w:t xml:space="preserve">. The testing aimed to explore whether people understood the questions and terms used, how they were interpreted, and the thought processes followed when answering. Cognitive testing led to refinement of the questionnaire. In addition, a </w:t>
      </w:r>
      <w:r w:rsidRPr="007B7C6F">
        <w:rPr>
          <w:sz w:val="24"/>
          <w:szCs w:val="24"/>
        </w:rPr>
        <w:t xml:space="preserve">test-retest reliability check was conducted over the telephone, with each person completing the measure on two occasions, two weeks apart. Across all items, the average number of respondents providing exactly the same response at both administrations of the survey was 66%. A question at the end of the second survey helped explain </w:t>
      </w:r>
      <w:r w:rsidR="007B7C6F" w:rsidRPr="007B7C6F">
        <w:rPr>
          <w:sz w:val="24"/>
          <w:szCs w:val="24"/>
        </w:rPr>
        <w:t>discrepancies</w:t>
      </w:r>
      <w:r w:rsidRPr="007B7C6F">
        <w:rPr>
          <w:sz w:val="24"/>
          <w:szCs w:val="24"/>
        </w:rPr>
        <w:t>, finding that 84 out of 97 respondents had seen, heard or read something about cancer since the first interview.</w:t>
      </w:r>
    </w:p>
    <w:p w:rsidR="00BD0F51" w:rsidRPr="007B7C6F" w:rsidRDefault="00E01470" w:rsidP="00AC48CD">
      <w:pPr>
        <w:spacing w:line="480" w:lineRule="auto"/>
        <w:ind w:firstLine="720"/>
        <w:rPr>
          <w:color w:val="000000" w:themeColor="text1"/>
          <w:sz w:val="24"/>
          <w:szCs w:val="24"/>
        </w:rPr>
      </w:pPr>
      <w:r w:rsidRPr="007B7C6F">
        <w:rPr>
          <w:color w:val="000000" w:themeColor="text1"/>
          <w:sz w:val="24"/>
          <w:szCs w:val="24"/>
        </w:rPr>
        <w:t xml:space="preserve">Due to the extensive testing that has already been performed on the questionnaire, further testing </w:t>
      </w:r>
      <w:r w:rsidR="00677C42">
        <w:rPr>
          <w:color w:val="000000" w:themeColor="text1"/>
          <w:sz w:val="24"/>
          <w:szCs w:val="24"/>
        </w:rPr>
        <w:t>was</w:t>
      </w:r>
      <w:r w:rsidRPr="007B7C6F">
        <w:rPr>
          <w:color w:val="000000" w:themeColor="text1"/>
          <w:sz w:val="24"/>
          <w:szCs w:val="24"/>
        </w:rPr>
        <w:t xml:space="preserve"> not needed. </w:t>
      </w:r>
      <w:r w:rsidR="00526381" w:rsidRPr="007B7C6F">
        <w:rPr>
          <w:color w:val="000000" w:themeColor="text1"/>
          <w:sz w:val="24"/>
          <w:szCs w:val="24"/>
        </w:rPr>
        <w:t xml:space="preserve">Adjustments </w:t>
      </w:r>
      <w:r w:rsidR="00677C42">
        <w:rPr>
          <w:color w:val="000000" w:themeColor="text1"/>
          <w:sz w:val="24"/>
          <w:szCs w:val="24"/>
        </w:rPr>
        <w:t>were</w:t>
      </w:r>
      <w:r w:rsidR="00526381" w:rsidRPr="007B7C6F">
        <w:rPr>
          <w:color w:val="000000" w:themeColor="text1"/>
          <w:sz w:val="24"/>
          <w:szCs w:val="24"/>
        </w:rPr>
        <w:t xml:space="preserve"> made as needed to ensure the language is appropriate to the United States. </w:t>
      </w:r>
    </w:p>
    <w:p w:rsidR="000962BB" w:rsidRPr="007B7C6F" w:rsidRDefault="000962BB" w:rsidP="000962BB">
      <w:pPr>
        <w:rPr>
          <w:sz w:val="24"/>
          <w:szCs w:val="24"/>
        </w:rPr>
      </w:pPr>
    </w:p>
    <w:p w:rsidR="00E41609" w:rsidRPr="007B7C6F" w:rsidRDefault="006B2141" w:rsidP="00AC48CD">
      <w:pPr>
        <w:pStyle w:val="Heading2"/>
        <w:tabs>
          <w:tab w:val="left" w:pos="720"/>
        </w:tabs>
        <w:spacing w:after="0" w:line="240" w:lineRule="auto"/>
        <w:ind w:left="720" w:hanging="720"/>
        <w:rPr>
          <w:sz w:val="24"/>
          <w:szCs w:val="24"/>
        </w:rPr>
      </w:pPr>
      <w:bookmarkStart w:id="26" w:name="_Toc443881767"/>
      <w:bookmarkStart w:id="27" w:name="_Toc451592254"/>
      <w:bookmarkStart w:id="28" w:name="_Toc5610295"/>
      <w:bookmarkStart w:id="29" w:name="_Toc99178801"/>
      <w:bookmarkStart w:id="30" w:name="_Toc328924314"/>
      <w:r w:rsidRPr="007B7C6F">
        <w:rPr>
          <w:color w:val="000000"/>
          <w:sz w:val="24"/>
          <w:szCs w:val="24"/>
        </w:rPr>
        <w:t>B</w:t>
      </w:r>
      <w:r w:rsidR="00E41609" w:rsidRPr="007B7C6F">
        <w:rPr>
          <w:color w:val="000000"/>
          <w:sz w:val="24"/>
          <w:szCs w:val="24"/>
        </w:rPr>
        <w:t>.5</w:t>
      </w:r>
      <w:r w:rsidR="00E41609" w:rsidRPr="007B7C6F">
        <w:rPr>
          <w:color w:val="000000"/>
          <w:sz w:val="24"/>
          <w:szCs w:val="24"/>
        </w:rPr>
        <w:tab/>
      </w:r>
      <w:r w:rsidR="000962BB" w:rsidRPr="007B7C6F">
        <w:rPr>
          <w:color w:val="000000"/>
          <w:sz w:val="24"/>
          <w:szCs w:val="24"/>
        </w:rPr>
        <w:t>Individuals Consulted on Statistical Aspects and Individuals Collecting and/or Analyzing Data</w:t>
      </w:r>
      <w:bookmarkEnd w:id="26"/>
      <w:bookmarkEnd w:id="27"/>
      <w:bookmarkEnd w:id="28"/>
      <w:bookmarkEnd w:id="29"/>
      <w:bookmarkEnd w:id="30"/>
    </w:p>
    <w:p w:rsidR="00711C17" w:rsidRPr="007B7C6F" w:rsidRDefault="00711C17" w:rsidP="003B7221">
      <w:pPr>
        <w:spacing w:line="480" w:lineRule="auto"/>
        <w:ind w:firstLine="720"/>
        <w:rPr>
          <w:sz w:val="24"/>
          <w:szCs w:val="24"/>
        </w:rPr>
      </w:pPr>
    </w:p>
    <w:p w:rsidR="00A13C1D" w:rsidRPr="00934B69" w:rsidRDefault="00873CB0" w:rsidP="0049520C">
      <w:pPr>
        <w:spacing w:line="480" w:lineRule="auto"/>
        <w:ind w:firstLine="720"/>
        <w:rPr>
          <w:sz w:val="24"/>
          <w:szCs w:val="24"/>
        </w:rPr>
      </w:pPr>
      <w:r w:rsidRPr="007B7C6F">
        <w:rPr>
          <w:sz w:val="24"/>
          <w:szCs w:val="24"/>
        </w:rPr>
        <w:t xml:space="preserve">The contracting organization is </w:t>
      </w:r>
      <w:r w:rsidR="00A13C1D" w:rsidRPr="007B7C6F">
        <w:rPr>
          <w:sz w:val="24"/>
          <w:szCs w:val="24"/>
        </w:rPr>
        <w:t xml:space="preserve">Westat, with </w:t>
      </w:r>
      <w:proofErr w:type="spellStart"/>
      <w:r w:rsidR="00A13C1D" w:rsidRPr="007B7C6F">
        <w:rPr>
          <w:sz w:val="24"/>
          <w:szCs w:val="24"/>
        </w:rPr>
        <w:t>Ipsos</w:t>
      </w:r>
      <w:proofErr w:type="spellEnd"/>
      <w:r w:rsidR="00A13C1D" w:rsidRPr="007B7C6F">
        <w:rPr>
          <w:sz w:val="24"/>
          <w:szCs w:val="24"/>
        </w:rPr>
        <w:t xml:space="preserve"> acting as the subcontractor for data collection</w:t>
      </w:r>
      <w:r w:rsidR="000962BB" w:rsidRPr="007B7C6F">
        <w:rPr>
          <w:sz w:val="24"/>
          <w:szCs w:val="24"/>
        </w:rPr>
        <w:t>.</w:t>
      </w:r>
      <w:r w:rsidR="00A13C1D" w:rsidRPr="007B7C6F">
        <w:rPr>
          <w:sz w:val="24"/>
          <w:szCs w:val="24"/>
        </w:rPr>
        <w:t xml:space="preserve"> Representatives from both organizations were consulted for their expertise in survey design and administration. </w:t>
      </w:r>
      <w:r w:rsidR="00526381" w:rsidRPr="00CF3BFB">
        <w:rPr>
          <w:b/>
          <w:sz w:val="24"/>
          <w:szCs w:val="24"/>
        </w:rPr>
        <w:t xml:space="preserve">Attachment </w:t>
      </w:r>
      <w:r w:rsidR="00207BAB" w:rsidRPr="00CF3BFB">
        <w:rPr>
          <w:b/>
          <w:sz w:val="24"/>
          <w:szCs w:val="24"/>
        </w:rPr>
        <w:t>6</w:t>
      </w:r>
      <w:r w:rsidR="00526381">
        <w:rPr>
          <w:sz w:val="24"/>
          <w:szCs w:val="24"/>
        </w:rPr>
        <w:t xml:space="preserve"> has a list of </w:t>
      </w:r>
      <w:r w:rsidR="00A13C1D" w:rsidRPr="00934B69">
        <w:rPr>
          <w:sz w:val="24"/>
          <w:szCs w:val="24"/>
        </w:rPr>
        <w:t xml:space="preserve">additional </w:t>
      </w:r>
      <w:r w:rsidR="004662C0" w:rsidRPr="00934B69">
        <w:rPr>
          <w:sz w:val="24"/>
          <w:szCs w:val="24"/>
        </w:rPr>
        <w:t xml:space="preserve">individuals </w:t>
      </w:r>
      <w:r w:rsidR="00526381">
        <w:rPr>
          <w:sz w:val="24"/>
          <w:szCs w:val="24"/>
        </w:rPr>
        <w:t xml:space="preserve">that </w:t>
      </w:r>
      <w:r w:rsidR="004662C0" w:rsidRPr="00934B69">
        <w:rPr>
          <w:sz w:val="24"/>
          <w:szCs w:val="24"/>
        </w:rPr>
        <w:t xml:space="preserve">were critical in developing the </w:t>
      </w:r>
      <w:r w:rsidR="00A10FE0" w:rsidRPr="00934B69">
        <w:rPr>
          <w:sz w:val="24"/>
          <w:szCs w:val="24"/>
        </w:rPr>
        <w:t xml:space="preserve">survey instrument, sampling strategies, and </w:t>
      </w:r>
      <w:r w:rsidR="004662C0" w:rsidRPr="00934B69">
        <w:rPr>
          <w:sz w:val="24"/>
          <w:szCs w:val="24"/>
        </w:rPr>
        <w:t xml:space="preserve">research plan </w:t>
      </w:r>
      <w:r w:rsidR="00A10FE0" w:rsidRPr="00934B69">
        <w:rPr>
          <w:sz w:val="24"/>
          <w:szCs w:val="24"/>
        </w:rPr>
        <w:t xml:space="preserve">in this study. Many in this international collaborative group may </w:t>
      </w:r>
      <w:r w:rsidR="004662C0" w:rsidRPr="00934B69">
        <w:rPr>
          <w:sz w:val="24"/>
          <w:szCs w:val="24"/>
        </w:rPr>
        <w:t xml:space="preserve">be </w:t>
      </w:r>
      <w:r w:rsidR="00A10FE0" w:rsidRPr="00934B69">
        <w:rPr>
          <w:sz w:val="24"/>
          <w:szCs w:val="24"/>
        </w:rPr>
        <w:t>consulted for the</w:t>
      </w:r>
      <w:r w:rsidR="004662C0" w:rsidRPr="00934B69">
        <w:rPr>
          <w:sz w:val="24"/>
          <w:szCs w:val="24"/>
        </w:rPr>
        <w:t xml:space="preserve"> analysis</w:t>
      </w:r>
      <w:r w:rsidR="00A10FE0" w:rsidRPr="00934B69">
        <w:rPr>
          <w:sz w:val="24"/>
          <w:szCs w:val="24"/>
        </w:rPr>
        <w:t xml:space="preserve"> phase,</w:t>
      </w:r>
      <w:r w:rsidR="004662C0" w:rsidRPr="00934B69">
        <w:rPr>
          <w:sz w:val="24"/>
          <w:szCs w:val="24"/>
        </w:rPr>
        <w:t xml:space="preserve"> once the data are collected</w:t>
      </w:r>
      <w:r w:rsidR="00A10FE0" w:rsidRPr="00934B69">
        <w:rPr>
          <w:sz w:val="24"/>
          <w:szCs w:val="24"/>
        </w:rPr>
        <w:t>, due to their experience with the measures and their interest in comparing data across countries</w:t>
      </w:r>
      <w:r w:rsidR="004662C0" w:rsidRPr="00934B69">
        <w:rPr>
          <w:sz w:val="24"/>
          <w:szCs w:val="24"/>
        </w:rPr>
        <w:t xml:space="preserve">.  </w:t>
      </w:r>
    </w:p>
    <w:sectPr w:rsidR="00A13C1D" w:rsidRPr="00934B69" w:rsidSect="004216D4">
      <w:footerReference w:type="even" r:id="rId10"/>
      <w:footerReference w:type="default" r:id="rId11"/>
      <w:footerReference w:type="first" r:id="rId12"/>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061" w:rsidRDefault="00D23061" w:rsidP="005D1B11">
      <w:pPr>
        <w:spacing w:line="240" w:lineRule="auto"/>
      </w:pPr>
      <w:r>
        <w:separator/>
      </w:r>
    </w:p>
  </w:endnote>
  <w:endnote w:type="continuationSeparator" w:id="0">
    <w:p w:rsidR="00D23061" w:rsidRDefault="00D23061"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61" w:rsidRDefault="000759BA" w:rsidP="00E41609">
    <w:pPr>
      <w:pStyle w:val="Footer"/>
      <w:framePr w:wrap="around" w:vAnchor="text" w:hAnchor="margin" w:xAlign="center" w:y="1"/>
      <w:rPr>
        <w:rStyle w:val="PageNumber"/>
      </w:rPr>
    </w:pPr>
    <w:r>
      <w:rPr>
        <w:rStyle w:val="PageNumber"/>
      </w:rPr>
      <w:fldChar w:fldCharType="begin"/>
    </w:r>
    <w:r w:rsidR="00D23061">
      <w:rPr>
        <w:rStyle w:val="PageNumber"/>
      </w:rPr>
      <w:instrText xml:space="preserve">PAGE  </w:instrText>
    </w:r>
    <w:r>
      <w:rPr>
        <w:rStyle w:val="PageNumber"/>
      </w:rPr>
      <w:fldChar w:fldCharType="end"/>
    </w:r>
  </w:p>
  <w:p w:rsidR="00D23061" w:rsidRDefault="00D23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61" w:rsidRPr="001A132D" w:rsidRDefault="000759BA" w:rsidP="00A35B8F">
    <w:pPr>
      <w:pStyle w:val="Footer"/>
      <w:jc w:val="center"/>
      <w:rPr>
        <w:color w:val="FF0000"/>
        <w:sz w:val="20"/>
      </w:rPr>
    </w:pPr>
    <w:r>
      <w:rPr>
        <w:rStyle w:val="PageNumber"/>
      </w:rPr>
      <w:fldChar w:fldCharType="begin"/>
    </w:r>
    <w:r w:rsidR="00D23061">
      <w:rPr>
        <w:rStyle w:val="PageNumber"/>
      </w:rPr>
      <w:instrText xml:space="preserve"> PAGE </w:instrText>
    </w:r>
    <w:r>
      <w:rPr>
        <w:rStyle w:val="PageNumber"/>
      </w:rPr>
      <w:fldChar w:fldCharType="separate"/>
    </w:r>
    <w:r w:rsidR="00F45451">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61" w:rsidRPr="001A132D" w:rsidRDefault="00D23061" w:rsidP="00A35B8F">
    <w:pPr>
      <w:pStyle w:val="Footer"/>
      <w:jc w:val="center"/>
      <w:rPr>
        <w:color w:val="FF0000"/>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p>
  <w:p w:rsidR="00D23061" w:rsidRDefault="00D23061"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D23061" w:rsidRPr="00A35B8F" w:rsidRDefault="00D23061" w:rsidP="00A35B8F">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Year" w:val="2008"/>
        <w:attr w:name="Day" w:val="7"/>
        <w:attr w:name="Month" w:val="7"/>
      </w:smartTagPr>
      <w:r>
        <w:rPr>
          <w:color w:val="FF0000"/>
          <w:sz w:val="20"/>
        </w:rPr>
        <w:t>7-7</w:t>
      </w:r>
      <w:r w:rsidRPr="001A132D">
        <w:rPr>
          <w:color w:val="FF0000"/>
          <w:sz w:val="20"/>
        </w:rPr>
        <w:t>-2008</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061" w:rsidRDefault="00D23061" w:rsidP="005D1B11">
      <w:pPr>
        <w:spacing w:line="240" w:lineRule="auto"/>
      </w:pPr>
      <w:r>
        <w:separator/>
      </w:r>
    </w:p>
  </w:footnote>
  <w:footnote w:type="continuationSeparator" w:id="0">
    <w:p w:rsidR="00D23061" w:rsidRDefault="00D23061" w:rsidP="005D1B11">
      <w:pPr>
        <w:spacing w:line="240" w:lineRule="auto"/>
      </w:pPr>
      <w:r>
        <w:continuationSeparator/>
      </w:r>
    </w:p>
  </w:footnote>
  <w:footnote w:id="1">
    <w:p w:rsidR="00D23061" w:rsidRDefault="00D23061">
      <w:pPr>
        <w:pStyle w:val="FootnoteText"/>
      </w:pPr>
      <w:r>
        <w:rPr>
          <w:rStyle w:val="FootnoteReference"/>
        </w:rPr>
        <w:footnoteRef/>
      </w:r>
      <w:r>
        <w:t xml:space="preserve"> Response rates to be calculated using American Association for Public Opinion Research formula RR3.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F8B"/>
    <w:multiLevelType w:val="hybridMultilevel"/>
    <w:tmpl w:val="CCE6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D83CE4"/>
    <w:multiLevelType w:val="hybridMultilevel"/>
    <w:tmpl w:val="92B6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9F4045E"/>
    <w:multiLevelType w:val="hybridMultilevel"/>
    <w:tmpl w:val="7278CF22"/>
    <w:lvl w:ilvl="0" w:tplc="0CAA4B26">
      <w:numFmt w:val="bullet"/>
      <w:lvlText w:val="-"/>
      <w:lvlJc w:val="left"/>
      <w:pPr>
        <w:tabs>
          <w:tab w:val="num" w:pos="720"/>
        </w:tabs>
        <w:ind w:left="720" w:hanging="360"/>
      </w:pPr>
      <w:rPr>
        <w:rFonts w:ascii="Arial" w:eastAsia="Times New Roman" w:hAnsi="Arial" w:cs="Arial" w:hint="default"/>
      </w:rPr>
    </w:lvl>
    <w:lvl w:ilvl="1" w:tplc="7B888396">
      <w:numFmt w:val="bullet"/>
      <w:lvlText w:val="–"/>
      <w:lvlJc w:val="left"/>
      <w:pPr>
        <w:tabs>
          <w:tab w:val="num" w:pos="1440"/>
        </w:tabs>
        <w:ind w:left="1440" w:hanging="360"/>
      </w:pPr>
      <w:rPr>
        <w:rFonts w:ascii="Arial" w:eastAsia="Times New Roman" w:hAnsi="Arial" w:cs="Arial" w:hint="default"/>
      </w:rPr>
    </w:lvl>
    <w:lvl w:ilvl="2" w:tplc="F36E6B86">
      <w:numFmt w:val="bullet"/>
      <w:lvlText w:val=""/>
      <w:lvlJc w:val="left"/>
      <w:pPr>
        <w:tabs>
          <w:tab w:val="num" w:pos="2160"/>
        </w:tabs>
        <w:ind w:left="2160" w:hanging="360"/>
      </w:pPr>
      <w:rPr>
        <w:rFonts w:ascii="Symbol" w:eastAsia="Times New Roman" w:hAnsi="Symbo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1A5102"/>
    <w:multiLevelType w:val="hybridMultilevel"/>
    <w:tmpl w:val="56521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8938D47A">
      <w:numFmt w:val="bullet"/>
      <w:lvlText w:val="•"/>
      <w:lvlJc w:val="left"/>
      <w:pPr>
        <w:ind w:left="5040" w:hanging="360"/>
      </w:pPr>
      <w:rPr>
        <w:rFonts w:ascii="Times New Roman" w:eastAsia="Times New Roman" w:hAnsi="Times New Roman" w:cs="Times New Roman"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D7260FC"/>
    <w:multiLevelType w:val="hybridMultilevel"/>
    <w:tmpl w:val="F5B0F932"/>
    <w:lvl w:ilvl="0" w:tplc="24D0AC4C">
      <w:start w:val="1"/>
      <w:numFmt w:val="bullet"/>
      <w:lvlText w:val=""/>
      <w:lvlJc w:val="left"/>
      <w:pPr>
        <w:ind w:left="720" w:hanging="360"/>
      </w:pPr>
      <w:rPr>
        <w:rFonts w:ascii="Symbol" w:hAnsi="Symbol" w:hint="default"/>
      </w:rPr>
    </w:lvl>
    <w:lvl w:ilvl="1" w:tplc="04090009"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E5542"/>
    <w:multiLevelType w:val="hybridMultilevel"/>
    <w:tmpl w:val="16B685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10"/>
  </w:num>
  <w:num w:numId="6">
    <w:abstractNumId w:val="11"/>
  </w:num>
  <w:num w:numId="7">
    <w:abstractNumId w:val="9"/>
  </w:num>
  <w:num w:numId="8">
    <w:abstractNumId w:val="3"/>
  </w:num>
  <w:num w:numId="9">
    <w:abstractNumId w:val="5"/>
  </w:num>
  <w:num w:numId="10">
    <w:abstractNumId w:val="2"/>
  </w:num>
  <w:num w:numId="11">
    <w:abstractNumId w:val="8"/>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Times New Roman&lt;/FontName&gt;&lt;FontSize&gt;11&lt;/FontSize&gt;&lt;ReflistTitle&gt;Reference Lis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D271A"/>
    <w:rsid w:val="0000485E"/>
    <w:rsid w:val="00007CA4"/>
    <w:rsid w:val="0001163D"/>
    <w:rsid w:val="000117FF"/>
    <w:rsid w:val="000123B1"/>
    <w:rsid w:val="00012B52"/>
    <w:rsid w:val="00012C2D"/>
    <w:rsid w:val="000164DD"/>
    <w:rsid w:val="00021732"/>
    <w:rsid w:val="00021DEA"/>
    <w:rsid w:val="00025BCF"/>
    <w:rsid w:val="00030615"/>
    <w:rsid w:val="000341DC"/>
    <w:rsid w:val="00034658"/>
    <w:rsid w:val="0003571F"/>
    <w:rsid w:val="000403A5"/>
    <w:rsid w:val="0004184D"/>
    <w:rsid w:val="00050343"/>
    <w:rsid w:val="00050963"/>
    <w:rsid w:val="00050A76"/>
    <w:rsid w:val="00051AA2"/>
    <w:rsid w:val="00053549"/>
    <w:rsid w:val="00055962"/>
    <w:rsid w:val="00056EE5"/>
    <w:rsid w:val="00057024"/>
    <w:rsid w:val="00060A0E"/>
    <w:rsid w:val="00061D4D"/>
    <w:rsid w:val="00063DBD"/>
    <w:rsid w:val="00065E07"/>
    <w:rsid w:val="00072CF4"/>
    <w:rsid w:val="000759BA"/>
    <w:rsid w:val="00080FF0"/>
    <w:rsid w:val="00082E9D"/>
    <w:rsid w:val="000872F1"/>
    <w:rsid w:val="0009593F"/>
    <w:rsid w:val="000962BB"/>
    <w:rsid w:val="0009641C"/>
    <w:rsid w:val="000A0F5A"/>
    <w:rsid w:val="000A3FD5"/>
    <w:rsid w:val="000B0BFB"/>
    <w:rsid w:val="000B2376"/>
    <w:rsid w:val="000B47ED"/>
    <w:rsid w:val="000B4A20"/>
    <w:rsid w:val="000C0603"/>
    <w:rsid w:val="000C2334"/>
    <w:rsid w:val="000C2BDF"/>
    <w:rsid w:val="000C4E01"/>
    <w:rsid w:val="000D1FAE"/>
    <w:rsid w:val="000D3827"/>
    <w:rsid w:val="000E2DA2"/>
    <w:rsid w:val="000E2F5A"/>
    <w:rsid w:val="000E32A7"/>
    <w:rsid w:val="000E4FA8"/>
    <w:rsid w:val="000E77AB"/>
    <w:rsid w:val="000F44FE"/>
    <w:rsid w:val="000F6C8B"/>
    <w:rsid w:val="000F7926"/>
    <w:rsid w:val="0010655B"/>
    <w:rsid w:val="001066AB"/>
    <w:rsid w:val="00107489"/>
    <w:rsid w:val="001102A3"/>
    <w:rsid w:val="00111025"/>
    <w:rsid w:val="00113664"/>
    <w:rsid w:val="00113E23"/>
    <w:rsid w:val="001228F5"/>
    <w:rsid w:val="00122F41"/>
    <w:rsid w:val="00126AA4"/>
    <w:rsid w:val="00126DE6"/>
    <w:rsid w:val="0013061F"/>
    <w:rsid w:val="00131E43"/>
    <w:rsid w:val="001329A5"/>
    <w:rsid w:val="001421B7"/>
    <w:rsid w:val="00146A3F"/>
    <w:rsid w:val="00151979"/>
    <w:rsid w:val="00151D20"/>
    <w:rsid w:val="001520E2"/>
    <w:rsid w:val="001566CB"/>
    <w:rsid w:val="001639FC"/>
    <w:rsid w:val="0016464B"/>
    <w:rsid w:val="0016566A"/>
    <w:rsid w:val="0016788C"/>
    <w:rsid w:val="00173F86"/>
    <w:rsid w:val="00174240"/>
    <w:rsid w:val="00175022"/>
    <w:rsid w:val="001758BA"/>
    <w:rsid w:val="00176515"/>
    <w:rsid w:val="00182CDE"/>
    <w:rsid w:val="00190815"/>
    <w:rsid w:val="00191D79"/>
    <w:rsid w:val="00192B2A"/>
    <w:rsid w:val="00192C5E"/>
    <w:rsid w:val="00192CC4"/>
    <w:rsid w:val="00196479"/>
    <w:rsid w:val="00196E71"/>
    <w:rsid w:val="001A036A"/>
    <w:rsid w:val="001A09D7"/>
    <w:rsid w:val="001A3258"/>
    <w:rsid w:val="001B1A9D"/>
    <w:rsid w:val="001B1E35"/>
    <w:rsid w:val="001C0969"/>
    <w:rsid w:val="001C170D"/>
    <w:rsid w:val="001C1D33"/>
    <w:rsid w:val="001C2452"/>
    <w:rsid w:val="001C66F6"/>
    <w:rsid w:val="001D22EB"/>
    <w:rsid w:val="001D2720"/>
    <w:rsid w:val="001D677B"/>
    <w:rsid w:val="001D7CD8"/>
    <w:rsid w:val="001E2BF6"/>
    <w:rsid w:val="001E40B3"/>
    <w:rsid w:val="001E4E1E"/>
    <w:rsid w:val="001F31CA"/>
    <w:rsid w:val="001F4053"/>
    <w:rsid w:val="002023C6"/>
    <w:rsid w:val="002030D9"/>
    <w:rsid w:val="00203FA2"/>
    <w:rsid w:val="00205257"/>
    <w:rsid w:val="00207BAB"/>
    <w:rsid w:val="00216261"/>
    <w:rsid w:val="00220991"/>
    <w:rsid w:val="0022166E"/>
    <w:rsid w:val="00222B05"/>
    <w:rsid w:val="00223028"/>
    <w:rsid w:val="00224360"/>
    <w:rsid w:val="00224DD0"/>
    <w:rsid w:val="00226916"/>
    <w:rsid w:val="002310B1"/>
    <w:rsid w:val="00232762"/>
    <w:rsid w:val="00240B0B"/>
    <w:rsid w:val="00240CB4"/>
    <w:rsid w:val="002505DA"/>
    <w:rsid w:val="002524FA"/>
    <w:rsid w:val="00256FC7"/>
    <w:rsid w:val="002609D1"/>
    <w:rsid w:val="00265834"/>
    <w:rsid w:val="002664B4"/>
    <w:rsid w:val="002738AC"/>
    <w:rsid w:val="00273ACD"/>
    <w:rsid w:val="00274CAA"/>
    <w:rsid w:val="0027682C"/>
    <w:rsid w:val="00280A5E"/>
    <w:rsid w:val="002855C2"/>
    <w:rsid w:val="00286C18"/>
    <w:rsid w:val="00293E14"/>
    <w:rsid w:val="002A13B8"/>
    <w:rsid w:val="002A1F4A"/>
    <w:rsid w:val="002B56E0"/>
    <w:rsid w:val="002B7481"/>
    <w:rsid w:val="002B7D57"/>
    <w:rsid w:val="002C3152"/>
    <w:rsid w:val="002C38FB"/>
    <w:rsid w:val="002C48A4"/>
    <w:rsid w:val="002D219D"/>
    <w:rsid w:val="002D2F64"/>
    <w:rsid w:val="002E0034"/>
    <w:rsid w:val="002E1EC7"/>
    <w:rsid w:val="002F2BAB"/>
    <w:rsid w:val="00302C88"/>
    <w:rsid w:val="00304D02"/>
    <w:rsid w:val="003117A3"/>
    <w:rsid w:val="00313488"/>
    <w:rsid w:val="00314DC8"/>
    <w:rsid w:val="0031557E"/>
    <w:rsid w:val="003165FC"/>
    <w:rsid w:val="00321EEB"/>
    <w:rsid w:val="00323DBB"/>
    <w:rsid w:val="003268A0"/>
    <w:rsid w:val="00332ED8"/>
    <w:rsid w:val="00335C36"/>
    <w:rsid w:val="00336508"/>
    <w:rsid w:val="00341780"/>
    <w:rsid w:val="00350E31"/>
    <w:rsid w:val="003515B1"/>
    <w:rsid w:val="00352C28"/>
    <w:rsid w:val="00357A84"/>
    <w:rsid w:val="00361B78"/>
    <w:rsid w:val="00361FF7"/>
    <w:rsid w:val="003648FA"/>
    <w:rsid w:val="00365783"/>
    <w:rsid w:val="00367CA9"/>
    <w:rsid w:val="00377434"/>
    <w:rsid w:val="00382830"/>
    <w:rsid w:val="003837CC"/>
    <w:rsid w:val="00384416"/>
    <w:rsid w:val="00387A8D"/>
    <w:rsid w:val="00387D21"/>
    <w:rsid w:val="0039241E"/>
    <w:rsid w:val="003A0609"/>
    <w:rsid w:val="003A2773"/>
    <w:rsid w:val="003A2B38"/>
    <w:rsid w:val="003B1A8C"/>
    <w:rsid w:val="003B1FA6"/>
    <w:rsid w:val="003B254D"/>
    <w:rsid w:val="003B2D2B"/>
    <w:rsid w:val="003B300E"/>
    <w:rsid w:val="003B4591"/>
    <w:rsid w:val="003B62C7"/>
    <w:rsid w:val="003B7221"/>
    <w:rsid w:val="003C0F3C"/>
    <w:rsid w:val="003C122E"/>
    <w:rsid w:val="003C1CC8"/>
    <w:rsid w:val="003C51B9"/>
    <w:rsid w:val="003C5DB0"/>
    <w:rsid w:val="003C6CE5"/>
    <w:rsid w:val="003D1A9E"/>
    <w:rsid w:val="003D3A1B"/>
    <w:rsid w:val="003D3B8E"/>
    <w:rsid w:val="003D43FE"/>
    <w:rsid w:val="003D6F2A"/>
    <w:rsid w:val="003D7068"/>
    <w:rsid w:val="003E215E"/>
    <w:rsid w:val="003E2CFF"/>
    <w:rsid w:val="003E3864"/>
    <w:rsid w:val="003F0E75"/>
    <w:rsid w:val="003F249F"/>
    <w:rsid w:val="003F533D"/>
    <w:rsid w:val="003F74DE"/>
    <w:rsid w:val="003F7608"/>
    <w:rsid w:val="003F766E"/>
    <w:rsid w:val="003F7AA8"/>
    <w:rsid w:val="004104C1"/>
    <w:rsid w:val="00412D21"/>
    <w:rsid w:val="0041707B"/>
    <w:rsid w:val="00417E1C"/>
    <w:rsid w:val="004216D4"/>
    <w:rsid w:val="004239FD"/>
    <w:rsid w:val="00435130"/>
    <w:rsid w:val="00435409"/>
    <w:rsid w:val="0043758A"/>
    <w:rsid w:val="00441569"/>
    <w:rsid w:val="004428F8"/>
    <w:rsid w:val="00450B53"/>
    <w:rsid w:val="004518CA"/>
    <w:rsid w:val="00454AD7"/>
    <w:rsid w:val="0045688D"/>
    <w:rsid w:val="00456DC1"/>
    <w:rsid w:val="0046133E"/>
    <w:rsid w:val="00462082"/>
    <w:rsid w:val="00462E61"/>
    <w:rsid w:val="0046455C"/>
    <w:rsid w:val="00464594"/>
    <w:rsid w:val="00464BAA"/>
    <w:rsid w:val="004662C0"/>
    <w:rsid w:val="00474822"/>
    <w:rsid w:val="00477FAE"/>
    <w:rsid w:val="004872C8"/>
    <w:rsid w:val="00487831"/>
    <w:rsid w:val="00487A75"/>
    <w:rsid w:val="00490492"/>
    <w:rsid w:val="00490EDB"/>
    <w:rsid w:val="0049520C"/>
    <w:rsid w:val="0049779D"/>
    <w:rsid w:val="004A047B"/>
    <w:rsid w:val="004A5011"/>
    <w:rsid w:val="004B2456"/>
    <w:rsid w:val="004B307E"/>
    <w:rsid w:val="004B60BC"/>
    <w:rsid w:val="004D21B8"/>
    <w:rsid w:val="004D37E3"/>
    <w:rsid w:val="004E518C"/>
    <w:rsid w:val="004E5C36"/>
    <w:rsid w:val="004E60EB"/>
    <w:rsid w:val="004F23B1"/>
    <w:rsid w:val="004F2451"/>
    <w:rsid w:val="004F659A"/>
    <w:rsid w:val="00501AA2"/>
    <w:rsid w:val="00506972"/>
    <w:rsid w:val="00514F96"/>
    <w:rsid w:val="005156C0"/>
    <w:rsid w:val="00526381"/>
    <w:rsid w:val="0053452B"/>
    <w:rsid w:val="00534B19"/>
    <w:rsid w:val="00543FA2"/>
    <w:rsid w:val="00544AA0"/>
    <w:rsid w:val="00544E03"/>
    <w:rsid w:val="00545320"/>
    <w:rsid w:val="00547A9E"/>
    <w:rsid w:val="00551B43"/>
    <w:rsid w:val="00556A12"/>
    <w:rsid w:val="00563E2F"/>
    <w:rsid w:val="00564A1E"/>
    <w:rsid w:val="00572297"/>
    <w:rsid w:val="0057508C"/>
    <w:rsid w:val="0057594E"/>
    <w:rsid w:val="00576F5A"/>
    <w:rsid w:val="00577186"/>
    <w:rsid w:val="0057736B"/>
    <w:rsid w:val="00581B65"/>
    <w:rsid w:val="00592061"/>
    <w:rsid w:val="005923DA"/>
    <w:rsid w:val="00595BE8"/>
    <w:rsid w:val="0059662F"/>
    <w:rsid w:val="005969B4"/>
    <w:rsid w:val="00597E48"/>
    <w:rsid w:val="005A269C"/>
    <w:rsid w:val="005A4E54"/>
    <w:rsid w:val="005A4E64"/>
    <w:rsid w:val="005A6322"/>
    <w:rsid w:val="005B0823"/>
    <w:rsid w:val="005B3759"/>
    <w:rsid w:val="005C01B9"/>
    <w:rsid w:val="005C1A8C"/>
    <w:rsid w:val="005C1F7E"/>
    <w:rsid w:val="005C58E9"/>
    <w:rsid w:val="005C631B"/>
    <w:rsid w:val="005D0639"/>
    <w:rsid w:val="005D1B11"/>
    <w:rsid w:val="005D2BF6"/>
    <w:rsid w:val="005D78D8"/>
    <w:rsid w:val="005E6E3B"/>
    <w:rsid w:val="006019D5"/>
    <w:rsid w:val="00605FDF"/>
    <w:rsid w:val="00607F2B"/>
    <w:rsid w:val="00610C5F"/>
    <w:rsid w:val="00611E46"/>
    <w:rsid w:val="00613585"/>
    <w:rsid w:val="00616EF1"/>
    <w:rsid w:val="00622742"/>
    <w:rsid w:val="00622CBB"/>
    <w:rsid w:val="00623409"/>
    <w:rsid w:val="00623E1B"/>
    <w:rsid w:val="006305C5"/>
    <w:rsid w:val="00630B97"/>
    <w:rsid w:val="00632869"/>
    <w:rsid w:val="00634957"/>
    <w:rsid w:val="00637B56"/>
    <w:rsid w:val="00641466"/>
    <w:rsid w:val="00647764"/>
    <w:rsid w:val="006502C2"/>
    <w:rsid w:val="00650729"/>
    <w:rsid w:val="00653641"/>
    <w:rsid w:val="00653816"/>
    <w:rsid w:val="00656EEF"/>
    <w:rsid w:val="0066035D"/>
    <w:rsid w:val="0066321D"/>
    <w:rsid w:val="006638B2"/>
    <w:rsid w:val="006642D6"/>
    <w:rsid w:val="00666DB3"/>
    <w:rsid w:val="00667330"/>
    <w:rsid w:val="00676CB6"/>
    <w:rsid w:val="00677C42"/>
    <w:rsid w:val="006814D0"/>
    <w:rsid w:val="00685E28"/>
    <w:rsid w:val="006914ED"/>
    <w:rsid w:val="006A6EA7"/>
    <w:rsid w:val="006A74ED"/>
    <w:rsid w:val="006B2141"/>
    <w:rsid w:val="006B67BE"/>
    <w:rsid w:val="006B741D"/>
    <w:rsid w:val="006C10E0"/>
    <w:rsid w:val="006C4C98"/>
    <w:rsid w:val="006C50AF"/>
    <w:rsid w:val="006C5D86"/>
    <w:rsid w:val="006C6918"/>
    <w:rsid w:val="006D2A80"/>
    <w:rsid w:val="006D414E"/>
    <w:rsid w:val="006D5561"/>
    <w:rsid w:val="006D631E"/>
    <w:rsid w:val="006E5D58"/>
    <w:rsid w:val="006E6D75"/>
    <w:rsid w:val="006E7A75"/>
    <w:rsid w:val="006F08A7"/>
    <w:rsid w:val="006F14A2"/>
    <w:rsid w:val="006F17D8"/>
    <w:rsid w:val="006F1AAA"/>
    <w:rsid w:val="006F2429"/>
    <w:rsid w:val="006F2553"/>
    <w:rsid w:val="006F6D4A"/>
    <w:rsid w:val="007066F1"/>
    <w:rsid w:val="007073D7"/>
    <w:rsid w:val="00711C17"/>
    <w:rsid w:val="0071420D"/>
    <w:rsid w:val="00717A3B"/>
    <w:rsid w:val="00721271"/>
    <w:rsid w:val="00730479"/>
    <w:rsid w:val="007313A2"/>
    <w:rsid w:val="00731600"/>
    <w:rsid w:val="00733778"/>
    <w:rsid w:val="0073532E"/>
    <w:rsid w:val="00743122"/>
    <w:rsid w:val="00743152"/>
    <w:rsid w:val="0074711C"/>
    <w:rsid w:val="00752EE6"/>
    <w:rsid w:val="0075335A"/>
    <w:rsid w:val="00757101"/>
    <w:rsid w:val="00762B89"/>
    <w:rsid w:val="007638F5"/>
    <w:rsid w:val="00764902"/>
    <w:rsid w:val="00765575"/>
    <w:rsid w:val="00767251"/>
    <w:rsid w:val="007709E8"/>
    <w:rsid w:val="00773A5D"/>
    <w:rsid w:val="00780582"/>
    <w:rsid w:val="00783642"/>
    <w:rsid w:val="00786263"/>
    <w:rsid w:val="007913FA"/>
    <w:rsid w:val="00794B72"/>
    <w:rsid w:val="00794DD3"/>
    <w:rsid w:val="007952EC"/>
    <w:rsid w:val="007A05AC"/>
    <w:rsid w:val="007A4089"/>
    <w:rsid w:val="007B0738"/>
    <w:rsid w:val="007B0E95"/>
    <w:rsid w:val="007B753A"/>
    <w:rsid w:val="007B7C6F"/>
    <w:rsid w:val="007C0865"/>
    <w:rsid w:val="007C2432"/>
    <w:rsid w:val="007C3625"/>
    <w:rsid w:val="007C3864"/>
    <w:rsid w:val="007C3991"/>
    <w:rsid w:val="007C3AD3"/>
    <w:rsid w:val="007D13AC"/>
    <w:rsid w:val="007D4F37"/>
    <w:rsid w:val="007E6B73"/>
    <w:rsid w:val="007F0A87"/>
    <w:rsid w:val="007F247A"/>
    <w:rsid w:val="007F4546"/>
    <w:rsid w:val="007F6597"/>
    <w:rsid w:val="007F717C"/>
    <w:rsid w:val="007F7579"/>
    <w:rsid w:val="00803856"/>
    <w:rsid w:val="0081051C"/>
    <w:rsid w:val="008170A9"/>
    <w:rsid w:val="008201A8"/>
    <w:rsid w:val="00823489"/>
    <w:rsid w:val="00823726"/>
    <w:rsid w:val="00825815"/>
    <w:rsid w:val="0083398B"/>
    <w:rsid w:val="0083563A"/>
    <w:rsid w:val="008360EB"/>
    <w:rsid w:val="008410DD"/>
    <w:rsid w:val="00841B04"/>
    <w:rsid w:val="00846F64"/>
    <w:rsid w:val="008663BA"/>
    <w:rsid w:val="008675F2"/>
    <w:rsid w:val="008678ED"/>
    <w:rsid w:val="00873228"/>
    <w:rsid w:val="00873CB0"/>
    <w:rsid w:val="00875D95"/>
    <w:rsid w:val="008766BC"/>
    <w:rsid w:val="00877F3F"/>
    <w:rsid w:val="008806E8"/>
    <w:rsid w:val="00882387"/>
    <w:rsid w:val="00892002"/>
    <w:rsid w:val="00892F37"/>
    <w:rsid w:val="00895049"/>
    <w:rsid w:val="00896E5C"/>
    <w:rsid w:val="008A2C4E"/>
    <w:rsid w:val="008A5551"/>
    <w:rsid w:val="008A7FB0"/>
    <w:rsid w:val="008B2CBA"/>
    <w:rsid w:val="008B4C55"/>
    <w:rsid w:val="008B5013"/>
    <w:rsid w:val="008C0217"/>
    <w:rsid w:val="008C310C"/>
    <w:rsid w:val="008C388E"/>
    <w:rsid w:val="008C52B9"/>
    <w:rsid w:val="008D21F0"/>
    <w:rsid w:val="008D4464"/>
    <w:rsid w:val="008E3EBD"/>
    <w:rsid w:val="008E4D22"/>
    <w:rsid w:val="008E4DDE"/>
    <w:rsid w:val="008F4234"/>
    <w:rsid w:val="008F518F"/>
    <w:rsid w:val="008F5A83"/>
    <w:rsid w:val="00901219"/>
    <w:rsid w:val="0090235A"/>
    <w:rsid w:val="009061BA"/>
    <w:rsid w:val="00907474"/>
    <w:rsid w:val="009076AA"/>
    <w:rsid w:val="00907B5C"/>
    <w:rsid w:val="009104A9"/>
    <w:rsid w:val="00912A31"/>
    <w:rsid w:val="009150EC"/>
    <w:rsid w:val="0091530A"/>
    <w:rsid w:val="00915495"/>
    <w:rsid w:val="00934B69"/>
    <w:rsid w:val="00935966"/>
    <w:rsid w:val="00941322"/>
    <w:rsid w:val="00941622"/>
    <w:rsid w:val="00941ECF"/>
    <w:rsid w:val="00945C1D"/>
    <w:rsid w:val="00957336"/>
    <w:rsid w:val="00963F6C"/>
    <w:rsid w:val="00965932"/>
    <w:rsid w:val="00965DBA"/>
    <w:rsid w:val="009761E7"/>
    <w:rsid w:val="0097741A"/>
    <w:rsid w:val="00983215"/>
    <w:rsid w:val="00983F70"/>
    <w:rsid w:val="009A557A"/>
    <w:rsid w:val="009A77EF"/>
    <w:rsid w:val="009B2412"/>
    <w:rsid w:val="009B4572"/>
    <w:rsid w:val="009B6835"/>
    <w:rsid w:val="009D1B15"/>
    <w:rsid w:val="009D1EEA"/>
    <w:rsid w:val="009D271A"/>
    <w:rsid w:val="009D2B3B"/>
    <w:rsid w:val="009D3BE0"/>
    <w:rsid w:val="009D68B2"/>
    <w:rsid w:val="009E2BC4"/>
    <w:rsid w:val="009E345B"/>
    <w:rsid w:val="009E742E"/>
    <w:rsid w:val="009F1994"/>
    <w:rsid w:val="00A0202C"/>
    <w:rsid w:val="00A027C8"/>
    <w:rsid w:val="00A06D87"/>
    <w:rsid w:val="00A101EF"/>
    <w:rsid w:val="00A10FE0"/>
    <w:rsid w:val="00A11596"/>
    <w:rsid w:val="00A1269E"/>
    <w:rsid w:val="00A126B1"/>
    <w:rsid w:val="00A126DB"/>
    <w:rsid w:val="00A1320A"/>
    <w:rsid w:val="00A13C1D"/>
    <w:rsid w:val="00A14736"/>
    <w:rsid w:val="00A21B37"/>
    <w:rsid w:val="00A24FFF"/>
    <w:rsid w:val="00A3178F"/>
    <w:rsid w:val="00A35B8F"/>
    <w:rsid w:val="00A40D98"/>
    <w:rsid w:val="00A41EE7"/>
    <w:rsid w:val="00A463DC"/>
    <w:rsid w:val="00A47F28"/>
    <w:rsid w:val="00A61FBF"/>
    <w:rsid w:val="00A621AE"/>
    <w:rsid w:val="00A63503"/>
    <w:rsid w:val="00A6437D"/>
    <w:rsid w:val="00A674BB"/>
    <w:rsid w:val="00A76177"/>
    <w:rsid w:val="00A77049"/>
    <w:rsid w:val="00A80844"/>
    <w:rsid w:val="00A80959"/>
    <w:rsid w:val="00A82719"/>
    <w:rsid w:val="00A82D8C"/>
    <w:rsid w:val="00A82E69"/>
    <w:rsid w:val="00A9133D"/>
    <w:rsid w:val="00A96301"/>
    <w:rsid w:val="00AA12FD"/>
    <w:rsid w:val="00AA6D09"/>
    <w:rsid w:val="00AB065F"/>
    <w:rsid w:val="00AB21A5"/>
    <w:rsid w:val="00AB76E3"/>
    <w:rsid w:val="00AB7DC7"/>
    <w:rsid w:val="00AC3DC3"/>
    <w:rsid w:val="00AC48CD"/>
    <w:rsid w:val="00AC4D38"/>
    <w:rsid w:val="00AC537B"/>
    <w:rsid w:val="00AD00A2"/>
    <w:rsid w:val="00AE1BC2"/>
    <w:rsid w:val="00AE40BD"/>
    <w:rsid w:val="00AF16CA"/>
    <w:rsid w:val="00AF3458"/>
    <w:rsid w:val="00AF5AE9"/>
    <w:rsid w:val="00AF61D9"/>
    <w:rsid w:val="00B0066E"/>
    <w:rsid w:val="00B01857"/>
    <w:rsid w:val="00B14C82"/>
    <w:rsid w:val="00B15806"/>
    <w:rsid w:val="00B158B8"/>
    <w:rsid w:val="00B15F00"/>
    <w:rsid w:val="00B203EB"/>
    <w:rsid w:val="00B2186A"/>
    <w:rsid w:val="00B22BA2"/>
    <w:rsid w:val="00B305B8"/>
    <w:rsid w:val="00B36457"/>
    <w:rsid w:val="00B373EB"/>
    <w:rsid w:val="00B40F08"/>
    <w:rsid w:val="00B435A1"/>
    <w:rsid w:val="00B4793E"/>
    <w:rsid w:val="00B53631"/>
    <w:rsid w:val="00B71500"/>
    <w:rsid w:val="00B72055"/>
    <w:rsid w:val="00B7510A"/>
    <w:rsid w:val="00B75240"/>
    <w:rsid w:val="00B90EF0"/>
    <w:rsid w:val="00B93878"/>
    <w:rsid w:val="00B964AE"/>
    <w:rsid w:val="00B9657C"/>
    <w:rsid w:val="00B97A5D"/>
    <w:rsid w:val="00BA0CC5"/>
    <w:rsid w:val="00BA0D38"/>
    <w:rsid w:val="00BA2E66"/>
    <w:rsid w:val="00BA4E72"/>
    <w:rsid w:val="00BB115F"/>
    <w:rsid w:val="00BB1191"/>
    <w:rsid w:val="00BB6CB6"/>
    <w:rsid w:val="00BC0604"/>
    <w:rsid w:val="00BC279D"/>
    <w:rsid w:val="00BC2F6A"/>
    <w:rsid w:val="00BC46B1"/>
    <w:rsid w:val="00BC7DE2"/>
    <w:rsid w:val="00BD0165"/>
    <w:rsid w:val="00BD0764"/>
    <w:rsid w:val="00BD0F51"/>
    <w:rsid w:val="00BD765D"/>
    <w:rsid w:val="00BE26B1"/>
    <w:rsid w:val="00BE2ECA"/>
    <w:rsid w:val="00BF04EA"/>
    <w:rsid w:val="00BF04FE"/>
    <w:rsid w:val="00BF59A5"/>
    <w:rsid w:val="00BF7AA4"/>
    <w:rsid w:val="00C05515"/>
    <w:rsid w:val="00C10D88"/>
    <w:rsid w:val="00C14549"/>
    <w:rsid w:val="00C1774B"/>
    <w:rsid w:val="00C20A9A"/>
    <w:rsid w:val="00C223C8"/>
    <w:rsid w:val="00C243D2"/>
    <w:rsid w:val="00C24A4C"/>
    <w:rsid w:val="00C25302"/>
    <w:rsid w:val="00C26947"/>
    <w:rsid w:val="00C30ABF"/>
    <w:rsid w:val="00C30FDF"/>
    <w:rsid w:val="00C35E83"/>
    <w:rsid w:val="00C36EF2"/>
    <w:rsid w:val="00C44DF8"/>
    <w:rsid w:val="00C51767"/>
    <w:rsid w:val="00C557F4"/>
    <w:rsid w:val="00C57768"/>
    <w:rsid w:val="00C6004D"/>
    <w:rsid w:val="00C6113B"/>
    <w:rsid w:val="00C61717"/>
    <w:rsid w:val="00C64461"/>
    <w:rsid w:val="00C748AF"/>
    <w:rsid w:val="00C76633"/>
    <w:rsid w:val="00C8446F"/>
    <w:rsid w:val="00C860B9"/>
    <w:rsid w:val="00C8752A"/>
    <w:rsid w:val="00C902B9"/>
    <w:rsid w:val="00C97752"/>
    <w:rsid w:val="00C97FC1"/>
    <w:rsid w:val="00CA5C77"/>
    <w:rsid w:val="00CB0454"/>
    <w:rsid w:val="00CB47D9"/>
    <w:rsid w:val="00CB4918"/>
    <w:rsid w:val="00CC19BF"/>
    <w:rsid w:val="00CC35DD"/>
    <w:rsid w:val="00CE1A6E"/>
    <w:rsid w:val="00CE1D19"/>
    <w:rsid w:val="00CE1E66"/>
    <w:rsid w:val="00CE2550"/>
    <w:rsid w:val="00CE40A1"/>
    <w:rsid w:val="00CE563D"/>
    <w:rsid w:val="00CE62B4"/>
    <w:rsid w:val="00CF3BFB"/>
    <w:rsid w:val="00D0260C"/>
    <w:rsid w:val="00D123B5"/>
    <w:rsid w:val="00D16EBC"/>
    <w:rsid w:val="00D20FEB"/>
    <w:rsid w:val="00D23061"/>
    <w:rsid w:val="00D23E62"/>
    <w:rsid w:val="00D25531"/>
    <w:rsid w:val="00D25B5D"/>
    <w:rsid w:val="00D31EC3"/>
    <w:rsid w:val="00D32E4F"/>
    <w:rsid w:val="00D36E6A"/>
    <w:rsid w:val="00D40066"/>
    <w:rsid w:val="00D405A6"/>
    <w:rsid w:val="00D4199F"/>
    <w:rsid w:val="00D41A00"/>
    <w:rsid w:val="00D46BF3"/>
    <w:rsid w:val="00D47147"/>
    <w:rsid w:val="00D510C1"/>
    <w:rsid w:val="00D57B20"/>
    <w:rsid w:val="00D6315F"/>
    <w:rsid w:val="00D66183"/>
    <w:rsid w:val="00D66336"/>
    <w:rsid w:val="00D67FCB"/>
    <w:rsid w:val="00D7511D"/>
    <w:rsid w:val="00D80254"/>
    <w:rsid w:val="00D82965"/>
    <w:rsid w:val="00D9544D"/>
    <w:rsid w:val="00DA0C2B"/>
    <w:rsid w:val="00DA140C"/>
    <w:rsid w:val="00DA199F"/>
    <w:rsid w:val="00DA3C1C"/>
    <w:rsid w:val="00DA5A1B"/>
    <w:rsid w:val="00DA6E2B"/>
    <w:rsid w:val="00DB1DDC"/>
    <w:rsid w:val="00DB441D"/>
    <w:rsid w:val="00DB6703"/>
    <w:rsid w:val="00DC12BB"/>
    <w:rsid w:val="00DC2915"/>
    <w:rsid w:val="00DC4485"/>
    <w:rsid w:val="00DC6B26"/>
    <w:rsid w:val="00DC73AF"/>
    <w:rsid w:val="00DC7C6E"/>
    <w:rsid w:val="00DD42B1"/>
    <w:rsid w:val="00DD688C"/>
    <w:rsid w:val="00DE022E"/>
    <w:rsid w:val="00DE2DFB"/>
    <w:rsid w:val="00DE4C9E"/>
    <w:rsid w:val="00DF1383"/>
    <w:rsid w:val="00DF189E"/>
    <w:rsid w:val="00E00362"/>
    <w:rsid w:val="00E011B9"/>
    <w:rsid w:val="00E01470"/>
    <w:rsid w:val="00E11818"/>
    <w:rsid w:val="00E1620E"/>
    <w:rsid w:val="00E20436"/>
    <w:rsid w:val="00E227A1"/>
    <w:rsid w:val="00E27128"/>
    <w:rsid w:val="00E33288"/>
    <w:rsid w:val="00E41609"/>
    <w:rsid w:val="00E417A6"/>
    <w:rsid w:val="00E433F1"/>
    <w:rsid w:val="00E514E5"/>
    <w:rsid w:val="00E65A1C"/>
    <w:rsid w:val="00E6704B"/>
    <w:rsid w:val="00E74580"/>
    <w:rsid w:val="00E7463C"/>
    <w:rsid w:val="00E75435"/>
    <w:rsid w:val="00E75EAD"/>
    <w:rsid w:val="00E80BC5"/>
    <w:rsid w:val="00E9102C"/>
    <w:rsid w:val="00E9504F"/>
    <w:rsid w:val="00E97328"/>
    <w:rsid w:val="00E973F1"/>
    <w:rsid w:val="00EA0AB9"/>
    <w:rsid w:val="00EA6573"/>
    <w:rsid w:val="00EB02D4"/>
    <w:rsid w:val="00EB0417"/>
    <w:rsid w:val="00EB6FA1"/>
    <w:rsid w:val="00EC0585"/>
    <w:rsid w:val="00EC5E32"/>
    <w:rsid w:val="00ED11DC"/>
    <w:rsid w:val="00ED6A15"/>
    <w:rsid w:val="00EE06FA"/>
    <w:rsid w:val="00EE1BEB"/>
    <w:rsid w:val="00EE4537"/>
    <w:rsid w:val="00EF2FC2"/>
    <w:rsid w:val="00EF430B"/>
    <w:rsid w:val="00EF65EB"/>
    <w:rsid w:val="00F010A8"/>
    <w:rsid w:val="00F043FA"/>
    <w:rsid w:val="00F128BF"/>
    <w:rsid w:val="00F1354F"/>
    <w:rsid w:val="00F1612E"/>
    <w:rsid w:val="00F173B4"/>
    <w:rsid w:val="00F31635"/>
    <w:rsid w:val="00F32429"/>
    <w:rsid w:val="00F33AEE"/>
    <w:rsid w:val="00F33CB1"/>
    <w:rsid w:val="00F37918"/>
    <w:rsid w:val="00F42EAB"/>
    <w:rsid w:val="00F4413A"/>
    <w:rsid w:val="00F44439"/>
    <w:rsid w:val="00F45451"/>
    <w:rsid w:val="00F504D0"/>
    <w:rsid w:val="00F52C49"/>
    <w:rsid w:val="00F56FF1"/>
    <w:rsid w:val="00F63FE3"/>
    <w:rsid w:val="00F64652"/>
    <w:rsid w:val="00F64AC0"/>
    <w:rsid w:val="00F7133C"/>
    <w:rsid w:val="00F73BC5"/>
    <w:rsid w:val="00F8417B"/>
    <w:rsid w:val="00F84A57"/>
    <w:rsid w:val="00F851AC"/>
    <w:rsid w:val="00F85916"/>
    <w:rsid w:val="00F86A17"/>
    <w:rsid w:val="00F91B23"/>
    <w:rsid w:val="00F93F1D"/>
    <w:rsid w:val="00F9462F"/>
    <w:rsid w:val="00F95F11"/>
    <w:rsid w:val="00FA0424"/>
    <w:rsid w:val="00FA288C"/>
    <w:rsid w:val="00FA3232"/>
    <w:rsid w:val="00FB1BEB"/>
    <w:rsid w:val="00FB5EBE"/>
    <w:rsid w:val="00FC134D"/>
    <w:rsid w:val="00FC4D57"/>
    <w:rsid w:val="00FC5F4D"/>
    <w:rsid w:val="00FD233E"/>
    <w:rsid w:val="00FD24A2"/>
    <w:rsid w:val="00FD2DFF"/>
    <w:rsid w:val="00FD5660"/>
    <w:rsid w:val="00FD58F1"/>
    <w:rsid w:val="00FD5D01"/>
    <w:rsid w:val="00FD6D9B"/>
    <w:rsid w:val="00FD7844"/>
    <w:rsid w:val="00FE09F8"/>
    <w:rsid w:val="00FE3212"/>
    <w:rsid w:val="00FF1466"/>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D41A00"/>
    <w:pPr>
      <w:ind w:left="720"/>
      <w:contextualSpacing/>
    </w:pPr>
  </w:style>
  <w:style w:type="paragraph" w:styleId="FootnoteText">
    <w:name w:val="footnote text"/>
    <w:basedOn w:val="Normal"/>
    <w:link w:val="FootnoteTextChar"/>
    <w:uiPriority w:val="99"/>
    <w:unhideWhenUsed/>
    <w:rsid w:val="005B3759"/>
    <w:pPr>
      <w:spacing w:line="240" w:lineRule="auto"/>
    </w:pPr>
    <w:rPr>
      <w:sz w:val="20"/>
    </w:rPr>
  </w:style>
  <w:style w:type="character" w:customStyle="1" w:styleId="FootnoteTextChar">
    <w:name w:val="Footnote Text Char"/>
    <w:basedOn w:val="DefaultParagraphFont"/>
    <w:link w:val="FootnoteText"/>
    <w:uiPriority w:val="99"/>
    <w:rsid w:val="005B3759"/>
  </w:style>
  <w:style w:type="character" w:styleId="FootnoteReference">
    <w:name w:val="footnote reference"/>
    <w:basedOn w:val="DefaultParagraphFont"/>
    <w:uiPriority w:val="99"/>
    <w:unhideWhenUsed/>
    <w:rsid w:val="005B3759"/>
    <w:rPr>
      <w:vertAlign w:val="superscript"/>
    </w:rPr>
  </w:style>
  <w:style w:type="paragraph" w:styleId="Revision">
    <w:name w:val="Revision"/>
    <w:hidden/>
    <w:uiPriority w:val="99"/>
    <w:semiHidden/>
    <w:rsid w:val="00256FC7"/>
    <w:rPr>
      <w:sz w:val="22"/>
    </w:rPr>
  </w:style>
  <w:style w:type="table" w:styleId="TableGrid">
    <w:name w:val="Table Grid"/>
    <w:basedOn w:val="TableNormal"/>
    <w:uiPriority w:val="59"/>
    <w:rsid w:val="00A41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F766E"/>
    <w:rPr>
      <w:color w:val="800080" w:themeColor="followedHyperlink"/>
      <w:u w:val="single"/>
    </w:rPr>
  </w:style>
  <w:style w:type="character" w:styleId="Emphasis">
    <w:name w:val="Emphasis"/>
    <w:qFormat/>
    <w:rsid w:val="007F6597"/>
    <w:rPr>
      <w:i/>
      <w:iCs/>
    </w:rPr>
  </w:style>
  <w:style w:type="paragraph" w:customStyle="1" w:styleId="ProposalBodytext">
    <w:name w:val="Proposal Bodytext"/>
    <w:basedOn w:val="Normal"/>
    <w:link w:val="ProposalBodytextChar"/>
    <w:rsid w:val="003A2773"/>
    <w:pPr>
      <w:spacing w:after="220" w:line="360" w:lineRule="auto"/>
      <w:jc w:val="left"/>
    </w:pPr>
    <w:rPr>
      <w:rFonts w:ascii="Arial" w:hAnsi="Arial"/>
      <w:szCs w:val="24"/>
      <w:lang w:val="en-GB"/>
    </w:rPr>
  </w:style>
  <w:style w:type="character" w:customStyle="1" w:styleId="ProposalBodytextChar">
    <w:name w:val="Proposal Bodytext Char"/>
    <w:basedOn w:val="DefaultParagraphFont"/>
    <w:link w:val="ProposalBodytext"/>
    <w:rsid w:val="003A2773"/>
    <w:rPr>
      <w:rFonts w:ascii="Arial" w:hAnsi="Arial"/>
      <w:sz w:val="22"/>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uiPriority w:val="39"/>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uiPriority w:val="39"/>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unhideWhenUsed/>
    <w:rsid w:val="007B753A"/>
    <w:rPr>
      <w:sz w:val="16"/>
      <w:szCs w:val="16"/>
    </w:rPr>
  </w:style>
  <w:style w:type="paragraph" w:styleId="CommentText">
    <w:name w:val="annotation text"/>
    <w:basedOn w:val="Normal"/>
    <w:link w:val="CommentTextChar"/>
    <w:uiPriority w:val="99"/>
    <w:unhideWhenUsed/>
    <w:rsid w:val="007B753A"/>
    <w:rPr>
      <w:sz w:val="20"/>
    </w:rPr>
  </w:style>
  <w:style w:type="character" w:customStyle="1" w:styleId="CommentTextChar">
    <w:name w:val="Comment Text Char"/>
    <w:basedOn w:val="DefaultParagraphFont"/>
    <w:link w:val="CommentText"/>
    <w:uiPriority w:val="99"/>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D41A00"/>
    <w:pPr>
      <w:ind w:left="720"/>
      <w:contextualSpacing/>
    </w:pPr>
  </w:style>
  <w:style w:type="paragraph" w:styleId="FootnoteText">
    <w:name w:val="footnote text"/>
    <w:basedOn w:val="Normal"/>
    <w:link w:val="FootnoteTextChar"/>
    <w:uiPriority w:val="99"/>
    <w:unhideWhenUsed/>
    <w:rsid w:val="005B3759"/>
    <w:pPr>
      <w:spacing w:line="240" w:lineRule="auto"/>
    </w:pPr>
    <w:rPr>
      <w:sz w:val="20"/>
    </w:rPr>
  </w:style>
  <w:style w:type="character" w:customStyle="1" w:styleId="FootnoteTextChar">
    <w:name w:val="Footnote Text Char"/>
    <w:basedOn w:val="DefaultParagraphFont"/>
    <w:link w:val="FootnoteText"/>
    <w:uiPriority w:val="99"/>
    <w:rsid w:val="005B3759"/>
  </w:style>
  <w:style w:type="character" w:styleId="FootnoteReference">
    <w:name w:val="footnote reference"/>
    <w:basedOn w:val="DefaultParagraphFont"/>
    <w:uiPriority w:val="99"/>
    <w:unhideWhenUsed/>
    <w:rsid w:val="005B3759"/>
    <w:rPr>
      <w:vertAlign w:val="superscript"/>
    </w:rPr>
  </w:style>
  <w:style w:type="paragraph" w:styleId="Revision">
    <w:name w:val="Revision"/>
    <w:hidden/>
    <w:uiPriority w:val="99"/>
    <w:semiHidden/>
    <w:rsid w:val="00256FC7"/>
    <w:rPr>
      <w:sz w:val="22"/>
    </w:rPr>
  </w:style>
  <w:style w:type="table" w:styleId="TableGrid">
    <w:name w:val="Table Grid"/>
    <w:basedOn w:val="TableNormal"/>
    <w:uiPriority w:val="59"/>
    <w:rsid w:val="00A41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F766E"/>
    <w:rPr>
      <w:color w:val="800080" w:themeColor="followedHyperlink"/>
      <w:u w:val="single"/>
    </w:rPr>
  </w:style>
  <w:style w:type="character" w:styleId="Emphasis">
    <w:name w:val="Emphasis"/>
    <w:qFormat/>
    <w:rsid w:val="007F6597"/>
    <w:rPr>
      <w:i/>
      <w:iCs/>
    </w:rPr>
  </w:style>
  <w:style w:type="paragraph" w:customStyle="1" w:styleId="ProposalBodytext">
    <w:name w:val="Proposal Bodytext"/>
    <w:basedOn w:val="Normal"/>
    <w:link w:val="ProposalBodytextChar"/>
    <w:rsid w:val="003A2773"/>
    <w:pPr>
      <w:spacing w:after="220" w:line="360" w:lineRule="auto"/>
      <w:jc w:val="left"/>
    </w:pPr>
    <w:rPr>
      <w:rFonts w:ascii="Arial" w:hAnsi="Arial"/>
      <w:szCs w:val="24"/>
      <w:lang w:val="en-GB"/>
    </w:rPr>
  </w:style>
  <w:style w:type="character" w:customStyle="1" w:styleId="ProposalBodytextChar">
    <w:name w:val="Proposal Bodytext Char"/>
    <w:basedOn w:val="DefaultParagraphFont"/>
    <w:link w:val="ProposalBodytext"/>
    <w:rsid w:val="003A2773"/>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31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obrins@mail.nih.gov"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3AC3B-540D-4A98-9629-3120B2B5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1498</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11624</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 Vivian Horovitch-Kelley</cp:lastModifiedBy>
  <cp:revision>8</cp:revision>
  <dcterms:created xsi:type="dcterms:W3CDTF">2013-04-30T18:21:00Z</dcterms:created>
  <dcterms:modified xsi:type="dcterms:W3CDTF">2013-08-20T17:53:00Z</dcterms:modified>
</cp:coreProperties>
</file>