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B3" w:rsidRDefault="00D72AB3" w:rsidP="00577B4E">
      <w:pPr>
        <w:spacing w:line="480" w:lineRule="auto"/>
        <w:jc w:val="center"/>
        <w:outlineLvl w:val="0"/>
        <w:rPr>
          <w:b/>
        </w:rPr>
      </w:pPr>
    </w:p>
    <w:p w:rsidR="00D72AB3" w:rsidRDefault="00D72AB3" w:rsidP="00D72AB3">
      <w:pPr>
        <w:spacing w:line="480" w:lineRule="auto"/>
        <w:jc w:val="center"/>
        <w:outlineLvl w:val="0"/>
        <w:rPr>
          <w:b/>
        </w:rPr>
      </w:pPr>
    </w:p>
    <w:p w:rsidR="00D72AB3" w:rsidRDefault="00D72AB3" w:rsidP="00D72AB3">
      <w:pPr>
        <w:spacing w:line="480" w:lineRule="auto"/>
        <w:jc w:val="center"/>
        <w:outlineLvl w:val="0"/>
        <w:rPr>
          <w:b/>
        </w:rPr>
      </w:pPr>
    </w:p>
    <w:p w:rsidR="00137959" w:rsidRPr="00AE4929" w:rsidRDefault="00157DE7" w:rsidP="00D72AB3">
      <w:pPr>
        <w:spacing w:line="480" w:lineRule="auto"/>
        <w:jc w:val="center"/>
        <w:outlineLvl w:val="0"/>
        <w:rPr>
          <w:b/>
        </w:rPr>
      </w:pPr>
      <w:r>
        <w:rPr>
          <w:b/>
        </w:rPr>
        <w:t xml:space="preserve">Image-Assisted Cytology Workload </w:t>
      </w:r>
      <w:r w:rsidR="00137959">
        <w:rPr>
          <w:b/>
        </w:rPr>
        <w:t>Assessment and Measure</w:t>
      </w:r>
    </w:p>
    <w:p w:rsidR="00157DE7" w:rsidRPr="00AE4929" w:rsidRDefault="00157DE7" w:rsidP="00D72AB3">
      <w:pPr>
        <w:spacing w:line="480" w:lineRule="auto"/>
        <w:ind w:left="1440" w:hanging="1440"/>
        <w:jc w:val="center"/>
        <w:rPr>
          <w:b/>
          <w:i/>
        </w:rPr>
      </w:pPr>
      <w:r w:rsidRPr="00AE4929">
        <w:rPr>
          <w:b/>
          <w:i/>
        </w:rPr>
        <w:t>Request for Approval of New Data Collection</w:t>
      </w:r>
      <w:r>
        <w:rPr>
          <w:b/>
          <w:i/>
        </w:rPr>
        <w:t xml:space="preserve"> </w:t>
      </w:r>
    </w:p>
    <w:p w:rsidR="00157DE7" w:rsidRPr="00AE4929" w:rsidRDefault="00157DE7" w:rsidP="00D72AB3">
      <w:pPr>
        <w:spacing w:line="480" w:lineRule="auto"/>
        <w:ind w:left="1440" w:hanging="1440"/>
        <w:jc w:val="center"/>
        <w:rPr>
          <w:b/>
          <w:i/>
        </w:rPr>
      </w:pPr>
      <w:r w:rsidRPr="0024144F">
        <w:rPr>
          <w:b/>
          <w:i/>
        </w:rPr>
        <w:t>Supporting Statement A</w:t>
      </w:r>
    </w:p>
    <w:p w:rsidR="00157DE7" w:rsidRPr="00AE4929" w:rsidRDefault="00157DE7" w:rsidP="00D72AB3">
      <w:pPr>
        <w:spacing w:line="480" w:lineRule="auto"/>
        <w:ind w:left="1440" w:hanging="1440"/>
        <w:jc w:val="center"/>
        <w:rPr>
          <w:b/>
        </w:rPr>
      </w:pPr>
    </w:p>
    <w:p w:rsidR="00157DE7" w:rsidRPr="00AE4929" w:rsidRDefault="003E2FDD" w:rsidP="00D72AB3">
      <w:pPr>
        <w:spacing w:line="480" w:lineRule="auto"/>
        <w:ind w:left="1440" w:hanging="1440"/>
        <w:jc w:val="center"/>
        <w:rPr>
          <w:b/>
        </w:rPr>
      </w:pPr>
      <w:r>
        <w:rPr>
          <w:b/>
        </w:rPr>
        <w:t xml:space="preserve">August </w:t>
      </w:r>
      <w:r w:rsidR="00537186">
        <w:rPr>
          <w:b/>
        </w:rPr>
        <w:t>23</w:t>
      </w:r>
      <w:bookmarkStart w:id="0" w:name="_GoBack"/>
      <w:bookmarkEnd w:id="0"/>
      <w:r>
        <w:rPr>
          <w:b/>
        </w:rPr>
        <w:t>, 2013</w:t>
      </w:r>
    </w:p>
    <w:p w:rsidR="00157DE7" w:rsidRPr="00AE4929" w:rsidRDefault="00157DE7" w:rsidP="00157DE7">
      <w:pPr>
        <w:ind w:left="1440" w:hanging="1440"/>
        <w:rPr>
          <w:b/>
        </w:rPr>
      </w:pPr>
    </w:p>
    <w:p w:rsidR="00157DE7" w:rsidRPr="00AE4929" w:rsidRDefault="00157DE7" w:rsidP="00157DE7">
      <w:pPr>
        <w:ind w:left="1440" w:hanging="1440"/>
        <w:rPr>
          <w:b/>
        </w:rPr>
      </w:pPr>
    </w:p>
    <w:p w:rsidR="00157DE7" w:rsidRPr="00AE4929" w:rsidRDefault="00157DE7" w:rsidP="00157DE7">
      <w:pPr>
        <w:ind w:left="1440" w:hanging="1440"/>
        <w:rPr>
          <w:b/>
        </w:rPr>
      </w:pPr>
    </w:p>
    <w:p w:rsidR="00157DE7" w:rsidRPr="00AE4929" w:rsidRDefault="00157DE7" w:rsidP="00157DE7">
      <w:pPr>
        <w:ind w:left="1440" w:hanging="1440"/>
        <w:rPr>
          <w:b/>
        </w:rPr>
      </w:pPr>
    </w:p>
    <w:p w:rsidR="00157DE7" w:rsidRPr="00AE4929" w:rsidRDefault="00157DE7" w:rsidP="00157DE7">
      <w:pPr>
        <w:ind w:left="1440" w:hanging="1440"/>
        <w:rPr>
          <w:b/>
        </w:rPr>
      </w:pPr>
    </w:p>
    <w:p w:rsidR="00157DE7" w:rsidRPr="00AE4929" w:rsidRDefault="00157DE7" w:rsidP="00157DE7">
      <w:pPr>
        <w:ind w:left="1440" w:hanging="1440"/>
        <w:rPr>
          <w:b/>
        </w:rPr>
      </w:pPr>
    </w:p>
    <w:p w:rsidR="00157DE7" w:rsidRPr="00AE4929" w:rsidRDefault="00157DE7" w:rsidP="00157DE7">
      <w:pPr>
        <w:ind w:left="1440" w:hanging="1440"/>
        <w:rPr>
          <w:b/>
        </w:rPr>
      </w:pPr>
    </w:p>
    <w:p w:rsidR="00157DE7" w:rsidRPr="00AE4929" w:rsidRDefault="00157DE7" w:rsidP="00157DE7">
      <w:pPr>
        <w:ind w:left="1440" w:hanging="1440"/>
        <w:outlineLvl w:val="0"/>
        <w:rPr>
          <w:b/>
        </w:rPr>
      </w:pPr>
      <w:r w:rsidRPr="00AE4929">
        <w:rPr>
          <w:b/>
        </w:rPr>
        <w:t>Contact:</w:t>
      </w:r>
    </w:p>
    <w:p w:rsidR="00157DE7" w:rsidRDefault="00157DE7" w:rsidP="00157DE7">
      <w:pPr>
        <w:spacing w:after="0" w:line="240" w:lineRule="auto"/>
        <w:outlineLvl w:val="0"/>
        <w:rPr>
          <w:b/>
        </w:rPr>
      </w:pPr>
      <w:proofErr w:type="spellStart"/>
      <w:r>
        <w:rPr>
          <w:b/>
        </w:rPr>
        <w:t>MariBeth</w:t>
      </w:r>
      <w:proofErr w:type="spellEnd"/>
      <w:r>
        <w:rPr>
          <w:b/>
        </w:rPr>
        <w:t xml:space="preserve"> C. Gagnon</w:t>
      </w:r>
      <w:r w:rsidRPr="00AE4929">
        <w:rPr>
          <w:b/>
        </w:rPr>
        <w:t xml:space="preserve">, </w:t>
      </w:r>
      <w:r>
        <w:rPr>
          <w:b/>
        </w:rPr>
        <w:t>M.S.</w:t>
      </w:r>
    </w:p>
    <w:p w:rsidR="00BF6F1B" w:rsidRPr="00AE4929" w:rsidRDefault="00BF6F1B" w:rsidP="00157DE7">
      <w:pPr>
        <w:spacing w:after="0" w:line="240" w:lineRule="auto"/>
        <w:outlineLvl w:val="0"/>
        <w:rPr>
          <w:b/>
        </w:rPr>
      </w:pPr>
      <w:r>
        <w:rPr>
          <w:b/>
        </w:rPr>
        <w:t>Cytotechnologist</w:t>
      </w:r>
    </w:p>
    <w:p w:rsidR="00157DE7" w:rsidRPr="00AE4929" w:rsidRDefault="008E6323" w:rsidP="00157DE7">
      <w:pPr>
        <w:spacing w:after="0" w:line="240" w:lineRule="auto"/>
        <w:outlineLvl w:val="0"/>
        <w:rPr>
          <w:b/>
        </w:rPr>
      </w:pPr>
      <w:r w:rsidRPr="008E6323">
        <w:rPr>
          <w:rFonts w:eastAsiaTheme="minorEastAsia" w:cs="Times New Roman"/>
          <w:b/>
          <w:noProof/>
        </w:rPr>
        <w:t>Division of Laboratory Science and Standards</w:t>
      </w:r>
      <w:r w:rsidRPr="008E6323">
        <w:rPr>
          <w:rFonts w:eastAsiaTheme="minorEastAsia" w:cs="Times New Roman"/>
          <w:b/>
          <w:noProof/>
        </w:rPr>
        <w:br/>
        <w:t>Laboratory Science, Policy and Practice Program Office</w:t>
      </w:r>
      <w:r w:rsidRPr="008E6323">
        <w:rPr>
          <w:rFonts w:eastAsiaTheme="minorEastAsia" w:cs="Times New Roman"/>
          <w:b/>
          <w:noProof/>
        </w:rPr>
        <w:br/>
        <w:t>Office of Surveillance, Epidemiology and Laboratory Services</w:t>
      </w:r>
      <w:r>
        <w:rPr>
          <w:rFonts w:ascii="Times New Roman" w:eastAsiaTheme="minorEastAsia" w:hAnsi="Times New Roman" w:cs="Times New Roman"/>
          <w:noProof/>
          <w:color w:val="1F497D" w:themeColor="text2"/>
          <w:sz w:val="24"/>
          <w:szCs w:val="24"/>
        </w:rPr>
        <w:br/>
      </w:r>
      <w:r w:rsidR="00157DE7" w:rsidRPr="00AE4929">
        <w:rPr>
          <w:b/>
        </w:rPr>
        <w:t>Centers for Disease Control and Prevention</w:t>
      </w:r>
    </w:p>
    <w:p w:rsidR="00157DE7" w:rsidRPr="00AE4929" w:rsidRDefault="00157DE7" w:rsidP="00157DE7">
      <w:pPr>
        <w:spacing w:after="0" w:line="240" w:lineRule="auto"/>
        <w:outlineLvl w:val="0"/>
        <w:rPr>
          <w:b/>
        </w:rPr>
      </w:pPr>
      <w:r w:rsidRPr="00AE4929">
        <w:rPr>
          <w:b/>
        </w:rPr>
        <w:t xml:space="preserve">1600 Clifton Rd. </w:t>
      </w:r>
    </w:p>
    <w:p w:rsidR="00157DE7" w:rsidRPr="00AE4929" w:rsidRDefault="00157DE7" w:rsidP="00157DE7">
      <w:pPr>
        <w:spacing w:after="0" w:line="240" w:lineRule="auto"/>
        <w:outlineLvl w:val="0"/>
        <w:rPr>
          <w:b/>
        </w:rPr>
      </w:pPr>
      <w:r>
        <w:rPr>
          <w:b/>
        </w:rPr>
        <w:t>MS F-11</w:t>
      </w:r>
    </w:p>
    <w:p w:rsidR="00157DE7" w:rsidRPr="00AE4929" w:rsidRDefault="00157DE7" w:rsidP="00157DE7">
      <w:pPr>
        <w:spacing w:after="0" w:line="240" w:lineRule="auto"/>
        <w:outlineLvl w:val="0"/>
        <w:rPr>
          <w:b/>
        </w:rPr>
      </w:pPr>
      <w:r w:rsidRPr="00AE4929">
        <w:rPr>
          <w:b/>
        </w:rPr>
        <w:t>Atlanta, Georgia 30333</w:t>
      </w:r>
    </w:p>
    <w:p w:rsidR="00157DE7" w:rsidRPr="00AE4929" w:rsidRDefault="00157DE7" w:rsidP="00157DE7">
      <w:pPr>
        <w:spacing w:after="0" w:line="240" w:lineRule="auto"/>
        <w:outlineLvl w:val="0"/>
        <w:rPr>
          <w:b/>
        </w:rPr>
      </w:pPr>
      <w:r w:rsidRPr="00AE4929">
        <w:rPr>
          <w:b/>
        </w:rPr>
        <w:t>Phone: 404.498.</w:t>
      </w:r>
      <w:r w:rsidR="007F7F79">
        <w:rPr>
          <w:b/>
        </w:rPr>
        <w:t>2745</w:t>
      </w:r>
    </w:p>
    <w:p w:rsidR="00157DE7" w:rsidRPr="00AE4929" w:rsidRDefault="00157DE7" w:rsidP="00157DE7">
      <w:pPr>
        <w:spacing w:after="0" w:line="240" w:lineRule="auto"/>
        <w:outlineLvl w:val="0"/>
        <w:rPr>
          <w:b/>
        </w:rPr>
      </w:pPr>
      <w:r w:rsidRPr="00AE4929">
        <w:rPr>
          <w:b/>
        </w:rPr>
        <w:t>Fax: 404.498.2</w:t>
      </w:r>
      <w:r w:rsidR="007F7F79">
        <w:rPr>
          <w:b/>
        </w:rPr>
        <w:t>740</w:t>
      </w:r>
    </w:p>
    <w:p w:rsidR="00157DE7" w:rsidRDefault="00157DE7" w:rsidP="007F7F79">
      <w:pPr>
        <w:spacing w:after="0" w:line="240" w:lineRule="auto"/>
        <w:outlineLvl w:val="0"/>
        <w:rPr>
          <w:b/>
        </w:rPr>
      </w:pPr>
      <w:r w:rsidRPr="00AE4929">
        <w:rPr>
          <w:b/>
        </w:rPr>
        <w:t xml:space="preserve">Email: </w:t>
      </w:r>
      <w:hyperlink r:id="rId9" w:history="1">
        <w:r w:rsidR="007F7F79" w:rsidRPr="00217412">
          <w:rPr>
            <w:rStyle w:val="Hyperlink"/>
            <w:b/>
          </w:rPr>
          <w:t>mgagnon@cdc.gov</w:t>
        </w:r>
      </w:hyperlink>
    </w:p>
    <w:p w:rsidR="007F7F79" w:rsidRPr="00AE4929" w:rsidRDefault="007F7F79" w:rsidP="007F7F79">
      <w:pPr>
        <w:spacing w:after="0" w:line="240" w:lineRule="auto"/>
        <w:outlineLvl w:val="0"/>
      </w:pPr>
    </w:p>
    <w:p w:rsidR="00137959" w:rsidRPr="00AE4929" w:rsidRDefault="00157DE7" w:rsidP="00137959">
      <w:pPr>
        <w:jc w:val="center"/>
        <w:outlineLvl w:val="0"/>
        <w:rPr>
          <w:b/>
        </w:rPr>
      </w:pPr>
      <w:r w:rsidRPr="00AE4929">
        <w:br w:type="page"/>
      </w:r>
      <w:r w:rsidR="007F7F79">
        <w:rPr>
          <w:b/>
        </w:rPr>
        <w:lastRenderedPageBreak/>
        <w:t xml:space="preserve">Image-Assisted Cytology Workload </w:t>
      </w:r>
      <w:r w:rsidR="00137959">
        <w:rPr>
          <w:b/>
        </w:rPr>
        <w:t>Assessment and Measure</w:t>
      </w:r>
    </w:p>
    <w:p w:rsidR="007F7F79" w:rsidRPr="00AE4929" w:rsidRDefault="007F7F79" w:rsidP="007F7F79">
      <w:pPr>
        <w:ind w:left="1440" w:hanging="1440"/>
        <w:jc w:val="center"/>
        <w:rPr>
          <w:b/>
          <w:i/>
        </w:rPr>
      </w:pPr>
      <w:r w:rsidRPr="00AE4929">
        <w:rPr>
          <w:b/>
          <w:i/>
        </w:rPr>
        <w:t>Request for Approval of New Data Collection</w:t>
      </w:r>
      <w:r>
        <w:rPr>
          <w:b/>
          <w:i/>
        </w:rPr>
        <w:t xml:space="preserve"> </w:t>
      </w:r>
    </w:p>
    <w:p w:rsidR="007F7F79" w:rsidRPr="00AE4929" w:rsidRDefault="007F7F79" w:rsidP="007F7F79">
      <w:pPr>
        <w:ind w:left="1440" w:hanging="1440"/>
        <w:jc w:val="center"/>
        <w:rPr>
          <w:b/>
          <w:i/>
        </w:rPr>
      </w:pPr>
      <w:r w:rsidRPr="00AE4929">
        <w:rPr>
          <w:b/>
          <w:i/>
        </w:rPr>
        <w:t>Supporting Statement A</w:t>
      </w:r>
    </w:p>
    <w:p w:rsidR="00D934F1" w:rsidRDefault="00D934F1" w:rsidP="00F61FFB">
      <w:pPr>
        <w:spacing w:after="0" w:line="240" w:lineRule="auto"/>
        <w:rPr>
          <w:rFonts w:ascii="Courier New" w:hAnsi="Courier New" w:cs="Courier New"/>
          <w:sz w:val="24"/>
          <w:szCs w:val="24"/>
        </w:rPr>
      </w:pPr>
    </w:p>
    <w:p w:rsidR="00D934F1" w:rsidRDefault="007C3EEC" w:rsidP="00F61FFB">
      <w:pPr>
        <w:spacing w:after="0" w:line="240" w:lineRule="auto"/>
        <w:rPr>
          <w:rFonts w:cs="Courier New"/>
          <w:u w:val="single"/>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 xml:space="preserve">        </w:t>
      </w:r>
      <w:r>
        <w:rPr>
          <w:rFonts w:cs="Courier New"/>
        </w:rPr>
        <w:tab/>
        <w:t xml:space="preserve">        </w:t>
      </w:r>
      <w:r w:rsidR="008A7C88">
        <w:rPr>
          <w:rFonts w:cs="Courier New"/>
        </w:rPr>
        <w:tab/>
        <w:t xml:space="preserve">        </w:t>
      </w:r>
      <w:r w:rsidRPr="007C3EEC">
        <w:rPr>
          <w:rFonts w:cs="Courier New"/>
          <w:u w:val="single"/>
        </w:rPr>
        <w:t>Page #</w:t>
      </w:r>
    </w:p>
    <w:p w:rsidR="007C3EEC" w:rsidRPr="008A7C88" w:rsidRDefault="007C3EEC" w:rsidP="007C3EEC">
      <w:pPr>
        <w:spacing w:after="0"/>
        <w:rPr>
          <w:rFonts w:cs="Courier New"/>
          <w:b/>
          <w:u w:val="single"/>
        </w:rPr>
      </w:pPr>
      <w:r w:rsidRPr="008A7C88">
        <w:rPr>
          <w:rFonts w:cs="Courier New"/>
          <w:b/>
        </w:rPr>
        <w:t>A: Justification</w:t>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r>
      <w:r w:rsidR="008A7C88">
        <w:rPr>
          <w:rFonts w:cs="Courier New"/>
          <w:b/>
        </w:rPr>
        <w:tab/>
        <w:t>3</w:t>
      </w:r>
    </w:p>
    <w:p w:rsidR="0023124A" w:rsidRDefault="007C3EEC" w:rsidP="007C3EEC">
      <w:pPr>
        <w:spacing w:after="0"/>
        <w:rPr>
          <w:rFonts w:cs="Courier New"/>
        </w:rPr>
      </w:pPr>
      <w:r>
        <w:rPr>
          <w:rFonts w:cs="Courier New"/>
        </w:rPr>
        <w:t>A.1. Circumstances</w:t>
      </w:r>
      <w:r w:rsidR="00D934F1" w:rsidRPr="007C3EEC">
        <w:rPr>
          <w:rFonts w:cs="Courier New"/>
        </w:rPr>
        <w:t xml:space="preserve"> Making the Collection of Information Necessary</w:t>
      </w:r>
      <w:r w:rsidR="000B254D">
        <w:rPr>
          <w:rFonts w:cs="Courier New"/>
        </w:rPr>
        <w:tab/>
      </w:r>
      <w:r w:rsidR="000B254D">
        <w:rPr>
          <w:rFonts w:cs="Courier New"/>
        </w:rPr>
        <w:tab/>
      </w:r>
      <w:r w:rsidR="000B254D">
        <w:rPr>
          <w:rFonts w:cs="Courier New"/>
        </w:rPr>
        <w:tab/>
      </w:r>
      <w:r w:rsidR="000B254D">
        <w:rPr>
          <w:rFonts w:cs="Courier New"/>
        </w:rPr>
        <w:tab/>
      </w:r>
      <w:r w:rsidR="000B254D">
        <w:rPr>
          <w:rFonts w:cs="Courier New"/>
        </w:rPr>
        <w:tab/>
        <w:t>3</w:t>
      </w:r>
    </w:p>
    <w:p w:rsidR="00D934F1" w:rsidRPr="007C3EEC" w:rsidRDefault="007C3EEC" w:rsidP="007C3EEC">
      <w:pPr>
        <w:spacing w:after="0"/>
        <w:rPr>
          <w:rFonts w:cs="Courier New"/>
        </w:rPr>
      </w:pPr>
      <w:r>
        <w:rPr>
          <w:rFonts w:cs="Courier New"/>
        </w:rPr>
        <w:t xml:space="preserve">A.2. </w:t>
      </w:r>
      <w:r w:rsidR="00D934F1" w:rsidRPr="007C3EEC">
        <w:rPr>
          <w:rFonts w:cs="Courier New"/>
        </w:rPr>
        <w:t>Purpose and Use of Information</w:t>
      </w:r>
      <w:r w:rsidR="00EB438F">
        <w:rPr>
          <w:rFonts w:cs="Courier New"/>
        </w:rPr>
        <w:t xml:space="preserve"> Collection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8A7C88">
        <w:rPr>
          <w:rFonts w:cs="Courier New"/>
        </w:rPr>
        <w:tab/>
      </w:r>
      <w:r w:rsidR="00D934F1" w:rsidRPr="007C3EEC">
        <w:rPr>
          <w:rFonts w:cs="Courier New"/>
        </w:rPr>
        <w:t>5</w:t>
      </w:r>
    </w:p>
    <w:p w:rsidR="00B00424" w:rsidRPr="007C3EEC" w:rsidRDefault="007C3EEC" w:rsidP="007C3EEC">
      <w:pPr>
        <w:spacing w:after="0"/>
        <w:rPr>
          <w:rFonts w:cs="Courier New"/>
        </w:rPr>
      </w:pPr>
      <w:r>
        <w:rPr>
          <w:rFonts w:cs="Courier New"/>
        </w:rPr>
        <w:t>A.</w:t>
      </w:r>
      <w:r w:rsidR="00B00424" w:rsidRPr="007C3EEC">
        <w:rPr>
          <w:rFonts w:cs="Courier New"/>
        </w:rPr>
        <w:t>3. Use of Improved Information Techno</w:t>
      </w:r>
      <w:r w:rsidR="00A050A6" w:rsidRPr="007C3EEC">
        <w:rPr>
          <w:rFonts w:cs="Courier New"/>
        </w:rPr>
        <w:t>logy and Burden Reduction</w:t>
      </w:r>
      <w:r>
        <w:rPr>
          <w:rFonts w:cs="Courier New"/>
        </w:rPr>
        <w:tab/>
      </w:r>
      <w:r>
        <w:rPr>
          <w:rFonts w:cs="Courier New"/>
        </w:rPr>
        <w:tab/>
      </w:r>
      <w:r>
        <w:rPr>
          <w:rFonts w:cs="Courier New"/>
        </w:rPr>
        <w:tab/>
      </w:r>
      <w:r>
        <w:rPr>
          <w:rFonts w:cs="Courier New"/>
        </w:rPr>
        <w:tab/>
      </w:r>
      <w:r w:rsidR="008A7C88">
        <w:rPr>
          <w:rFonts w:cs="Courier New"/>
        </w:rPr>
        <w:tab/>
      </w:r>
      <w:r w:rsidR="00A050A6" w:rsidRPr="007C3EEC">
        <w:rPr>
          <w:rFonts w:cs="Courier New"/>
        </w:rPr>
        <w:t>6</w:t>
      </w:r>
    </w:p>
    <w:p w:rsidR="00B00424" w:rsidRPr="007C3EEC" w:rsidRDefault="007C3EEC" w:rsidP="007C3EEC">
      <w:pPr>
        <w:spacing w:after="0"/>
        <w:rPr>
          <w:rFonts w:cs="Courier New"/>
        </w:rPr>
      </w:pPr>
      <w:r>
        <w:rPr>
          <w:rFonts w:cs="Courier New"/>
        </w:rPr>
        <w:t>A.</w:t>
      </w:r>
      <w:r w:rsidR="00B00424" w:rsidRPr="007C3EEC">
        <w:rPr>
          <w:rFonts w:cs="Courier New"/>
        </w:rPr>
        <w:t>4. Efforts to Identify Duplication and Use of Similar</w:t>
      </w:r>
      <w:r>
        <w:rPr>
          <w:rFonts w:cs="Courier New"/>
        </w:rPr>
        <w:t xml:space="preserve"> </w:t>
      </w:r>
      <w:r w:rsidR="00B00424" w:rsidRPr="007C3EEC">
        <w:rPr>
          <w:rFonts w:cs="Courier New"/>
        </w:rPr>
        <w:t xml:space="preserve">Information </w:t>
      </w:r>
      <w:r>
        <w:rPr>
          <w:rFonts w:cs="Courier New"/>
        </w:rPr>
        <w:tab/>
      </w:r>
      <w:r>
        <w:rPr>
          <w:rFonts w:cs="Courier New"/>
        </w:rPr>
        <w:tab/>
      </w:r>
      <w:r>
        <w:rPr>
          <w:rFonts w:cs="Courier New"/>
        </w:rPr>
        <w:tab/>
      </w:r>
      <w:r>
        <w:rPr>
          <w:rFonts w:cs="Courier New"/>
        </w:rPr>
        <w:tab/>
      </w:r>
      <w:r w:rsidR="008A7C88">
        <w:rPr>
          <w:rFonts w:cs="Courier New"/>
        </w:rPr>
        <w:tab/>
      </w:r>
      <w:r w:rsidR="00B00424" w:rsidRPr="007C3EEC">
        <w:rPr>
          <w:rFonts w:cs="Courier New"/>
        </w:rPr>
        <w:t>6</w:t>
      </w:r>
    </w:p>
    <w:p w:rsidR="00B00424" w:rsidRPr="007C3EEC" w:rsidRDefault="007C3EEC" w:rsidP="007C3EEC">
      <w:pPr>
        <w:spacing w:after="0"/>
        <w:rPr>
          <w:rFonts w:cs="Courier New"/>
        </w:rPr>
      </w:pPr>
      <w:r>
        <w:rPr>
          <w:rFonts w:cs="Courier New"/>
        </w:rPr>
        <w:t>A.</w:t>
      </w:r>
      <w:r w:rsidR="00B00424" w:rsidRPr="007C3EEC">
        <w:rPr>
          <w:rFonts w:cs="Courier New"/>
        </w:rPr>
        <w:t>5. Impact on Smal</w:t>
      </w:r>
      <w:r w:rsidR="00EB438F">
        <w:rPr>
          <w:rFonts w:cs="Courier New"/>
        </w:rPr>
        <w:t xml:space="preserve">l Business or Other Small </w:t>
      </w:r>
      <w:r w:rsidR="009679D9">
        <w:rPr>
          <w:rFonts w:cs="Courier New"/>
        </w:rPr>
        <w:t>Entities</w:t>
      </w:r>
      <w:r>
        <w:rPr>
          <w:rFonts w:cs="Courier New"/>
        </w:rPr>
        <w:tab/>
      </w:r>
      <w:r>
        <w:rPr>
          <w:rFonts w:cs="Courier New"/>
        </w:rPr>
        <w:tab/>
      </w:r>
      <w:r>
        <w:rPr>
          <w:rFonts w:cs="Courier New"/>
        </w:rPr>
        <w:tab/>
      </w:r>
      <w:r>
        <w:rPr>
          <w:rFonts w:cs="Courier New"/>
        </w:rPr>
        <w:tab/>
      </w:r>
      <w:r>
        <w:rPr>
          <w:rFonts w:cs="Courier New"/>
        </w:rPr>
        <w:tab/>
      </w:r>
      <w:r>
        <w:rPr>
          <w:rFonts w:cs="Courier New"/>
        </w:rPr>
        <w:tab/>
      </w:r>
      <w:r w:rsidR="008A7C88">
        <w:rPr>
          <w:rFonts w:cs="Courier New"/>
        </w:rPr>
        <w:tab/>
      </w:r>
      <w:r w:rsidR="00B00424" w:rsidRPr="007C3EEC">
        <w:rPr>
          <w:rFonts w:cs="Courier New"/>
        </w:rPr>
        <w:t>6</w:t>
      </w:r>
    </w:p>
    <w:p w:rsidR="00B00424" w:rsidRPr="007C3EEC" w:rsidRDefault="007C3EEC" w:rsidP="007C3EEC">
      <w:pPr>
        <w:spacing w:after="0"/>
        <w:rPr>
          <w:rFonts w:cs="Courier New"/>
        </w:rPr>
      </w:pPr>
      <w:r>
        <w:rPr>
          <w:rFonts w:cs="Courier New"/>
        </w:rPr>
        <w:t>A.</w:t>
      </w:r>
      <w:r w:rsidR="00B00424" w:rsidRPr="007C3EEC">
        <w:rPr>
          <w:rFonts w:cs="Courier New"/>
        </w:rPr>
        <w:t>6. Consequences of Collecting the Information Less Frequently</w:t>
      </w:r>
      <w:r>
        <w:rPr>
          <w:rFonts w:cs="Courier New"/>
        </w:rPr>
        <w:tab/>
      </w:r>
      <w:r>
        <w:rPr>
          <w:rFonts w:cs="Courier New"/>
        </w:rPr>
        <w:tab/>
      </w:r>
      <w:r>
        <w:rPr>
          <w:rFonts w:cs="Courier New"/>
        </w:rPr>
        <w:tab/>
      </w:r>
      <w:r>
        <w:rPr>
          <w:rFonts w:cs="Courier New"/>
        </w:rPr>
        <w:tab/>
      </w:r>
      <w:r>
        <w:rPr>
          <w:rFonts w:cs="Courier New"/>
        </w:rPr>
        <w:tab/>
      </w:r>
      <w:r w:rsidR="008A7C88">
        <w:rPr>
          <w:rFonts w:cs="Courier New"/>
        </w:rPr>
        <w:tab/>
      </w:r>
      <w:r w:rsidR="00F83FD3">
        <w:rPr>
          <w:rFonts w:cs="Courier New"/>
        </w:rPr>
        <w:t>6</w:t>
      </w:r>
    </w:p>
    <w:p w:rsidR="00B00424" w:rsidRPr="007C3EEC" w:rsidRDefault="007C3EEC" w:rsidP="007C3EEC">
      <w:pPr>
        <w:spacing w:after="0"/>
        <w:rPr>
          <w:rFonts w:cs="Courier New"/>
        </w:rPr>
      </w:pPr>
      <w:r>
        <w:rPr>
          <w:rFonts w:cs="Courier New"/>
        </w:rPr>
        <w:t>A.</w:t>
      </w:r>
      <w:r w:rsidR="00B00424" w:rsidRPr="007C3EEC">
        <w:rPr>
          <w:rFonts w:cs="Courier New"/>
        </w:rPr>
        <w:t>7. Special Circumstances Relating to the Guidelines of 5 CFR 1320.5</w:t>
      </w:r>
      <w:r>
        <w:rPr>
          <w:rFonts w:cs="Courier New"/>
        </w:rPr>
        <w:tab/>
      </w:r>
      <w:r>
        <w:rPr>
          <w:rFonts w:cs="Courier New"/>
        </w:rPr>
        <w:tab/>
      </w:r>
      <w:r>
        <w:rPr>
          <w:rFonts w:cs="Courier New"/>
        </w:rPr>
        <w:tab/>
      </w:r>
      <w:r>
        <w:rPr>
          <w:rFonts w:cs="Courier New"/>
        </w:rPr>
        <w:tab/>
      </w:r>
      <w:r w:rsidR="008A7C88">
        <w:rPr>
          <w:rFonts w:cs="Courier New"/>
        </w:rPr>
        <w:tab/>
      </w:r>
      <w:r w:rsidR="006D587D" w:rsidRPr="007C3EEC">
        <w:rPr>
          <w:rFonts w:cs="Courier New"/>
        </w:rPr>
        <w:t>7</w:t>
      </w:r>
    </w:p>
    <w:p w:rsidR="00B00424" w:rsidRPr="007C3EEC" w:rsidRDefault="008A7C88" w:rsidP="007C3EEC">
      <w:pPr>
        <w:spacing w:after="0"/>
        <w:rPr>
          <w:rFonts w:cs="Courier New"/>
        </w:rPr>
      </w:pPr>
      <w:r>
        <w:rPr>
          <w:rFonts w:cs="Courier New"/>
        </w:rPr>
        <w:t>A.</w:t>
      </w:r>
      <w:r w:rsidR="00B00424" w:rsidRPr="007C3EEC">
        <w:rPr>
          <w:rFonts w:cs="Courier New"/>
        </w:rPr>
        <w:t>8. Comments in Response to the Federal Register Notice and Efforts to Consult Outside the Agency</w:t>
      </w:r>
      <w:r>
        <w:rPr>
          <w:rFonts w:cs="Courier New"/>
        </w:rPr>
        <w:tab/>
      </w:r>
      <w:r w:rsidR="006D587D" w:rsidRPr="007C3EEC">
        <w:rPr>
          <w:rFonts w:cs="Courier New"/>
        </w:rPr>
        <w:t>7</w:t>
      </w:r>
    </w:p>
    <w:p w:rsidR="00B00424" w:rsidRPr="007C3EEC" w:rsidRDefault="008A7C88" w:rsidP="007C3EEC">
      <w:pPr>
        <w:spacing w:after="0"/>
        <w:rPr>
          <w:rFonts w:cs="Courier New"/>
        </w:rPr>
      </w:pPr>
      <w:r>
        <w:rPr>
          <w:rFonts w:cs="Courier New"/>
        </w:rPr>
        <w:t>A.</w:t>
      </w:r>
      <w:r w:rsidR="00B00424" w:rsidRPr="007C3EEC">
        <w:rPr>
          <w:rFonts w:cs="Courier New"/>
        </w:rPr>
        <w:t>9. Explanation of Any Payments or Gifts to Respondents</w:t>
      </w:r>
      <w:r>
        <w:rPr>
          <w:rFonts w:cs="Courier New"/>
        </w:rPr>
        <w:tab/>
      </w:r>
      <w:r>
        <w:rPr>
          <w:rFonts w:cs="Courier New"/>
        </w:rPr>
        <w:tab/>
      </w:r>
      <w:r>
        <w:rPr>
          <w:rFonts w:cs="Courier New"/>
        </w:rPr>
        <w:tab/>
      </w:r>
      <w:r>
        <w:rPr>
          <w:rFonts w:cs="Courier New"/>
        </w:rPr>
        <w:tab/>
      </w:r>
      <w:r>
        <w:rPr>
          <w:rFonts w:cs="Courier New"/>
        </w:rPr>
        <w:tab/>
      </w:r>
      <w:r>
        <w:rPr>
          <w:rFonts w:cs="Courier New"/>
        </w:rPr>
        <w:tab/>
      </w:r>
      <w:r w:rsidR="00B00424" w:rsidRPr="007C3EEC">
        <w:rPr>
          <w:rFonts w:cs="Courier New"/>
        </w:rPr>
        <w:t>7</w:t>
      </w:r>
    </w:p>
    <w:p w:rsidR="00B00424" w:rsidRPr="007C3EEC" w:rsidRDefault="008A7C88" w:rsidP="007C3EEC">
      <w:pPr>
        <w:spacing w:after="0"/>
        <w:rPr>
          <w:rFonts w:cs="Courier New"/>
        </w:rPr>
      </w:pPr>
      <w:r>
        <w:rPr>
          <w:rFonts w:cs="Courier New"/>
        </w:rPr>
        <w:t>A.</w:t>
      </w:r>
      <w:r w:rsidR="00B00424" w:rsidRPr="007C3EEC">
        <w:rPr>
          <w:rFonts w:cs="Courier New"/>
        </w:rPr>
        <w:t>10. Assurance of Confidentiality Provided to Respondents</w:t>
      </w:r>
      <w:r>
        <w:rPr>
          <w:rFonts w:cs="Courier New"/>
        </w:rPr>
        <w:tab/>
      </w:r>
      <w:r>
        <w:rPr>
          <w:rFonts w:cs="Courier New"/>
        </w:rPr>
        <w:tab/>
      </w:r>
      <w:r>
        <w:rPr>
          <w:rFonts w:cs="Courier New"/>
        </w:rPr>
        <w:tab/>
      </w:r>
      <w:r>
        <w:rPr>
          <w:rFonts w:cs="Courier New"/>
        </w:rPr>
        <w:tab/>
      </w:r>
      <w:r>
        <w:rPr>
          <w:rFonts w:cs="Courier New"/>
        </w:rPr>
        <w:tab/>
      </w:r>
      <w:r>
        <w:rPr>
          <w:rFonts w:cs="Courier New"/>
        </w:rPr>
        <w:tab/>
      </w:r>
      <w:r w:rsidR="00B00424" w:rsidRPr="007C3EEC">
        <w:rPr>
          <w:rFonts w:cs="Courier New"/>
        </w:rPr>
        <w:t>7</w:t>
      </w:r>
    </w:p>
    <w:p w:rsidR="00B00424" w:rsidRPr="007C3EEC" w:rsidRDefault="008A7C88" w:rsidP="007C3EEC">
      <w:pPr>
        <w:spacing w:after="0"/>
        <w:rPr>
          <w:rFonts w:cs="Courier New"/>
        </w:rPr>
      </w:pPr>
      <w:r>
        <w:rPr>
          <w:rFonts w:cs="Courier New"/>
        </w:rPr>
        <w:t>A.</w:t>
      </w:r>
      <w:r w:rsidR="00B00424" w:rsidRPr="007C3EEC">
        <w:rPr>
          <w:rFonts w:cs="Courier New"/>
        </w:rPr>
        <w:t>11. Justification for Sensitive Questions</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B00424" w:rsidRPr="007C3EEC">
        <w:rPr>
          <w:rFonts w:cs="Courier New"/>
        </w:rPr>
        <w:t>7</w:t>
      </w:r>
    </w:p>
    <w:p w:rsidR="00B00424" w:rsidRPr="007C3EEC" w:rsidRDefault="008A7C88" w:rsidP="007C3EEC">
      <w:pPr>
        <w:spacing w:after="0"/>
        <w:rPr>
          <w:rFonts w:cs="Courier New"/>
        </w:rPr>
      </w:pPr>
      <w:r>
        <w:rPr>
          <w:rFonts w:cs="Courier New"/>
        </w:rPr>
        <w:t>A.</w:t>
      </w:r>
      <w:r w:rsidR="00B00424" w:rsidRPr="007C3EEC">
        <w:rPr>
          <w:rFonts w:cs="Courier New"/>
        </w:rPr>
        <w:t>12. Estimates of Annualized Burden</w:t>
      </w:r>
      <w:r w:rsidR="00EB438F">
        <w:rPr>
          <w:rFonts w:cs="Courier New"/>
        </w:rPr>
        <w:t xml:space="preserve"> Hours</w:t>
      </w:r>
      <w:r w:rsidR="00B00424" w:rsidRPr="007C3EEC">
        <w:rPr>
          <w:rFonts w:cs="Courier New"/>
        </w:rPr>
        <w:t xml:space="preserve"> and Costs</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F83FD3">
        <w:rPr>
          <w:rFonts w:cs="Courier New"/>
        </w:rPr>
        <w:t>8</w:t>
      </w:r>
    </w:p>
    <w:p w:rsidR="00B00424" w:rsidRPr="007C3EEC" w:rsidRDefault="008A7C88" w:rsidP="007C3EEC">
      <w:pPr>
        <w:spacing w:after="0"/>
        <w:rPr>
          <w:rFonts w:cs="Courier New"/>
        </w:rPr>
      </w:pPr>
      <w:r>
        <w:rPr>
          <w:rFonts w:cs="Courier New"/>
        </w:rPr>
        <w:t>A.</w:t>
      </w:r>
      <w:r w:rsidR="00B00424" w:rsidRPr="007C3EEC">
        <w:rPr>
          <w:rFonts w:cs="Courier New"/>
        </w:rPr>
        <w:t xml:space="preserve">13. Estimates of Other Total </w:t>
      </w:r>
      <w:r w:rsidR="00EB438F">
        <w:rPr>
          <w:rFonts w:cs="Courier New"/>
        </w:rPr>
        <w:t xml:space="preserve">Annual </w:t>
      </w:r>
      <w:r w:rsidR="00B00424" w:rsidRPr="007C3EEC">
        <w:rPr>
          <w:rFonts w:cs="Courier New"/>
        </w:rPr>
        <w:t>Cost Burden to Respondents or Record Keepers</w:t>
      </w:r>
      <w:r>
        <w:rPr>
          <w:rFonts w:cs="Courier New"/>
        </w:rPr>
        <w:tab/>
      </w:r>
      <w:r>
        <w:rPr>
          <w:rFonts w:cs="Courier New"/>
        </w:rPr>
        <w:tab/>
        <w:t xml:space="preserve">           </w:t>
      </w:r>
      <w:r>
        <w:rPr>
          <w:rFonts w:cs="Courier New"/>
        </w:rPr>
        <w:tab/>
      </w:r>
      <w:r w:rsidR="00D41E47">
        <w:rPr>
          <w:rFonts w:cs="Courier New"/>
        </w:rPr>
        <w:t>9</w:t>
      </w:r>
    </w:p>
    <w:p w:rsidR="00B00424" w:rsidRPr="007C3EEC" w:rsidRDefault="008A7C88" w:rsidP="007C3EEC">
      <w:pPr>
        <w:spacing w:after="0"/>
        <w:rPr>
          <w:rFonts w:cs="Courier New"/>
        </w:rPr>
      </w:pPr>
      <w:r>
        <w:rPr>
          <w:rFonts w:cs="Courier New"/>
        </w:rPr>
        <w:t>A.</w:t>
      </w:r>
      <w:r w:rsidR="00B00424" w:rsidRPr="007C3EEC">
        <w:rPr>
          <w:rFonts w:cs="Courier New"/>
        </w:rPr>
        <w:t xml:space="preserve">14. </w:t>
      </w:r>
      <w:r w:rsidR="008D67BA" w:rsidRPr="007C3EEC">
        <w:rPr>
          <w:rFonts w:cs="Courier New"/>
        </w:rPr>
        <w:t xml:space="preserve">Annualized Cost to </w:t>
      </w:r>
      <w:r w:rsidR="00EB438F">
        <w:rPr>
          <w:rFonts w:cs="Courier New"/>
        </w:rPr>
        <w:t xml:space="preserve">the Federal </w:t>
      </w:r>
      <w:r w:rsidR="008D67BA" w:rsidRPr="007C3EEC">
        <w:rPr>
          <w:rFonts w:cs="Courier New"/>
        </w:rPr>
        <w:t>Government</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EB438F">
        <w:rPr>
          <w:rFonts w:cs="Courier New"/>
        </w:rPr>
        <w:t>9</w:t>
      </w:r>
    </w:p>
    <w:p w:rsidR="008D67BA" w:rsidRPr="007C3EEC" w:rsidRDefault="008A7C88" w:rsidP="007C3EEC">
      <w:pPr>
        <w:spacing w:after="0"/>
        <w:rPr>
          <w:rFonts w:cs="Courier New"/>
        </w:rPr>
      </w:pPr>
      <w:r>
        <w:rPr>
          <w:rFonts w:cs="Courier New"/>
        </w:rPr>
        <w:t>A.</w:t>
      </w:r>
      <w:r w:rsidR="00EB438F">
        <w:rPr>
          <w:rFonts w:cs="Courier New"/>
        </w:rPr>
        <w:t xml:space="preserve">15. Explanation </w:t>
      </w:r>
      <w:r w:rsidR="008D67BA" w:rsidRPr="007C3EEC">
        <w:rPr>
          <w:rFonts w:cs="Courier New"/>
        </w:rPr>
        <w:t>f</w:t>
      </w:r>
      <w:r w:rsidR="00EB438F">
        <w:rPr>
          <w:rFonts w:cs="Courier New"/>
        </w:rPr>
        <w:t>or</w:t>
      </w:r>
      <w:r w:rsidR="008D67BA" w:rsidRPr="007C3EEC">
        <w:rPr>
          <w:rFonts w:cs="Courier New"/>
        </w:rPr>
        <w:t xml:space="preserve"> Program Changes or Adjustments</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D41E47">
        <w:rPr>
          <w:rFonts w:cs="Courier New"/>
        </w:rPr>
        <w:t>9</w:t>
      </w:r>
    </w:p>
    <w:p w:rsidR="008D67BA" w:rsidRPr="007C3EEC" w:rsidRDefault="008A7C88" w:rsidP="007C3EEC">
      <w:pPr>
        <w:spacing w:after="0"/>
        <w:rPr>
          <w:rFonts w:cs="Courier New"/>
        </w:rPr>
      </w:pPr>
      <w:r>
        <w:rPr>
          <w:rFonts w:cs="Courier New"/>
        </w:rPr>
        <w:t>A.</w:t>
      </w:r>
      <w:r w:rsidR="008D67BA" w:rsidRPr="007C3EEC">
        <w:rPr>
          <w:rFonts w:cs="Courier New"/>
        </w:rPr>
        <w:t xml:space="preserve">16. Plans for Tabulation and Publication </w:t>
      </w:r>
      <w:r w:rsidR="00EB438F">
        <w:rPr>
          <w:rFonts w:cs="Courier New"/>
        </w:rPr>
        <w:t xml:space="preserve">and Project </w:t>
      </w:r>
      <w:r w:rsidR="008D67BA" w:rsidRPr="007C3EEC">
        <w:rPr>
          <w:rFonts w:cs="Courier New"/>
        </w:rPr>
        <w:t>Time Schedule</w:t>
      </w:r>
      <w:r>
        <w:rPr>
          <w:rFonts w:cs="Courier New"/>
        </w:rPr>
        <w:tab/>
      </w:r>
      <w:r>
        <w:rPr>
          <w:rFonts w:cs="Courier New"/>
        </w:rPr>
        <w:tab/>
      </w:r>
      <w:r>
        <w:rPr>
          <w:rFonts w:cs="Courier New"/>
        </w:rPr>
        <w:tab/>
      </w:r>
      <w:r>
        <w:rPr>
          <w:rFonts w:cs="Courier New"/>
        </w:rPr>
        <w:tab/>
      </w:r>
      <w:r>
        <w:rPr>
          <w:rFonts w:cs="Courier New"/>
        </w:rPr>
        <w:tab/>
      </w:r>
      <w:r w:rsidR="008D67BA" w:rsidRPr="007C3EEC">
        <w:rPr>
          <w:rFonts w:cs="Courier New"/>
        </w:rPr>
        <w:t>1</w:t>
      </w:r>
      <w:r w:rsidR="00D41E47">
        <w:rPr>
          <w:rFonts w:cs="Courier New"/>
        </w:rPr>
        <w:t>0</w:t>
      </w:r>
    </w:p>
    <w:p w:rsidR="008D67BA" w:rsidRPr="007C3EEC" w:rsidRDefault="008A7C88" w:rsidP="007C3EEC">
      <w:pPr>
        <w:spacing w:after="0"/>
        <w:rPr>
          <w:rFonts w:cs="Courier New"/>
        </w:rPr>
      </w:pPr>
      <w:r>
        <w:rPr>
          <w:rFonts w:cs="Courier New"/>
        </w:rPr>
        <w:t>A.</w:t>
      </w:r>
      <w:r w:rsidR="008D67BA" w:rsidRPr="007C3EEC">
        <w:rPr>
          <w:rFonts w:cs="Courier New"/>
        </w:rPr>
        <w:t>17. Reason(s) for Display of OMB Expiration Date Is Inappropriate</w:t>
      </w:r>
      <w:r>
        <w:rPr>
          <w:rFonts w:cs="Courier New"/>
        </w:rPr>
        <w:tab/>
      </w:r>
      <w:r>
        <w:rPr>
          <w:rFonts w:cs="Courier New"/>
        </w:rPr>
        <w:tab/>
      </w:r>
      <w:r>
        <w:rPr>
          <w:rFonts w:cs="Courier New"/>
        </w:rPr>
        <w:tab/>
      </w:r>
      <w:r>
        <w:rPr>
          <w:rFonts w:cs="Courier New"/>
        </w:rPr>
        <w:tab/>
      </w:r>
      <w:r>
        <w:rPr>
          <w:rFonts w:cs="Courier New"/>
        </w:rPr>
        <w:tab/>
      </w:r>
      <w:r w:rsidR="008D67BA" w:rsidRPr="007C3EEC">
        <w:rPr>
          <w:rFonts w:cs="Courier New"/>
        </w:rPr>
        <w:t>1</w:t>
      </w:r>
      <w:r w:rsidR="00D41E47">
        <w:rPr>
          <w:rFonts w:cs="Courier New"/>
        </w:rPr>
        <w:t>0</w:t>
      </w:r>
    </w:p>
    <w:p w:rsidR="008D67BA" w:rsidRPr="007C3EEC" w:rsidRDefault="008A7C88" w:rsidP="007C3EEC">
      <w:pPr>
        <w:spacing w:after="0"/>
        <w:rPr>
          <w:rFonts w:cs="Courier New"/>
        </w:rPr>
      </w:pPr>
      <w:r>
        <w:rPr>
          <w:rFonts w:cs="Courier New"/>
        </w:rPr>
        <w:t>A.</w:t>
      </w:r>
      <w:r w:rsidR="008D67BA" w:rsidRPr="007C3EEC">
        <w:rPr>
          <w:rFonts w:cs="Courier New"/>
        </w:rPr>
        <w:t>18. Exceptions to Certification for Paperwork Reduction Act</w:t>
      </w:r>
      <w:r w:rsidR="00EB438F">
        <w:rPr>
          <w:rFonts w:cs="Courier New"/>
        </w:rPr>
        <w:t xml:space="preserve"> Submissions</w:t>
      </w:r>
      <w:r w:rsidR="00EB438F">
        <w:rPr>
          <w:rFonts w:cs="Courier New"/>
        </w:rPr>
        <w:tab/>
      </w:r>
      <w:r>
        <w:rPr>
          <w:rFonts w:cs="Courier New"/>
        </w:rPr>
        <w:tab/>
      </w:r>
      <w:r>
        <w:rPr>
          <w:rFonts w:cs="Courier New"/>
        </w:rPr>
        <w:tab/>
      </w:r>
      <w:r>
        <w:rPr>
          <w:rFonts w:cs="Courier New"/>
        </w:rPr>
        <w:tab/>
      </w:r>
      <w:r w:rsidR="008D67BA" w:rsidRPr="007C3EEC">
        <w:rPr>
          <w:rFonts w:cs="Courier New"/>
        </w:rPr>
        <w:t>1</w:t>
      </w:r>
      <w:r w:rsidR="00D41E47">
        <w:rPr>
          <w:rFonts w:cs="Courier New"/>
        </w:rPr>
        <w:t>0</w:t>
      </w:r>
    </w:p>
    <w:p w:rsidR="008D67BA" w:rsidRPr="007C3EEC" w:rsidRDefault="008D67BA" w:rsidP="007C3EEC">
      <w:pPr>
        <w:spacing w:after="0"/>
        <w:rPr>
          <w:rFonts w:cs="Courier New"/>
        </w:rPr>
      </w:pPr>
    </w:p>
    <w:p w:rsidR="008A7C88" w:rsidRPr="00A30F9C" w:rsidRDefault="008A7C88" w:rsidP="008A7C88">
      <w:pPr>
        <w:tabs>
          <w:tab w:val="right" w:leader="dot" w:pos="9360"/>
        </w:tabs>
        <w:rPr>
          <w:b/>
          <w:bCs/>
        </w:rPr>
      </w:pPr>
      <w:r w:rsidRPr="00A30F9C">
        <w:rPr>
          <w:b/>
          <w:bCs/>
        </w:rPr>
        <w:t>Attachments</w:t>
      </w:r>
    </w:p>
    <w:p w:rsidR="008A7C88" w:rsidRPr="00A30F9C" w:rsidRDefault="008A7C88" w:rsidP="008A7C88">
      <w:pPr>
        <w:spacing w:after="0" w:line="240" w:lineRule="auto"/>
      </w:pPr>
      <w:r w:rsidRPr="00A30F9C">
        <w:tab/>
        <w:t>Attachment A: Authorizing Legislation</w:t>
      </w:r>
    </w:p>
    <w:p w:rsidR="008A7C88" w:rsidRPr="00A30F9C" w:rsidRDefault="008A7C88" w:rsidP="008A7C88">
      <w:pPr>
        <w:spacing w:after="0" w:line="240" w:lineRule="auto"/>
      </w:pPr>
      <w:r w:rsidRPr="00A30F9C">
        <w:tab/>
        <w:t>Attachment B: 60-</w:t>
      </w:r>
      <w:r>
        <w:t>D</w:t>
      </w:r>
      <w:r w:rsidRPr="00A30F9C">
        <w:t>ay Federal Register Notice</w:t>
      </w:r>
    </w:p>
    <w:p w:rsidR="008A7C88" w:rsidRPr="00A30F9C" w:rsidRDefault="008A7C88" w:rsidP="008A7C88">
      <w:pPr>
        <w:spacing w:after="0" w:line="240" w:lineRule="auto"/>
      </w:pPr>
      <w:r w:rsidRPr="00A30F9C">
        <w:tab/>
        <w:t xml:space="preserve">Attachment C: </w:t>
      </w:r>
      <w:r w:rsidR="00652E38" w:rsidRPr="00652E38">
        <w:rPr>
          <w:rStyle w:val="Hyperlink"/>
          <w:rFonts w:cs="Courier New"/>
          <w:color w:val="auto"/>
          <w:u w:val="none"/>
        </w:rPr>
        <w:t>Image-Assisted Cytology Workload Practices Survey</w:t>
      </w:r>
      <w:r w:rsidR="000B116A">
        <w:rPr>
          <w:rStyle w:val="Hyperlink"/>
          <w:rFonts w:cs="Courier New"/>
          <w:color w:val="auto"/>
          <w:u w:val="none"/>
        </w:rPr>
        <w:t xml:space="preserve"> - Laboratory</w:t>
      </w:r>
    </w:p>
    <w:p w:rsidR="00652E38" w:rsidRDefault="008A7C88" w:rsidP="008A7C88">
      <w:pPr>
        <w:spacing w:after="0" w:line="240" w:lineRule="auto"/>
      </w:pPr>
      <w:r w:rsidRPr="00A30F9C">
        <w:tab/>
        <w:t>Attachment D:</w:t>
      </w:r>
      <w:r w:rsidR="00652E38" w:rsidRPr="00652E38">
        <w:rPr>
          <w:rStyle w:val="Hyperlink"/>
          <w:rFonts w:cs="Courier New"/>
          <w:i/>
          <w:color w:val="auto"/>
          <w:u w:val="none"/>
        </w:rPr>
        <w:t xml:space="preserve"> </w:t>
      </w:r>
      <w:r w:rsidR="00652E38" w:rsidRPr="00652E38">
        <w:rPr>
          <w:rStyle w:val="Hyperlink"/>
          <w:rFonts w:cs="Courier New"/>
          <w:color w:val="auto"/>
          <w:u w:val="none"/>
        </w:rPr>
        <w:t>Image-Assisted Cytology Workload Assessment Surv</w:t>
      </w:r>
      <w:r w:rsidR="00652E38">
        <w:rPr>
          <w:rStyle w:val="Hyperlink"/>
          <w:rFonts w:cs="Courier New"/>
          <w:color w:val="auto"/>
          <w:u w:val="none"/>
        </w:rPr>
        <w:t>ey</w:t>
      </w:r>
      <w:r w:rsidR="000B116A">
        <w:rPr>
          <w:rStyle w:val="Hyperlink"/>
          <w:rFonts w:cs="Courier New"/>
          <w:color w:val="auto"/>
          <w:u w:val="none"/>
        </w:rPr>
        <w:t xml:space="preserve"> - Cytotechnologist</w:t>
      </w:r>
    </w:p>
    <w:p w:rsidR="00652E38" w:rsidRDefault="008A7C88" w:rsidP="00652E38">
      <w:pPr>
        <w:spacing w:after="0" w:line="240" w:lineRule="auto"/>
        <w:ind w:firstLine="720"/>
      </w:pPr>
      <w:r w:rsidRPr="00A30F9C">
        <w:t xml:space="preserve">Attachment </w:t>
      </w:r>
      <w:r>
        <w:t>E</w:t>
      </w:r>
      <w:r w:rsidRPr="00A30F9C">
        <w:t xml:space="preserve">: </w:t>
      </w:r>
      <w:r w:rsidR="00652E38">
        <w:t>Comments and Responses to 60-day Federal Register Notice</w:t>
      </w:r>
    </w:p>
    <w:p w:rsidR="00652E38" w:rsidRPr="00A30F9C" w:rsidRDefault="008A7C88" w:rsidP="00652E38">
      <w:pPr>
        <w:spacing w:after="0" w:line="240" w:lineRule="auto"/>
      </w:pPr>
      <w:r w:rsidRPr="00A30F9C">
        <w:tab/>
        <w:t xml:space="preserve">Attachment </w:t>
      </w:r>
      <w:r>
        <w:t>F</w:t>
      </w:r>
      <w:r w:rsidRPr="00A30F9C">
        <w:t xml:space="preserve">: </w:t>
      </w:r>
      <w:r w:rsidR="00135D7C">
        <w:t>Consultants</w:t>
      </w:r>
    </w:p>
    <w:p w:rsidR="008A7C88" w:rsidRPr="00A30F9C" w:rsidRDefault="008A7C88" w:rsidP="008A7C88">
      <w:pPr>
        <w:spacing w:after="0" w:line="240" w:lineRule="auto"/>
      </w:pPr>
      <w:r w:rsidRPr="00A30F9C">
        <w:tab/>
        <w:t xml:space="preserve">Attachment </w:t>
      </w:r>
      <w:r>
        <w:t>G</w:t>
      </w:r>
      <w:r w:rsidRPr="00A30F9C">
        <w:t xml:space="preserve">: Privacy Act </w:t>
      </w:r>
      <w:r w:rsidR="00135DBB">
        <w:t>Checklist</w:t>
      </w:r>
    </w:p>
    <w:p w:rsidR="008A7C88" w:rsidRDefault="008A7C88" w:rsidP="00EB0FB4">
      <w:pPr>
        <w:spacing w:after="0" w:line="240" w:lineRule="auto"/>
      </w:pPr>
      <w:r w:rsidRPr="00A30F9C">
        <w:tab/>
      </w:r>
      <w:r>
        <w:t xml:space="preserve">Attachment </w:t>
      </w:r>
      <w:r w:rsidR="00EB0FB4">
        <w:t>H</w:t>
      </w:r>
      <w:r w:rsidRPr="00A30F9C">
        <w:t xml:space="preserve">: </w:t>
      </w:r>
      <w:r>
        <w:t>N</w:t>
      </w:r>
      <w:r w:rsidRPr="00A30F9C">
        <w:t>on-</w:t>
      </w:r>
      <w:r>
        <w:t>H</w:t>
      </w:r>
      <w:r w:rsidRPr="00A30F9C">
        <w:t xml:space="preserve">uman </w:t>
      </w:r>
      <w:r>
        <w:t>R</w:t>
      </w:r>
      <w:r w:rsidRPr="00A30F9C">
        <w:t xml:space="preserve">esearch </w:t>
      </w:r>
      <w:r>
        <w:t>D</w:t>
      </w:r>
      <w:r w:rsidRPr="00A30F9C">
        <w:t xml:space="preserve">etermination </w:t>
      </w:r>
      <w:r>
        <w:t>D</w:t>
      </w:r>
      <w:r w:rsidRPr="00A30F9C">
        <w:t xml:space="preserve">ocumentation  </w:t>
      </w:r>
    </w:p>
    <w:p w:rsidR="00057529" w:rsidRDefault="001C4C5B" w:rsidP="00EB0FB4">
      <w:pPr>
        <w:spacing w:after="0" w:line="240" w:lineRule="auto"/>
      </w:pPr>
      <w:r>
        <w:tab/>
      </w:r>
      <w:r w:rsidR="002D3832">
        <w:t xml:space="preserve">Attachment I: </w:t>
      </w:r>
      <w:r w:rsidR="00057529">
        <w:t>30-</w:t>
      </w:r>
      <w:r w:rsidR="00057529" w:rsidRPr="00057529">
        <w:t xml:space="preserve"> </w:t>
      </w:r>
      <w:r w:rsidR="00057529">
        <w:t>D</w:t>
      </w:r>
      <w:r w:rsidR="00057529" w:rsidRPr="00A30F9C">
        <w:t>ay Federal Register Notice</w:t>
      </w:r>
      <w:r w:rsidR="00057529">
        <w:t xml:space="preserve"> </w:t>
      </w:r>
    </w:p>
    <w:p w:rsidR="008A7C88" w:rsidRPr="00AE4929" w:rsidRDefault="008A7C88" w:rsidP="008A7C88">
      <w:pPr>
        <w:jc w:val="center"/>
        <w:outlineLvl w:val="0"/>
        <w:rPr>
          <w:b/>
        </w:rPr>
      </w:pPr>
      <w:r>
        <w:br w:type="column"/>
      </w:r>
      <w:bookmarkStart w:id="1" w:name="OLE_LINK2"/>
      <w:r>
        <w:rPr>
          <w:b/>
        </w:rPr>
        <w:lastRenderedPageBreak/>
        <w:t>Image-Assisted Cytology Workload Practice Survey</w:t>
      </w:r>
    </w:p>
    <w:p w:rsidR="008A7C88" w:rsidRPr="00AE4929" w:rsidRDefault="008A7C88" w:rsidP="008A7C88">
      <w:pPr>
        <w:ind w:left="1440" w:hanging="1440"/>
        <w:jc w:val="center"/>
        <w:rPr>
          <w:b/>
          <w:i/>
        </w:rPr>
      </w:pPr>
      <w:r w:rsidRPr="00AE4929">
        <w:rPr>
          <w:b/>
          <w:i/>
        </w:rPr>
        <w:t>Request for Approval of New Data Collection</w:t>
      </w:r>
      <w:r>
        <w:rPr>
          <w:b/>
          <w:i/>
        </w:rPr>
        <w:t xml:space="preserve"> </w:t>
      </w:r>
    </w:p>
    <w:p w:rsidR="008A7C88" w:rsidRPr="00AE4929" w:rsidRDefault="008A7C88" w:rsidP="008A7C88">
      <w:pPr>
        <w:ind w:left="1440" w:hanging="1440"/>
        <w:jc w:val="center"/>
        <w:rPr>
          <w:b/>
          <w:i/>
        </w:rPr>
      </w:pPr>
      <w:r w:rsidRPr="00AE4929">
        <w:rPr>
          <w:b/>
          <w:i/>
        </w:rPr>
        <w:t>Supporting Statement A</w:t>
      </w:r>
    </w:p>
    <w:p w:rsidR="008A7C88" w:rsidRDefault="008A7C88" w:rsidP="008A7C88"/>
    <w:p w:rsidR="008A7C88" w:rsidRPr="008A7C88" w:rsidRDefault="008A7C88" w:rsidP="008A7C88">
      <w:pPr>
        <w:rPr>
          <w:b/>
          <w:u w:val="single"/>
        </w:rPr>
      </w:pPr>
      <w:r w:rsidRPr="00AE4929">
        <w:rPr>
          <w:b/>
          <w:u w:val="single"/>
        </w:rPr>
        <w:t>A.  Justification</w:t>
      </w:r>
      <w:bookmarkEnd w:id="1"/>
    </w:p>
    <w:p w:rsidR="00A273CD" w:rsidRPr="00D41E47" w:rsidRDefault="00B00424" w:rsidP="007C3EEC">
      <w:pPr>
        <w:spacing w:after="0"/>
        <w:rPr>
          <w:rFonts w:cs="Courier New"/>
          <w:b/>
        </w:rPr>
      </w:pPr>
      <w:r w:rsidRPr="00D41E47">
        <w:rPr>
          <w:rFonts w:cs="Courier New"/>
          <w:b/>
        </w:rPr>
        <w:t>1.</w:t>
      </w:r>
      <w:r w:rsidR="00A273CD" w:rsidRPr="00D41E47">
        <w:rPr>
          <w:rFonts w:cs="Courier New"/>
          <w:b/>
        </w:rPr>
        <w:t xml:space="preserve"> Circumstances Making the Collection of Information Necessary</w:t>
      </w:r>
    </w:p>
    <w:p w:rsidR="00A273CD" w:rsidRPr="007C3EEC" w:rsidRDefault="000A036E" w:rsidP="00F61FFB">
      <w:pPr>
        <w:spacing w:after="0" w:line="240" w:lineRule="auto"/>
        <w:contextualSpacing/>
        <w:rPr>
          <w:rFonts w:cs="Courier New"/>
        </w:rPr>
      </w:pPr>
      <w:r w:rsidRPr="007C3EEC">
        <w:rPr>
          <w:rFonts w:cs="Courier New"/>
        </w:rPr>
        <w:t xml:space="preserve">The Information Collection Request (ICR) is new and needs approval for 12 months.  </w:t>
      </w:r>
      <w:r w:rsidR="00A273CD" w:rsidRPr="007C3EEC">
        <w:rPr>
          <w:rFonts w:cs="Courier New"/>
        </w:rPr>
        <w:t>The results of this cytology workload practice survey may be used by the Department of Health and Human Service (HHS) agencies responsible for the Clinical Laboratory Improvement Amendments (CLIA) program to determine appropriate gynecologic cytology screening workload maximums using semi-automated devices.</w:t>
      </w:r>
      <w:r w:rsidR="00F61FFB" w:rsidRPr="007C3EEC">
        <w:rPr>
          <w:rFonts w:cs="Courier New"/>
        </w:rPr>
        <w:t xml:space="preserve"> The</w:t>
      </w:r>
      <w:r w:rsidR="0076172A" w:rsidRPr="007C3EEC">
        <w:rPr>
          <w:rFonts w:cs="Courier New"/>
        </w:rPr>
        <w:t xml:space="preserve"> CLIA </w:t>
      </w:r>
      <w:r w:rsidR="00291594" w:rsidRPr="007C3EEC">
        <w:rPr>
          <w:rFonts w:cs="Courier New"/>
        </w:rPr>
        <w:t xml:space="preserve">regulations have provisions for a workload maximum for manual screening and instruct laboratories to follow the manufacturer’s instructions when using a semi-automated screening device. Standards for counting need to be developed for consistency between the different devices.  There is currently </w:t>
      </w:r>
      <w:r w:rsidR="00727181" w:rsidRPr="007C3EEC">
        <w:rPr>
          <w:rFonts w:cs="Courier New"/>
        </w:rPr>
        <w:t>n</w:t>
      </w:r>
      <w:r w:rsidR="00291594" w:rsidRPr="007C3EEC">
        <w:rPr>
          <w:rFonts w:cs="Courier New"/>
        </w:rPr>
        <w:t>o data to support the development of standards. This survey will provide information to help HHS set the standards.</w:t>
      </w:r>
    </w:p>
    <w:p w:rsidR="00A273CD" w:rsidRPr="007C3EEC" w:rsidRDefault="00A273CD" w:rsidP="00F61FFB">
      <w:pPr>
        <w:pStyle w:val="ListParagraph"/>
        <w:spacing w:line="240" w:lineRule="auto"/>
        <w:rPr>
          <w:rFonts w:cs="Courier New"/>
        </w:rPr>
      </w:pPr>
    </w:p>
    <w:p w:rsidR="00A273CD" w:rsidRPr="007C3EEC" w:rsidRDefault="00A273CD" w:rsidP="00727181">
      <w:pPr>
        <w:spacing w:line="240" w:lineRule="auto"/>
        <w:rPr>
          <w:rFonts w:cs="Courier New"/>
          <w:u w:val="single"/>
        </w:rPr>
      </w:pPr>
      <w:r w:rsidRPr="007C3EEC">
        <w:rPr>
          <w:rFonts w:cs="Courier New"/>
          <w:u w:val="single"/>
        </w:rPr>
        <w:t>Background</w:t>
      </w:r>
      <w:r w:rsidR="004B212D">
        <w:rPr>
          <w:rFonts w:cs="Courier New"/>
          <w:u w:val="single"/>
        </w:rPr>
        <w:t>, Need and Circumstances</w:t>
      </w:r>
    </w:p>
    <w:p w:rsidR="000A036E" w:rsidRPr="007C3EEC" w:rsidRDefault="000A036E" w:rsidP="000A036E">
      <w:pPr>
        <w:spacing w:line="240" w:lineRule="auto"/>
        <w:rPr>
          <w:rFonts w:cs="Courier New"/>
        </w:rPr>
      </w:pPr>
      <w:r w:rsidRPr="007C3EEC">
        <w:rPr>
          <w:rFonts w:cs="Courier New"/>
        </w:rPr>
        <w:t xml:space="preserve">The Clinical Laboratory Improvement Amendments of 1988 (CLIA) directed the Secretary of Health and Human Services to establish the maximum number of cytology slides that any individual may screen in a 24 hour period; to establish certain quality assurance standards; to set personnel standards; and to provide for periodic proficiency testing of cytotechnologists and pathologists involved in screening and interpreting cytological preparations.  The regulations implementing CLIA, published in the </w:t>
      </w:r>
      <w:r w:rsidRPr="007C3EEC">
        <w:rPr>
          <w:rFonts w:cs="Courier New"/>
          <w:i/>
        </w:rPr>
        <w:t>Federal Register</w:t>
      </w:r>
      <w:r w:rsidRPr="007C3EEC">
        <w:rPr>
          <w:rFonts w:cs="Courier New"/>
        </w:rPr>
        <w:t xml:space="preserve"> of February 28, 1992, established that the maximum number of slides examined by an individual in each 24 hour period was not to exceed</w:t>
      </w:r>
      <w:r w:rsidR="00987CA4" w:rsidRPr="007C3EEC">
        <w:rPr>
          <w:rFonts w:cs="Courier New"/>
        </w:rPr>
        <w:t xml:space="preserve"> </w:t>
      </w:r>
      <w:r w:rsidRPr="007C3EEC">
        <w:rPr>
          <w:rFonts w:cs="Courier New"/>
        </w:rPr>
        <w:t xml:space="preserve">100 slides and could not be examined in less than an eight hour day. The regulation further established that the technical supervisor is required to evaluate the performance of cytotechnologists at least every six months and determine their individual maximum daily workload limit.  </w:t>
      </w:r>
      <w:r w:rsidR="00813963">
        <w:rPr>
          <w:rFonts w:cs="Courier New"/>
        </w:rPr>
        <w:t>(</w:t>
      </w:r>
      <w:r w:rsidRPr="007C3EEC">
        <w:rPr>
          <w:rFonts w:cs="Courier New"/>
        </w:rPr>
        <w:t>Attachment A contains the appropriate s</w:t>
      </w:r>
      <w:r w:rsidR="00813963">
        <w:rPr>
          <w:rFonts w:cs="Courier New"/>
        </w:rPr>
        <w:t>ection of the CLIA regulations.)</w:t>
      </w:r>
    </w:p>
    <w:p w:rsidR="000A036E" w:rsidRPr="007C3EEC" w:rsidRDefault="000A036E" w:rsidP="000A036E">
      <w:pPr>
        <w:spacing w:line="240" w:lineRule="auto"/>
        <w:rPr>
          <w:rFonts w:cs="Courier New"/>
        </w:rPr>
      </w:pPr>
      <w:r w:rsidRPr="007C3EEC">
        <w:rPr>
          <w:rFonts w:cs="Courier New"/>
        </w:rPr>
        <w:t xml:space="preserve">In 1992, when the regulation was published, all Pap slides were conventional "Pap smears."  </w:t>
      </w:r>
      <w:r w:rsidRPr="007C3EEC">
        <w:rPr>
          <w:rFonts w:eastAsia="Times New Roman" w:cs="Courier New"/>
          <w:lang w:val="en"/>
        </w:rPr>
        <w:t>In a conventional Pap smear, samples are smeared directly onto a glass microscope slide after collection.</w:t>
      </w:r>
      <w:r w:rsidRPr="007C3EEC">
        <w:rPr>
          <w:rFonts w:cs="Courier New"/>
        </w:rPr>
        <w:t xml:space="preserve"> The cells are often obscured by blood or the smear may be too thick and contain contaminating artifacts.  Today, almost all Pap tests in the U.S. are collected with a liquid-based method. Instead of "smearing" cervical cells directly onto a glass microscope slide, the cells are sent to the laboratory in a liquid preservative and processed by an automated processor.  This processor disperses a uniform thickness representative sample on the slide that is free of obscuring blood, mucus, and non-diagnostic debris in a circle that covers less than one half of the slide. </w:t>
      </w:r>
    </w:p>
    <w:p w:rsidR="000A036E" w:rsidRPr="007C3EEC" w:rsidRDefault="000A036E" w:rsidP="000A036E">
      <w:pPr>
        <w:spacing w:line="240" w:lineRule="auto"/>
        <w:rPr>
          <w:rFonts w:cs="Courier New"/>
        </w:rPr>
      </w:pPr>
      <w:r w:rsidRPr="007C3EEC">
        <w:rPr>
          <w:rFonts w:cs="Courier New"/>
        </w:rPr>
        <w:t xml:space="preserve">The Federal Advisory Committee for CLIA, the Clinical Laboratory Improvement Advisory Committee (CLIAC) has discussed cytology workload on numerous occasions from 1996 until present.  The first workgroup was convened in July 1999 to provide input on how to determine workload for liquid-based Pap slides.  The workgroup suggested it would be impossible to select one number that would be appropriate for all technology since automated and semi-automated screening devices were in development and approval by </w:t>
      </w:r>
      <w:r w:rsidR="00727181" w:rsidRPr="007C3EEC">
        <w:rPr>
          <w:rFonts w:cs="Courier New"/>
        </w:rPr>
        <w:t>the Food and Drug Administration (</w:t>
      </w:r>
      <w:r w:rsidRPr="007C3EEC">
        <w:rPr>
          <w:rFonts w:cs="Courier New"/>
        </w:rPr>
        <w:t>FDA</w:t>
      </w:r>
      <w:r w:rsidR="00727181" w:rsidRPr="007C3EEC">
        <w:rPr>
          <w:rFonts w:cs="Courier New"/>
        </w:rPr>
        <w:t>)</w:t>
      </w:r>
      <w:r w:rsidRPr="007C3EEC">
        <w:rPr>
          <w:rFonts w:cs="Courier New"/>
        </w:rPr>
        <w:t xml:space="preserve"> might occur in the near future.  In 2003, the CLIA requirements were amended to require the manufacturer of a semi-automated screening device to include a maximum workload number in the product insert, rather than set a number in the CLIA regulations. </w:t>
      </w:r>
    </w:p>
    <w:p w:rsidR="000A036E" w:rsidRPr="007C3EEC" w:rsidRDefault="000A036E" w:rsidP="000A036E">
      <w:pPr>
        <w:spacing w:line="240" w:lineRule="auto"/>
        <w:rPr>
          <w:rFonts w:cs="Courier New"/>
        </w:rPr>
      </w:pPr>
      <w:r w:rsidRPr="007C3EEC">
        <w:rPr>
          <w:rFonts w:cs="Courier New"/>
        </w:rPr>
        <w:lastRenderedPageBreak/>
        <w:t xml:space="preserve">The same year the amended regulations were made final, the first semi-automated device was approved which further reduced the area of screening by the cytotechnologist by using an automated review microscope to present the cytotechnologist with a set number of fields of view (FOV).  This further complicated workload counting since it should take less time to review the FOVS than it would take to manually review the entire circle of the liquid-based preparation. Currently, two systems are FDA-approved, the </w:t>
      </w:r>
      <w:proofErr w:type="spellStart"/>
      <w:r w:rsidRPr="007C3EEC">
        <w:rPr>
          <w:rFonts w:cs="Courier New"/>
        </w:rPr>
        <w:t>Hologic</w:t>
      </w:r>
      <w:proofErr w:type="spellEnd"/>
      <w:r w:rsidRPr="007C3EEC">
        <w:rPr>
          <w:rFonts w:cs="Courier New"/>
        </w:rPr>
        <w:t xml:space="preserve"> </w:t>
      </w:r>
      <w:proofErr w:type="spellStart"/>
      <w:r w:rsidRPr="007C3EEC">
        <w:rPr>
          <w:rFonts w:cs="Courier New"/>
        </w:rPr>
        <w:t>ThinPrep</w:t>
      </w:r>
      <w:proofErr w:type="spellEnd"/>
      <w:r w:rsidRPr="007C3EEC">
        <w:rPr>
          <w:rFonts w:cs="Courier New"/>
        </w:rPr>
        <w:t>® Imaging System and Becton Dickinson's Focal Point ™ Guided Screening System.  The product insert for both devices includes a method of counting slides where slides screened on the automated review microscope will be counted as half (</w:t>
      </w:r>
      <w:r w:rsidR="00631C5E">
        <w:rPr>
          <w:rFonts w:cs="Courier New"/>
        </w:rPr>
        <w:t>0</w:t>
      </w:r>
      <w:r w:rsidRPr="007C3EEC">
        <w:rPr>
          <w:rFonts w:cs="Courier New"/>
        </w:rPr>
        <w:t>.5) and a full manual review of the entire circle will be counted as one (1) slide.</w:t>
      </w:r>
    </w:p>
    <w:p w:rsidR="000A036E" w:rsidRPr="007C3EEC" w:rsidRDefault="00727181" w:rsidP="000A036E">
      <w:pPr>
        <w:autoSpaceDE w:val="0"/>
        <w:autoSpaceDN w:val="0"/>
        <w:adjustRightInd w:val="0"/>
        <w:spacing w:after="0" w:line="240" w:lineRule="auto"/>
        <w:rPr>
          <w:rFonts w:cs="Courier New"/>
        </w:rPr>
      </w:pPr>
      <w:r w:rsidRPr="007C3EEC">
        <w:rPr>
          <w:rFonts w:cs="Courier New"/>
        </w:rPr>
        <w:t>Centers for Medicare &amp; Medicaid Services (C</w:t>
      </w:r>
      <w:r w:rsidR="000A036E" w:rsidRPr="007C3EEC">
        <w:rPr>
          <w:rFonts w:cs="Courier New"/>
        </w:rPr>
        <w:t>MS</w:t>
      </w:r>
      <w:r w:rsidRPr="007C3EEC">
        <w:rPr>
          <w:rFonts w:cs="Courier New"/>
        </w:rPr>
        <w:t>)</w:t>
      </w:r>
      <w:r w:rsidR="000A036E" w:rsidRPr="007C3EEC">
        <w:rPr>
          <w:rFonts w:cs="Courier New"/>
        </w:rPr>
        <w:t xml:space="preserve"> and FDA conducted an investigation into problems reported by surveyors of cytology laboratories regarding the two FDA-approved semi-automated screening devices.  The investigation led to a different method for calculation of workload than the methods reported in the product inserts.  This information was presented at the September 2010 CLIAC meeting</w:t>
      </w:r>
      <w:r w:rsidR="00106A8C" w:rsidRPr="007C3EEC">
        <w:rPr>
          <w:rStyle w:val="FootnoteReference"/>
          <w:rFonts w:cs="Courier New"/>
        </w:rPr>
        <w:footnoteReference w:id="1"/>
      </w:r>
      <w:r w:rsidR="000A036E" w:rsidRPr="007C3EEC">
        <w:rPr>
          <w:rFonts w:cs="Courier New"/>
        </w:rPr>
        <w:t xml:space="preserve"> and FDA issued an </w:t>
      </w:r>
      <w:r w:rsidR="000A036E" w:rsidRPr="007C3EEC">
        <w:rPr>
          <w:rFonts w:cs="Courier New"/>
          <w:bCs/>
        </w:rPr>
        <w:t xml:space="preserve">alert - </w:t>
      </w:r>
      <w:r w:rsidR="000A036E" w:rsidRPr="007C3EEC">
        <w:rPr>
          <w:rFonts w:cs="Courier New"/>
          <w:bCs/>
          <w:i/>
          <w:iCs/>
        </w:rPr>
        <w:t xml:space="preserve">How </w:t>
      </w:r>
      <w:proofErr w:type="spellStart"/>
      <w:r w:rsidR="000A036E" w:rsidRPr="007C3EEC">
        <w:rPr>
          <w:rFonts w:cs="Courier New"/>
          <w:bCs/>
          <w:i/>
          <w:iCs/>
        </w:rPr>
        <w:t>Laboratorians</w:t>
      </w:r>
      <w:proofErr w:type="spellEnd"/>
      <w:r w:rsidR="000A036E" w:rsidRPr="007C3EEC">
        <w:rPr>
          <w:rFonts w:cs="Courier New"/>
          <w:bCs/>
          <w:i/>
          <w:iCs/>
        </w:rPr>
        <w:t xml:space="preserve"> Can Safely Calculate Workload for FDA-Approved Semi-Automated Gynecologic Cytology Screening Devices.  </w:t>
      </w:r>
      <w:r w:rsidR="000A036E" w:rsidRPr="007C3EEC">
        <w:rPr>
          <w:rFonts w:cs="Courier New"/>
          <w:bCs/>
          <w:iCs/>
        </w:rPr>
        <w:t xml:space="preserve">In this alert, it stated </w:t>
      </w:r>
      <w:r w:rsidR="000A036E" w:rsidRPr="007C3EEC">
        <w:rPr>
          <w:rFonts w:cs="Courier New"/>
        </w:rPr>
        <w:t>laboratories should have a clear standard operation procedure documenting the method of workload counting and explaining how the Technical Supervisor should establish workload limits</w:t>
      </w:r>
      <w:r w:rsidR="000A036E" w:rsidRPr="007C3EEC">
        <w:rPr>
          <w:rFonts w:cs="Courier New"/>
          <w:bCs/>
          <w:iCs/>
        </w:rPr>
        <w:t xml:space="preserve"> for each individual.  Also, the alert clar</w:t>
      </w:r>
      <w:r w:rsidR="000A036E" w:rsidRPr="007C3EEC">
        <w:rPr>
          <w:rFonts w:cs="Courier New"/>
        </w:rPr>
        <w:t xml:space="preserve">ified how workload should be calculated when using either the </w:t>
      </w:r>
      <w:proofErr w:type="spellStart"/>
      <w:r w:rsidR="000A036E" w:rsidRPr="007C3EEC">
        <w:rPr>
          <w:rFonts w:cs="Courier New"/>
        </w:rPr>
        <w:t>Hologic's</w:t>
      </w:r>
      <w:proofErr w:type="spellEnd"/>
      <w:r w:rsidR="000A036E" w:rsidRPr="007C3EEC">
        <w:rPr>
          <w:rFonts w:cs="Courier New"/>
        </w:rPr>
        <w:t xml:space="preserve"> </w:t>
      </w:r>
      <w:proofErr w:type="spellStart"/>
      <w:r w:rsidR="000A036E" w:rsidRPr="007C3EEC">
        <w:rPr>
          <w:rFonts w:cs="Courier New"/>
        </w:rPr>
        <w:t>ThinPrep</w:t>
      </w:r>
      <w:proofErr w:type="spellEnd"/>
      <w:r w:rsidR="000A036E" w:rsidRPr="007C3EEC">
        <w:rPr>
          <w:rFonts w:cs="Courier New"/>
        </w:rPr>
        <w:t>®</w:t>
      </w:r>
      <w:r w:rsidR="00106A8C" w:rsidRPr="007C3EEC">
        <w:rPr>
          <w:rStyle w:val="FootnoteReference"/>
          <w:rFonts w:cs="Courier New"/>
        </w:rPr>
        <w:footnoteReference w:id="2"/>
      </w:r>
      <w:r w:rsidR="000A036E" w:rsidRPr="007C3EEC">
        <w:rPr>
          <w:rFonts w:cs="Courier New"/>
        </w:rPr>
        <w:t xml:space="preserve"> Imaging System or Becton Dickinson's Focal Point™ Guided Screening System</w:t>
      </w:r>
      <w:r w:rsidR="00106A8C" w:rsidRPr="007C3EEC">
        <w:rPr>
          <w:rStyle w:val="FootnoteReference"/>
          <w:rFonts w:cs="Courier New"/>
        </w:rPr>
        <w:footnoteReference w:id="3"/>
      </w:r>
      <w:r w:rsidR="000A036E" w:rsidRPr="007C3EEC">
        <w:rPr>
          <w:rFonts w:cs="Courier New"/>
        </w:rPr>
        <w:t xml:space="preserve">:  </w:t>
      </w:r>
    </w:p>
    <w:p w:rsidR="000A036E" w:rsidRPr="007C3EEC" w:rsidRDefault="000A036E" w:rsidP="000A036E">
      <w:pPr>
        <w:pStyle w:val="ListParagraph"/>
        <w:numPr>
          <w:ilvl w:val="0"/>
          <w:numId w:val="2"/>
        </w:numPr>
        <w:spacing w:line="240" w:lineRule="auto"/>
        <w:rPr>
          <w:rFonts w:cs="Courier New"/>
        </w:rPr>
      </w:pPr>
      <w:r w:rsidRPr="007C3EEC">
        <w:rPr>
          <w:rFonts w:cs="Courier New"/>
        </w:rPr>
        <w:t xml:space="preserve">All slides with full manual review (FMR) count as 1 slide (as mandated by CLIA’s requirements for manual screening.  </w:t>
      </w:r>
    </w:p>
    <w:p w:rsidR="000A036E" w:rsidRPr="007C3EEC" w:rsidRDefault="000A036E" w:rsidP="000A036E">
      <w:pPr>
        <w:pStyle w:val="ListParagraph"/>
        <w:numPr>
          <w:ilvl w:val="0"/>
          <w:numId w:val="2"/>
        </w:numPr>
        <w:spacing w:line="240" w:lineRule="auto"/>
        <w:rPr>
          <w:rFonts w:cs="Courier New"/>
        </w:rPr>
      </w:pPr>
      <w:r w:rsidRPr="007C3EEC">
        <w:rPr>
          <w:rFonts w:cs="Courier New"/>
        </w:rPr>
        <w:t xml:space="preserve">All slides with only FOV review count as 0.5 or </w:t>
      </w:r>
      <w:r w:rsidRPr="007C3EEC">
        <w:rPr>
          <w:rFonts w:cs="Courier New"/>
          <w:iCs/>
        </w:rPr>
        <w:t>½ slide</w:t>
      </w:r>
    </w:p>
    <w:p w:rsidR="000A036E" w:rsidRPr="007C3EEC" w:rsidRDefault="000A036E" w:rsidP="000A036E">
      <w:pPr>
        <w:pStyle w:val="ListParagraph"/>
        <w:numPr>
          <w:ilvl w:val="0"/>
          <w:numId w:val="2"/>
        </w:numPr>
        <w:spacing w:line="240" w:lineRule="auto"/>
        <w:rPr>
          <w:rFonts w:cs="Courier New"/>
        </w:rPr>
      </w:pPr>
      <w:r w:rsidRPr="007C3EEC">
        <w:rPr>
          <w:rFonts w:cs="Courier New"/>
        </w:rPr>
        <w:t xml:space="preserve">Then, slides with both FOV and FMR count as 1.5 or 1 </w:t>
      </w:r>
      <w:r w:rsidRPr="007C3EEC">
        <w:rPr>
          <w:rFonts w:cs="Courier New"/>
          <w:iCs/>
        </w:rPr>
        <w:t>½ slides</w:t>
      </w:r>
    </w:p>
    <w:p w:rsidR="000A036E" w:rsidRPr="007C3EEC" w:rsidRDefault="000A036E" w:rsidP="000A036E">
      <w:pPr>
        <w:pStyle w:val="ListParagraph"/>
        <w:numPr>
          <w:ilvl w:val="0"/>
          <w:numId w:val="2"/>
        </w:numPr>
        <w:spacing w:line="240" w:lineRule="auto"/>
        <w:rPr>
          <w:rFonts w:cs="Courier New"/>
        </w:rPr>
      </w:pPr>
      <w:r w:rsidRPr="007C3EEC">
        <w:rPr>
          <w:rFonts w:cs="Courier New"/>
        </w:rPr>
        <w:t xml:space="preserve">Use these values to count workload, </w:t>
      </w:r>
      <w:proofErr w:type="gramStart"/>
      <w:r w:rsidRPr="007C3EEC">
        <w:rPr>
          <w:rFonts w:cs="Courier New"/>
        </w:rPr>
        <w:t>which should not exceed the CLIA maximum limit of 100 slides in no less than an 8-hour day</w:t>
      </w:r>
      <w:proofErr w:type="gramEnd"/>
      <w:r w:rsidRPr="007C3EEC">
        <w:rPr>
          <w:rFonts w:cs="Courier New"/>
        </w:rPr>
        <w:t>.</w:t>
      </w:r>
    </w:p>
    <w:p w:rsidR="000A036E" w:rsidRPr="007C3EEC" w:rsidRDefault="000A036E" w:rsidP="000A036E">
      <w:pPr>
        <w:spacing w:line="240" w:lineRule="auto"/>
        <w:rPr>
          <w:rFonts w:cs="Courier New"/>
          <w:b/>
          <w:bCs/>
        </w:rPr>
      </w:pPr>
    </w:p>
    <w:p w:rsidR="000A036E" w:rsidRPr="007C3EEC" w:rsidRDefault="000A036E" w:rsidP="000A036E">
      <w:pPr>
        <w:spacing w:line="240" w:lineRule="auto"/>
        <w:rPr>
          <w:rFonts w:cs="Courier New"/>
          <w:iCs/>
        </w:rPr>
      </w:pPr>
      <w:r w:rsidRPr="007C3EEC">
        <w:rPr>
          <w:rFonts w:cs="Courier New"/>
        </w:rPr>
        <w:t>On August 29, 2011 the American Society of Cytopathology’s (ASC) Executive Board approved an ASC task force recommendation that the average laboratory cytotechnologist productivity should not exceed 70 slides and that an individual’s screening time should not exceed seven (7) hours in a 24 hour period.   This recommendation was presented at the ASC 2011</w:t>
      </w:r>
      <w:r w:rsidR="00106A8C" w:rsidRPr="007C3EEC">
        <w:rPr>
          <w:rStyle w:val="FootnoteReference"/>
          <w:rFonts w:cs="Courier New"/>
        </w:rPr>
        <w:footnoteReference w:id="4"/>
      </w:r>
      <w:r w:rsidRPr="007C3EEC">
        <w:rPr>
          <w:rFonts w:cs="Courier New"/>
        </w:rPr>
        <w:t xml:space="preserve"> annual meeting and was endorsed unanimously by the Cytology Education and Technology Consortium member</w:t>
      </w:r>
      <w:r w:rsidRPr="007C3EEC">
        <w:rPr>
          <w:rStyle w:val="CommentReference"/>
          <w:rFonts w:cs="Courier New"/>
          <w:sz w:val="22"/>
          <w:szCs w:val="22"/>
        </w:rPr>
        <w:t xml:space="preserve"> </w:t>
      </w:r>
      <w:r w:rsidRPr="007C3EEC">
        <w:rPr>
          <w:rFonts w:cs="Courier New"/>
        </w:rPr>
        <w:t xml:space="preserve">organizations:  American Society for Clinical Pathology, American Society for </w:t>
      </w:r>
      <w:proofErr w:type="spellStart"/>
      <w:r w:rsidRPr="007C3EEC">
        <w:rPr>
          <w:rFonts w:cs="Courier New"/>
        </w:rPr>
        <w:t>Cytotechnology</w:t>
      </w:r>
      <w:proofErr w:type="spellEnd"/>
      <w:r w:rsidRPr="007C3EEC">
        <w:rPr>
          <w:rFonts w:cs="Courier New"/>
        </w:rPr>
        <w:t xml:space="preserve">, American Society of Cytopathology, and </w:t>
      </w:r>
      <w:proofErr w:type="spellStart"/>
      <w:r w:rsidRPr="007C3EEC">
        <w:rPr>
          <w:rFonts w:cs="Courier New"/>
        </w:rPr>
        <w:t>Papanicolaou</w:t>
      </w:r>
      <w:proofErr w:type="spellEnd"/>
      <w:r w:rsidRPr="007C3EEC">
        <w:rPr>
          <w:rFonts w:cs="Courier New"/>
        </w:rPr>
        <w:t xml:space="preserve"> Society of Cytopathology.  The College of </w:t>
      </w:r>
      <w:r w:rsidRPr="007C3EEC">
        <w:rPr>
          <w:rFonts w:cs="Courier New"/>
        </w:rPr>
        <w:lastRenderedPageBreak/>
        <w:t xml:space="preserve">American Pathologists also </w:t>
      </w:r>
      <w:r w:rsidRPr="007C3EEC">
        <w:rPr>
          <w:rFonts w:cs="Courier New"/>
          <w:iCs/>
        </w:rPr>
        <w:t>acknowledged that the current workload limits for image assisted screening devices may be set too high for the average cytotechnologist, but that further study was needed to define best practices for semi-automated gynecologic workload limits.</w:t>
      </w:r>
    </w:p>
    <w:p w:rsidR="000A036E" w:rsidRPr="007C3EEC" w:rsidRDefault="000A036E" w:rsidP="000A036E">
      <w:pPr>
        <w:spacing w:line="240" w:lineRule="auto"/>
        <w:rPr>
          <w:rFonts w:cs="Courier New"/>
        </w:rPr>
      </w:pPr>
      <w:r w:rsidRPr="007C3EEC">
        <w:rPr>
          <w:rFonts w:cs="Courier New"/>
        </w:rPr>
        <w:t>The ASC Taskforce recommendation was presented at the February 2012 CLIAC</w:t>
      </w:r>
      <w:r w:rsidR="00106A8C" w:rsidRPr="007C3EEC">
        <w:rPr>
          <w:rStyle w:val="FootnoteReference"/>
          <w:rFonts w:cs="Courier New"/>
        </w:rPr>
        <w:footnoteReference w:id="5"/>
      </w:r>
      <w:r w:rsidRPr="007C3EEC">
        <w:rPr>
          <w:rFonts w:cs="Courier New"/>
        </w:rPr>
        <w:t xml:space="preserve"> meeting along with presentations describing workload studies and use of the workload limit as a target.  The committee issued a recommendation that CLIAC supports the use of data from operational studies, such as those presented to CLIAC, to determine if the maximum workload limit using semi-automated screening instruments is appropriate and to discourage the use of regulatory maximum workload limits as productivity targets.  CLIAC recommended that standardized criteria be developed for use in determining workload limits for each individual performing screening.</w:t>
      </w:r>
    </w:p>
    <w:p w:rsidR="000A036E" w:rsidRPr="007C3EEC" w:rsidRDefault="000A036E" w:rsidP="000A036E">
      <w:pPr>
        <w:spacing w:line="240" w:lineRule="auto"/>
        <w:rPr>
          <w:rFonts w:cs="Courier New"/>
        </w:rPr>
      </w:pPr>
      <w:r w:rsidRPr="007C3EEC">
        <w:rPr>
          <w:rFonts w:cs="Courier New"/>
        </w:rPr>
        <w:t>Due to ongoing concerns regarding the appropriateness of the regulatory 100 slide maximum workload limit and lack of a standardized method for counting slides using the semi-automated screening devices, a study is needed to directly assess actual practice.  The study needs to include an evaluation of laboratory practices related to setting individual workload limits and time and motion studies to determine the actual time spent screening slides.  The time and motion studies need to also assess other factors, such as time of day, length of time spent screening, and an evaluation of the accuracy of diagnosis.</w:t>
      </w:r>
    </w:p>
    <w:p w:rsidR="00F64DF4" w:rsidRPr="00A5262A" w:rsidRDefault="0081152C" w:rsidP="00A5262A">
      <w:pPr>
        <w:spacing w:before="100" w:beforeAutospacing="1" w:after="100" w:afterAutospacing="1" w:line="240" w:lineRule="auto"/>
        <w:rPr>
          <w:rStyle w:val="Hyperlink"/>
          <w:rFonts w:cs="Courier New"/>
          <w:color w:val="auto"/>
          <w:u w:val="none"/>
        </w:rPr>
      </w:pPr>
      <w:r>
        <w:rPr>
          <w:rStyle w:val="Hyperlink"/>
          <w:rFonts w:cs="Courier New"/>
          <w:color w:val="auto"/>
          <w:u w:val="none"/>
        </w:rPr>
        <w:t>1</w:t>
      </w:r>
      <w:r w:rsidR="00A5262A">
        <w:rPr>
          <w:rStyle w:val="Hyperlink"/>
          <w:rFonts w:cs="Courier New"/>
          <w:color w:val="auto"/>
          <w:u w:val="none"/>
        </w:rPr>
        <w:t>.1</w:t>
      </w:r>
      <w:r w:rsidR="00A5262A">
        <w:rPr>
          <w:rStyle w:val="Hyperlink"/>
          <w:rFonts w:cs="Courier New"/>
          <w:color w:val="auto"/>
          <w:u w:val="none"/>
        </w:rPr>
        <w:tab/>
      </w:r>
      <w:r w:rsidR="000A036E" w:rsidRPr="00A5262A">
        <w:rPr>
          <w:rStyle w:val="Hyperlink"/>
          <w:rFonts w:cs="Courier New"/>
          <w:color w:val="auto"/>
          <w:u w:val="none"/>
        </w:rPr>
        <w:t>Privacy Impact Assessment</w:t>
      </w:r>
    </w:p>
    <w:p w:rsidR="00A5262A" w:rsidRPr="00A5262A" w:rsidRDefault="0023124A" w:rsidP="00A5262A">
      <w:pPr>
        <w:spacing w:after="0" w:line="240" w:lineRule="auto"/>
        <w:jc w:val="both"/>
        <w:rPr>
          <w:rStyle w:val="Hyperlink"/>
          <w:rFonts w:cs="Courier New"/>
          <w:color w:val="auto"/>
        </w:rPr>
      </w:pPr>
      <w:r w:rsidRPr="00A5262A">
        <w:rPr>
          <w:rStyle w:val="Hyperlink"/>
          <w:rFonts w:cs="Courier New"/>
          <w:color w:val="auto"/>
        </w:rPr>
        <w:t>Overview of the Data Collection System</w:t>
      </w:r>
    </w:p>
    <w:p w:rsidR="000B254D" w:rsidRPr="00A5262A" w:rsidRDefault="00A5262A" w:rsidP="007D5572">
      <w:pPr>
        <w:spacing w:after="0" w:line="240" w:lineRule="auto"/>
        <w:rPr>
          <w:rStyle w:val="Hyperlink"/>
          <w:rFonts w:cs="Courier New"/>
          <w:color w:val="auto"/>
          <w:u w:val="none"/>
        </w:rPr>
      </w:pPr>
      <w:r w:rsidRPr="007C3EEC">
        <w:rPr>
          <w:rStyle w:val="Hyperlink"/>
          <w:rFonts w:cs="Courier New"/>
          <w:color w:val="auto"/>
          <w:u w:val="none"/>
        </w:rPr>
        <w:t>A notice</w:t>
      </w:r>
      <w:r w:rsidR="007D5572">
        <w:rPr>
          <w:rStyle w:val="Hyperlink"/>
          <w:rFonts w:cs="Courier New"/>
          <w:color w:val="auto"/>
          <w:u w:val="none"/>
        </w:rPr>
        <w:t xml:space="preserve"> </w:t>
      </w:r>
      <w:r w:rsidRPr="007C3EEC">
        <w:rPr>
          <w:rStyle w:val="Hyperlink"/>
          <w:rFonts w:cs="Courier New"/>
          <w:color w:val="auto"/>
          <w:u w:val="none"/>
        </w:rPr>
        <w:t>that the survey is being conducted</w:t>
      </w:r>
      <w:r w:rsidR="007D5572">
        <w:rPr>
          <w:rStyle w:val="Hyperlink"/>
          <w:rFonts w:cs="Courier New"/>
          <w:color w:val="auto"/>
          <w:u w:val="none"/>
        </w:rPr>
        <w:t xml:space="preserve"> </w:t>
      </w:r>
      <w:r w:rsidRPr="007C3EEC">
        <w:rPr>
          <w:rStyle w:val="Hyperlink"/>
          <w:rFonts w:cs="Courier New"/>
          <w:color w:val="auto"/>
          <w:u w:val="none"/>
        </w:rPr>
        <w:t>will be mailed (electronically and via paper</w:t>
      </w:r>
      <w:r w:rsidR="007D5572">
        <w:rPr>
          <w:rStyle w:val="Hyperlink"/>
          <w:rFonts w:cs="Courier New"/>
          <w:color w:val="auto"/>
          <w:u w:val="none"/>
        </w:rPr>
        <w:t xml:space="preserve"> by a contractor</w:t>
      </w:r>
      <w:r w:rsidRPr="007C3EEC">
        <w:rPr>
          <w:rStyle w:val="Hyperlink"/>
          <w:rFonts w:cs="Courier New"/>
          <w:color w:val="auto"/>
          <w:u w:val="none"/>
        </w:rPr>
        <w:t xml:space="preserve">) to all cytology laboratories listed in the CLIA database as having a certificate in cytology. </w:t>
      </w:r>
      <w:r w:rsidR="007D5572">
        <w:rPr>
          <w:rStyle w:val="Hyperlink"/>
          <w:rFonts w:cs="Courier New"/>
          <w:color w:val="auto"/>
          <w:u w:val="none"/>
        </w:rPr>
        <w:t xml:space="preserve"> The notice will instruct laboratories how to complete the </w:t>
      </w:r>
      <w:r w:rsidR="007D5572" w:rsidRPr="007D5572">
        <w:rPr>
          <w:rStyle w:val="Hyperlink"/>
          <w:rFonts w:cs="Courier New"/>
          <w:i/>
          <w:color w:val="auto"/>
          <w:u w:val="none"/>
        </w:rPr>
        <w:t>Image-Assisted Cytology Workload Practices Survey</w:t>
      </w:r>
      <w:r w:rsidR="007D5572">
        <w:rPr>
          <w:rStyle w:val="Hyperlink"/>
          <w:rFonts w:cs="Courier New"/>
          <w:color w:val="auto"/>
          <w:u w:val="none"/>
        </w:rPr>
        <w:t xml:space="preserve"> </w:t>
      </w:r>
      <w:r w:rsidR="00652E38">
        <w:rPr>
          <w:rStyle w:val="Hyperlink"/>
          <w:rFonts w:cs="Courier New"/>
          <w:color w:val="auto"/>
          <w:u w:val="none"/>
        </w:rPr>
        <w:t xml:space="preserve">(See Attachment C) </w:t>
      </w:r>
      <w:r w:rsidR="007D5572">
        <w:rPr>
          <w:rStyle w:val="Hyperlink"/>
          <w:rFonts w:cs="Courier New"/>
          <w:color w:val="auto"/>
          <w:u w:val="none"/>
        </w:rPr>
        <w:t xml:space="preserve">and how individual cytotechnologists may complete the </w:t>
      </w:r>
      <w:r w:rsidR="007D5572" w:rsidRPr="007D5572">
        <w:rPr>
          <w:rStyle w:val="Hyperlink"/>
          <w:rFonts w:cs="Courier New"/>
          <w:i/>
          <w:color w:val="auto"/>
          <w:u w:val="none"/>
        </w:rPr>
        <w:t>Image-Assisted Cytology Workload Assessment Survey</w:t>
      </w:r>
      <w:r w:rsidR="00652E38">
        <w:rPr>
          <w:rStyle w:val="Hyperlink"/>
          <w:rFonts w:cs="Courier New"/>
          <w:i/>
          <w:color w:val="auto"/>
          <w:u w:val="none"/>
        </w:rPr>
        <w:t xml:space="preserve"> </w:t>
      </w:r>
      <w:r w:rsidR="00652E38">
        <w:rPr>
          <w:rStyle w:val="Hyperlink"/>
          <w:rFonts w:cs="Courier New"/>
          <w:color w:val="auto"/>
          <w:u w:val="none"/>
        </w:rPr>
        <w:t>(See Attachment D)</w:t>
      </w:r>
      <w:r w:rsidR="007D5572">
        <w:rPr>
          <w:rStyle w:val="Hyperlink"/>
          <w:rFonts w:cs="Courier New"/>
          <w:color w:val="auto"/>
          <w:u w:val="none"/>
        </w:rPr>
        <w:t xml:space="preserve">. </w:t>
      </w:r>
      <w:r w:rsidR="007D5572" w:rsidRPr="007C3EEC">
        <w:rPr>
          <w:rStyle w:val="Hyperlink"/>
          <w:rFonts w:cs="Courier New"/>
          <w:color w:val="auto"/>
          <w:u w:val="none"/>
        </w:rPr>
        <w:t xml:space="preserve">The </w:t>
      </w:r>
      <w:r w:rsidR="007D5572">
        <w:rPr>
          <w:rStyle w:val="Hyperlink"/>
          <w:rFonts w:cs="Courier New"/>
          <w:color w:val="auto"/>
          <w:u w:val="none"/>
        </w:rPr>
        <w:t>data</w:t>
      </w:r>
      <w:r w:rsidR="007D5572" w:rsidRPr="007C3EEC">
        <w:rPr>
          <w:rStyle w:val="Hyperlink"/>
          <w:rFonts w:cs="Courier New"/>
          <w:color w:val="auto"/>
          <w:u w:val="none"/>
        </w:rPr>
        <w:t xml:space="preserve"> will be collected by a</w:t>
      </w:r>
      <w:r w:rsidR="007D5572" w:rsidRPr="007C3EEC">
        <w:rPr>
          <w:rFonts w:cs="Arial"/>
        </w:rPr>
        <w:t xml:space="preserve"> </w:t>
      </w:r>
      <w:r w:rsidR="007D5572" w:rsidRPr="007C3EEC">
        <w:rPr>
          <w:rFonts w:cs="Courier New"/>
        </w:rPr>
        <w:t>contractor that has on-site access to cytology laboratories, as a CMS approved accrediting agency, CMS approved proficiency testing program, or has a formal arrangement with CMS to conduct on-site laboratory inspections or surveys.</w:t>
      </w:r>
      <w:r w:rsidR="007D5572" w:rsidRPr="007C3EEC">
        <w:rPr>
          <w:rFonts w:cs="Arial"/>
        </w:rPr>
        <w:t xml:space="preserve">  </w:t>
      </w:r>
      <w:r w:rsidR="000B254D" w:rsidRPr="00A5262A">
        <w:rPr>
          <w:rStyle w:val="Hyperlink"/>
          <w:rFonts w:cs="Courier New"/>
          <w:color w:val="auto"/>
          <w:u w:val="none"/>
        </w:rPr>
        <w:t xml:space="preserve">The information will be collected </w:t>
      </w:r>
      <w:r w:rsidR="00227BBB">
        <w:rPr>
          <w:rStyle w:val="Hyperlink"/>
          <w:rFonts w:cs="Courier New"/>
          <w:color w:val="auto"/>
          <w:u w:val="none"/>
        </w:rPr>
        <w:t xml:space="preserve">via </w:t>
      </w:r>
      <w:r w:rsidR="000B254D" w:rsidRPr="00A5262A">
        <w:rPr>
          <w:rStyle w:val="Hyperlink"/>
          <w:rFonts w:cs="Courier New"/>
          <w:color w:val="auto"/>
          <w:u w:val="none"/>
        </w:rPr>
        <w:t>a</w:t>
      </w:r>
      <w:r w:rsidR="00691C77">
        <w:rPr>
          <w:rStyle w:val="Hyperlink"/>
          <w:rFonts w:cs="Courier New"/>
          <w:color w:val="auto"/>
          <w:u w:val="none"/>
        </w:rPr>
        <w:t xml:space="preserve"> paper and pencil survey</w:t>
      </w:r>
      <w:r w:rsidR="000B254D" w:rsidRPr="00A5262A">
        <w:rPr>
          <w:rStyle w:val="Hyperlink"/>
          <w:rFonts w:cs="Courier New"/>
          <w:color w:val="auto"/>
          <w:u w:val="none"/>
        </w:rPr>
        <w:t>.</w:t>
      </w:r>
      <w:r w:rsidR="0081152C">
        <w:rPr>
          <w:rStyle w:val="Hyperlink"/>
          <w:rFonts w:cs="Courier New"/>
          <w:color w:val="auto"/>
          <w:u w:val="none"/>
        </w:rPr>
        <w:t xml:space="preserve">  </w:t>
      </w:r>
      <w:r w:rsidR="00227BBB">
        <w:rPr>
          <w:rStyle w:val="Hyperlink"/>
          <w:rFonts w:cs="Courier New"/>
          <w:color w:val="auto"/>
          <w:u w:val="none"/>
        </w:rPr>
        <w:t xml:space="preserve">Once the data </w:t>
      </w:r>
      <w:r w:rsidR="00691C77">
        <w:rPr>
          <w:rStyle w:val="Hyperlink"/>
          <w:rFonts w:cs="Courier New"/>
          <w:color w:val="auto"/>
          <w:u w:val="none"/>
        </w:rPr>
        <w:t xml:space="preserve">has been collected, </w:t>
      </w:r>
      <w:r w:rsidR="00227BBB">
        <w:rPr>
          <w:rStyle w:val="Hyperlink"/>
          <w:rFonts w:cs="Courier New"/>
          <w:color w:val="auto"/>
          <w:u w:val="none"/>
        </w:rPr>
        <w:t xml:space="preserve">it will be transferred </w:t>
      </w:r>
      <w:r w:rsidR="00EA30D3">
        <w:rPr>
          <w:rStyle w:val="Hyperlink"/>
          <w:rFonts w:cs="Courier New"/>
          <w:color w:val="auto"/>
          <w:u w:val="none"/>
        </w:rPr>
        <w:t xml:space="preserve">to </w:t>
      </w:r>
      <w:r w:rsidR="00227BBB">
        <w:rPr>
          <w:rStyle w:val="Hyperlink"/>
          <w:rFonts w:cs="Courier New"/>
          <w:color w:val="auto"/>
          <w:u w:val="none"/>
        </w:rPr>
        <w:t xml:space="preserve">and stored </w:t>
      </w:r>
      <w:r w:rsidR="00EA30D3">
        <w:rPr>
          <w:rStyle w:val="Hyperlink"/>
          <w:rFonts w:cs="Courier New"/>
          <w:color w:val="auto"/>
          <w:u w:val="none"/>
        </w:rPr>
        <w:t>on</w:t>
      </w:r>
      <w:r w:rsidR="00227BBB">
        <w:rPr>
          <w:rStyle w:val="Hyperlink"/>
          <w:rFonts w:cs="Courier New"/>
          <w:color w:val="auto"/>
          <w:u w:val="none"/>
        </w:rPr>
        <w:t xml:space="preserve"> the contractor’s password protected database.  The data </w:t>
      </w:r>
      <w:r w:rsidR="002E2BDC">
        <w:rPr>
          <w:rStyle w:val="Hyperlink"/>
          <w:rFonts w:cs="Courier New"/>
          <w:color w:val="auto"/>
          <w:u w:val="none"/>
        </w:rPr>
        <w:t xml:space="preserve">will </w:t>
      </w:r>
      <w:r w:rsidR="00227BBB">
        <w:rPr>
          <w:rStyle w:val="Hyperlink"/>
          <w:rFonts w:cs="Courier New"/>
          <w:color w:val="auto"/>
          <w:u w:val="none"/>
        </w:rPr>
        <w:t>not be access</w:t>
      </w:r>
      <w:r w:rsidR="002E2BDC">
        <w:rPr>
          <w:rStyle w:val="Hyperlink"/>
          <w:rFonts w:cs="Courier New"/>
          <w:color w:val="auto"/>
          <w:u w:val="none"/>
        </w:rPr>
        <w:t>ible</w:t>
      </w:r>
      <w:r w:rsidR="00227BBB">
        <w:rPr>
          <w:rStyle w:val="Hyperlink"/>
          <w:rFonts w:cs="Courier New"/>
          <w:color w:val="auto"/>
          <w:u w:val="none"/>
        </w:rPr>
        <w:t xml:space="preserve"> by non-contractor personnel.</w:t>
      </w:r>
      <w:r w:rsidR="002E2BDC">
        <w:rPr>
          <w:rStyle w:val="Hyperlink"/>
          <w:rFonts w:cs="Courier New"/>
          <w:color w:val="auto"/>
          <w:u w:val="none"/>
        </w:rPr>
        <w:t xml:space="preserve">  </w:t>
      </w:r>
    </w:p>
    <w:p w:rsidR="00A5262A" w:rsidRDefault="00A5262A" w:rsidP="00A5262A">
      <w:pPr>
        <w:spacing w:after="0" w:line="240" w:lineRule="auto"/>
        <w:rPr>
          <w:rStyle w:val="Hyperlink"/>
          <w:rFonts w:cs="Courier New"/>
          <w:color w:val="auto"/>
        </w:rPr>
      </w:pPr>
    </w:p>
    <w:p w:rsidR="000B254D" w:rsidRPr="00A5262A" w:rsidRDefault="003E2FDD" w:rsidP="00A5262A">
      <w:pPr>
        <w:spacing w:after="0" w:line="240" w:lineRule="auto"/>
        <w:rPr>
          <w:rStyle w:val="Hyperlink"/>
          <w:rFonts w:cs="Courier New"/>
          <w:color w:val="auto"/>
        </w:rPr>
      </w:pPr>
      <w:r w:rsidRPr="003E2FDD">
        <w:rPr>
          <w:rStyle w:val="Hyperlink"/>
          <w:rFonts w:cs="Courier New"/>
          <w:color w:val="auto"/>
        </w:rPr>
        <w:t xml:space="preserve">Describe </w:t>
      </w:r>
      <w:proofErr w:type="gramStart"/>
      <w:r w:rsidRPr="003E2FDD">
        <w:rPr>
          <w:rStyle w:val="Hyperlink"/>
          <w:rFonts w:cs="Courier New"/>
          <w:color w:val="auto"/>
        </w:rPr>
        <w:t xml:space="preserve">the </w:t>
      </w:r>
      <w:r w:rsidR="0081152C" w:rsidRPr="003E2FDD">
        <w:rPr>
          <w:rStyle w:val="Hyperlink"/>
          <w:rFonts w:cs="Courier New"/>
          <w:color w:val="auto"/>
        </w:rPr>
        <w:t xml:space="preserve"> </w:t>
      </w:r>
      <w:r w:rsidRPr="003E2FDD">
        <w:rPr>
          <w:rStyle w:val="Hyperlink"/>
          <w:rFonts w:cs="Courier New"/>
          <w:color w:val="auto"/>
        </w:rPr>
        <w:t>i</w:t>
      </w:r>
      <w:r w:rsidR="0081152C" w:rsidRPr="003E2FDD">
        <w:rPr>
          <w:rStyle w:val="Hyperlink"/>
          <w:rFonts w:cs="Courier New"/>
          <w:color w:val="auto"/>
        </w:rPr>
        <w:t>nformation</w:t>
      </w:r>
      <w:proofErr w:type="gramEnd"/>
      <w:r w:rsidR="0081152C" w:rsidRPr="003E2FDD">
        <w:rPr>
          <w:rStyle w:val="Hyperlink"/>
          <w:rFonts w:cs="Courier New"/>
          <w:color w:val="auto"/>
        </w:rPr>
        <w:t xml:space="preserve"> to be </w:t>
      </w:r>
      <w:r w:rsidRPr="003E2FDD">
        <w:rPr>
          <w:rStyle w:val="Hyperlink"/>
          <w:rFonts w:cs="Courier New"/>
          <w:color w:val="auto"/>
        </w:rPr>
        <w:t>c</w:t>
      </w:r>
      <w:r w:rsidR="0081152C" w:rsidRPr="003E2FDD">
        <w:rPr>
          <w:rStyle w:val="Hyperlink"/>
          <w:rFonts w:cs="Courier New"/>
          <w:color w:val="auto"/>
        </w:rPr>
        <w:t>ollected</w:t>
      </w:r>
      <w:r>
        <w:rPr>
          <w:rStyle w:val="Hyperlink"/>
          <w:rFonts w:cs="Courier New"/>
          <w:color w:val="auto"/>
        </w:rPr>
        <w:t xml:space="preserve"> </w:t>
      </w:r>
    </w:p>
    <w:p w:rsidR="00293329" w:rsidRPr="002D731C" w:rsidRDefault="00293329" w:rsidP="00293329">
      <w:pPr>
        <w:rPr>
          <w:rFonts w:ascii="Arial" w:hAnsi="Arial" w:cs="Arial"/>
          <w:sz w:val="20"/>
          <w:szCs w:val="20"/>
        </w:rPr>
      </w:pPr>
      <w:r w:rsidRPr="002D731C">
        <w:rPr>
          <w:rFonts w:ascii="Arial" w:hAnsi="Arial" w:cs="Arial"/>
          <w:sz w:val="20"/>
          <w:szCs w:val="20"/>
        </w:rPr>
        <w:t>The survey questions will include multiple choice questions relating</w:t>
      </w:r>
      <w:r>
        <w:rPr>
          <w:rFonts w:ascii="Arial" w:hAnsi="Arial" w:cs="Arial"/>
          <w:sz w:val="20"/>
          <w:szCs w:val="20"/>
        </w:rPr>
        <w:t xml:space="preserve"> </w:t>
      </w:r>
      <w:r w:rsidRPr="002D731C">
        <w:rPr>
          <w:rFonts w:ascii="Arial" w:hAnsi="Arial" w:cs="Arial"/>
          <w:sz w:val="20"/>
          <w:szCs w:val="20"/>
        </w:rPr>
        <w:t xml:space="preserve">to </w:t>
      </w:r>
      <w:r>
        <w:rPr>
          <w:rFonts w:ascii="Arial" w:hAnsi="Arial" w:cs="Arial"/>
          <w:sz w:val="20"/>
          <w:szCs w:val="20"/>
        </w:rPr>
        <w:t>laboratory workload practices in cytology</w:t>
      </w:r>
      <w:r w:rsidRPr="002D731C">
        <w:rPr>
          <w:rFonts w:ascii="Arial" w:hAnsi="Arial" w:cs="Arial"/>
          <w:sz w:val="20"/>
          <w:szCs w:val="20"/>
        </w:rPr>
        <w:t xml:space="preserve">.  The survey will also include questions on </w:t>
      </w:r>
      <w:r>
        <w:rPr>
          <w:rFonts w:ascii="Arial" w:hAnsi="Arial" w:cs="Arial"/>
          <w:sz w:val="20"/>
          <w:szCs w:val="20"/>
        </w:rPr>
        <w:t>individual workload practices</w:t>
      </w:r>
      <w:r w:rsidRPr="002D731C">
        <w:rPr>
          <w:rFonts w:ascii="Arial" w:hAnsi="Arial" w:cs="Arial"/>
          <w:sz w:val="20"/>
          <w:szCs w:val="20"/>
        </w:rPr>
        <w:t xml:space="preserve">.  The results will be used to guide the </w:t>
      </w:r>
      <w:r>
        <w:rPr>
          <w:rFonts w:ascii="Arial" w:hAnsi="Arial" w:cs="Arial"/>
          <w:sz w:val="20"/>
          <w:szCs w:val="20"/>
        </w:rPr>
        <w:t>HHS in setting a maximum workload number identified in CLIA</w:t>
      </w:r>
      <w:r w:rsidRPr="002D731C">
        <w:rPr>
          <w:rFonts w:ascii="Arial" w:hAnsi="Arial" w:cs="Arial"/>
          <w:sz w:val="20"/>
          <w:szCs w:val="20"/>
        </w:rPr>
        <w:t>.  No sensitive information is requested at any point in the survey.</w:t>
      </w:r>
    </w:p>
    <w:p w:rsidR="00293329" w:rsidRPr="002D731C" w:rsidRDefault="00293329" w:rsidP="00293329">
      <w:pPr>
        <w:rPr>
          <w:rFonts w:ascii="Arial" w:hAnsi="Arial" w:cs="Arial"/>
          <w:sz w:val="20"/>
          <w:szCs w:val="20"/>
        </w:rPr>
      </w:pPr>
      <w:r w:rsidRPr="002D731C">
        <w:rPr>
          <w:rFonts w:ascii="Arial" w:hAnsi="Arial" w:cs="Arial"/>
          <w:sz w:val="20"/>
          <w:szCs w:val="20"/>
        </w:rPr>
        <w:t xml:space="preserve">During the data collection process, respondent information will be kept secure.  No </w:t>
      </w:r>
      <w:r w:rsidRPr="0083221A">
        <w:rPr>
          <w:rFonts w:ascii="Arial" w:hAnsi="Arial" w:cs="Arial"/>
          <w:sz w:val="20"/>
          <w:szCs w:val="20"/>
        </w:rPr>
        <w:t>Personally Identifiable Information (PII)/</w:t>
      </w:r>
      <w:r w:rsidRPr="002D731C">
        <w:rPr>
          <w:rFonts w:ascii="Arial" w:hAnsi="Arial" w:cs="Arial"/>
          <w:sz w:val="20"/>
          <w:szCs w:val="20"/>
        </w:rPr>
        <w:t>IIF</w:t>
      </w:r>
      <w:r w:rsidR="0083221A">
        <w:rPr>
          <w:rFonts w:ascii="Arial" w:hAnsi="Arial" w:cs="Arial"/>
          <w:sz w:val="20"/>
          <w:szCs w:val="20"/>
        </w:rPr>
        <w:t xml:space="preserve"> </w:t>
      </w:r>
      <w:proofErr w:type="gramStart"/>
      <w:r w:rsidRPr="002D731C">
        <w:rPr>
          <w:rFonts w:ascii="Arial" w:hAnsi="Arial" w:cs="Arial"/>
          <w:sz w:val="20"/>
          <w:szCs w:val="20"/>
        </w:rPr>
        <w:t>is</w:t>
      </w:r>
      <w:proofErr w:type="gramEnd"/>
      <w:r w:rsidRPr="002D731C">
        <w:rPr>
          <w:rFonts w:ascii="Arial" w:hAnsi="Arial" w:cs="Arial"/>
          <w:sz w:val="20"/>
          <w:szCs w:val="20"/>
        </w:rPr>
        <w:t xml:space="preserve"> being collected from respondents.  The survey does not ask for any information related to individuals.  The survey asks for information regarding </w:t>
      </w:r>
      <w:r w:rsidR="0083221A">
        <w:rPr>
          <w:rFonts w:ascii="Arial" w:hAnsi="Arial" w:cs="Arial"/>
          <w:sz w:val="20"/>
          <w:szCs w:val="20"/>
        </w:rPr>
        <w:t>laboratory practices</w:t>
      </w:r>
      <w:r w:rsidRPr="002D731C">
        <w:rPr>
          <w:rFonts w:ascii="Arial" w:hAnsi="Arial" w:cs="Arial"/>
          <w:sz w:val="20"/>
          <w:szCs w:val="20"/>
        </w:rPr>
        <w:t>.  Survey responses will be</w:t>
      </w:r>
      <w:r w:rsidR="00EA30D3">
        <w:rPr>
          <w:rFonts w:ascii="Arial" w:hAnsi="Arial" w:cs="Arial"/>
          <w:sz w:val="20"/>
          <w:szCs w:val="20"/>
        </w:rPr>
        <w:t xml:space="preserve"> submitted</w:t>
      </w:r>
      <w:r w:rsidR="00694CA6">
        <w:rPr>
          <w:rFonts w:ascii="Arial" w:hAnsi="Arial" w:cs="Arial"/>
          <w:sz w:val="20"/>
          <w:szCs w:val="20"/>
        </w:rPr>
        <w:t xml:space="preserve"> via paper and pencil method</w:t>
      </w:r>
      <w:r w:rsidRPr="0083221A">
        <w:rPr>
          <w:rFonts w:ascii="Arial" w:hAnsi="Arial" w:cs="Arial"/>
          <w:sz w:val="20"/>
          <w:szCs w:val="20"/>
        </w:rPr>
        <w:t>,</w:t>
      </w:r>
      <w:r w:rsidRPr="002D731C">
        <w:rPr>
          <w:rFonts w:ascii="Arial" w:hAnsi="Arial" w:cs="Arial"/>
          <w:sz w:val="20"/>
          <w:szCs w:val="20"/>
        </w:rPr>
        <w:t xml:space="preserve"> and neither the survey operations staff nor subsequent data analysts will have access to the identities of the respondents.  No laboratory identifiers will be retained in the final survey data set. </w:t>
      </w:r>
    </w:p>
    <w:p w:rsidR="00293329" w:rsidRPr="002D731C" w:rsidRDefault="00293329" w:rsidP="00293329">
      <w:pPr>
        <w:rPr>
          <w:rFonts w:ascii="Arial" w:hAnsi="Arial" w:cs="Arial"/>
          <w:sz w:val="20"/>
          <w:szCs w:val="20"/>
        </w:rPr>
      </w:pPr>
    </w:p>
    <w:p w:rsidR="00293329" w:rsidRPr="002D731C" w:rsidRDefault="00293329" w:rsidP="00293329">
      <w:pPr>
        <w:rPr>
          <w:rFonts w:ascii="Arial" w:hAnsi="Arial" w:cs="Arial"/>
          <w:i/>
          <w:sz w:val="20"/>
          <w:szCs w:val="20"/>
        </w:rPr>
      </w:pPr>
      <w:r w:rsidRPr="002D731C">
        <w:rPr>
          <w:rFonts w:ascii="Arial" w:hAnsi="Arial" w:cs="Arial"/>
          <w:sz w:val="20"/>
          <w:szCs w:val="20"/>
        </w:rPr>
        <w:lastRenderedPageBreak/>
        <w:t xml:space="preserve">See Information Collection Request Worksheet Part 1 as Attachment J or Information Collection Details Worksheet Part 2 a and b as Attachments K and L for additional information.  </w:t>
      </w:r>
    </w:p>
    <w:p w:rsidR="00D41E47" w:rsidRDefault="00D41E47" w:rsidP="00F64DF4">
      <w:pPr>
        <w:pStyle w:val="ListParagraph"/>
        <w:spacing w:before="100" w:beforeAutospacing="1" w:after="100" w:afterAutospacing="1" w:line="240" w:lineRule="auto"/>
        <w:ind w:left="360"/>
        <w:rPr>
          <w:rStyle w:val="Hyperlink"/>
          <w:rFonts w:cs="Courier New"/>
          <w:color w:val="auto"/>
          <w:u w:val="none"/>
        </w:rPr>
      </w:pPr>
    </w:p>
    <w:p w:rsidR="00D41E47" w:rsidRPr="007C3EEC" w:rsidRDefault="00D41E47" w:rsidP="00F64DF4">
      <w:pPr>
        <w:pStyle w:val="ListParagraph"/>
        <w:spacing w:before="100" w:beforeAutospacing="1" w:after="100" w:afterAutospacing="1" w:line="240" w:lineRule="auto"/>
        <w:ind w:left="360"/>
        <w:rPr>
          <w:rStyle w:val="Hyperlink"/>
          <w:rFonts w:cs="Courier New"/>
          <w:color w:val="auto"/>
          <w:u w:val="none"/>
        </w:rPr>
      </w:pPr>
    </w:p>
    <w:p w:rsidR="00EA1A21" w:rsidRPr="00A5262A" w:rsidRDefault="00EA1A21" w:rsidP="00A5262A">
      <w:pPr>
        <w:pStyle w:val="ListParagraph"/>
        <w:numPr>
          <w:ilvl w:val="0"/>
          <w:numId w:val="9"/>
        </w:numPr>
        <w:spacing w:before="100" w:beforeAutospacing="1" w:after="100" w:afterAutospacing="1" w:line="240" w:lineRule="auto"/>
        <w:rPr>
          <w:rStyle w:val="Hyperlink"/>
          <w:rFonts w:cs="Courier New"/>
          <w:b/>
          <w:color w:val="auto"/>
          <w:u w:val="none"/>
        </w:rPr>
      </w:pPr>
      <w:r w:rsidRPr="00A5262A">
        <w:rPr>
          <w:rStyle w:val="Hyperlink"/>
          <w:rFonts w:cs="Courier New"/>
          <w:b/>
          <w:color w:val="auto"/>
          <w:u w:val="none"/>
        </w:rPr>
        <w:t>Purpose and Use of the Information Collection</w:t>
      </w:r>
    </w:p>
    <w:p w:rsidR="00EA1A21" w:rsidRPr="00D41E47" w:rsidRDefault="00EA1A21" w:rsidP="00EA1A21">
      <w:pPr>
        <w:pStyle w:val="ListParagraph"/>
        <w:spacing w:before="100" w:beforeAutospacing="1" w:after="100" w:afterAutospacing="1" w:line="240" w:lineRule="auto"/>
        <w:ind w:left="360"/>
        <w:rPr>
          <w:rStyle w:val="Hyperlink"/>
          <w:rFonts w:cs="Courier New"/>
          <w:b/>
          <w:color w:val="auto"/>
          <w:u w:val="none"/>
        </w:rPr>
      </w:pPr>
    </w:p>
    <w:p w:rsidR="00EA1A21" w:rsidRPr="007C3EEC" w:rsidRDefault="00EA1A21" w:rsidP="00EA1A21">
      <w:pPr>
        <w:pStyle w:val="ListParagraph"/>
        <w:spacing w:before="100" w:beforeAutospacing="1" w:after="100" w:afterAutospacing="1" w:line="240" w:lineRule="auto"/>
        <w:ind w:left="0"/>
        <w:rPr>
          <w:rStyle w:val="Hyperlink"/>
          <w:rFonts w:cs="Courier New"/>
          <w:color w:val="auto"/>
          <w:u w:val="none"/>
        </w:rPr>
      </w:pPr>
      <w:r w:rsidRPr="007C3EEC">
        <w:rPr>
          <w:rStyle w:val="Hyperlink"/>
          <w:rFonts w:cs="Courier New"/>
          <w:color w:val="auto"/>
          <w:u w:val="none"/>
        </w:rPr>
        <w:t xml:space="preserve">The information collected in this survey will be used only once to provide an assessment of current practices cytology laboratories use to determine individual workload maximums.  This information will be used by our contractor and </w:t>
      </w:r>
      <w:r w:rsidR="00F5088C" w:rsidRPr="007C3EEC">
        <w:rPr>
          <w:rStyle w:val="Hyperlink"/>
          <w:rFonts w:cs="Courier New"/>
          <w:color w:val="auto"/>
          <w:u w:val="none"/>
        </w:rPr>
        <w:t>the Centers for Disease Control and Prevention (</w:t>
      </w:r>
      <w:r w:rsidRPr="007C3EEC">
        <w:rPr>
          <w:rStyle w:val="Hyperlink"/>
          <w:rFonts w:cs="Courier New"/>
          <w:color w:val="auto"/>
          <w:u w:val="none"/>
        </w:rPr>
        <w:t>CDC</w:t>
      </w:r>
      <w:r w:rsidR="00F5088C" w:rsidRPr="007C3EEC">
        <w:rPr>
          <w:rStyle w:val="Hyperlink"/>
          <w:rFonts w:cs="Courier New"/>
          <w:color w:val="auto"/>
          <w:u w:val="none"/>
        </w:rPr>
        <w:t>)</w:t>
      </w:r>
      <w:r w:rsidRPr="007C3EEC">
        <w:rPr>
          <w:rStyle w:val="Hyperlink"/>
          <w:rFonts w:cs="Courier New"/>
          <w:color w:val="auto"/>
          <w:u w:val="none"/>
        </w:rPr>
        <w:t xml:space="preserve"> to select a stratified sample of individuals to participate in a time measure study to identify the range of time cytotechnologist spends screening Pap tests.  The information will also be published by CDC and the contractor in a peer-reviewed journal.</w:t>
      </w:r>
    </w:p>
    <w:p w:rsidR="00A5262A" w:rsidRDefault="00A5262A" w:rsidP="00A5262A">
      <w:pPr>
        <w:pStyle w:val="ListParagraph"/>
        <w:spacing w:before="100" w:beforeAutospacing="1" w:after="100" w:afterAutospacing="1" w:line="240" w:lineRule="auto"/>
        <w:rPr>
          <w:rStyle w:val="Hyperlink"/>
          <w:rFonts w:cs="Courier New"/>
          <w:color w:val="auto"/>
          <w:u w:val="none"/>
        </w:rPr>
      </w:pPr>
    </w:p>
    <w:p w:rsidR="00EA1A21" w:rsidRPr="002E2BDC" w:rsidRDefault="00EA1A21" w:rsidP="002E2BDC">
      <w:pPr>
        <w:pStyle w:val="ListParagraph"/>
        <w:numPr>
          <w:ilvl w:val="1"/>
          <w:numId w:val="9"/>
        </w:numPr>
        <w:spacing w:before="100" w:beforeAutospacing="1" w:after="100" w:afterAutospacing="1" w:line="240" w:lineRule="auto"/>
        <w:rPr>
          <w:rStyle w:val="Hyperlink"/>
          <w:rFonts w:cs="Courier New"/>
          <w:color w:val="auto"/>
          <w:u w:val="none"/>
        </w:rPr>
      </w:pPr>
      <w:r w:rsidRPr="002E2BDC">
        <w:rPr>
          <w:rStyle w:val="Hyperlink"/>
          <w:rFonts w:cs="Courier New"/>
          <w:color w:val="auto"/>
          <w:u w:val="none"/>
        </w:rPr>
        <w:t>Privacy Impact Assessment</w:t>
      </w:r>
    </w:p>
    <w:p w:rsidR="00EA1A21" w:rsidRDefault="00EA1A21" w:rsidP="00EA1A21">
      <w:pPr>
        <w:pStyle w:val="ListParagraph"/>
        <w:spacing w:before="100" w:beforeAutospacing="1" w:after="100" w:afterAutospacing="1" w:line="240" w:lineRule="auto"/>
        <w:ind w:left="0"/>
        <w:rPr>
          <w:rStyle w:val="Hyperlink"/>
          <w:rFonts w:cs="Courier New"/>
          <w:color w:val="auto"/>
          <w:u w:val="none"/>
        </w:rPr>
      </w:pPr>
    </w:p>
    <w:p w:rsidR="002E2BDC" w:rsidRPr="002E2BDC" w:rsidRDefault="002E2BDC" w:rsidP="00EA1A21">
      <w:pPr>
        <w:pStyle w:val="ListParagraph"/>
        <w:spacing w:before="100" w:beforeAutospacing="1" w:after="100" w:afterAutospacing="1" w:line="240" w:lineRule="auto"/>
        <w:ind w:left="0"/>
        <w:rPr>
          <w:rStyle w:val="Hyperlink"/>
          <w:rFonts w:cs="Courier New"/>
          <w:color w:val="auto"/>
        </w:rPr>
      </w:pPr>
      <w:r>
        <w:rPr>
          <w:rStyle w:val="Hyperlink"/>
          <w:rFonts w:cs="Courier New"/>
          <w:color w:val="auto"/>
        </w:rPr>
        <w:t xml:space="preserve">Description of How the Information </w:t>
      </w:r>
      <w:proofErr w:type="gramStart"/>
      <w:r>
        <w:rPr>
          <w:rStyle w:val="Hyperlink"/>
          <w:rFonts w:cs="Courier New"/>
          <w:color w:val="auto"/>
        </w:rPr>
        <w:t>Will</w:t>
      </w:r>
      <w:proofErr w:type="gramEnd"/>
      <w:r>
        <w:rPr>
          <w:rStyle w:val="Hyperlink"/>
          <w:rFonts w:cs="Courier New"/>
          <w:color w:val="auto"/>
        </w:rPr>
        <w:t xml:space="preserve"> be </w:t>
      </w:r>
      <w:r w:rsidR="004036A7">
        <w:rPr>
          <w:rStyle w:val="Hyperlink"/>
          <w:rFonts w:cs="Courier New"/>
          <w:color w:val="auto"/>
        </w:rPr>
        <w:t>Shared</w:t>
      </w:r>
      <w:r>
        <w:rPr>
          <w:rStyle w:val="Hyperlink"/>
          <w:rFonts w:cs="Courier New"/>
          <w:color w:val="auto"/>
        </w:rPr>
        <w:t xml:space="preserve"> and for What Purpose</w:t>
      </w:r>
    </w:p>
    <w:p w:rsidR="00EA1A21" w:rsidRDefault="00ED5743" w:rsidP="00EA1A21">
      <w:pPr>
        <w:pStyle w:val="ListParagraph"/>
        <w:spacing w:before="100" w:beforeAutospacing="1" w:after="100" w:afterAutospacing="1" w:line="240" w:lineRule="auto"/>
        <w:ind w:left="0"/>
        <w:rPr>
          <w:rStyle w:val="Hyperlink"/>
          <w:rFonts w:cs="Courier New"/>
          <w:color w:val="auto"/>
          <w:u w:val="none"/>
        </w:rPr>
      </w:pPr>
      <w:r w:rsidRPr="007C3EEC">
        <w:rPr>
          <w:rStyle w:val="Hyperlink"/>
          <w:rFonts w:cs="Courier New"/>
          <w:color w:val="auto"/>
          <w:u w:val="none"/>
        </w:rPr>
        <w:t xml:space="preserve">The information will be shared with HHS agencies </w:t>
      </w:r>
      <w:r w:rsidRPr="007C3EEC">
        <w:rPr>
          <w:rFonts w:cs="Courier New"/>
        </w:rPr>
        <w:t xml:space="preserve">responsible for the CLIA program to determine appropriate gynecologic cytology screening workload maximums using </w:t>
      </w:r>
      <w:r w:rsidR="00A22BFF">
        <w:rPr>
          <w:rFonts w:cs="Courier New"/>
        </w:rPr>
        <w:t>image-assisted</w:t>
      </w:r>
      <w:r w:rsidRPr="007C3EEC">
        <w:rPr>
          <w:rFonts w:cs="Courier New"/>
        </w:rPr>
        <w:t xml:space="preserve"> devices. In addition the information will be published </w:t>
      </w:r>
      <w:r w:rsidRPr="007C3EEC">
        <w:rPr>
          <w:rStyle w:val="Hyperlink"/>
          <w:rFonts w:cs="Courier New"/>
          <w:color w:val="auto"/>
          <w:u w:val="none"/>
        </w:rPr>
        <w:t>in a peer-reviewed journal.  In both instances the dat</w:t>
      </w:r>
      <w:r w:rsidR="00EA1A21" w:rsidRPr="007C3EEC">
        <w:rPr>
          <w:rStyle w:val="Hyperlink"/>
          <w:rFonts w:cs="Courier New"/>
          <w:color w:val="auto"/>
          <w:u w:val="none"/>
        </w:rPr>
        <w:t xml:space="preserve">a will only be reported in aggregate.  </w:t>
      </w:r>
    </w:p>
    <w:p w:rsidR="002E2BDC" w:rsidRDefault="002E2BDC" w:rsidP="00EA1A21">
      <w:pPr>
        <w:pStyle w:val="ListParagraph"/>
        <w:spacing w:before="100" w:beforeAutospacing="1" w:after="100" w:afterAutospacing="1" w:line="240" w:lineRule="auto"/>
        <w:ind w:left="0"/>
        <w:rPr>
          <w:rStyle w:val="Hyperlink"/>
          <w:rFonts w:cs="Courier New"/>
          <w:color w:val="auto"/>
          <w:u w:val="none"/>
        </w:rPr>
      </w:pPr>
    </w:p>
    <w:p w:rsidR="002E2BDC" w:rsidRPr="002E2BDC" w:rsidRDefault="002E2BDC" w:rsidP="00EA1A21">
      <w:pPr>
        <w:pStyle w:val="ListParagraph"/>
        <w:spacing w:before="100" w:beforeAutospacing="1" w:after="100" w:afterAutospacing="1" w:line="240" w:lineRule="auto"/>
        <w:ind w:left="0"/>
        <w:rPr>
          <w:rStyle w:val="Hyperlink"/>
          <w:rFonts w:cs="Courier New"/>
          <w:color w:val="auto"/>
        </w:rPr>
      </w:pPr>
      <w:r w:rsidRPr="002E2BDC">
        <w:rPr>
          <w:rStyle w:val="Hyperlink"/>
          <w:rFonts w:cs="Courier New"/>
          <w:color w:val="auto"/>
        </w:rPr>
        <w:t>Statement detailing the Impact the Proposed Collection Will have on the Respondent’s Privacy</w:t>
      </w:r>
    </w:p>
    <w:p w:rsidR="002E2BDC" w:rsidRPr="007C3EEC" w:rsidRDefault="002E2BDC" w:rsidP="002E2BDC">
      <w:pPr>
        <w:pStyle w:val="ListParagraph"/>
        <w:spacing w:before="100" w:beforeAutospacing="1" w:after="100" w:afterAutospacing="1" w:line="240" w:lineRule="auto"/>
        <w:ind w:left="0"/>
        <w:rPr>
          <w:rStyle w:val="Hyperlink"/>
          <w:rFonts w:cs="Courier New"/>
          <w:color w:val="auto"/>
          <w:u w:val="none"/>
        </w:rPr>
      </w:pPr>
      <w:r w:rsidRPr="007C3EEC">
        <w:rPr>
          <w:rStyle w:val="Hyperlink"/>
          <w:rFonts w:cs="Courier New"/>
          <w:color w:val="auto"/>
          <w:u w:val="none"/>
        </w:rPr>
        <w:t>No individually identifiable information will be collected.</w:t>
      </w:r>
    </w:p>
    <w:p w:rsidR="00D41E47" w:rsidRDefault="00D41E47" w:rsidP="00EA1A21">
      <w:pPr>
        <w:pStyle w:val="ListParagraph"/>
        <w:spacing w:before="100" w:beforeAutospacing="1" w:after="100" w:afterAutospacing="1" w:line="240" w:lineRule="auto"/>
        <w:ind w:left="0"/>
        <w:rPr>
          <w:rStyle w:val="Hyperlink"/>
          <w:rFonts w:cs="Courier New"/>
          <w:color w:val="auto"/>
          <w:u w:val="none"/>
        </w:rPr>
      </w:pPr>
    </w:p>
    <w:p w:rsidR="00D41E47" w:rsidRPr="007C3EEC" w:rsidRDefault="00D41E47" w:rsidP="00EA1A21">
      <w:pPr>
        <w:pStyle w:val="ListParagraph"/>
        <w:spacing w:before="100" w:beforeAutospacing="1" w:after="100" w:afterAutospacing="1" w:line="240" w:lineRule="auto"/>
        <w:ind w:left="0"/>
        <w:rPr>
          <w:rStyle w:val="Hyperlink"/>
          <w:rFonts w:cs="Courier New"/>
          <w:color w:val="auto"/>
          <w:u w:val="none"/>
        </w:rPr>
      </w:pPr>
    </w:p>
    <w:p w:rsidR="00273345" w:rsidRPr="00F609BB" w:rsidRDefault="00273345"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F609BB">
        <w:rPr>
          <w:rStyle w:val="Hyperlink"/>
          <w:rFonts w:cs="Courier New"/>
          <w:b/>
          <w:color w:val="auto"/>
          <w:u w:val="none"/>
        </w:rPr>
        <w:t>Use of improved Information Technology and Burden Reduction</w:t>
      </w:r>
    </w:p>
    <w:p w:rsidR="008112C9" w:rsidRPr="007C3EEC" w:rsidRDefault="008112C9" w:rsidP="008112C9">
      <w:pPr>
        <w:pStyle w:val="ListParagraph"/>
        <w:spacing w:before="100" w:beforeAutospacing="1" w:after="100" w:afterAutospacing="1" w:line="240" w:lineRule="auto"/>
        <w:ind w:left="0"/>
        <w:rPr>
          <w:rStyle w:val="Hyperlink"/>
          <w:rFonts w:cs="Courier New"/>
          <w:color w:val="auto"/>
          <w:u w:val="none"/>
        </w:rPr>
      </w:pPr>
      <w:r w:rsidRPr="007C3EEC">
        <w:rPr>
          <w:rStyle w:val="Hyperlink"/>
          <w:rFonts w:cs="Courier New"/>
          <w:color w:val="auto"/>
          <w:u w:val="none"/>
        </w:rPr>
        <w:t>The information will be collected</w:t>
      </w:r>
      <w:r w:rsidR="00EA30D3">
        <w:rPr>
          <w:rStyle w:val="Hyperlink"/>
          <w:rFonts w:cs="Courier New"/>
          <w:color w:val="auto"/>
          <w:u w:val="none"/>
        </w:rPr>
        <w:t xml:space="preserve"> </w:t>
      </w:r>
      <w:r w:rsidR="00254C00">
        <w:rPr>
          <w:rStyle w:val="Hyperlink"/>
          <w:rFonts w:cs="Courier New"/>
          <w:color w:val="auto"/>
          <w:u w:val="none"/>
        </w:rPr>
        <w:t>using a paper and pencil survey</w:t>
      </w:r>
      <w:r w:rsidRPr="007C3EEC">
        <w:rPr>
          <w:rStyle w:val="Hyperlink"/>
          <w:rFonts w:cs="Courier New"/>
          <w:color w:val="auto"/>
          <w:u w:val="none"/>
        </w:rPr>
        <w:t xml:space="preserve">.  </w:t>
      </w:r>
      <w:r w:rsidR="00F609BB">
        <w:rPr>
          <w:rStyle w:val="Hyperlink"/>
          <w:rFonts w:cs="Courier New"/>
          <w:color w:val="auto"/>
          <w:u w:val="none"/>
        </w:rPr>
        <w:t xml:space="preserve">The survey will collect only the minimum information necessary for the project. </w:t>
      </w:r>
    </w:p>
    <w:p w:rsidR="0026004D" w:rsidRPr="007C3EEC" w:rsidRDefault="0026004D" w:rsidP="008112C9">
      <w:pPr>
        <w:pStyle w:val="ListParagraph"/>
        <w:spacing w:before="100" w:beforeAutospacing="1" w:after="100" w:afterAutospacing="1" w:line="240" w:lineRule="auto"/>
        <w:ind w:left="0"/>
        <w:rPr>
          <w:rStyle w:val="Hyperlink"/>
          <w:rFonts w:cs="Courier New"/>
          <w:color w:val="auto"/>
          <w:u w:val="none"/>
        </w:rPr>
      </w:pPr>
    </w:p>
    <w:p w:rsidR="0026004D" w:rsidRDefault="0026004D" w:rsidP="008112C9">
      <w:pPr>
        <w:pStyle w:val="ListParagraph"/>
        <w:spacing w:before="100" w:beforeAutospacing="1" w:after="100" w:afterAutospacing="1" w:line="240" w:lineRule="auto"/>
        <w:ind w:left="0"/>
        <w:rPr>
          <w:rStyle w:val="Hyperlink"/>
          <w:rFonts w:cs="Courier New"/>
          <w:color w:val="auto"/>
          <w:u w:val="none"/>
        </w:rPr>
      </w:pPr>
    </w:p>
    <w:p w:rsidR="00D41E47" w:rsidRDefault="00D41E47" w:rsidP="008112C9">
      <w:pPr>
        <w:pStyle w:val="ListParagraph"/>
        <w:spacing w:before="100" w:beforeAutospacing="1" w:after="100" w:afterAutospacing="1" w:line="240" w:lineRule="auto"/>
        <w:ind w:left="0"/>
        <w:rPr>
          <w:rStyle w:val="Hyperlink"/>
          <w:rFonts w:cs="Courier New"/>
          <w:color w:val="auto"/>
          <w:u w:val="none"/>
        </w:rPr>
      </w:pPr>
    </w:p>
    <w:p w:rsidR="00D41E47" w:rsidRPr="007C3EEC" w:rsidRDefault="00D41E47" w:rsidP="008112C9">
      <w:pPr>
        <w:pStyle w:val="ListParagraph"/>
        <w:spacing w:before="100" w:beforeAutospacing="1" w:after="100" w:afterAutospacing="1" w:line="240" w:lineRule="auto"/>
        <w:ind w:left="0"/>
        <w:rPr>
          <w:rStyle w:val="Hyperlink"/>
          <w:rFonts w:cs="Courier New"/>
          <w:color w:val="auto"/>
          <w:u w:val="none"/>
        </w:rPr>
      </w:pPr>
    </w:p>
    <w:p w:rsidR="0026004D" w:rsidRPr="00D41E47" w:rsidRDefault="0026004D"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 xml:space="preserve"> Efforts to Identify Duplication and Use of Similar Information</w:t>
      </w:r>
    </w:p>
    <w:p w:rsidR="0026004D" w:rsidRPr="007C3EEC" w:rsidRDefault="0026004D" w:rsidP="0026004D">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 xml:space="preserve">We have not found similar data reported through a search of the literature and an environmental scan of the internet.  We </w:t>
      </w:r>
      <w:r w:rsidR="00C13375" w:rsidRPr="007C3EEC">
        <w:rPr>
          <w:rStyle w:val="Hyperlink"/>
          <w:rFonts w:cs="Courier New"/>
          <w:color w:val="auto"/>
          <w:u w:val="none"/>
        </w:rPr>
        <w:t xml:space="preserve">consulted subject matter </w:t>
      </w:r>
      <w:r w:rsidRPr="007C3EEC">
        <w:rPr>
          <w:rStyle w:val="Hyperlink"/>
          <w:rFonts w:cs="Courier New"/>
          <w:color w:val="auto"/>
          <w:u w:val="none"/>
        </w:rPr>
        <w:t>experts to discuss the collection of this information and none of the members knew of a similar collection of data.  The experts</w:t>
      </w:r>
      <w:r w:rsidR="00C13375" w:rsidRPr="007C3EEC">
        <w:rPr>
          <w:rStyle w:val="Hyperlink"/>
          <w:rFonts w:cs="Courier New"/>
          <w:color w:val="auto"/>
          <w:u w:val="none"/>
        </w:rPr>
        <w:t xml:space="preserve"> provided suggested topics, reviewed the questions and provided information on</w:t>
      </w:r>
      <w:r w:rsidRPr="007C3EEC">
        <w:rPr>
          <w:rStyle w:val="Hyperlink"/>
          <w:rFonts w:cs="Courier New"/>
          <w:color w:val="auto"/>
          <w:u w:val="none"/>
        </w:rPr>
        <w:t xml:space="preserve"> how </w:t>
      </w:r>
      <w:r w:rsidR="00C13375" w:rsidRPr="007C3EEC">
        <w:rPr>
          <w:rStyle w:val="Hyperlink"/>
          <w:rFonts w:cs="Courier New"/>
          <w:color w:val="auto"/>
          <w:u w:val="none"/>
        </w:rPr>
        <w:t>this data</w:t>
      </w:r>
      <w:r w:rsidRPr="007C3EEC">
        <w:rPr>
          <w:rStyle w:val="Hyperlink"/>
          <w:rFonts w:cs="Courier New"/>
          <w:color w:val="auto"/>
          <w:u w:val="none"/>
        </w:rPr>
        <w:t xml:space="preserve"> could be collected from laboratories by the least intrusive method.</w:t>
      </w:r>
    </w:p>
    <w:p w:rsidR="0026004D" w:rsidRPr="007C3EEC" w:rsidRDefault="0026004D" w:rsidP="0026004D">
      <w:pPr>
        <w:spacing w:before="100" w:beforeAutospacing="1" w:after="100" w:afterAutospacing="1" w:line="240" w:lineRule="auto"/>
        <w:rPr>
          <w:rStyle w:val="Hyperlink"/>
          <w:rFonts w:cs="Courier New"/>
          <w:color w:val="auto"/>
          <w:u w:val="none"/>
        </w:rPr>
      </w:pPr>
    </w:p>
    <w:p w:rsidR="0026004D" w:rsidRPr="00D41E47" w:rsidRDefault="0026004D"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Impact on Small Businesses or Other Small Entities</w:t>
      </w:r>
    </w:p>
    <w:p w:rsidR="00C04071" w:rsidRPr="007C3EEC" w:rsidRDefault="00C04071" w:rsidP="00C04071">
      <w:pPr>
        <w:spacing w:line="240" w:lineRule="auto"/>
        <w:rPr>
          <w:rFonts w:cs="Courier New"/>
        </w:rPr>
      </w:pPr>
      <w:r w:rsidRPr="007C3EEC">
        <w:rPr>
          <w:rFonts w:cs="Courier New"/>
        </w:rPr>
        <w:t>The majority of medical laboratories, including cytology laboratories are small entities, either by virtue of being nonprofit organizations or by meeting the S</w:t>
      </w:r>
      <w:r w:rsidR="00EA30D3">
        <w:rPr>
          <w:rFonts w:cs="Courier New"/>
        </w:rPr>
        <w:t xml:space="preserve">mall </w:t>
      </w:r>
      <w:r w:rsidRPr="007C3EEC">
        <w:rPr>
          <w:rFonts w:cs="Courier New"/>
        </w:rPr>
        <w:t>B</w:t>
      </w:r>
      <w:r w:rsidR="00EA30D3">
        <w:rPr>
          <w:rFonts w:cs="Courier New"/>
        </w:rPr>
        <w:t xml:space="preserve">usiness </w:t>
      </w:r>
      <w:r w:rsidRPr="007C3EEC">
        <w:rPr>
          <w:rFonts w:cs="Courier New"/>
        </w:rPr>
        <w:t>A</w:t>
      </w:r>
      <w:r w:rsidR="00EA30D3">
        <w:rPr>
          <w:rFonts w:cs="Courier New"/>
        </w:rPr>
        <w:t>dministration</w:t>
      </w:r>
      <w:r w:rsidRPr="007C3EEC">
        <w:rPr>
          <w:rFonts w:cs="Courier New"/>
        </w:rPr>
        <w:t xml:space="preserve"> definition of a small business by having revenues of less than $13.5 million in any 1 year.  We believe at least 83 percent of medical laboratories qualify as small entities based on their nonprofit status as reported in the American Hospital Association Fast Fact Sheet updated June 24, 2010 (</w:t>
      </w:r>
      <w:hyperlink r:id="rId10" w:history="1">
        <w:r w:rsidRPr="007C3EEC">
          <w:rPr>
            <w:rStyle w:val="Hyperlink"/>
            <w:rFonts w:cs="Courier New"/>
          </w:rPr>
          <w:t>http://www.aha.org/aha/resource-center/Statistics-and-Studies/Fast_Facts_Nov_11_2009.pdf</w:t>
        </w:r>
      </w:hyperlink>
      <w:r w:rsidRPr="007C3EEC">
        <w:rPr>
          <w:rFonts w:cs="Courier New"/>
        </w:rPr>
        <w:t>).  The questions included in this survey have been held to the absolute m</w:t>
      </w:r>
      <w:r w:rsidR="00F609BB">
        <w:rPr>
          <w:rFonts w:cs="Courier New"/>
        </w:rPr>
        <w:t>ini</w:t>
      </w:r>
      <w:r w:rsidRPr="007C3EEC">
        <w:rPr>
          <w:rFonts w:cs="Courier New"/>
        </w:rPr>
        <w:t>mum required for the intended use of the data.</w:t>
      </w:r>
    </w:p>
    <w:p w:rsidR="0026004D" w:rsidRDefault="0026004D" w:rsidP="0026004D">
      <w:pPr>
        <w:pStyle w:val="ListParagraph"/>
        <w:spacing w:before="100" w:beforeAutospacing="1" w:after="100" w:afterAutospacing="1" w:line="240" w:lineRule="auto"/>
        <w:ind w:left="0"/>
        <w:rPr>
          <w:rStyle w:val="Hyperlink"/>
          <w:rFonts w:cs="Courier New"/>
          <w:color w:val="auto"/>
          <w:u w:val="none"/>
        </w:rPr>
      </w:pPr>
    </w:p>
    <w:p w:rsidR="00D41E47" w:rsidRPr="007C3EEC" w:rsidRDefault="00D41E47" w:rsidP="0026004D">
      <w:pPr>
        <w:pStyle w:val="ListParagraph"/>
        <w:spacing w:before="100" w:beforeAutospacing="1" w:after="100" w:afterAutospacing="1" w:line="240" w:lineRule="auto"/>
        <w:ind w:left="0"/>
        <w:rPr>
          <w:rStyle w:val="Hyperlink"/>
          <w:rFonts w:cs="Courier New"/>
          <w:color w:val="auto"/>
          <w:u w:val="none"/>
        </w:rPr>
      </w:pPr>
    </w:p>
    <w:p w:rsidR="00EA1A21" w:rsidRPr="00D41E47" w:rsidRDefault="00C04071"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Consequences of Collecting the Information Less Frequently</w:t>
      </w:r>
    </w:p>
    <w:p w:rsidR="00C04071" w:rsidRPr="007C3EEC" w:rsidRDefault="00C04071" w:rsidP="00C04071">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The request is for a one time data collection.</w:t>
      </w:r>
    </w:p>
    <w:p w:rsidR="00C04071" w:rsidRPr="007C3EEC" w:rsidRDefault="00C04071" w:rsidP="00C04071">
      <w:pPr>
        <w:pStyle w:val="ListParagraph"/>
        <w:spacing w:before="100" w:beforeAutospacing="1" w:after="100" w:afterAutospacing="1" w:line="240" w:lineRule="auto"/>
        <w:ind w:left="360"/>
        <w:rPr>
          <w:rStyle w:val="Hyperlink"/>
          <w:rFonts w:cs="Courier New"/>
          <w:color w:val="auto"/>
          <w:u w:val="none"/>
        </w:rPr>
      </w:pPr>
    </w:p>
    <w:p w:rsidR="00D41E47" w:rsidRDefault="00D41E47" w:rsidP="00D41E47">
      <w:pPr>
        <w:pStyle w:val="ListParagraph"/>
        <w:spacing w:before="100" w:beforeAutospacing="1" w:after="100" w:afterAutospacing="1" w:line="240" w:lineRule="auto"/>
        <w:ind w:left="360"/>
        <w:rPr>
          <w:rStyle w:val="Hyperlink"/>
          <w:rFonts w:cs="Courier New"/>
          <w:color w:val="auto"/>
          <w:u w:val="none"/>
        </w:rPr>
      </w:pPr>
    </w:p>
    <w:p w:rsidR="00C04071" w:rsidRPr="00D41E47" w:rsidRDefault="00C04071"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Special Circumstances Relating to the Guidelines of 5 CFR 1320.5</w:t>
      </w:r>
    </w:p>
    <w:p w:rsidR="00000912" w:rsidRPr="007C3EEC" w:rsidRDefault="00000912" w:rsidP="00000912">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This request fully complies with the regulation 5 CFR 1320.5.</w:t>
      </w:r>
    </w:p>
    <w:p w:rsidR="00000912" w:rsidRPr="007C3EEC" w:rsidRDefault="00000912" w:rsidP="00000912">
      <w:pPr>
        <w:spacing w:before="100" w:beforeAutospacing="1" w:after="100" w:afterAutospacing="1" w:line="240" w:lineRule="auto"/>
        <w:rPr>
          <w:rStyle w:val="Hyperlink"/>
          <w:rFonts w:cs="Courier New"/>
          <w:color w:val="auto"/>
          <w:u w:val="none"/>
        </w:rPr>
      </w:pPr>
    </w:p>
    <w:p w:rsidR="00000912" w:rsidRPr="00D41E47" w:rsidRDefault="00000912"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Comments in Response to the Federal Register Notice and Efforts to Consult Outside the Agency</w:t>
      </w:r>
    </w:p>
    <w:p w:rsidR="00431DBA" w:rsidRDefault="004554C8" w:rsidP="00C13375">
      <w:pPr>
        <w:rPr>
          <w:rStyle w:val="Hyperlink"/>
          <w:rFonts w:cs="Courier New"/>
          <w:color w:val="auto"/>
          <w:u w:val="none"/>
        </w:rPr>
      </w:pPr>
      <w:r w:rsidRPr="00A50952">
        <w:rPr>
          <w:rStyle w:val="Hyperlink"/>
          <w:rFonts w:cs="Courier New"/>
          <w:color w:val="auto"/>
          <w:u w:val="none"/>
        </w:rPr>
        <w:t xml:space="preserve">The 60-day Notice was published in </w:t>
      </w:r>
      <w:r w:rsidRPr="00A50952">
        <w:rPr>
          <w:rFonts w:cs="Melior"/>
        </w:rPr>
        <w:t>Vol. 78, No. 60 on Thursday, March 28, 2013</w:t>
      </w:r>
      <w:r w:rsidR="00A50952" w:rsidRPr="00A50952">
        <w:rPr>
          <w:rFonts w:cs="Melior"/>
        </w:rPr>
        <w:t>, pages 18983 - 18985</w:t>
      </w:r>
      <w:r w:rsidRPr="00A50952">
        <w:rPr>
          <w:rFonts w:cs="Melior"/>
        </w:rPr>
        <w:t>. (</w:t>
      </w:r>
      <w:r w:rsidR="00620659" w:rsidRPr="00A50952">
        <w:rPr>
          <w:rStyle w:val="Hyperlink"/>
          <w:rFonts w:cs="Courier New"/>
          <w:color w:val="auto"/>
          <w:u w:val="none"/>
        </w:rPr>
        <w:t>See</w:t>
      </w:r>
      <w:r w:rsidR="00620659">
        <w:rPr>
          <w:rStyle w:val="Hyperlink"/>
          <w:rFonts w:cs="Courier New"/>
          <w:color w:val="auto"/>
          <w:u w:val="none"/>
        </w:rPr>
        <w:t xml:space="preserve"> </w:t>
      </w:r>
      <w:r w:rsidR="00F609BB">
        <w:rPr>
          <w:rStyle w:val="Hyperlink"/>
          <w:rFonts w:cs="Courier New"/>
          <w:color w:val="auto"/>
          <w:u w:val="none"/>
        </w:rPr>
        <w:t>A</w:t>
      </w:r>
      <w:r w:rsidR="00620659">
        <w:rPr>
          <w:rStyle w:val="Hyperlink"/>
          <w:rFonts w:cs="Courier New"/>
          <w:color w:val="auto"/>
          <w:u w:val="none"/>
        </w:rPr>
        <w:t xml:space="preserve">ttachment </w:t>
      </w:r>
      <w:r>
        <w:rPr>
          <w:rStyle w:val="Hyperlink"/>
          <w:rFonts w:cs="Courier New"/>
          <w:color w:val="auto"/>
          <w:u w:val="none"/>
        </w:rPr>
        <w:t xml:space="preserve">B)  </w:t>
      </w:r>
      <w:r w:rsidR="007B38B0">
        <w:rPr>
          <w:rStyle w:val="Hyperlink"/>
          <w:rFonts w:cs="Courier New"/>
          <w:color w:val="auto"/>
          <w:u w:val="none"/>
        </w:rPr>
        <w:t>There were two public</w:t>
      </w:r>
      <w:r>
        <w:rPr>
          <w:rStyle w:val="Hyperlink"/>
          <w:rFonts w:cs="Courier New"/>
          <w:color w:val="auto"/>
          <w:u w:val="none"/>
        </w:rPr>
        <w:t xml:space="preserve"> comments and one request for an extension received.  (See Attachment </w:t>
      </w:r>
      <w:r w:rsidR="00652E38">
        <w:rPr>
          <w:rStyle w:val="Hyperlink"/>
          <w:rFonts w:cs="Courier New"/>
          <w:color w:val="auto"/>
          <w:u w:val="none"/>
        </w:rPr>
        <w:t>E</w:t>
      </w:r>
      <w:r>
        <w:rPr>
          <w:rStyle w:val="Hyperlink"/>
          <w:rFonts w:cs="Courier New"/>
          <w:color w:val="auto"/>
          <w:u w:val="none"/>
        </w:rPr>
        <w:t>)</w:t>
      </w:r>
      <w:r w:rsidR="00FC33F4">
        <w:rPr>
          <w:rStyle w:val="Hyperlink"/>
          <w:rFonts w:cs="Courier New"/>
          <w:color w:val="auto"/>
          <w:u w:val="none"/>
        </w:rPr>
        <w:t xml:space="preserve">  </w:t>
      </w:r>
      <w:r w:rsidR="002D32E0">
        <w:rPr>
          <w:rStyle w:val="Hyperlink"/>
          <w:rFonts w:cs="Courier New"/>
          <w:color w:val="auto"/>
          <w:u w:val="none"/>
        </w:rPr>
        <w:t xml:space="preserve">The comments described the agency’s need for this information to determine reasonable workloads that are balanced with accurate Pap slide interpretation, which is more critical with longer intervals between testing.  Comments that addressed burden stated that the burden could be minimized with automated reporting and by using expert consultants to minimize the number of questions that will require responses. CDC convened a group of experts </w:t>
      </w:r>
      <w:r w:rsidR="00BC282F">
        <w:rPr>
          <w:rStyle w:val="Hyperlink"/>
          <w:rFonts w:cs="Courier New"/>
          <w:color w:val="auto"/>
          <w:u w:val="none"/>
        </w:rPr>
        <w:t xml:space="preserve">prior to developing the questions </w:t>
      </w:r>
      <w:r w:rsidR="002D32E0">
        <w:rPr>
          <w:rStyle w:val="Hyperlink"/>
          <w:rFonts w:cs="Courier New"/>
          <w:color w:val="auto"/>
          <w:u w:val="none"/>
        </w:rPr>
        <w:t xml:space="preserve">and is soliciting a contractor </w:t>
      </w:r>
      <w:r w:rsidR="00BC282F">
        <w:rPr>
          <w:rStyle w:val="Hyperlink"/>
          <w:rFonts w:cs="Courier New"/>
          <w:color w:val="auto"/>
          <w:u w:val="none"/>
        </w:rPr>
        <w:t>to implement the survey.  The contractor must have</w:t>
      </w:r>
      <w:r w:rsidR="002D32E0" w:rsidRPr="007C3EEC">
        <w:rPr>
          <w:rFonts w:cs="Courier New"/>
        </w:rPr>
        <w:t xml:space="preserve"> on-site access to cytology laboratories, as a CMS approved accrediting agency, CMS approved proficiency testing program, or has a formal arrangement with CMS to conduct on-site laboratory inspections or surveys</w:t>
      </w:r>
      <w:r w:rsidR="00431DBA">
        <w:rPr>
          <w:rFonts w:cs="Courier New"/>
        </w:rPr>
        <w:t>.</w:t>
      </w:r>
      <w:r w:rsidR="002D32E0">
        <w:rPr>
          <w:rStyle w:val="Hyperlink"/>
          <w:rFonts w:cs="Courier New"/>
          <w:color w:val="auto"/>
          <w:u w:val="none"/>
        </w:rPr>
        <w:t xml:space="preserve"> </w:t>
      </w:r>
      <w:r w:rsidR="00431DBA">
        <w:rPr>
          <w:rStyle w:val="Hyperlink"/>
          <w:rFonts w:cs="Courier New"/>
          <w:color w:val="auto"/>
          <w:u w:val="none"/>
        </w:rPr>
        <w:t>This contract is scheduled for award in September 2013.</w:t>
      </w:r>
    </w:p>
    <w:p w:rsidR="00D41E47" w:rsidRDefault="004554C8" w:rsidP="00C13375">
      <w:pPr>
        <w:rPr>
          <w:rStyle w:val="Hyperlink"/>
          <w:rFonts w:cs="Courier New"/>
          <w:color w:val="auto"/>
          <w:u w:val="none"/>
        </w:rPr>
      </w:pPr>
      <w:r>
        <w:rPr>
          <w:rStyle w:val="Hyperlink"/>
          <w:rFonts w:cs="Courier New"/>
          <w:color w:val="auto"/>
          <w:u w:val="none"/>
        </w:rPr>
        <w:t>We consulted with our HHS colleagues at CMS, FDA and cytology experts outside of the agency on the availability of the data, clarity of the instructions and record keeping, disclosure, or reporting format, and on the data elements to be recorded, disclosed, or reported.</w:t>
      </w:r>
      <w:r w:rsidR="007B38B0">
        <w:rPr>
          <w:rStyle w:val="Hyperlink"/>
          <w:rFonts w:cs="Courier New"/>
          <w:color w:val="auto"/>
          <w:u w:val="none"/>
        </w:rPr>
        <w:t xml:space="preserve">  The meeting was held in Silver Springs, Maryland at the FDA facility in August of 2012.  </w:t>
      </w:r>
      <w:r w:rsidR="00813963">
        <w:rPr>
          <w:rStyle w:val="Hyperlink"/>
          <w:rFonts w:cs="Courier New"/>
          <w:color w:val="auto"/>
          <w:u w:val="none"/>
        </w:rPr>
        <w:t xml:space="preserve">(See Attachment </w:t>
      </w:r>
      <w:r w:rsidR="00652E38">
        <w:rPr>
          <w:rStyle w:val="Hyperlink"/>
          <w:rFonts w:cs="Courier New"/>
          <w:color w:val="auto"/>
          <w:u w:val="none"/>
        </w:rPr>
        <w:t>F</w:t>
      </w:r>
      <w:r w:rsidR="00813963">
        <w:rPr>
          <w:rStyle w:val="Hyperlink"/>
          <w:rFonts w:cs="Courier New"/>
          <w:color w:val="auto"/>
          <w:u w:val="none"/>
        </w:rPr>
        <w:t>)</w:t>
      </w:r>
      <w:r w:rsidR="00586997">
        <w:rPr>
          <w:rStyle w:val="Hyperlink"/>
          <w:rFonts w:cs="Courier New"/>
          <w:color w:val="auto"/>
          <w:u w:val="none"/>
        </w:rPr>
        <w:t xml:space="preserve">  The consultants have reviewed and commented on the questions contained in the survey. </w:t>
      </w:r>
    </w:p>
    <w:p w:rsidR="00652E38" w:rsidRPr="007C3EEC" w:rsidRDefault="00652E38" w:rsidP="00C13375">
      <w:pPr>
        <w:rPr>
          <w:rStyle w:val="Hyperlink"/>
          <w:rFonts w:cs="Courier New"/>
          <w:color w:val="auto"/>
          <w:u w:val="none"/>
        </w:rPr>
      </w:pPr>
    </w:p>
    <w:p w:rsidR="001875A0" w:rsidRPr="00D41E47" w:rsidRDefault="001875A0"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Explanation of Any Payments or Gift to Respondents</w:t>
      </w:r>
    </w:p>
    <w:p w:rsidR="001875A0" w:rsidRPr="007C3EEC" w:rsidRDefault="001875A0" w:rsidP="001875A0">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No incentive or gift will be provided for participation.</w:t>
      </w:r>
    </w:p>
    <w:p w:rsidR="001875A0" w:rsidRPr="007C3EEC" w:rsidRDefault="001875A0" w:rsidP="001875A0">
      <w:pPr>
        <w:spacing w:before="100" w:beforeAutospacing="1" w:after="100" w:afterAutospacing="1" w:line="240" w:lineRule="auto"/>
        <w:rPr>
          <w:rStyle w:val="Hyperlink"/>
          <w:rFonts w:cs="Courier New"/>
          <w:color w:val="auto"/>
          <w:u w:val="none"/>
        </w:rPr>
      </w:pPr>
    </w:p>
    <w:p w:rsidR="001875A0" w:rsidRPr="00D41E47" w:rsidRDefault="001875A0"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7C3EEC">
        <w:rPr>
          <w:rStyle w:val="Hyperlink"/>
          <w:rFonts w:cs="Courier New"/>
          <w:color w:val="auto"/>
          <w:u w:val="none"/>
        </w:rPr>
        <w:t xml:space="preserve"> </w:t>
      </w:r>
      <w:r w:rsidRPr="00D41E47">
        <w:rPr>
          <w:rStyle w:val="Hyperlink"/>
          <w:rFonts w:cs="Courier New"/>
          <w:b/>
          <w:color w:val="auto"/>
          <w:u w:val="none"/>
        </w:rPr>
        <w:t>Assurance of Confidentiality Provided to Respondents</w:t>
      </w:r>
    </w:p>
    <w:p w:rsidR="00FE4924" w:rsidRDefault="00586997" w:rsidP="00D41E47">
      <w:pPr>
        <w:spacing w:before="100" w:beforeAutospacing="1" w:after="100" w:afterAutospacing="1" w:line="240" w:lineRule="auto"/>
        <w:rPr>
          <w:rStyle w:val="Hyperlink"/>
          <w:rFonts w:cs="Courier New"/>
          <w:color w:val="auto"/>
          <w:u w:val="none"/>
        </w:rPr>
      </w:pPr>
      <w:r w:rsidRPr="007C3EEC">
        <w:rPr>
          <w:rFonts w:cs="Courier New"/>
        </w:rPr>
        <w:t xml:space="preserve">This submission has also been reviewed </w:t>
      </w:r>
      <w:r>
        <w:rPr>
          <w:rFonts w:cs="Courier New"/>
        </w:rPr>
        <w:t>by the CIO and it was</w:t>
      </w:r>
      <w:r w:rsidRPr="007C3EEC">
        <w:rPr>
          <w:rFonts w:cs="Courier New"/>
        </w:rPr>
        <w:t xml:space="preserve"> determined that the Privacy Act does not apply.  </w:t>
      </w:r>
      <w:r w:rsidR="00DA4FB6">
        <w:rPr>
          <w:rFonts w:cs="Courier New"/>
        </w:rPr>
        <w:t xml:space="preserve"> </w:t>
      </w:r>
      <w:r w:rsidRPr="007C3EEC">
        <w:rPr>
          <w:rFonts w:cs="Courier New"/>
        </w:rPr>
        <w:t>During the data collection process, respondent information will be kept secure.  No identifiable information will be collected from respondents.</w:t>
      </w:r>
      <w:r>
        <w:rPr>
          <w:rFonts w:cs="Courier New"/>
        </w:rPr>
        <w:t xml:space="preserve">  </w:t>
      </w:r>
      <w:r w:rsidR="00AA1452">
        <w:rPr>
          <w:rFonts w:cs="Courier New"/>
        </w:rPr>
        <w:t xml:space="preserve">(See Attachment </w:t>
      </w:r>
      <w:r w:rsidR="00652E38">
        <w:rPr>
          <w:rFonts w:cs="Courier New"/>
        </w:rPr>
        <w:t>G</w:t>
      </w:r>
      <w:r w:rsidR="00AA1452">
        <w:rPr>
          <w:rFonts w:cs="Courier New"/>
        </w:rPr>
        <w:t xml:space="preserve">)  </w:t>
      </w:r>
    </w:p>
    <w:p w:rsidR="00794B22" w:rsidRPr="007C3EEC" w:rsidRDefault="00794B22" w:rsidP="00794B22">
      <w:pPr>
        <w:pStyle w:val="CommentText"/>
        <w:rPr>
          <w:sz w:val="22"/>
          <w:szCs w:val="22"/>
        </w:rPr>
      </w:pPr>
      <w:r w:rsidRPr="007C3EEC">
        <w:rPr>
          <w:rStyle w:val="Hyperlink"/>
          <w:rFonts w:cs="Courier New"/>
          <w:color w:val="auto"/>
          <w:sz w:val="22"/>
          <w:szCs w:val="22"/>
          <w:u w:val="none"/>
        </w:rPr>
        <w:lastRenderedPageBreak/>
        <w:t xml:space="preserve">The </w:t>
      </w:r>
      <w:r w:rsidR="004563EF">
        <w:rPr>
          <w:rStyle w:val="Hyperlink"/>
          <w:rFonts w:cs="Courier New"/>
          <w:color w:val="auto"/>
          <w:sz w:val="22"/>
          <w:szCs w:val="22"/>
          <w:u w:val="none"/>
        </w:rPr>
        <w:t>Laboratory Science Policy and Practice Program office has determined that the data collection is not research involving</w:t>
      </w:r>
      <w:r w:rsidRPr="007C3EEC">
        <w:rPr>
          <w:rFonts w:eastAsiaTheme="minorEastAsia" w:cs="Courier New"/>
          <w:noProof/>
          <w:sz w:val="22"/>
          <w:szCs w:val="22"/>
        </w:rPr>
        <w:t xml:space="preserve"> human subject</w:t>
      </w:r>
      <w:r>
        <w:rPr>
          <w:rFonts w:eastAsiaTheme="minorEastAsia" w:cs="Courier New"/>
          <w:noProof/>
          <w:sz w:val="22"/>
          <w:szCs w:val="22"/>
        </w:rPr>
        <w:t>s</w:t>
      </w:r>
      <w:r w:rsidR="004563EF">
        <w:rPr>
          <w:rFonts w:eastAsiaTheme="minorEastAsia" w:cs="Courier New"/>
          <w:noProof/>
          <w:sz w:val="22"/>
          <w:szCs w:val="22"/>
        </w:rPr>
        <w:t xml:space="preserve"> and that IRB approval is not required</w:t>
      </w:r>
      <w:r w:rsidRPr="007C3EEC">
        <w:rPr>
          <w:rFonts w:eastAsiaTheme="minorEastAsia" w:cs="Courier New"/>
          <w:noProof/>
          <w:sz w:val="22"/>
          <w:szCs w:val="22"/>
        </w:rPr>
        <w:t xml:space="preserve">. </w:t>
      </w:r>
      <w:r>
        <w:rPr>
          <w:rFonts w:eastAsiaTheme="minorEastAsia" w:cs="Courier New"/>
          <w:noProof/>
          <w:sz w:val="22"/>
          <w:szCs w:val="22"/>
        </w:rPr>
        <w:t xml:space="preserve">(See Attachment </w:t>
      </w:r>
      <w:r w:rsidR="00652E38">
        <w:rPr>
          <w:rFonts w:eastAsiaTheme="minorEastAsia" w:cs="Courier New"/>
          <w:noProof/>
          <w:sz w:val="22"/>
          <w:szCs w:val="22"/>
        </w:rPr>
        <w:t>H</w:t>
      </w:r>
      <w:r>
        <w:rPr>
          <w:rFonts w:eastAsiaTheme="minorEastAsia" w:cs="Courier New"/>
          <w:noProof/>
          <w:sz w:val="22"/>
          <w:szCs w:val="22"/>
        </w:rPr>
        <w:t xml:space="preserve">)  </w:t>
      </w:r>
    </w:p>
    <w:p w:rsidR="00FE4924" w:rsidRDefault="00FE4924" w:rsidP="00FE4924">
      <w:pPr>
        <w:pStyle w:val="ListParagraph"/>
        <w:spacing w:before="100" w:beforeAutospacing="1" w:after="100" w:afterAutospacing="1" w:line="240" w:lineRule="auto"/>
        <w:ind w:left="0"/>
        <w:rPr>
          <w:rStyle w:val="Hyperlink"/>
          <w:rFonts w:cs="Courier New"/>
          <w:color w:val="auto"/>
          <w:u w:val="none"/>
        </w:rPr>
      </w:pPr>
    </w:p>
    <w:p w:rsidR="00D41E47" w:rsidRPr="007C3EEC" w:rsidRDefault="00D41E47" w:rsidP="00FE4924">
      <w:pPr>
        <w:pStyle w:val="ListParagraph"/>
        <w:spacing w:before="100" w:beforeAutospacing="1" w:after="100" w:afterAutospacing="1" w:line="240" w:lineRule="auto"/>
        <w:ind w:left="0"/>
        <w:rPr>
          <w:rStyle w:val="Hyperlink"/>
          <w:rFonts w:cs="Courier New"/>
          <w:color w:val="auto"/>
          <w:u w:val="none"/>
        </w:rPr>
      </w:pPr>
    </w:p>
    <w:p w:rsidR="00FE4924" w:rsidRPr="00D41E47" w:rsidRDefault="00FE4924"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Justification for Sensitive Questions</w:t>
      </w:r>
    </w:p>
    <w:p w:rsidR="00FE4924" w:rsidRPr="007C3EEC" w:rsidRDefault="00FE4924" w:rsidP="00FE4924">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No sensitive data will be collected.</w:t>
      </w:r>
    </w:p>
    <w:p w:rsidR="00FE4924" w:rsidRPr="007C3EEC" w:rsidRDefault="00FE4924" w:rsidP="00FE4924">
      <w:pPr>
        <w:spacing w:before="100" w:beforeAutospacing="1" w:after="100" w:afterAutospacing="1" w:line="240" w:lineRule="auto"/>
        <w:rPr>
          <w:rStyle w:val="Hyperlink"/>
          <w:rFonts w:cs="Courier New"/>
          <w:color w:val="auto"/>
          <w:u w:val="none"/>
        </w:rPr>
      </w:pPr>
    </w:p>
    <w:p w:rsidR="00FE4924" w:rsidRPr="00D41E47" w:rsidRDefault="00FE4924" w:rsidP="00F609BB">
      <w:pPr>
        <w:pStyle w:val="ListParagraph"/>
        <w:numPr>
          <w:ilvl w:val="0"/>
          <w:numId w:val="9"/>
        </w:numPr>
        <w:spacing w:before="100" w:beforeAutospacing="1" w:after="100" w:afterAutospacing="1" w:line="240" w:lineRule="auto"/>
        <w:rPr>
          <w:rStyle w:val="Hyperlink"/>
          <w:rFonts w:cs="Courier New"/>
          <w:b/>
          <w:color w:val="auto"/>
          <w:u w:val="none"/>
        </w:rPr>
      </w:pPr>
      <w:r w:rsidRPr="00D41E47">
        <w:rPr>
          <w:rStyle w:val="Hyperlink"/>
          <w:rFonts w:cs="Courier New"/>
          <w:b/>
          <w:color w:val="auto"/>
          <w:u w:val="none"/>
        </w:rPr>
        <w:t>Estimates of Annualized Burden and Costs</w:t>
      </w:r>
    </w:p>
    <w:p w:rsidR="00FE4924" w:rsidRPr="007C3EEC" w:rsidRDefault="00FE4924" w:rsidP="00FE4924">
      <w:pPr>
        <w:pStyle w:val="ListParagraph"/>
        <w:spacing w:line="480" w:lineRule="auto"/>
        <w:ind w:left="0"/>
        <w:jc w:val="both"/>
        <w:rPr>
          <w:rFonts w:cs="Courier New"/>
        </w:rPr>
      </w:pPr>
    </w:p>
    <w:p w:rsidR="00FE4924" w:rsidRPr="007C3EEC" w:rsidRDefault="00FE4924" w:rsidP="00137959">
      <w:pPr>
        <w:pStyle w:val="ListParagraph"/>
        <w:spacing w:line="240" w:lineRule="auto"/>
        <w:ind w:left="0"/>
        <w:rPr>
          <w:rFonts w:cs="Courier New"/>
        </w:rPr>
      </w:pPr>
      <w:r w:rsidRPr="007C3EEC">
        <w:rPr>
          <w:rFonts w:cs="Courier New"/>
        </w:rPr>
        <w:t xml:space="preserve">Each laboratory will receive an advance request to participate in the survey from a </w:t>
      </w:r>
      <w:r w:rsidR="00F5088C" w:rsidRPr="007C3EEC">
        <w:rPr>
          <w:rFonts w:cs="Courier New"/>
        </w:rPr>
        <w:t>CDC</w:t>
      </w:r>
      <w:r w:rsidRPr="007C3EEC">
        <w:rPr>
          <w:rFonts w:cs="Courier New"/>
        </w:rPr>
        <w:t xml:space="preserve"> contractor that has been selected to collect the survey data and conduct the time measure study.  Respondents will be from the 1,245 cytology laboratories in the Unites States.  Since a response to this survey is voluntary we would expect a</w:t>
      </w:r>
      <w:r w:rsidR="00EA30D3">
        <w:rPr>
          <w:rFonts w:cs="Courier New"/>
        </w:rPr>
        <w:t>n</w:t>
      </w:r>
      <w:r w:rsidRPr="007C3EEC">
        <w:rPr>
          <w:rFonts w:cs="Courier New"/>
        </w:rPr>
        <w:t xml:space="preserve"> 80% response rate or approximately 996 laboratories.  Responses would be submitted in written format. The estimated burden per response is one </w:t>
      </w:r>
      <w:r w:rsidR="00620659">
        <w:rPr>
          <w:rFonts w:cs="Courier New"/>
        </w:rPr>
        <w:t>half</w:t>
      </w:r>
      <w:r w:rsidR="00DA4FB6">
        <w:rPr>
          <w:rFonts w:cs="Courier New"/>
        </w:rPr>
        <w:t xml:space="preserve"> (</w:t>
      </w:r>
      <w:r w:rsidR="006E4D20">
        <w:rPr>
          <w:rFonts w:cs="Courier New"/>
        </w:rPr>
        <w:t>0.5</w:t>
      </w:r>
      <w:r w:rsidR="00DA4FB6">
        <w:rPr>
          <w:rFonts w:cs="Courier New"/>
        </w:rPr>
        <w:t>)</w:t>
      </w:r>
      <w:r w:rsidR="00620659">
        <w:rPr>
          <w:rFonts w:cs="Courier New"/>
        </w:rPr>
        <w:t xml:space="preserve"> </w:t>
      </w:r>
      <w:r w:rsidRPr="007C3EEC">
        <w:rPr>
          <w:rFonts w:cs="Courier New"/>
        </w:rPr>
        <w:t>hour.  The data will be a one</w:t>
      </w:r>
      <w:r w:rsidR="00EA30D3">
        <w:rPr>
          <w:rFonts w:cs="Courier New"/>
        </w:rPr>
        <w:t>-</w:t>
      </w:r>
      <w:r w:rsidRPr="007C3EEC">
        <w:rPr>
          <w:rFonts w:cs="Courier New"/>
        </w:rPr>
        <w:t>time collection.</w:t>
      </w:r>
    </w:p>
    <w:p w:rsidR="00FE4924" w:rsidRPr="007C3EEC" w:rsidRDefault="00FE4924" w:rsidP="00137959">
      <w:pPr>
        <w:spacing w:line="240" w:lineRule="auto"/>
        <w:rPr>
          <w:rFonts w:cs="Courier New"/>
        </w:rPr>
      </w:pPr>
      <w:r w:rsidRPr="00A50952">
        <w:rPr>
          <w:rFonts w:cs="Courier New"/>
        </w:rPr>
        <w:t>CDC expects that information collect</w:t>
      </w:r>
      <w:r w:rsidR="005D7F38" w:rsidRPr="00A50952">
        <w:rPr>
          <w:rFonts w:cs="Courier New"/>
        </w:rPr>
        <w:t>ion</w:t>
      </w:r>
      <w:r w:rsidRPr="00A50952">
        <w:rPr>
          <w:rFonts w:cs="Courier New"/>
        </w:rPr>
        <w:t xml:space="preserve"> will begin in November 2013 and end February 2014</w:t>
      </w:r>
      <w:r w:rsidRPr="007C3EEC">
        <w:rPr>
          <w:rFonts w:cs="Courier New"/>
        </w:rPr>
        <w:t xml:space="preserve">.  </w:t>
      </w:r>
    </w:p>
    <w:p w:rsidR="00415E75" w:rsidRDefault="00FE4924" w:rsidP="00FE4924">
      <w:pPr>
        <w:widowControl w:val="0"/>
        <w:tabs>
          <w:tab w:val="left" w:pos="0"/>
        </w:tabs>
        <w:autoSpaceDE w:val="0"/>
        <w:autoSpaceDN w:val="0"/>
        <w:adjustRightInd w:val="0"/>
        <w:spacing w:line="480" w:lineRule="auto"/>
        <w:rPr>
          <w:rFonts w:cs="EEAGN D+ Melior"/>
          <w:color w:val="000000"/>
          <w:u w:val="single"/>
        </w:rPr>
      </w:pPr>
      <w:r w:rsidRPr="007C3EEC">
        <w:rPr>
          <w:rFonts w:cs="EEAGN D+ Melior"/>
          <w:color w:val="000000"/>
          <w:u w:val="single"/>
        </w:rPr>
        <w:t>Estimated Annualized Burden Hours</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2070"/>
        <w:gridCol w:w="1620"/>
        <w:gridCol w:w="1620"/>
        <w:gridCol w:w="1350"/>
      </w:tblGrid>
      <w:tr w:rsidR="00791143" w:rsidRPr="007C3EEC" w:rsidTr="00620659">
        <w:trPr>
          <w:trHeight w:val="647"/>
        </w:trPr>
        <w:tc>
          <w:tcPr>
            <w:tcW w:w="2160" w:type="dxa"/>
            <w:tcBorders>
              <w:top w:val="single" w:sz="4" w:space="0" w:color="auto"/>
              <w:left w:val="single" w:sz="4" w:space="0" w:color="auto"/>
              <w:bottom w:val="single" w:sz="4" w:space="0" w:color="auto"/>
              <w:right w:val="single" w:sz="4" w:space="0" w:color="auto"/>
            </w:tcBorders>
            <w:hideMark/>
          </w:tcPr>
          <w:p w:rsidR="00791143" w:rsidRPr="003139C4" w:rsidRDefault="00791143" w:rsidP="00B51F7C">
            <w:pPr>
              <w:widowControl w:val="0"/>
              <w:tabs>
                <w:tab w:val="left" w:pos="0"/>
              </w:tabs>
              <w:autoSpaceDE w:val="0"/>
              <w:autoSpaceDN w:val="0"/>
              <w:adjustRightInd w:val="0"/>
              <w:rPr>
                <w:rFonts w:cs="Courier New"/>
                <w:color w:val="000000"/>
              </w:rPr>
            </w:pPr>
            <w:r w:rsidRPr="003139C4">
              <w:rPr>
                <w:rFonts w:cs="Courier New"/>
                <w:color w:val="000000"/>
              </w:rPr>
              <w:t>Type of Respondents</w:t>
            </w:r>
          </w:p>
        </w:tc>
        <w:tc>
          <w:tcPr>
            <w:tcW w:w="1800" w:type="dxa"/>
            <w:tcBorders>
              <w:top w:val="single" w:sz="4" w:space="0" w:color="auto"/>
              <w:left w:val="single" w:sz="4" w:space="0" w:color="auto"/>
              <w:bottom w:val="single" w:sz="4" w:space="0" w:color="auto"/>
              <w:right w:val="single" w:sz="4" w:space="0" w:color="auto"/>
            </w:tcBorders>
            <w:hideMark/>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Form Name</w:t>
            </w:r>
          </w:p>
        </w:tc>
        <w:tc>
          <w:tcPr>
            <w:tcW w:w="2070" w:type="dxa"/>
            <w:tcBorders>
              <w:top w:val="single" w:sz="4" w:space="0" w:color="auto"/>
              <w:left w:val="single" w:sz="4" w:space="0" w:color="auto"/>
              <w:bottom w:val="single" w:sz="4" w:space="0" w:color="auto"/>
              <w:right w:val="single" w:sz="4" w:space="0" w:color="auto"/>
            </w:tcBorders>
            <w:hideMark/>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No. of Respondents</w:t>
            </w:r>
          </w:p>
        </w:tc>
        <w:tc>
          <w:tcPr>
            <w:tcW w:w="1620" w:type="dxa"/>
            <w:tcBorders>
              <w:top w:val="single" w:sz="4" w:space="0" w:color="auto"/>
              <w:left w:val="single" w:sz="4" w:space="0" w:color="auto"/>
              <w:bottom w:val="single" w:sz="4" w:space="0" w:color="auto"/>
              <w:right w:val="single" w:sz="4" w:space="0" w:color="auto"/>
            </w:tcBorders>
            <w:hideMark/>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No. of Responses per Respondent</w:t>
            </w:r>
          </w:p>
        </w:tc>
        <w:tc>
          <w:tcPr>
            <w:tcW w:w="1620" w:type="dxa"/>
            <w:tcBorders>
              <w:top w:val="single" w:sz="4" w:space="0" w:color="auto"/>
              <w:left w:val="single" w:sz="4" w:space="0" w:color="auto"/>
              <w:bottom w:val="single" w:sz="4" w:space="0" w:color="auto"/>
              <w:right w:val="single" w:sz="4" w:space="0" w:color="auto"/>
            </w:tcBorders>
            <w:hideMark/>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Avg. Burden per Response (in hrs.)</w:t>
            </w:r>
          </w:p>
        </w:tc>
        <w:tc>
          <w:tcPr>
            <w:tcW w:w="1350" w:type="dxa"/>
            <w:tcBorders>
              <w:top w:val="single" w:sz="4" w:space="0" w:color="auto"/>
              <w:left w:val="single" w:sz="4" w:space="0" w:color="auto"/>
              <w:bottom w:val="single" w:sz="4" w:space="0" w:color="auto"/>
              <w:right w:val="single" w:sz="4" w:space="0" w:color="auto"/>
            </w:tcBorders>
            <w:hideMark/>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Total Burden (in hrs.)</w:t>
            </w:r>
          </w:p>
        </w:tc>
      </w:tr>
      <w:tr w:rsidR="00791143" w:rsidRPr="007C3EEC" w:rsidTr="00620659">
        <w:tc>
          <w:tcPr>
            <w:tcW w:w="216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rPr>
                <w:rFonts w:cs="Courier New"/>
                <w:color w:val="000000"/>
              </w:rPr>
            </w:pPr>
            <w:r w:rsidRPr="003139C4">
              <w:rPr>
                <w:rFonts w:cs="Courier New"/>
                <w:color w:val="000000"/>
              </w:rPr>
              <w:t>Cytology Supervisor</w:t>
            </w:r>
          </w:p>
        </w:tc>
        <w:tc>
          <w:tcPr>
            <w:tcW w:w="180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Cytology Laboratory Workload Practices</w:t>
            </w:r>
          </w:p>
        </w:tc>
        <w:tc>
          <w:tcPr>
            <w:tcW w:w="207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996</w:t>
            </w:r>
          </w:p>
        </w:tc>
        <w:tc>
          <w:tcPr>
            <w:tcW w:w="162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1</w:t>
            </w:r>
          </w:p>
        </w:tc>
        <w:tc>
          <w:tcPr>
            <w:tcW w:w="1620" w:type="dxa"/>
            <w:tcBorders>
              <w:top w:val="single" w:sz="4" w:space="0" w:color="auto"/>
              <w:left w:val="single" w:sz="4" w:space="0" w:color="auto"/>
              <w:bottom w:val="single" w:sz="4" w:space="0" w:color="auto"/>
              <w:right w:val="single" w:sz="4" w:space="0" w:color="auto"/>
            </w:tcBorders>
            <w:vAlign w:val="center"/>
          </w:tcPr>
          <w:p w:rsidR="00791143" w:rsidRPr="003139C4" w:rsidRDefault="004465B1" w:rsidP="004465B1">
            <w:pPr>
              <w:widowControl w:val="0"/>
              <w:tabs>
                <w:tab w:val="left" w:pos="0"/>
              </w:tabs>
              <w:autoSpaceDE w:val="0"/>
              <w:autoSpaceDN w:val="0"/>
              <w:adjustRightInd w:val="0"/>
              <w:jc w:val="center"/>
              <w:rPr>
                <w:rFonts w:cs="Courier New"/>
                <w:color w:val="000000"/>
              </w:rPr>
            </w:pPr>
            <w:r>
              <w:rPr>
                <w:rFonts w:cs="Courier New"/>
                <w:color w:val="000000"/>
              </w:rPr>
              <w:t>30/60</w:t>
            </w:r>
          </w:p>
        </w:tc>
        <w:tc>
          <w:tcPr>
            <w:tcW w:w="135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498</w:t>
            </w:r>
          </w:p>
        </w:tc>
      </w:tr>
      <w:tr w:rsidR="00791143" w:rsidRPr="007C3EEC" w:rsidTr="00620659">
        <w:tc>
          <w:tcPr>
            <w:tcW w:w="216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rPr>
                <w:rFonts w:cs="Courier New"/>
                <w:color w:val="000000"/>
              </w:rPr>
            </w:pPr>
            <w:r w:rsidRPr="003139C4">
              <w:rPr>
                <w:rFonts w:cs="Courier New"/>
                <w:color w:val="000000"/>
              </w:rPr>
              <w:t>Cytotechnologists</w:t>
            </w:r>
          </w:p>
        </w:tc>
        <w:tc>
          <w:tcPr>
            <w:tcW w:w="180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sidRPr="003139C4">
              <w:rPr>
                <w:rFonts w:cs="Courier New"/>
                <w:color w:val="000000"/>
              </w:rPr>
              <w:t>Cytology Workload Assessment</w:t>
            </w:r>
          </w:p>
        </w:tc>
        <w:tc>
          <w:tcPr>
            <w:tcW w:w="207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Pr>
                <w:rFonts w:cs="Courier New"/>
                <w:color w:val="000000"/>
              </w:rPr>
              <w:t>4,581</w:t>
            </w:r>
          </w:p>
        </w:tc>
        <w:tc>
          <w:tcPr>
            <w:tcW w:w="1620" w:type="dxa"/>
            <w:tcBorders>
              <w:top w:val="single" w:sz="4" w:space="0" w:color="auto"/>
              <w:left w:val="single" w:sz="4" w:space="0" w:color="auto"/>
              <w:bottom w:val="single" w:sz="4" w:space="0" w:color="auto"/>
              <w:right w:val="single" w:sz="4" w:space="0" w:color="auto"/>
            </w:tcBorders>
            <w:vAlign w:val="center"/>
          </w:tcPr>
          <w:p w:rsidR="00791143" w:rsidRPr="003139C4" w:rsidRDefault="00791143" w:rsidP="00B51F7C">
            <w:pPr>
              <w:widowControl w:val="0"/>
              <w:tabs>
                <w:tab w:val="left" w:pos="0"/>
              </w:tabs>
              <w:autoSpaceDE w:val="0"/>
              <w:autoSpaceDN w:val="0"/>
              <w:adjustRightInd w:val="0"/>
              <w:jc w:val="center"/>
              <w:rPr>
                <w:rFonts w:cs="Courier New"/>
                <w:color w:val="000000"/>
              </w:rPr>
            </w:pPr>
            <w:r>
              <w:rPr>
                <w:rFonts w:cs="Courier New"/>
                <w:color w:val="000000"/>
              </w:rPr>
              <w:t>1</w:t>
            </w:r>
          </w:p>
        </w:tc>
        <w:tc>
          <w:tcPr>
            <w:tcW w:w="1620" w:type="dxa"/>
            <w:tcBorders>
              <w:top w:val="single" w:sz="4" w:space="0" w:color="auto"/>
              <w:left w:val="single" w:sz="4" w:space="0" w:color="auto"/>
              <w:bottom w:val="single" w:sz="4" w:space="0" w:color="auto"/>
              <w:right w:val="single" w:sz="4" w:space="0" w:color="auto"/>
            </w:tcBorders>
            <w:vAlign w:val="center"/>
          </w:tcPr>
          <w:p w:rsidR="00791143" w:rsidRPr="003139C4" w:rsidRDefault="004465B1" w:rsidP="00B51F7C">
            <w:pPr>
              <w:widowControl w:val="0"/>
              <w:tabs>
                <w:tab w:val="left" w:pos="0"/>
              </w:tabs>
              <w:autoSpaceDE w:val="0"/>
              <w:autoSpaceDN w:val="0"/>
              <w:adjustRightInd w:val="0"/>
              <w:jc w:val="center"/>
              <w:rPr>
                <w:rFonts w:cs="Courier New"/>
                <w:color w:val="000000"/>
              </w:rPr>
            </w:pPr>
            <w:r>
              <w:rPr>
                <w:rFonts w:cs="Courier New"/>
                <w:color w:val="000000"/>
              </w:rPr>
              <w:t>30/60</w:t>
            </w:r>
          </w:p>
        </w:tc>
        <w:tc>
          <w:tcPr>
            <w:tcW w:w="1350" w:type="dxa"/>
            <w:tcBorders>
              <w:top w:val="single" w:sz="4" w:space="0" w:color="auto"/>
              <w:left w:val="single" w:sz="4" w:space="0" w:color="auto"/>
              <w:bottom w:val="single" w:sz="4" w:space="0" w:color="auto"/>
              <w:right w:val="single" w:sz="4" w:space="0" w:color="auto"/>
            </w:tcBorders>
            <w:vAlign w:val="center"/>
          </w:tcPr>
          <w:p w:rsidR="00791143" w:rsidRPr="003139C4" w:rsidRDefault="004465B1" w:rsidP="00B51F7C">
            <w:pPr>
              <w:widowControl w:val="0"/>
              <w:tabs>
                <w:tab w:val="left" w:pos="0"/>
              </w:tabs>
              <w:autoSpaceDE w:val="0"/>
              <w:autoSpaceDN w:val="0"/>
              <w:adjustRightInd w:val="0"/>
              <w:jc w:val="center"/>
              <w:rPr>
                <w:rFonts w:cs="Courier New"/>
                <w:color w:val="000000"/>
              </w:rPr>
            </w:pPr>
            <w:r>
              <w:rPr>
                <w:rFonts w:cs="Courier New"/>
                <w:color w:val="000000"/>
              </w:rPr>
              <w:t>2290.5</w:t>
            </w:r>
          </w:p>
        </w:tc>
      </w:tr>
      <w:tr w:rsidR="00791143" w:rsidRPr="007C3EEC" w:rsidTr="00B51F7C">
        <w:tc>
          <w:tcPr>
            <w:tcW w:w="10620" w:type="dxa"/>
            <w:gridSpan w:val="6"/>
            <w:tcBorders>
              <w:top w:val="single" w:sz="4" w:space="0" w:color="auto"/>
              <w:left w:val="single" w:sz="4" w:space="0" w:color="auto"/>
              <w:bottom w:val="single" w:sz="4" w:space="0" w:color="auto"/>
              <w:right w:val="single" w:sz="4" w:space="0" w:color="auto"/>
            </w:tcBorders>
            <w:vAlign w:val="center"/>
          </w:tcPr>
          <w:p w:rsidR="00791143" w:rsidRPr="003139C4" w:rsidRDefault="00791143" w:rsidP="00751C97">
            <w:pPr>
              <w:widowControl w:val="0"/>
              <w:tabs>
                <w:tab w:val="left" w:pos="0"/>
              </w:tabs>
              <w:autoSpaceDE w:val="0"/>
              <w:autoSpaceDN w:val="0"/>
              <w:adjustRightInd w:val="0"/>
              <w:rPr>
                <w:rFonts w:cs="Courier New"/>
                <w:color w:val="000000"/>
              </w:rPr>
            </w:pPr>
            <w:r w:rsidRPr="003139C4">
              <w:rPr>
                <w:rFonts w:cs="Courier New"/>
                <w:color w:val="000000"/>
              </w:rPr>
              <w:t xml:space="preserve">Total                                                                                                                                                                                           </w:t>
            </w:r>
            <w:r w:rsidR="00751C97">
              <w:rPr>
                <w:rFonts w:cs="Courier New"/>
                <w:color w:val="000000"/>
              </w:rPr>
              <w:t>2788.5</w:t>
            </w:r>
          </w:p>
        </w:tc>
      </w:tr>
    </w:tbl>
    <w:p w:rsidR="00FE4924" w:rsidRPr="007C3EEC" w:rsidRDefault="00EC7BB8" w:rsidP="00FE4924">
      <w:pPr>
        <w:widowControl w:val="0"/>
        <w:tabs>
          <w:tab w:val="left" w:pos="0"/>
        </w:tabs>
        <w:autoSpaceDE w:val="0"/>
        <w:autoSpaceDN w:val="0"/>
        <w:adjustRightInd w:val="0"/>
        <w:spacing w:line="480" w:lineRule="auto"/>
        <w:rPr>
          <w:rFonts w:cs="EEAGN D+ Melior"/>
          <w:color w:val="000000"/>
          <w:u w:val="single"/>
        </w:rPr>
      </w:pPr>
      <w:r>
        <w:rPr>
          <w:rFonts w:cs="EEAGN D+ Melior"/>
          <w:color w:val="000000"/>
          <w:u w:val="single"/>
        </w:rPr>
        <w:br w:type="column"/>
      </w:r>
      <w:r w:rsidR="00FE4924" w:rsidRPr="007C3EEC">
        <w:rPr>
          <w:rFonts w:cs="EEAGN D+ Melior"/>
          <w:color w:val="000000"/>
          <w:u w:val="single"/>
        </w:rPr>
        <w:lastRenderedPageBreak/>
        <w:t>Estimated Annualized Burden Costs</w:t>
      </w: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40"/>
        <w:gridCol w:w="1350"/>
        <w:gridCol w:w="90"/>
        <w:gridCol w:w="1260"/>
        <w:gridCol w:w="1350"/>
        <w:gridCol w:w="990"/>
        <w:gridCol w:w="900"/>
        <w:gridCol w:w="1530"/>
      </w:tblGrid>
      <w:tr w:rsidR="00987CA4" w:rsidRPr="007C3EEC" w:rsidTr="00C53CE6">
        <w:trPr>
          <w:cantSplit/>
          <w:trHeight w:val="1134"/>
        </w:trPr>
        <w:tc>
          <w:tcPr>
            <w:tcW w:w="2340" w:type="dxa"/>
            <w:tcBorders>
              <w:top w:val="single" w:sz="4" w:space="0" w:color="auto"/>
              <w:left w:val="single" w:sz="4" w:space="0" w:color="auto"/>
              <w:bottom w:val="single" w:sz="4" w:space="0" w:color="auto"/>
              <w:right w:val="single" w:sz="4" w:space="0" w:color="auto"/>
            </w:tcBorders>
            <w:hideMark/>
          </w:tcPr>
          <w:p w:rsidR="00DD325C" w:rsidRPr="007C3EEC" w:rsidRDefault="00DD325C" w:rsidP="009F30B6">
            <w:pPr>
              <w:widowControl w:val="0"/>
              <w:tabs>
                <w:tab w:val="left" w:pos="0"/>
              </w:tabs>
              <w:autoSpaceDE w:val="0"/>
              <w:autoSpaceDN w:val="0"/>
              <w:adjustRightInd w:val="0"/>
              <w:rPr>
                <w:rFonts w:cs="Courier New"/>
                <w:color w:val="000000"/>
              </w:rPr>
            </w:pPr>
            <w:r w:rsidRPr="007C3EEC">
              <w:rPr>
                <w:rFonts w:cs="Courier New"/>
                <w:color w:val="000000"/>
              </w:rPr>
              <w:t>Type of Respondents</w:t>
            </w:r>
          </w:p>
        </w:tc>
        <w:tc>
          <w:tcPr>
            <w:tcW w:w="1440" w:type="dxa"/>
            <w:tcBorders>
              <w:top w:val="single" w:sz="4" w:space="0" w:color="auto"/>
              <w:left w:val="single" w:sz="4" w:space="0" w:color="auto"/>
              <w:bottom w:val="single" w:sz="4" w:space="0" w:color="auto"/>
              <w:right w:val="single" w:sz="4" w:space="0" w:color="auto"/>
            </w:tcBorders>
            <w:hideMark/>
          </w:tcPr>
          <w:p w:rsidR="00DD325C" w:rsidRPr="007C3EEC" w:rsidRDefault="00DD325C" w:rsidP="009F30B6">
            <w:pPr>
              <w:widowControl w:val="0"/>
              <w:tabs>
                <w:tab w:val="left" w:pos="0"/>
              </w:tabs>
              <w:autoSpaceDE w:val="0"/>
              <w:autoSpaceDN w:val="0"/>
              <w:adjustRightInd w:val="0"/>
              <w:jc w:val="center"/>
              <w:rPr>
                <w:rFonts w:cs="Courier New"/>
                <w:color w:val="000000"/>
              </w:rPr>
            </w:pPr>
            <w:r w:rsidRPr="007C3EEC">
              <w:rPr>
                <w:rFonts w:cs="Courier New"/>
                <w:color w:val="000000"/>
              </w:rPr>
              <w:t>Form Name</w:t>
            </w:r>
          </w:p>
        </w:tc>
        <w:tc>
          <w:tcPr>
            <w:tcW w:w="1440" w:type="dxa"/>
            <w:gridSpan w:val="2"/>
            <w:tcBorders>
              <w:top w:val="single" w:sz="4" w:space="0" w:color="auto"/>
              <w:left w:val="single" w:sz="4" w:space="0" w:color="auto"/>
              <w:bottom w:val="single" w:sz="4" w:space="0" w:color="auto"/>
              <w:right w:val="single" w:sz="4" w:space="0" w:color="auto"/>
            </w:tcBorders>
            <w:hideMark/>
          </w:tcPr>
          <w:p w:rsidR="00DD325C" w:rsidRPr="007C3EEC" w:rsidRDefault="00DD325C" w:rsidP="00C53CE6">
            <w:pPr>
              <w:widowControl w:val="0"/>
              <w:tabs>
                <w:tab w:val="left" w:pos="0"/>
              </w:tabs>
              <w:autoSpaceDE w:val="0"/>
              <w:autoSpaceDN w:val="0"/>
              <w:adjustRightInd w:val="0"/>
              <w:jc w:val="center"/>
              <w:rPr>
                <w:rFonts w:cs="Courier New"/>
                <w:color w:val="000000"/>
              </w:rPr>
            </w:pPr>
            <w:r w:rsidRPr="007C3EEC">
              <w:rPr>
                <w:rFonts w:cs="Courier New"/>
                <w:color w:val="000000"/>
              </w:rPr>
              <w:t>No. of Respondents</w:t>
            </w:r>
          </w:p>
        </w:tc>
        <w:tc>
          <w:tcPr>
            <w:tcW w:w="1260" w:type="dxa"/>
            <w:tcBorders>
              <w:top w:val="single" w:sz="4" w:space="0" w:color="auto"/>
              <w:left w:val="single" w:sz="4" w:space="0" w:color="auto"/>
              <w:bottom w:val="single" w:sz="4" w:space="0" w:color="auto"/>
              <w:right w:val="single" w:sz="4" w:space="0" w:color="auto"/>
            </w:tcBorders>
            <w:hideMark/>
          </w:tcPr>
          <w:p w:rsidR="00DD325C" w:rsidRPr="007C3EEC" w:rsidRDefault="00DD325C" w:rsidP="00C53CE6">
            <w:pPr>
              <w:widowControl w:val="0"/>
              <w:tabs>
                <w:tab w:val="left" w:pos="0"/>
              </w:tabs>
              <w:autoSpaceDE w:val="0"/>
              <w:autoSpaceDN w:val="0"/>
              <w:adjustRightInd w:val="0"/>
              <w:jc w:val="center"/>
              <w:rPr>
                <w:rFonts w:cs="Courier New"/>
                <w:color w:val="000000"/>
              </w:rPr>
            </w:pPr>
            <w:r w:rsidRPr="007C3EEC">
              <w:rPr>
                <w:rFonts w:cs="Courier New"/>
                <w:color w:val="000000"/>
              </w:rPr>
              <w:t>No. of Response</w:t>
            </w:r>
            <w:r w:rsidR="00C53CE6">
              <w:rPr>
                <w:rFonts w:cs="Courier New"/>
                <w:color w:val="000000"/>
              </w:rPr>
              <w:t>s</w:t>
            </w:r>
            <w:r w:rsidRPr="007C3EEC">
              <w:rPr>
                <w:rFonts w:cs="Courier New"/>
                <w:color w:val="000000"/>
              </w:rPr>
              <w:t xml:space="preserve"> per </w:t>
            </w:r>
            <w:r w:rsidR="00C53CE6">
              <w:rPr>
                <w:rFonts w:cs="Courier New"/>
                <w:color w:val="000000"/>
              </w:rPr>
              <w:t>re</w:t>
            </w:r>
            <w:r w:rsidRPr="007C3EEC">
              <w:rPr>
                <w:rFonts w:cs="Courier New"/>
                <w:color w:val="000000"/>
              </w:rPr>
              <w:t>spondent</w:t>
            </w:r>
          </w:p>
        </w:tc>
        <w:tc>
          <w:tcPr>
            <w:tcW w:w="1350" w:type="dxa"/>
            <w:tcBorders>
              <w:top w:val="single" w:sz="4" w:space="0" w:color="auto"/>
              <w:left w:val="single" w:sz="4" w:space="0" w:color="auto"/>
              <w:bottom w:val="single" w:sz="4" w:space="0" w:color="auto"/>
              <w:right w:val="single" w:sz="4" w:space="0" w:color="auto"/>
            </w:tcBorders>
            <w:hideMark/>
          </w:tcPr>
          <w:p w:rsidR="00DD325C" w:rsidRPr="007C3EEC" w:rsidRDefault="00DD325C" w:rsidP="009F30B6">
            <w:pPr>
              <w:widowControl w:val="0"/>
              <w:tabs>
                <w:tab w:val="left" w:pos="0"/>
              </w:tabs>
              <w:autoSpaceDE w:val="0"/>
              <w:autoSpaceDN w:val="0"/>
              <w:adjustRightInd w:val="0"/>
              <w:jc w:val="center"/>
              <w:rPr>
                <w:rFonts w:cs="Courier New"/>
                <w:color w:val="000000"/>
              </w:rPr>
            </w:pPr>
            <w:r w:rsidRPr="007C3EEC">
              <w:rPr>
                <w:rFonts w:cs="Courier New"/>
                <w:color w:val="000000"/>
              </w:rPr>
              <w:t>Avg. Burden per Response (in hrs.)</w:t>
            </w:r>
          </w:p>
        </w:tc>
        <w:tc>
          <w:tcPr>
            <w:tcW w:w="990" w:type="dxa"/>
            <w:tcBorders>
              <w:top w:val="single" w:sz="4" w:space="0" w:color="auto"/>
              <w:left w:val="single" w:sz="4" w:space="0" w:color="auto"/>
              <w:bottom w:val="single" w:sz="4" w:space="0" w:color="auto"/>
              <w:right w:val="single" w:sz="4" w:space="0" w:color="auto"/>
            </w:tcBorders>
            <w:hideMark/>
          </w:tcPr>
          <w:p w:rsidR="00DD325C" w:rsidRPr="007C3EEC" w:rsidRDefault="00DD325C" w:rsidP="009F30B6">
            <w:pPr>
              <w:widowControl w:val="0"/>
              <w:tabs>
                <w:tab w:val="left" w:pos="0"/>
              </w:tabs>
              <w:autoSpaceDE w:val="0"/>
              <w:autoSpaceDN w:val="0"/>
              <w:adjustRightInd w:val="0"/>
              <w:jc w:val="center"/>
              <w:rPr>
                <w:rFonts w:cs="Courier New"/>
                <w:color w:val="000000"/>
              </w:rPr>
            </w:pPr>
            <w:r w:rsidRPr="007C3EEC">
              <w:rPr>
                <w:rFonts w:cs="Courier New"/>
                <w:color w:val="000000"/>
              </w:rPr>
              <w:t>Total Burden (in hrs.)</w:t>
            </w:r>
          </w:p>
        </w:tc>
        <w:tc>
          <w:tcPr>
            <w:tcW w:w="900" w:type="dxa"/>
            <w:tcBorders>
              <w:top w:val="single" w:sz="4" w:space="0" w:color="auto"/>
              <w:left w:val="single" w:sz="4" w:space="0" w:color="auto"/>
              <w:bottom w:val="single" w:sz="4" w:space="0" w:color="auto"/>
              <w:right w:val="single" w:sz="4" w:space="0" w:color="auto"/>
            </w:tcBorders>
          </w:tcPr>
          <w:p w:rsidR="00DD325C" w:rsidRPr="007C3EEC" w:rsidRDefault="00DD325C" w:rsidP="009F30B6">
            <w:pPr>
              <w:widowControl w:val="0"/>
              <w:tabs>
                <w:tab w:val="left" w:pos="0"/>
              </w:tabs>
              <w:autoSpaceDE w:val="0"/>
              <w:autoSpaceDN w:val="0"/>
              <w:adjustRightInd w:val="0"/>
              <w:jc w:val="center"/>
              <w:rPr>
                <w:rFonts w:cs="Courier New"/>
                <w:color w:val="000000"/>
              </w:rPr>
            </w:pPr>
            <w:r w:rsidRPr="007C3EEC">
              <w:rPr>
                <w:rFonts w:cs="Courier New"/>
                <w:color w:val="000000"/>
              </w:rPr>
              <w:t>Hourly wage rate</w:t>
            </w:r>
          </w:p>
        </w:tc>
        <w:tc>
          <w:tcPr>
            <w:tcW w:w="1530" w:type="dxa"/>
            <w:tcBorders>
              <w:top w:val="single" w:sz="4" w:space="0" w:color="auto"/>
              <w:left w:val="single" w:sz="4" w:space="0" w:color="auto"/>
              <w:bottom w:val="single" w:sz="4" w:space="0" w:color="auto"/>
              <w:right w:val="single" w:sz="4" w:space="0" w:color="auto"/>
            </w:tcBorders>
          </w:tcPr>
          <w:p w:rsidR="00DD325C" w:rsidRPr="007C3EEC" w:rsidRDefault="00DD325C" w:rsidP="009F30B6">
            <w:pPr>
              <w:widowControl w:val="0"/>
              <w:tabs>
                <w:tab w:val="left" w:pos="0"/>
              </w:tabs>
              <w:autoSpaceDE w:val="0"/>
              <w:autoSpaceDN w:val="0"/>
              <w:adjustRightInd w:val="0"/>
              <w:jc w:val="center"/>
              <w:rPr>
                <w:rFonts w:cs="Courier New"/>
                <w:color w:val="000000"/>
              </w:rPr>
            </w:pPr>
            <w:r w:rsidRPr="007C3EEC">
              <w:rPr>
                <w:rFonts w:cs="Courier New"/>
                <w:color w:val="000000"/>
              </w:rPr>
              <w:t>Total Respondent Costs</w:t>
            </w:r>
          </w:p>
        </w:tc>
      </w:tr>
      <w:tr w:rsidR="00791143" w:rsidRPr="007C3EEC" w:rsidTr="00C53CE6">
        <w:tc>
          <w:tcPr>
            <w:tcW w:w="2340" w:type="dxa"/>
            <w:tcBorders>
              <w:top w:val="single" w:sz="4" w:space="0" w:color="auto"/>
              <w:left w:val="single" w:sz="4" w:space="0" w:color="auto"/>
              <w:bottom w:val="single" w:sz="4" w:space="0" w:color="auto"/>
              <w:right w:val="single" w:sz="4" w:space="0" w:color="auto"/>
            </w:tcBorders>
            <w:vAlign w:val="center"/>
          </w:tcPr>
          <w:p w:rsidR="00791143" w:rsidRPr="007C3EEC" w:rsidRDefault="00C53CE6" w:rsidP="00DA4FB6">
            <w:pPr>
              <w:spacing w:after="0"/>
              <w:rPr>
                <w:rFonts w:cs="Courier New"/>
                <w:color w:val="000000"/>
              </w:rPr>
            </w:pPr>
            <w:r>
              <w:rPr>
                <w:rFonts w:cs="Courier New"/>
                <w:color w:val="000000"/>
              </w:rPr>
              <w:t>Cytology Supervisor</w:t>
            </w:r>
          </w:p>
        </w:tc>
        <w:tc>
          <w:tcPr>
            <w:tcW w:w="1440" w:type="dxa"/>
            <w:tcBorders>
              <w:top w:val="single" w:sz="4" w:space="0" w:color="auto"/>
              <w:left w:val="single" w:sz="4" w:space="0" w:color="auto"/>
              <w:bottom w:val="single" w:sz="4" w:space="0" w:color="auto"/>
              <w:right w:val="single" w:sz="4" w:space="0" w:color="auto"/>
            </w:tcBorders>
            <w:vAlign w:val="center"/>
          </w:tcPr>
          <w:p w:rsidR="00791143" w:rsidRPr="007C3EEC" w:rsidRDefault="00C53CE6" w:rsidP="00DA4FB6">
            <w:pPr>
              <w:widowControl w:val="0"/>
              <w:tabs>
                <w:tab w:val="left" w:pos="0"/>
              </w:tabs>
              <w:autoSpaceDE w:val="0"/>
              <w:autoSpaceDN w:val="0"/>
              <w:adjustRightInd w:val="0"/>
              <w:spacing w:after="0"/>
              <w:jc w:val="center"/>
              <w:rPr>
                <w:rFonts w:cs="Courier New"/>
                <w:color w:val="000000"/>
              </w:rPr>
            </w:pPr>
            <w:r w:rsidRPr="003139C4">
              <w:rPr>
                <w:rFonts w:cs="Courier New"/>
                <w:color w:val="000000"/>
              </w:rPr>
              <w:t>Cytology Laboratory Workload Practices</w:t>
            </w:r>
          </w:p>
        </w:tc>
        <w:tc>
          <w:tcPr>
            <w:tcW w:w="1350" w:type="dxa"/>
            <w:tcBorders>
              <w:top w:val="single" w:sz="4" w:space="0" w:color="auto"/>
              <w:left w:val="single" w:sz="4" w:space="0" w:color="auto"/>
              <w:bottom w:val="single" w:sz="4" w:space="0" w:color="auto"/>
              <w:right w:val="single" w:sz="4" w:space="0" w:color="auto"/>
            </w:tcBorders>
            <w:vAlign w:val="center"/>
          </w:tcPr>
          <w:p w:rsidR="00791143" w:rsidRPr="007C3EEC" w:rsidRDefault="00C53CE6"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996</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791143" w:rsidRPr="007C3EEC" w:rsidRDefault="00C53CE6"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791143" w:rsidRPr="007C3EEC" w:rsidRDefault="00751C97"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30/60</w:t>
            </w:r>
          </w:p>
        </w:tc>
        <w:tc>
          <w:tcPr>
            <w:tcW w:w="990" w:type="dxa"/>
            <w:tcBorders>
              <w:top w:val="single" w:sz="4" w:space="0" w:color="auto"/>
              <w:left w:val="single" w:sz="4" w:space="0" w:color="auto"/>
              <w:bottom w:val="single" w:sz="4" w:space="0" w:color="auto"/>
              <w:right w:val="single" w:sz="4" w:space="0" w:color="auto"/>
            </w:tcBorders>
            <w:vAlign w:val="center"/>
          </w:tcPr>
          <w:p w:rsidR="00791143" w:rsidRPr="007C3EEC" w:rsidRDefault="00C53CE6"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498</w:t>
            </w:r>
          </w:p>
        </w:tc>
        <w:tc>
          <w:tcPr>
            <w:tcW w:w="900" w:type="dxa"/>
            <w:tcBorders>
              <w:top w:val="single" w:sz="4" w:space="0" w:color="auto"/>
              <w:left w:val="single" w:sz="4" w:space="0" w:color="auto"/>
              <w:bottom w:val="single" w:sz="4" w:space="0" w:color="auto"/>
              <w:right w:val="single" w:sz="4" w:space="0" w:color="auto"/>
            </w:tcBorders>
          </w:tcPr>
          <w:p w:rsidR="00C53CE6" w:rsidRDefault="00C53CE6" w:rsidP="00DA4FB6">
            <w:pPr>
              <w:spacing w:after="0" w:line="240" w:lineRule="auto"/>
              <w:jc w:val="center"/>
              <w:rPr>
                <w:rFonts w:cs="Courier New"/>
              </w:rPr>
            </w:pPr>
          </w:p>
          <w:p w:rsidR="00DA4FB6" w:rsidRDefault="00DA4FB6" w:rsidP="00DA4FB6">
            <w:pPr>
              <w:spacing w:after="0" w:line="240" w:lineRule="auto"/>
              <w:jc w:val="center"/>
              <w:rPr>
                <w:rFonts w:cs="Courier New"/>
              </w:rPr>
            </w:pPr>
          </w:p>
          <w:p w:rsidR="00791143" w:rsidRPr="007C3EEC" w:rsidRDefault="00C53CE6" w:rsidP="00DA4FB6">
            <w:pPr>
              <w:spacing w:after="0" w:line="240" w:lineRule="auto"/>
              <w:jc w:val="center"/>
              <w:rPr>
                <w:rFonts w:cs="Courier New"/>
              </w:rPr>
            </w:pPr>
            <w:r>
              <w:rPr>
                <w:rFonts w:cs="Courier New"/>
              </w:rPr>
              <w:t>$40.52</w:t>
            </w:r>
          </w:p>
        </w:tc>
        <w:tc>
          <w:tcPr>
            <w:tcW w:w="1530" w:type="dxa"/>
            <w:tcBorders>
              <w:top w:val="single" w:sz="4" w:space="0" w:color="auto"/>
              <w:left w:val="single" w:sz="4" w:space="0" w:color="auto"/>
              <w:bottom w:val="single" w:sz="4" w:space="0" w:color="auto"/>
              <w:right w:val="single" w:sz="4" w:space="0" w:color="auto"/>
            </w:tcBorders>
          </w:tcPr>
          <w:p w:rsidR="00791143" w:rsidRDefault="00791143" w:rsidP="00DA4FB6">
            <w:pPr>
              <w:widowControl w:val="0"/>
              <w:tabs>
                <w:tab w:val="left" w:pos="0"/>
              </w:tabs>
              <w:autoSpaceDE w:val="0"/>
              <w:autoSpaceDN w:val="0"/>
              <w:adjustRightInd w:val="0"/>
              <w:spacing w:after="0" w:line="240" w:lineRule="auto"/>
              <w:jc w:val="center"/>
              <w:rPr>
                <w:rFonts w:cs="Courier New"/>
                <w:color w:val="000000"/>
              </w:rPr>
            </w:pPr>
          </w:p>
          <w:p w:rsidR="00814B30" w:rsidRDefault="00814B30" w:rsidP="00DA4FB6">
            <w:pPr>
              <w:widowControl w:val="0"/>
              <w:tabs>
                <w:tab w:val="left" w:pos="0"/>
              </w:tabs>
              <w:autoSpaceDE w:val="0"/>
              <w:autoSpaceDN w:val="0"/>
              <w:adjustRightInd w:val="0"/>
              <w:spacing w:after="0" w:line="240" w:lineRule="auto"/>
              <w:jc w:val="center"/>
              <w:rPr>
                <w:rFonts w:cs="Courier New"/>
                <w:color w:val="000000"/>
              </w:rPr>
            </w:pPr>
          </w:p>
          <w:p w:rsidR="00C53CE6" w:rsidRDefault="00C53CE6"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$20,178.96</w:t>
            </w:r>
          </w:p>
          <w:p w:rsidR="00C53CE6" w:rsidRPr="007C3EEC" w:rsidRDefault="00C53CE6" w:rsidP="00DA4FB6">
            <w:pPr>
              <w:widowControl w:val="0"/>
              <w:tabs>
                <w:tab w:val="left" w:pos="0"/>
              </w:tabs>
              <w:autoSpaceDE w:val="0"/>
              <w:autoSpaceDN w:val="0"/>
              <w:adjustRightInd w:val="0"/>
              <w:spacing w:after="0" w:line="240" w:lineRule="auto"/>
              <w:jc w:val="center"/>
              <w:rPr>
                <w:rFonts w:cs="Courier New"/>
                <w:color w:val="000000"/>
              </w:rPr>
            </w:pPr>
          </w:p>
        </w:tc>
      </w:tr>
      <w:tr w:rsidR="00987CA4" w:rsidRPr="007C3EEC" w:rsidTr="00C53CE6">
        <w:tc>
          <w:tcPr>
            <w:tcW w:w="2340" w:type="dxa"/>
            <w:tcBorders>
              <w:top w:val="single" w:sz="4" w:space="0" w:color="auto"/>
              <w:left w:val="single" w:sz="4" w:space="0" w:color="auto"/>
              <w:bottom w:val="single" w:sz="4" w:space="0" w:color="auto"/>
              <w:right w:val="single" w:sz="4" w:space="0" w:color="auto"/>
            </w:tcBorders>
            <w:vAlign w:val="center"/>
          </w:tcPr>
          <w:p w:rsidR="00DD325C" w:rsidRPr="007C3EEC" w:rsidRDefault="00DD325C" w:rsidP="00DA4FB6">
            <w:pPr>
              <w:spacing w:after="0"/>
              <w:rPr>
                <w:rFonts w:cs="Courier New"/>
                <w:color w:val="000000"/>
              </w:rPr>
            </w:pPr>
            <w:r w:rsidRPr="007C3EEC">
              <w:rPr>
                <w:rFonts w:cs="Courier New"/>
                <w:color w:val="000000"/>
              </w:rPr>
              <w:t xml:space="preserve">Cytotechnologists </w:t>
            </w:r>
          </w:p>
        </w:tc>
        <w:tc>
          <w:tcPr>
            <w:tcW w:w="1440" w:type="dxa"/>
            <w:tcBorders>
              <w:top w:val="single" w:sz="4" w:space="0" w:color="auto"/>
              <w:left w:val="single" w:sz="4" w:space="0" w:color="auto"/>
              <w:bottom w:val="single" w:sz="4" w:space="0" w:color="auto"/>
              <w:right w:val="single" w:sz="4" w:space="0" w:color="auto"/>
            </w:tcBorders>
            <w:vAlign w:val="center"/>
          </w:tcPr>
          <w:p w:rsidR="00DD325C" w:rsidRPr="007C3EEC" w:rsidRDefault="00DD325C" w:rsidP="00DA4FB6">
            <w:pPr>
              <w:widowControl w:val="0"/>
              <w:tabs>
                <w:tab w:val="left" w:pos="0"/>
              </w:tabs>
              <w:autoSpaceDE w:val="0"/>
              <w:autoSpaceDN w:val="0"/>
              <w:adjustRightInd w:val="0"/>
              <w:spacing w:after="0"/>
              <w:jc w:val="center"/>
              <w:rPr>
                <w:rFonts w:cs="Courier New"/>
                <w:color w:val="000000"/>
              </w:rPr>
            </w:pPr>
            <w:r w:rsidRPr="007C3EEC">
              <w:rPr>
                <w:rFonts w:cs="Courier New"/>
                <w:color w:val="000000"/>
              </w:rPr>
              <w:t>Cytology Workload Assessment</w:t>
            </w:r>
          </w:p>
        </w:tc>
        <w:tc>
          <w:tcPr>
            <w:tcW w:w="1350" w:type="dxa"/>
            <w:tcBorders>
              <w:top w:val="single" w:sz="4" w:space="0" w:color="auto"/>
              <w:left w:val="single" w:sz="4" w:space="0" w:color="auto"/>
              <w:bottom w:val="single" w:sz="4" w:space="0" w:color="auto"/>
              <w:right w:val="single" w:sz="4" w:space="0" w:color="auto"/>
            </w:tcBorders>
            <w:vAlign w:val="center"/>
          </w:tcPr>
          <w:p w:rsidR="00DD325C" w:rsidRPr="007C3EEC" w:rsidRDefault="00C53CE6"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4,581</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D325C" w:rsidRPr="007C3EEC" w:rsidRDefault="00DD325C" w:rsidP="00DA4FB6">
            <w:pPr>
              <w:widowControl w:val="0"/>
              <w:tabs>
                <w:tab w:val="left" w:pos="0"/>
              </w:tabs>
              <w:autoSpaceDE w:val="0"/>
              <w:autoSpaceDN w:val="0"/>
              <w:adjustRightInd w:val="0"/>
              <w:spacing w:after="0" w:line="240" w:lineRule="auto"/>
              <w:jc w:val="center"/>
              <w:rPr>
                <w:rFonts w:cs="Courier New"/>
                <w:color w:val="000000"/>
              </w:rPr>
            </w:pPr>
            <w:r w:rsidRPr="007C3EEC">
              <w:rPr>
                <w:rFonts w:cs="Courier New"/>
                <w:color w:val="000000"/>
              </w:rPr>
              <w:t>1</w:t>
            </w:r>
          </w:p>
        </w:tc>
        <w:tc>
          <w:tcPr>
            <w:tcW w:w="1350" w:type="dxa"/>
            <w:tcBorders>
              <w:top w:val="single" w:sz="4" w:space="0" w:color="auto"/>
              <w:left w:val="single" w:sz="4" w:space="0" w:color="auto"/>
              <w:bottom w:val="single" w:sz="4" w:space="0" w:color="auto"/>
              <w:right w:val="single" w:sz="4" w:space="0" w:color="auto"/>
            </w:tcBorders>
            <w:vAlign w:val="center"/>
          </w:tcPr>
          <w:p w:rsidR="00DD325C" w:rsidRPr="007C3EEC" w:rsidRDefault="00751C97"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30/60</w:t>
            </w:r>
          </w:p>
        </w:tc>
        <w:tc>
          <w:tcPr>
            <w:tcW w:w="990" w:type="dxa"/>
            <w:tcBorders>
              <w:top w:val="single" w:sz="4" w:space="0" w:color="auto"/>
              <w:left w:val="single" w:sz="4" w:space="0" w:color="auto"/>
              <w:bottom w:val="single" w:sz="4" w:space="0" w:color="auto"/>
              <w:right w:val="single" w:sz="4" w:space="0" w:color="auto"/>
            </w:tcBorders>
            <w:vAlign w:val="center"/>
          </w:tcPr>
          <w:p w:rsidR="00DD325C" w:rsidRPr="007C3EEC" w:rsidRDefault="00751C97" w:rsidP="00DA4FB6">
            <w:pPr>
              <w:widowControl w:val="0"/>
              <w:tabs>
                <w:tab w:val="left" w:pos="0"/>
              </w:tabs>
              <w:autoSpaceDE w:val="0"/>
              <w:autoSpaceDN w:val="0"/>
              <w:adjustRightInd w:val="0"/>
              <w:spacing w:after="0" w:line="240" w:lineRule="auto"/>
              <w:jc w:val="center"/>
              <w:rPr>
                <w:rFonts w:cs="Courier New"/>
                <w:color w:val="000000"/>
              </w:rPr>
            </w:pPr>
            <w:r>
              <w:rPr>
                <w:rFonts w:cs="Courier New"/>
                <w:color w:val="000000"/>
              </w:rPr>
              <w:t>2290.5</w:t>
            </w:r>
          </w:p>
        </w:tc>
        <w:tc>
          <w:tcPr>
            <w:tcW w:w="900" w:type="dxa"/>
            <w:tcBorders>
              <w:top w:val="single" w:sz="4" w:space="0" w:color="auto"/>
              <w:left w:val="single" w:sz="4" w:space="0" w:color="auto"/>
              <w:bottom w:val="single" w:sz="4" w:space="0" w:color="auto"/>
              <w:right w:val="single" w:sz="4" w:space="0" w:color="auto"/>
            </w:tcBorders>
          </w:tcPr>
          <w:p w:rsidR="00DD325C" w:rsidRPr="007C3EEC" w:rsidRDefault="00DD325C" w:rsidP="00DA4FB6">
            <w:pPr>
              <w:spacing w:before="240" w:after="0" w:line="240" w:lineRule="auto"/>
              <w:rPr>
                <w:rFonts w:cs="Courier New"/>
              </w:rPr>
            </w:pPr>
            <w:r w:rsidRPr="007C3EEC">
              <w:rPr>
                <w:rFonts w:cs="Courier New"/>
              </w:rPr>
              <w:t>$29.44</w:t>
            </w:r>
          </w:p>
        </w:tc>
        <w:tc>
          <w:tcPr>
            <w:tcW w:w="1530" w:type="dxa"/>
            <w:tcBorders>
              <w:top w:val="single" w:sz="4" w:space="0" w:color="auto"/>
              <w:left w:val="single" w:sz="4" w:space="0" w:color="auto"/>
              <w:bottom w:val="single" w:sz="4" w:space="0" w:color="auto"/>
              <w:right w:val="single" w:sz="4" w:space="0" w:color="auto"/>
            </w:tcBorders>
          </w:tcPr>
          <w:p w:rsidR="00DD325C" w:rsidRPr="007C3EEC" w:rsidRDefault="00DA4FB6" w:rsidP="00DA4FB6">
            <w:pPr>
              <w:widowControl w:val="0"/>
              <w:tabs>
                <w:tab w:val="left" w:pos="0"/>
              </w:tabs>
              <w:autoSpaceDE w:val="0"/>
              <w:autoSpaceDN w:val="0"/>
              <w:adjustRightInd w:val="0"/>
              <w:spacing w:before="240" w:after="0" w:line="240" w:lineRule="auto"/>
              <w:jc w:val="center"/>
              <w:rPr>
                <w:rFonts w:cs="Courier New"/>
                <w:color w:val="000000"/>
              </w:rPr>
            </w:pPr>
            <w:r>
              <w:rPr>
                <w:rFonts w:cs="Courier New"/>
                <w:color w:val="000000"/>
              </w:rPr>
              <w:t>$</w:t>
            </w:r>
            <w:r w:rsidR="00751C97">
              <w:rPr>
                <w:rFonts w:cs="Courier New"/>
                <w:color w:val="000000"/>
              </w:rPr>
              <w:t>67</w:t>
            </w:r>
            <w:r>
              <w:rPr>
                <w:rFonts w:cs="Courier New"/>
                <w:color w:val="000000"/>
              </w:rPr>
              <w:t>,</w:t>
            </w:r>
            <w:r w:rsidR="00751C97">
              <w:rPr>
                <w:rFonts w:cs="Courier New"/>
                <w:color w:val="000000"/>
              </w:rPr>
              <w:t>432.32</w:t>
            </w:r>
          </w:p>
        </w:tc>
      </w:tr>
      <w:tr w:rsidR="00987CA4" w:rsidRPr="007C3EEC" w:rsidTr="00C53CE6">
        <w:tc>
          <w:tcPr>
            <w:tcW w:w="11250" w:type="dxa"/>
            <w:gridSpan w:val="9"/>
            <w:tcBorders>
              <w:top w:val="single" w:sz="4" w:space="0" w:color="auto"/>
              <w:left w:val="single" w:sz="4" w:space="0" w:color="auto"/>
              <w:bottom w:val="single" w:sz="4" w:space="0" w:color="auto"/>
              <w:right w:val="single" w:sz="4" w:space="0" w:color="auto"/>
            </w:tcBorders>
            <w:vAlign w:val="center"/>
          </w:tcPr>
          <w:p w:rsidR="00987CA4" w:rsidRPr="007C3EEC" w:rsidRDefault="00987CA4" w:rsidP="00751C97">
            <w:pPr>
              <w:widowControl w:val="0"/>
              <w:tabs>
                <w:tab w:val="left" w:pos="0"/>
              </w:tabs>
              <w:autoSpaceDE w:val="0"/>
              <w:autoSpaceDN w:val="0"/>
              <w:adjustRightInd w:val="0"/>
              <w:rPr>
                <w:rFonts w:cs="Courier New"/>
                <w:color w:val="000000"/>
              </w:rPr>
            </w:pPr>
            <w:r w:rsidRPr="007C3EEC">
              <w:rPr>
                <w:rFonts w:cs="Courier New"/>
                <w:color w:val="000000"/>
              </w:rPr>
              <w:t xml:space="preserve">Total                                                             </w:t>
            </w:r>
            <w:r w:rsidR="00D41E47">
              <w:rPr>
                <w:rFonts w:cs="Courier New"/>
                <w:color w:val="000000"/>
              </w:rPr>
              <w:t xml:space="preserve">                                                                                                                              </w:t>
            </w:r>
            <w:r w:rsidRPr="007C3EEC">
              <w:rPr>
                <w:rFonts w:cs="Courier New"/>
                <w:color w:val="000000"/>
              </w:rPr>
              <w:t xml:space="preserve"> $</w:t>
            </w:r>
            <w:r w:rsidR="00751C97">
              <w:rPr>
                <w:rFonts w:cs="Courier New"/>
                <w:color w:val="000000"/>
              </w:rPr>
              <w:t>87</w:t>
            </w:r>
            <w:r w:rsidR="00DA4FB6">
              <w:rPr>
                <w:rFonts w:cs="Courier New"/>
                <w:color w:val="000000"/>
              </w:rPr>
              <w:t>,</w:t>
            </w:r>
            <w:r w:rsidR="00751C97">
              <w:rPr>
                <w:rFonts w:cs="Courier New"/>
                <w:color w:val="000000"/>
              </w:rPr>
              <w:t>611.28</w:t>
            </w:r>
          </w:p>
        </w:tc>
      </w:tr>
    </w:tbl>
    <w:p w:rsidR="00EC7BB8" w:rsidRDefault="00EC7BB8" w:rsidP="00EC7BB8">
      <w:pPr>
        <w:pStyle w:val="ListParagraph"/>
        <w:spacing w:before="100" w:beforeAutospacing="1" w:after="100" w:afterAutospacing="1" w:line="240" w:lineRule="auto"/>
        <w:ind w:left="360"/>
        <w:rPr>
          <w:rFonts w:eastAsiaTheme="minorEastAsia" w:cs="Courier New"/>
          <w:b/>
          <w:noProof/>
        </w:rPr>
      </w:pPr>
    </w:p>
    <w:p w:rsidR="00EC7BB8" w:rsidRDefault="00EC7BB8" w:rsidP="00EC7BB8">
      <w:pPr>
        <w:pStyle w:val="ListParagraph"/>
        <w:spacing w:before="100" w:beforeAutospacing="1" w:after="100" w:afterAutospacing="1" w:line="240" w:lineRule="auto"/>
        <w:ind w:left="360"/>
        <w:rPr>
          <w:rFonts w:eastAsiaTheme="minorEastAsia" w:cs="Courier New"/>
          <w:b/>
          <w:noProof/>
        </w:rPr>
      </w:pPr>
    </w:p>
    <w:p w:rsidR="00F83FD3" w:rsidRDefault="00415E75" w:rsidP="00F83FD3">
      <w:pPr>
        <w:pStyle w:val="ListParagraph"/>
        <w:numPr>
          <w:ilvl w:val="0"/>
          <w:numId w:val="9"/>
        </w:numPr>
        <w:spacing w:before="100" w:beforeAutospacing="1" w:after="100" w:afterAutospacing="1" w:line="240" w:lineRule="auto"/>
        <w:rPr>
          <w:rFonts w:eastAsiaTheme="minorEastAsia" w:cs="Courier New"/>
          <w:b/>
          <w:noProof/>
        </w:rPr>
      </w:pPr>
      <w:r w:rsidRPr="00D41E47">
        <w:rPr>
          <w:rFonts w:eastAsiaTheme="minorEastAsia" w:cs="Courier New"/>
          <w:b/>
          <w:noProof/>
        </w:rPr>
        <w:t>Estimates of Other Total Annual Cost Burden to Respondents or Record Keepers</w:t>
      </w:r>
      <w:r w:rsidR="00F83FD3">
        <w:rPr>
          <w:rFonts w:eastAsiaTheme="minorEastAsia" w:cs="Courier New"/>
          <w:b/>
          <w:noProof/>
        </w:rPr>
        <w:t xml:space="preserve"> </w:t>
      </w:r>
    </w:p>
    <w:p w:rsidR="00F83FD3" w:rsidRPr="00F83FD3" w:rsidRDefault="00F83FD3" w:rsidP="00F83FD3">
      <w:pPr>
        <w:pStyle w:val="ListParagraph"/>
        <w:spacing w:before="100" w:beforeAutospacing="1" w:after="100" w:afterAutospacing="1" w:line="240" w:lineRule="auto"/>
        <w:ind w:left="0"/>
        <w:rPr>
          <w:rFonts w:eastAsiaTheme="minorEastAsia" w:cs="Courier New"/>
          <w:b/>
          <w:noProof/>
        </w:rPr>
      </w:pPr>
      <w:r w:rsidRPr="00F83FD3">
        <w:rPr>
          <w:rFonts w:cs="Courier New"/>
        </w:rPr>
        <w:t xml:space="preserve">There are no </w:t>
      </w:r>
      <w:r>
        <w:rPr>
          <w:rFonts w:cs="Courier New"/>
        </w:rPr>
        <w:t xml:space="preserve">additional </w:t>
      </w:r>
      <w:r w:rsidRPr="00F83FD3">
        <w:rPr>
          <w:rFonts w:cs="Courier New"/>
        </w:rPr>
        <w:t>costs to respondents other than their time</w:t>
      </w:r>
      <w:r>
        <w:rPr>
          <w:rFonts w:cs="Courier New"/>
        </w:rPr>
        <w:t xml:space="preserve"> estimated above</w:t>
      </w:r>
      <w:r w:rsidRPr="00F83FD3">
        <w:rPr>
          <w:rFonts w:cs="Courier New"/>
        </w:rPr>
        <w:t>.</w:t>
      </w:r>
    </w:p>
    <w:p w:rsidR="00B530F1" w:rsidRPr="007C3EEC" w:rsidRDefault="00AE63AE" w:rsidP="00000912">
      <w:pPr>
        <w:spacing w:before="100" w:beforeAutospacing="1" w:after="100" w:afterAutospacing="1" w:line="240" w:lineRule="auto"/>
        <w:rPr>
          <w:rStyle w:val="Hyperlink"/>
          <w:rFonts w:cs="Courier New"/>
          <w:color w:val="auto"/>
        </w:rPr>
      </w:pPr>
      <w:r w:rsidRPr="007C3EEC">
        <w:rPr>
          <w:rStyle w:val="Hyperlink"/>
          <w:color w:val="auto"/>
        </w:rPr>
        <w:br/>
      </w:r>
      <w:r w:rsidR="001869D2" w:rsidRPr="007C3EEC">
        <w:rPr>
          <w:rStyle w:val="Hyperlink"/>
          <w:rFonts w:cs="Courier New"/>
          <w:color w:val="auto"/>
          <w:u w:val="none"/>
        </w:rPr>
        <w:t xml:space="preserve">14. </w:t>
      </w:r>
      <w:r w:rsidR="001869D2" w:rsidRPr="00D41E47">
        <w:rPr>
          <w:rStyle w:val="Hyperlink"/>
          <w:rFonts w:cs="Courier New"/>
          <w:b/>
          <w:color w:val="auto"/>
          <w:u w:val="none"/>
        </w:rPr>
        <w:t>Annualized Cost to the Government</w:t>
      </w:r>
    </w:p>
    <w:p w:rsidR="00F83FD3" w:rsidRPr="007C3EEC" w:rsidRDefault="00F83FD3" w:rsidP="00F83FD3">
      <w:r>
        <w:t>A contract will be used to collect and analyze the data.  The cost will be incurred as a single task under a 2 year contract award.  The costs for this task are as follows:</w:t>
      </w:r>
    </w:p>
    <w:tbl>
      <w:tblPr>
        <w:tblStyle w:val="TableGrid"/>
        <w:tblW w:w="0" w:type="auto"/>
        <w:tblLook w:val="04A0" w:firstRow="1" w:lastRow="0" w:firstColumn="1" w:lastColumn="0" w:noHBand="0" w:noVBand="1"/>
      </w:tblPr>
      <w:tblGrid>
        <w:gridCol w:w="3078"/>
        <w:gridCol w:w="2160"/>
        <w:gridCol w:w="2250"/>
        <w:gridCol w:w="2430"/>
      </w:tblGrid>
      <w:tr w:rsidR="00F83FD3" w:rsidRPr="007C3EEC" w:rsidTr="00324DA2">
        <w:tc>
          <w:tcPr>
            <w:tcW w:w="3078" w:type="dxa"/>
          </w:tcPr>
          <w:p w:rsidR="00F83FD3" w:rsidRPr="007C3EEC" w:rsidRDefault="00F83FD3" w:rsidP="00324DA2">
            <w:pPr>
              <w:jc w:val="center"/>
              <w:rPr>
                <w:rFonts w:cs="Courier New"/>
              </w:rPr>
            </w:pPr>
            <w:r w:rsidRPr="007C3EEC">
              <w:rPr>
                <w:rFonts w:cs="Courier New"/>
              </w:rPr>
              <w:t>Item</w:t>
            </w:r>
          </w:p>
        </w:tc>
        <w:tc>
          <w:tcPr>
            <w:tcW w:w="2160" w:type="dxa"/>
          </w:tcPr>
          <w:p w:rsidR="00F83FD3" w:rsidRPr="007C3EEC" w:rsidRDefault="00F83FD3" w:rsidP="00324DA2">
            <w:pPr>
              <w:jc w:val="center"/>
              <w:rPr>
                <w:rFonts w:cs="Courier New"/>
              </w:rPr>
            </w:pPr>
            <w:r w:rsidRPr="007C3EEC">
              <w:rPr>
                <w:rFonts w:cs="Courier New"/>
              </w:rPr>
              <w:t>Quantity</w:t>
            </w:r>
          </w:p>
        </w:tc>
        <w:tc>
          <w:tcPr>
            <w:tcW w:w="2250" w:type="dxa"/>
          </w:tcPr>
          <w:p w:rsidR="00F83FD3" w:rsidRPr="007C3EEC" w:rsidRDefault="00F83FD3" w:rsidP="00324DA2">
            <w:pPr>
              <w:jc w:val="center"/>
              <w:rPr>
                <w:rFonts w:cs="Courier New"/>
              </w:rPr>
            </w:pPr>
            <w:r w:rsidRPr="007C3EEC">
              <w:rPr>
                <w:rFonts w:cs="Courier New"/>
              </w:rPr>
              <w:t>Price</w:t>
            </w:r>
          </w:p>
        </w:tc>
        <w:tc>
          <w:tcPr>
            <w:tcW w:w="2430" w:type="dxa"/>
          </w:tcPr>
          <w:p w:rsidR="00F83FD3" w:rsidRPr="007C3EEC" w:rsidRDefault="00F83FD3" w:rsidP="00324DA2">
            <w:pPr>
              <w:jc w:val="center"/>
              <w:rPr>
                <w:rFonts w:cs="Courier New"/>
              </w:rPr>
            </w:pPr>
            <w:r w:rsidRPr="007C3EEC">
              <w:rPr>
                <w:rFonts w:cs="Courier New"/>
              </w:rPr>
              <w:t>Total</w:t>
            </w:r>
          </w:p>
        </w:tc>
      </w:tr>
      <w:tr w:rsidR="00F83FD3" w:rsidRPr="007C3EEC" w:rsidTr="00324DA2">
        <w:tc>
          <w:tcPr>
            <w:tcW w:w="3078" w:type="dxa"/>
          </w:tcPr>
          <w:p w:rsidR="00F83FD3" w:rsidRPr="007C3EEC" w:rsidRDefault="00F83FD3" w:rsidP="00A326FC">
            <w:pPr>
              <w:rPr>
                <w:rFonts w:cs="Courier New"/>
              </w:rPr>
            </w:pPr>
            <w:r w:rsidRPr="007C3EEC">
              <w:rPr>
                <w:rFonts w:cs="Courier New"/>
              </w:rPr>
              <w:t xml:space="preserve">Delivery of survey –mailed </w:t>
            </w:r>
          </w:p>
        </w:tc>
        <w:tc>
          <w:tcPr>
            <w:tcW w:w="2160" w:type="dxa"/>
          </w:tcPr>
          <w:p w:rsidR="00F83FD3" w:rsidRPr="007C3EEC" w:rsidRDefault="00F83FD3" w:rsidP="00324DA2">
            <w:pPr>
              <w:jc w:val="center"/>
              <w:rPr>
                <w:rFonts w:cs="Courier New"/>
              </w:rPr>
            </w:pPr>
            <w:r w:rsidRPr="007C3EEC">
              <w:rPr>
                <w:rFonts w:cs="Courier New"/>
              </w:rPr>
              <w:t>1</w:t>
            </w:r>
          </w:p>
        </w:tc>
        <w:tc>
          <w:tcPr>
            <w:tcW w:w="2250" w:type="dxa"/>
          </w:tcPr>
          <w:p w:rsidR="00F83FD3" w:rsidRPr="007C3EEC" w:rsidRDefault="00F83FD3" w:rsidP="00324DA2">
            <w:pPr>
              <w:jc w:val="center"/>
              <w:rPr>
                <w:rFonts w:cs="Courier New"/>
              </w:rPr>
            </w:pPr>
            <w:r w:rsidRPr="007C3EEC">
              <w:rPr>
                <w:rFonts w:cs="Courier New"/>
              </w:rPr>
              <w:t>$15,000.00</w:t>
            </w:r>
          </w:p>
        </w:tc>
        <w:tc>
          <w:tcPr>
            <w:tcW w:w="2430" w:type="dxa"/>
          </w:tcPr>
          <w:p w:rsidR="00F83FD3" w:rsidRPr="007C3EEC" w:rsidRDefault="00F83FD3" w:rsidP="00324DA2">
            <w:pPr>
              <w:jc w:val="center"/>
              <w:rPr>
                <w:rFonts w:cs="Courier New"/>
              </w:rPr>
            </w:pPr>
            <w:r w:rsidRPr="007C3EEC">
              <w:rPr>
                <w:rFonts w:cs="Courier New"/>
              </w:rPr>
              <w:t>$15,000.00</w:t>
            </w:r>
          </w:p>
        </w:tc>
      </w:tr>
      <w:tr w:rsidR="00F83FD3" w:rsidRPr="007C3EEC" w:rsidTr="00324DA2">
        <w:tc>
          <w:tcPr>
            <w:tcW w:w="3078" w:type="dxa"/>
          </w:tcPr>
          <w:p w:rsidR="00F83FD3" w:rsidRPr="007C3EEC" w:rsidRDefault="00F83FD3" w:rsidP="00324DA2">
            <w:pPr>
              <w:rPr>
                <w:rFonts w:cs="Courier New"/>
              </w:rPr>
            </w:pPr>
            <w:r w:rsidRPr="007C3EEC">
              <w:rPr>
                <w:rFonts w:cs="Courier New"/>
              </w:rPr>
              <w:t>Project manager</w:t>
            </w:r>
          </w:p>
        </w:tc>
        <w:tc>
          <w:tcPr>
            <w:tcW w:w="2160" w:type="dxa"/>
          </w:tcPr>
          <w:p w:rsidR="00F83FD3" w:rsidRPr="007C3EEC" w:rsidRDefault="00F83FD3" w:rsidP="00324DA2">
            <w:pPr>
              <w:jc w:val="center"/>
              <w:rPr>
                <w:rFonts w:cs="Courier New"/>
              </w:rPr>
            </w:pPr>
            <w:r w:rsidRPr="007C3EEC">
              <w:rPr>
                <w:rFonts w:cs="Courier New"/>
              </w:rPr>
              <w:t>520 hours</w:t>
            </w:r>
          </w:p>
        </w:tc>
        <w:tc>
          <w:tcPr>
            <w:tcW w:w="2250" w:type="dxa"/>
          </w:tcPr>
          <w:p w:rsidR="00F83FD3" w:rsidRPr="007C3EEC" w:rsidRDefault="00F83FD3" w:rsidP="00324DA2">
            <w:pPr>
              <w:jc w:val="center"/>
              <w:rPr>
                <w:rFonts w:cs="Courier New"/>
              </w:rPr>
            </w:pPr>
            <w:r w:rsidRPr="007C3EEC">
              <w:rPr>
                <w:rFonts w:cs="Courier New"/>
              </w:rPr>
              <w:t>$40.52</w:t>
            </w:r>
          </w:p>
        </w:tc>
        <w:tc>
          <w:tcPr>
            <w:tcW w:w="2430" w:type="dxa"/>
          </w:tcPr>
          <w:p w:rsidR="00F83FD3" w:rsidRPr="007C3EEC" w:rsidRDefault="00F83FD3" w:rsidP="00324DA2">
            <w:pPr>
              <w:jc w:val="center"/>
              <w:rPr>
                <w:rFonts w:cs="Courier New"/>
              </w:rPr>
            </w:pPr>
            <w:r w:rsidRPr="007C3EEC">
              <w:rPr>
                <w:rFonts w:cs="Courier New"/>
                <w:vertAlign w:val="superscript"/>
              </w:rPr>
              <w:t>$</w:t>
            </w:r>
            <w:r w:rsidRPr="007C3EEC">
              <w:rPr>
                <w:rFonts w:cs="Courier New"/>
              </w:rPr>
              <w:t>21,070.40</w:t>
            </w:r>
          </w:p>
        </w:tc>
      </w:tr>
      <w:tr w:rsidR="00F83FD3" w:rsidRPr="007C3EEC" w:rsidTr="00324DA2">
        <w:tc>
          <w:tcPr>
            <w:tcW w:w="3078" w:type="dxa"/>
          </w:tcPr>
          <w:p w:rsidR="00F83FD3" w:rsidRPr="007C3EEC" w:rsidRDefault="00F83FD3" w:rsidP="00324DA2">
            <w:pPr>
              <w:rPr>
                <w:rFonts w:cs="Courier New"/>
              </w:rPr>
            </w:pPr>
            <w:r w:rsidRPr="007C3EEC">
              <w:rPr>
                <w:rFonts w:cs="Courier New"/>
              </w:rPr>
              <w:t>Survey manager</w:t>
            </w:r>
          </w:p>
        </w:tc>
        <w:tc>
          <w:tcPr>
            <w:tcW w:w="2160" w:type="dxa"/>
          </w:tcPr>
          <w:p w:rsidR="00F83FD3" w:rsidRPr="007C3EEC" w:rsidRDefault="00F83FD3" w:rsidP="00324DA2">
            <w:pPr>
              <w:jc w:val="center"/>
              <w:rPr>
                <w:rFonts w:cs="Courier New"/>
              </w:rPr>
            </w:pPr>
            <w:r w:rsidRPr="007C3EEC">
              <w:rPr>
                <w:rFonts w:cs="Courier New"/>
              </w:rPr>
              <w:t>520 hours</w:t>
            </w:r>
          </w:p>
        </w:tc>
        <w:tc>
          <w:tcPr>
            <w:tcW w:w="2250" w:type="dxa"/>
          </w:tcPr>
          <w:p w:rsidR="00F83FD3" w:rsidRPr="007C3EEC" w:rsidRDefault="00F83FD3" w:rsidP="00324DA2">
            <w:pPr>
              <w:jc w:val="center"/>
              <w:rPr>
                <w:rFonts w:cs="Courier New"/>
              </w:rPr>
            </w:pPr>
            <w:r w:rsidRPr="007C3EEC">
              <w:rPr>
                <w:rFonts w:cs="Courier New"/>
              </w:rPr>
              <w:t>$35.33</w:t>
            </w:r>
          </w:p>
        </w:tc>
        <w:tc>
          <w:tcPr>
            <w:tcW w:w="2430" w:type="dxa"/>
          </w:tcPr>
          <w:p w:rsidR="00F83FD3" w:rsidRPr="007C3EEC" w:rsidRDefault="00F83FD3" w:rsidP="00324DA2">
            <w:pPr>
              <w:jc w:val="center"/>
              <w:rPr>
                <w:rFonts w:cs="Courier New"/>
              </w:rPr>
            </w:pPr>
            <w:r w:rsidRPr="007C3EEC">
              <w:rPr>
                <w:rFonts w:cs="Courier New"/>
              </w:rPr>
              <w:t>$18,371.60</w:t>
            </w:r>
          </w:p>
        </w:tc>
      </w:tr>
      <w:tr w:rsidR="00F83FD3" w:rsidRPr="007C3EEC" w:rsidTr="00324DA2">
        <w:tc>
          <w:tcPr>
            <w:tcW w:w="3078" w:type="dxa"/>
          </w:tcPr>
          <w:p w:rsidR="00F83FD3" w:rsidRPr="007C3EEC" w:rsidRDefault="00F83FD3" w:rsidP="00324DA2">
            <w:pPr>
              <w:rPr>
                <w:rFonts w:cs="Courier New"/>
              </w:rPr>
            </w:pPr>
            <w:r w:rsidRPr="007C3EEC">
              <w:rPr>
                <w:rFonts w:cs="Courier New"/>
              </w:rPr>
              <w:t>Technical Specialist</w:t>
            </w:r>
          </w:p>
        </w:tc>
        <w:tc>
          <w:tcPr>
            <w:tcW w:w="2160" w:type="dxa"/>
          </w:tcPr>
          <w:p w:rsidR="00F83FD3" w:rsidRPr="007C3EEC" w:rsidRDefault="00F83FD3" w:rsidP="00324DA2">
            <w:pPr>
              <w:jc w:val="center"/>
              <w:rPr>
                <w:rFonts w:cs="Courier New"/>
              </w:rPr>
            </w:pPr>
            <w:r w:rsidRPr="007C3EEC">
              <w:rPr>
                <w:rFonts w:cs="Courier New"/>
              </w:rPr>
              <w:t>1040 hours</w:t>
            </w:r>
          </w:p>
        </w:tc>
        <w:tc>
          <w:tcPr>
            <w:tcW w:w="2250" w:type="dxa"/>
          </w:tcPr>
          <w:p w:rsidR="00F83FD3" w:rsidRPr="007C3EEC" w:rsidRDefault="00F83FD3" w:rsidP="00324DA2">
            <w:pPr>
              <w:jc w:val="center"/>
              <w:rPr>
                <w:rFonts w:cs="Courier New"/>
              </w:rPr>
            </w:pPr>
            <w:r w:rsidRPr="007C3EEC">
              <w:rPr>
                <w:rFonts w:cs="Courier New"/>
              </w:rPr>
              <w:t>$36.54</w:t>
            </w:r>
          </w:p>
        </w:tc>
        <w:tc>
          <w:tcPr>
            <w:tcW w:w="2430" w:type="dxa"/>
          </w:tcPr>
          <w:p w:rsidR="00F83FD3" w:rsidRPr="007C3EEC" w:rsidRDefault="00F83FD3" w:rsidP="00324DA2">
            <w:pPr>
              <w:jc w:val="center"/>
              <w:rPr>
                <w:rFonts w:cs="Courier New"/>
              </w:rPr>
            </w:pPr>
            <w:r w:rsidRPr="007C3EEC">
              <w:rPr>
                <w:rFonts w:cs="Courier New"/>
              </w:rPr>
              <w:t>$38,001.60</w:t>
            </w:r>
          </w:p>
        </w:tc>
      </w:tr>
      <w:tr w:rsidR="00F83FD3" w:rsidRPr="007C3EEC" w:rsidTr="00324DA2">
        <w:tc>
          <w:tcPr>
            <w:tcW w:w="3078" w:type="dxa"/>
          </w:tcPr>
          <w:p w:rsidR="00F83FD3" w:rsidRPr="007C3EEC" w:rsidRDefault="00F83FD3" w:rsidP="00324DA2">
            <w:pPr>
              <w:rPr>
                <w:rFonts w:cs="Courier New"/>
              </w:rPr>
            </w:pPr>
            <w:r w:rsidRPr="007C3EEC">
              <w:rPr>
                <w:rFonts w:cs="Courier New"/>
              </w:rPr>
              <w:t>Cytotechnologist(s)</w:t>
            </w:r>
          </w:p>
        </w:tc>
        <w:tc>
          <w:tcPr>
            <w:tcW w:w="2160" w:type="dxa"/>
          </w:tcPr>
          <w:p w:rsidR="00F83FD3" w:rsidRPr="007C3EEC" w:rsidRDefault="00F83FD3" w:rsidP="00324DA2">
            <w:pPr>
              <w:jc w:val="center"/>
              <w:rPr>
                <w:rFonts w:cs="Courier New"/>
              </w:rPr>
            </w:pPr>
            <w:r w:rsidRPr="007C3EEC">
              <w:rPr>
                <w:rFonts w:cs="Courier New"/>
              </w:rPr>
              <w:t>520 hours</w:t>
            </w:r>
          </w:p>
        </w:tc>
        <w:tc>
          <w:tcPr>
            <w:tcW w:w="2250" w:type="dxa"/>
          </w:tcPr>
          <w:p w:rsidR="00F83FD3" w:rsidRPr="007C3EEC" w:rsidRDefault="00F83FD3" w:rsidP="00324DA2">
            <w:pPr>
              <w:jc w:val="center"/>
              <w:rPr>
                <w:rFonts w:cs="Courier New"/>
              </w:rPr>
            </w:pPr>
            <w:r w:rsidRPr="007C3EEC">
              <w:rPr>
                <w:rFonts w:cs="Courier New"/>
              </w:rPr>
              <w:t>$29.44</w:t>
            </w:r>
          </w:p>
        </w:tc>
        <w:tc>
          <w:tcPr>
            <w:tcW w:w="2430" w:type="dxa"/>
          </w:tcPr>
          <w:p w:rsidR="00F83FD3" w:rsidRPr="007C3EEC" w:rsidRDefault="00F83FD3" w:rsidP="00324DA2">
            <w:pPr>
              <w:jc w:val="center"/>
              <w:rPr>
                <w:rFonts w:cs="Courier New"/>
              </w:rPr>
            </w:pPr>
            <w:r w:rsidRPr="007C3EEC">
              <w:rPr>
                <w:rFonts w:cs="Courier New"/>
              </w:rPr>
              <w:t>$15,308.80</w:t>
            </w:r>
          </w:p>
        </w:tc>
      </w:tr>
      <w:tr w:rsidR="00F83FD3" w:rsidRPr="007C3EEC" w:rsidTr="00324DA2">
        <w:tc>
          <w:tcPr>
            <w:tcW w:w="3078" w:type="dxa"/>
          </w:tcPr>
          <w:p w:rsidR="00F83FD3" w:rsidRPr="007C3EEC" w:rsidRDefault="00F83FD3" w:rsidP="00324DA2">
            <w:pPr>
              <w:rPr>
                <w:rFonts w:cs="Courier New"/>
              </w:rPr>
            </w:pPr>
            <w:proofErr w:type="spellStart"/>
            <w:r w:rsidRPr="007C3EEC">
              <w:rPr>
                <w:rFonts w:cs="Courier New"/>
              </w:rPr>
              <w:t>Cytopathologist</w:t>
            </w:r>
            <w:proofErr w:type="spellEnd"/>
            <w:r w:rsidRPr="007C3EEC">
              <w:rPr>
                <w:rFonts w:cs="Courier New"/>
              </w:rPr>
              <w:t>(s)</w:t>
            </w:r>
          </w:p>
        </w:tc>
        <w:tc>
          <w:tcPr>
            <w:tcW w:w="2160" w:type="dxa"/>
          </w:tcPr>
          <w:p w:rsidR="00F83FD3" w:rsidRPr="007C3EEC" w:rsidRDefault="00F83FD3" w:rsidP="00324DA2">
            <w:pPr>
              <w:jc w:val="center"/>
              <w:rPr>
                <w:rFonts w:cs="Courier New"/>
              </w:rPr>
            </w:pPr>
            <w:r w:rsidRPr="007C3EEC">
              <w:rPr>
                <w:rFonts w:cs="Courier New"/>
              </w:rPr>
              <w:t>520 hours</w:t>
            </w:r>
          </w:p>
        </w:tc>
        <w:tc>
          <w:tcPr>
            <w:tcW w:w="2250" w:type="dxa"/>
          </w:tcPr>
          <w:p w:rsidR="00F83FD3" w:rsidRPr="007C3EEC" w:rsidRDefault="00F83FD3" w:rsidP="00324DA2">
            <w:pPr>
              <w:jc w:val="center"/>
              <w:rPr>
                <w:rFonts w:cs="Courier New"/>
              </w:rPr>
            </w:pPr>
            <w:r w:rsidRPr="007C3EEC">
              <w:rPr>
                <w:rFonts w:cs="Courier New"/>
              </w:rPr>
              <w:t>$80.00</w:t>
            </w:r>
          </w:p>
        </w:tc>
        <w:tc>
          <w:tcPr>
            <w:tcW w:w="2430" w:type="dxa"/>
          </w:tcPr>
          <w:p w:rsidR="00F83FD3" w:rsidRPr="007C3EEC" w:rsidRDefault="00F83FD3" w:rsidP="00324DA2">
            <w:pPr>
              <w:jc w:val="center"/>
              <w:rPr>
                <w:rFonts w:cs="Courier New"/>
              </w:rPr>
            </w:pPr>
            <w:r w:rsidRPr="007C3EEC">
              <w:rPr>
                <w:rFonts w:cs="Courier New"/>
              </w:rPr>
              <w:t>$41,600.00</w:t>
            </w:r>
          </w:p>
        </w:tc>
      </w:tr>
      <w:tr w:rsidR="00F83FD3" w:rsidRPr="007C3EEC" w:rsidTr="00324DA2">
        <w:tc>
          <w:tcPr>
            <w:tcW w:w="3078" w:type="dxa"/>
          </w:tcPr>
          <w:p w:rsidR="00F83FD3" w:rsidRPr="007C3EEC" w:rsidRDefault="00F83FD3" w:rsidP="00324DA2">
            <w:pPr>
              <w:rPr>
                <w:rFonts w:cs="Courier New"/>
              </w:rPr>
            </w:pPr>
            <w:r w:rsidRPr="007C3EEC">
              <w:rPr>
                <w:rFonts w:cs="Courier New"/>
                <w:bCs/>
              </w:rPr>
              <w:t>Fringe for Task 1@30%</w:t>
            </w:r>
            <w:r w:rsidRPr="007C3EEC">
              <w:rPr>
                <w:rFonts w:cs="Courier New"/>
                <w:bCs/>
              </w:rPr>
              <w:tab/>
            </w:r>
          </w:p>
        </w:tc>
        <w:tc>
          <w:tcPr>
            <w:tcW w:w="2160" w:type="dxa"/>
          </w:tcPr>
          <w:p w:rsidR="00F83FD3" w:rsidRPr="007C3EEC" w:rsidRDefault="00F83FD3" w:rsidP="00324DA2">
            <w:pPr>
              <w:jc w:val="center"/>
              <w:rPr>
                <w:rFonts w:cs="Courier New"/>
              </w:rPr>
            </w:pPr>
          </w:p>
        </w:tc>
        <w:tc>
          <w:tcPr>
            <w:tcW w:w="2250" w:type="dxa"/>
          </w:tcPr>
          <w:p w:rsidR="00F83FD3" w:rsidRPr="007C3EEC" w:rsidRDefault="00F83FD3" w:rsidP="00324DA2">
            <w:pPr>
              <w:jc w:val="center"/>
              <w:rPr>
                <w:rFonts w:cs="Courier New"/>
              </w:rPr>
            </w:pPr>
          </w:p>
        </w:tc>
        <w:tc>
          <w:tcPr>
            <w:tcW w:w="2430" w:type="dxa"/>
          </w:tcPr>
          <w:p w:rsidR="00F83FD3" w:rsidRPr="007C3EEC" w:rsidRDefault="00F83FD3" w:rsidP="00324DA2">
            <w:pPr>
              <w:jc w:val="center"/>
              <w:rPr>
                <w:rFonts w:cs="Courier New"/>
              </w:rPr>
            </w:pPr>
            <w:r w:rsidRPr="007C3EEC">
              <w:rPr>
                <w:rFonts w:cs="Courier New"/>
                <w:bCs/>
              </w:rPr>
              <w:t>$ 40,305.72</w:t>
            </w:r>
          </w:p>
        </w:tc>
      </w:tr>
      <w:tr w:rsidR="00F83FD3" w:rsidRPr="007C3EEC" w:rsidTr="00324DA2">
        <w:tc>
          <w:tcPr>
            <w:tcW w:w="3078" w:type="dxa"/>
          </w:tcPr>
          <w:p w:rsidR="00F83FD3" w:rsidRPr="007C3EEC" w:rsidRDefault="00F83FD3" w:rsidP="00324DA2">
            <w:pPr>
              <w:rPr>
                <w:rFonts w:cs="Courier New"/>
                <w:bCs/>
              </w:rPr>
            </w:pPr>
            <w:r w:rsidRPr="007C3EEC">
              <w:rPr>
                <w:rFonts w:cs="Courier New"/>
                <w:bCs/>
              </w:rPr>
              <w:t>Total</w:t>
            </w:r>
          </w:p>
        </w:tc>
        <w:tc>
          <w:tcPr>
            <w:tcW w:w="2160" w:type="dxa"/>
          </w:tcPr>
          <w:p w:rsidR="00F83FD3" w:rsidRPr="007C3EEC" w:rsidRDefault="00F83FD3" w:rsidP="00324DA2">
            <w:pPr>
              <w:jc w:val="center"/>
              <w:rPr>
                <w:rFonts w:cs="Courier New"/>
              </w:rPr>
            </w:pPr>
          </w:p>
        </w:tc>
        <w:tc>
          <w:tcPr>
            <w:tcW w:w="2250" w:type="dxa"/>
          </w:tcPr>
          <w:p w:rsidR="00F83FD3" w:rsidRPr="007C3EEC" w:rsidRDefault="00F83FD3" w:rsidP="00324DA2">
            <w:pPr>
              <w:jc w:val="center"/>
              <w:rPr>
                <w:rFonts w:cs="Courier New"/>
              </w:rPr>
            </w:pPr>
          </w:p>
        </w:tc>
        <w:tc>
          <w:tcPr>
            <w:tcW w:w="2430" w:type="dxa"/>
          </w:tcPr>
          <w:p w:rsidR="00F83FD3" w:rsidRPr="007C3EEC" w:rsidRDefault="00F83FD3" w:rsidP="00324DA2">
            <w:pPr>
              <w:spacing w:before="100" w:beforeAutospacing="1" w:after="100" w:afterAutospacing="1"/>
              <w:jc w:val="center"/>
              <w:rPr>
                <w:rFonts w:eastAsiaTheme="minorEastAsia" w:cs="Courier New"/>
                <w:noProof/>
              </w:rPr>
            </w:pPr>
            <w:r w:rsidRPr="00A10D9F">
              <w:rPr>
                <w:rFonts w:eastAsiaTheme="minorEastAsia" w:cs="Courier New"/>
                <w:noProof/>
              </w:rPr>
              <w:t>$189658.12</w:t>
            </w:r>
          </w:p>
          <w:p w:rsidR="00F83FD3" w:rsidRPr="007C3EEC" w:rsidRDefault="00F83FD3" w:rsidP="00324DA2">
            <w:pPr>
              <w:jc w:val="center"/>
              <w:rPr>
                <w:rFonts w:cs="Courier New"/>
                <w:bCs/>
              </w:rPr>
            </w:pPr>
          </w:p>
        </w:tc>
      </w:tr>
    </w:tbl>
    <w:p w:rsidR="00F83FD3" w:rsidRPr="007C3EEC" w:rsidRDefault="00F83FD3" w:rsidP="00F83FD3"/>
    <w:p w:rsidR="00B530F1" w:rsidRPr="007C3EEC" w:rsidRDefault="00B530F1" w:rsidP="00000912">
      <w:pPr>
        <w:spacing w:before="100" w:beforeAutospacing="1" w:after="100" w:afterAutospacing="1" w:line="240" w:lineRule="auto"/>
        <w:rPr>
          <w:rStyle w:val="Hyperlink"/>
          <w:rFonts w:cs="Courier New"/>
          <w:color w:val="auto"/>
        </w:rPr>
      </w:pPr>
      <w:r w:rsidRPr="007C3EEC">
        <w:rPr>
          <w:rStyle w:val="Hyperlink"/>
          <w:rFonts w:cs="Courier New"/>
          <w:color w:val="auto"/>
          <w:u w:val="none"/>
        </w:rPr>
        <w:t xml:space="preserve">15. </w:t>
      </w:r>
      <w:r w:rsidRPr="00D41E47">
        <w:rPr>
          <w:rStyle w:val="Hyperlink"/>
          <w:rFonts w:cs="Courier New"/>
          <w:b/>
          <w:color w:val="auto"/>
          <w:u w:val="none"/>
        </w:rPr>
        <w:t>Explanation of Program Changes or Adjustments</w:t>
      </w:r>
    </w:p>
    <w:p w:rsidR="00B530F1" w:rsidRPr="007C3EEC" w:rsidRDefault="005A447D" w:rsidP="00000912">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This is a new data collection.  No program changes or adjustments are anticipated.</w:t>
      </w:r>
    </w:p>
    <w:p w:rsidR="005A447D" w:rsidRPr="007C3EEC" w:rsidRDefault="005A447D" w:rsidP="00000912">
      <w:pPr>
        <w:spacing w:before="100" w:beforeAutospacing="1" w:after="100" w:afterAutospacing="1" w:line="240" w:lineRule="auto"/>
        <w:rPr>
          <w:rStyle w:val="Hyperlink"/>
          <w:rFonts w:cs="Courier New"/>
          <w:color w:val="auto"/>
          <w:u w:val="none"/>
        </w:rPr>
      </w:pPr>
    </w:p>
    <w:p w:rsidR="00B530F1" w:rsidRPr="00D41E47" w:rsidRDefault="00B530F1" w:rsidP="00000912">
      <w:pPr>
        <w:spacing w:before="100" w:beforeAutospacing="1" w:after="100" w:afterAutospacing="1" w:line="240" w:lineRule="auto"/>
        <w:rPr>
          <w:rStyle w:val="Hyperlink"/>
          <w:rFonts w:cs="Courier New"/>
          <w:b/>
          <w:color w:val="auto"/>
          <w:u w:val="none"/>
        </w:rPr>
      </w:pPr>
      <w:r w:rsidRPr="007C3EEC">
        <w:rPr>
          <w:rStyle w:val="Hyperlink"/>
          <w:rFonts w:cs="Courier New"/>
          <w:color w:val="auto"/>
          <w:u w:val="none"/>
        </w:rPr>
        <w:lastRenderedPageBreak/>
        <w:t xml:space="preserve">16. </w:t>
      </w:r>
      <w:r w:rsidRPr="00D41E47">
        <w:rPr>
          <w:rStyle w:val="Hyperlink"/>
          <w:rFonts w:cs="Courier New"/>
          <w:b/>
          <w:color w:val="auto"/>
          <w:u w:val="none"/>
        </w:rPr>
        <w:t>Plans for Tabulation and Publication Time Schedule</w:t>
      </w:r>
    </w:p>
    <w:p w:rsidR="00B530F1" w:rsidRPr="007C3EEC" w:rsidRDefault="00F83FD3" w:rsidP="00000912">
      <w:pPr>
        <w:spacing w:before="100" w:beforeAutospacing="1" w:after="100" w:afterAutospacing="1" w:line="240" w:lineRule="auto"/>
        <w:rPr>
          <w:rStyle w:val="Hyperlink"/>
          <w:rFonts w:cs="Courier New"/>
          <w:color w:val="auto"/>
          <w:u w:val="none"/>
        </w:rPr>
      </w:pPr>
      <w:r>
        <w:rPr>
          <w:rStyle w:val="Hyperlink"/>
          <w:rFonts w:cs="Courier New"/>
          <w:color w:val="auto"/>
          <w:u w:val="none"/>
        </w:rPr>
        <w:t xml:space="preserve">Table </w:t>
      </w:r>
      <w:proofErr w:type="gramStart"/>
      <w:r>
        <w:rPr>
          <w:rStyle w:val="Hyperlink"/>
          <w:rFonts w:cs="Courier New"/>
          <w:color w:val="auto"/>
          <w:u w:val="none"/>
        </w:rPr>
        <w:t xml:space="preserve">A.16.1  </w:t>
      </w:r>
      <w:r w:rsidR="00B530F1" w:rsidRPr="007C3EEC">
        <w:rPr>
          <w:rStyle w:val="Hyperlink"/>
          <w:rFonts w:cs="Courier New"/>
          <w:color w:val="auto"/>
          <w:u w:val="none"/>
        </w:rPr>
        <w:t>Project</w:t>
      </w:r>
      <w:proofErr w:type="gramEnd"/>
      <w:r w:rsidR="00B530F1" w:rsidRPr="007C3EEC">
        <w:rPr>
          <w:rStyle w:val="Hyperlink"/>
          <w:rFonts w:cs="Courier New"/>
          <w:color w:val="auto"/>
          <w:u w:val="none"/>
        </w:rPr>
        <w:t xml:space="preserve"> Time Schedule</w:t>
      </w:r>
    </w:p>
    <w:tbl>
      <w:tblPr>
        <w:tblStyle w:val="TableGrid"/>
        <w:tblW w:w="0" w:type="auto"/>
        <w:tblLook w:val="04A0" w:firstRow="1" w:lastRow="0" w:firstColumn="1" w:lastColumn="0" w:noHBand="0" w:noVBand="1"/>
      </w:tblPr>
      <w:tblGrid>
        <w:gridCol w:w="4788"/>
        <w:gridCol w:w="4788"/>
      </w:tblGrid>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Activity</w:t>
            </w: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Time Schedule</w:t>
            </w: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Protocol for survey distribution</w:t>
            </w:r>
          </w:p>
          <w:p w:rsidR="00B530F1" w:rsidRPr="007C3EEC" w:rsidRDefault="00B530F1" w:rsidP="009F30B6">
            <w:pPr>
              <w:pStyle w:val="ListParagraph"/>
              <w:tabs>
                <w:tab w:val="left" w:pos="2160"/>
              </w:tabs>
              <w:ind w:left="0"/>
              <w:rPr>
                <w:rFonts w:cs="Courier New"/>
              </w:rPr>
            </w:pP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60 days after OMB approval</w:t>
            </w:r>
          </w:p>
        </w:tc>
      </w:tr>
      <w:tr w:rsidR="00814B30" w:rsidRPr="007C3EEC" w:rsidTr="009F30B6">
        <w:tc>
          <w:tcPr>
            <w:tcW w:w="4788" w:type="dxa"/>
          </w:tcPr>
          <w:p w:rsidR="00814B30" w:rsidRPr="007C3EEC" w:rsidRDefault="00814B30" w:rsidP="00814B30">
            <w:pPr>
              <w:tabs>
                <w:tab w:val="left" w:pos="2160"/>
              </w:tabs>
              <w:rPr>
                <w:rFonts w:cs="Courier New"/>
              </w:rPr>
            </w:pPr>
            <w:r w:rsidRPr="007C3EEC">
              <w:rPr>
                <w:rFonts w:cs="Courier New"/>
              </w:rPr>
              <w:t>Surveys distributed</w:t>
            </w:r>
          </w:p>
          <w:p w:rsidR="00814B30" w:rsidRPr="007C3EEC" w:rsidRDefault="00814B30" w:rsidP="009F30B6">
            <w:pPr>
              <w:tabs>
                <w:tab w:val="left" w:pos="2160"/>
              </w:tabs>
              <w:rPr>
                <w:rFonts w:cs="Courier New"/>
              </w:rPr>
            </w:pPr>
          </w:p>
        </w:tc>
        <w:tc>
          <w:tcPr>
            <w:tcW w:w="4788" w:type="dxa"/>
          </w:tcPr>
          <w:p w:rsidR="00814B30" w:rsidRPr="007C3EEC" w:rsidRDefault="00814B30" w:rsidP="009F30B6">
            <w:pPr>
              <w:pStyle w:val="ListParagraph"/>
              <w:tabs>
                <w:tab w:val="left" w:pos="2160"/>
              </w:tabs>
              <w:ind w:left="0"/>
              <w:rPr>
                <w:rFonts w:cs="Courier New"/>
              </w:rPr>
            </w:pPr>
            <w:r w:rsidRPr="007C3EEC">
              <w:rPr>
                <w:rFonts w:cs="Courier New"/>
              </w:rPr>
              <w:t>60 days after OMB approval</w:t>
            </w: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Database for collection designed and operational</w:t>
            </w:r>
          </w:p>
          <w:p w:rsidR="00B530F1" w:rsidRPr="007C3EEC" w:rsidRDefault="00B530F1" w:rsidP="009F30B6">
            <w:pPr>
              <w:pStyle w:val="ListParagraph"/>
              <w:tabs>
                <w:tab w:val="left" w:pos="2160"/>
              </w:tabs>
              <w:rPr>
                <w:rFonts w:cs="Courier New"/>
              </w:rPr>
            </w:pP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90 days after OMB approval</w:t>
            </w: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 xml:space="preserve">Data </w:t>
            </w:r>
            <w:r w:rsidR="00A326FC">
              <w:rPr>
                <w:rFonts w:cs="Courier New"/>
              </w:rPr>
              <w:t>from</w:t>
            </w:r>
            <w:r w:rsidR="00EA30D3">
              <w:rPr>
                <w:rFonts w:cs="Courier New"/>
              </w:rPr>
              <w:t xml:space="preserve"> </w:t>
            </w:r>
            <w:r w:rsidRPr="007C3EEC">
              <w:rPr>
                <w:rFonts w:cs="Courier New"/>
              </w:rPr>
              <w:t>survey collected</w:t>
            </w:r>
          </w:p>
          <w:p w:rsidR="00B530F1" w:rsidRPr="007C3EEC" w:rsidRDefault="00B530F1" w:rsidP="009F30B6">
            <w:pPr>
              <w:pStyle w:val="ListParagraph"/>
              <w:tabs>
                <w:tab w:val="left" w:pos="2160"/>
              </w:tabs>
              <w:rPr>
                <w:rFonts w:cs="Courier New"/>
              </w:rPr>
            </w:pP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120 days after OMB approval</w:t>
            </w: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Data from survey analyzed</w:t>
            </w: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180 days after OMB approval</w:t>
            </w:r>
          </w:p>
          <w:p w:rsidR="00B530F1" w:rsidRPr="007C3EEC" w:rsidRDefault="00B530F1" w:rsidP="009F30B6">
            <w:pPr>
              <w:pStyle w:val="ListParagraph"/>
              <w:tabs>
                <w:tab w:val="left" w:pos="2160"/>
              </w:tabs>
              <w:ind w:left="0"/>
              <w:rPr>
                <w:rFonts w:cs="Courier New"/>
              </w:rPr>
            </w:pP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Protocol for validation of survey data</w:t>
            </w: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180 days after OMB approval</w:t>
            </w:r>
          </w:p>
          <w:p w:rsidR="00B530F1" w:rsidRPr="007C3EEC" w:rsidRDefault="00B530F1" w:rsidP="009F30B6">
            <w:pPr>
              <w:pStyle w:val="ListParagraph"/>
              <w:tabs>
                <w:tab w:val="left" w:pos="2160"/>
              </w:tabs>
              <w:ind w:left="0"/>
              <w:rPr>
                <w:rFonts w:cs="Courier New"/>
              </w:rPr>
            </w:pP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Complete validations of survey data</w:t>
            </w:r>
          </w:p>
          <w:p w:rsidR="00B530F1" w:rsidRPr="007C3EEC" w:rsidRDefault="00B530F1" w:rsidP="009F30B6">
            <w:pPr>
              <w:tabs>
                <w:tab w:val="left" w:pos="2160"/>
              </w:tabs>
              <w:rPr>
                <w:rFonts w:cs="Courier New"/>
              </w:rPr>
            </w:pP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270 days after OMB approval</w:t>
            </w: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Provide CDC with copy of data</w:t>
            </w: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360 days after OMB approval</w:t>
            </w:r>
          </w:p>
          <w:p w:rsidR="00B530F1" w:rsidRPr="007C3EEC" w:rsidRDefault="00B530F1" w:rsidP="009F30B6">
            <w:pPr>
              <w:pStyle w:val="ListParagraph"/>
              <w:tabs>
                <w:tab w:val="left" w:pos="2160"/>
              </w:tabs>
              <w:ind w:left="0"/>
              <w:rPr>
                <w:rFonts w:cs="Courier New"/>
              </w:rPr>
            </w:pPr>
          </w:p>
        </w:tc>
      </w:tr>
      <w:tr w:rsidR="00B530F1" w:rsidRPr="007C3EEC" w:rsidTr="009F30B6">
        <w:tc>
          <w:tcPr>
            <w:tcW w:w="4788" w:type="dxa"/>
          </w:tcPr>
          <w:p w:rsidR="00B530F1" w:rsidRPr="007C3EEC" w:rsidRDefault="00B530F1" w:rsidP="009F30B6">
            <w:pPr>
              <w:tabs>
                <w:tab w:val="left" w:pos="2160"/>
              </w:tabs>
              <w:rPr>
                <w:rFonts w:cs="Courier New"/>
              </w:rPr>
            </w:pPr>
            <w:r w:rsidRPr="007C3EEC">
              <w:rPr>
                <w:rFonts w:cs="Courier New"/>
              </w:rPr>
              <w:t xml:space="preserve">Draft publishable manuscript with </w:t>
            </w:r>
            <w:r w:rsidR="00F5088C" w:rsidRPr="007C3EEC">
              <w:rPr>
                <w:rFonts w:cs="Courier New"/>
              </w:rPr>
              <w:t>CDC</w:t>
            </w:r>
          </w:p>
          <w:p w:rsidR="00B530F1" w:rsidRPr="007C3EEC" w:rsidRDefault="00B530F1" w:rsidP="009F30B6">
            <w:pPr>
              <w:tabs>
                <w:tab w:val="left" w:pos="2160"/>
              </w:tabs>
              <w:rPr>
                <w:rFonts w:cs="Courier New"/>
              </w:rPr>
            </w:pPr>
          </w:p>
        </w:tc>
        <w:tc>
          <w:tcPr>
            <w:tcW w:w="4788" w:type="dxa"/>
          </w:tcPr>
          <w:p w:rsidR="00B530F1" w:rsidRPr="007C3EEC" w:rsidRDefault="00B530F1" w:rsidP="009F30B6">
            <w:pPr>
              <w:pStyle w:val="ListParagraph"/>
              <w:tabs>
                <w:tab w:val="left" w:pos="2160"/>
              </w:tabs>
              <w:ind w:left="0"/>
              <w:rPr>
                <w:rFonts w:cs="Courier New"/>
              </w:rPr>
            </w:pPr>
            <w:r w:rsidRPr="007C3EEC">
              <w:rPr>
                <w:rFonts w:cs="Courier New"/>
              </w:rPr>
              <w:t>360 days after OMB approval</w:t>
            </w:r>
          </w:p>
        </w:tc>
      </w:tr>
    </w:tbl>
    <w:p w:rsidR="00B530F1" w:rsidRPr="007C3EEC" w:rsidRDefault="00B530F1" w:rsidP="00000912">
      <w:pPr>
        <w:spacing w:before="100" w:beforeAutospacing="1" w:after="100" w:afterAutospacing="1" w:line="240" w:lineRule="auto"/>
        <w:rPr>
          <w:rStyle w:val="Hyperlink"/>
          <w:rFonts w:cs="Courier New"/>
          <w:color w:val="auto"/>
          <w:u w:val="none"/>
        </w:rPr>
      </w:pPr>
    </w:p>
    <w:p w:rsidR="00B530F1" w:rsidRPr="007C3EEC" w:rsidRDefault="00B530F1" w:rsidP="00000912">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 xml:space="preserve">17. </w:t>
      </w:r>
      <w:r w:rsidRPr="00D41E47">
        <w:rPr>
          <w:rStyle w:val="Hyperlink"/>
          <w:rFonts w:cs="Courier New"/>
          <w:b/>
          <w:color w:val="auto"/>
          <w:u w:val="none"/>
        </w:rPr>
        <w:t>Reason(s) for Display of OMB Expiration Date Is Inappropriate</w:t>
      </w:r>
    </w:p>
    <w:p w:rsidR="00B530F1" w:rsidRPr="007C3EEC" w:rsidRDefault="005A447D" w:rsidP="00000912">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The display of the OMB expiration date is not inappropriate.</w:t>
      </w:r>
    </w:p>
    <w:p w:rsidR="005A447D" w:rsidRPr="007C3EEC" w:rsidRDefault="005A447D" w:rsidP="00000912">
      <w:pPr>
        <w:spacing w:before="100" w:beforeAutospacing="1" w:after="100" w:afterAutospacing="1" w:line="240" w:lineRule="auto"/>
        <w:rPr>
          <w:rStyle w:val="Hyperlink"/>
          <w:rFonts w:cs="Courier New"/>
          <w:color w:val="auto"/>
          <w:u w:val="none"/>
        </w:rPr>
      </w:pPr>
    </w:p>
    <w:p w:rsidR="00B530F1" w:rsidRPr="007C3EEC" w:rsidRDefault="00B530F1" w:rsidP="00000912">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 xml:space="preserve">18.  </w:t>
      </w:r>
      <w:r w:rsidRPr="00D41E47">
        <w:rPr>
          <w:rStyle w:val="Hyperlink"/>
          <w:rFonts w:cs="Courier New"/>
          <w:b/>
          <w:color w:val="auto"/>
          <w:u w:val="none"/>
        </w:rPr>
        <w:t>Exceptions to Certification for Paperwork Reduction Act Submissions</w:t>
      </w:r>
    </w:p>
    <w:p w:rsidR="00B530F1" w:rsidRPr="007C3EEC" w:rsidRDefault="005A447D" w:rsidP="00000912">
      <w:pPr>
        <w:spacing w:before="100" w:beforeAutospacing="1" w:after="100" w:afterAutospacing="1" w:line="240" w:lineRule="auto"/>
        <w:rPr>
          <w:rStyle w:val="Hyperlink"/>
          <w:rFonts w:cs="Courier New"/>
          <w:color w:val="auto"/>
          <w:u w:val="none"/>
        </w:rPr>
      </w:pPr>
      <w:r w:rsidRPr="007C3EEC">
        <w:rPr>
          <w:rStyle w:val="Hyperlink"/>
          <w:rFonts w:cs="Courier New"/>
          <w:color w:val="auto"/>
          <w:u w:val="none"/>
        </w:rPr>
        <w:t>There are not exceptions to the certification.</w:t>
      </w:r>
    </w:p>
    <w:p w:rsidR="00987CA4" w:rsidRPr="007C3EEC" w:rsidRDefault="00987CA4" w:rsidP="00987CA4">
      <w:pPr>
        <w:spacing w:before="100" w:beforeAutospacing="1" w:after="100" w:afterAutospacing="1" w:line="240" w:lineRule="auto"/>
        <w:rPr>
          <w:rFonts w:cs="Arial"/>
        </w:rPr>
      </w:pPr>
    </w:p>
    <w:sectPr w:rsidR="00987CA4" w:rsidRPr="007C3EEC" w:rsidSect="00D934F1">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51" w:rsidRDefault="00B46051" w:rsidP="00000912">
      <w:pPr>
        <w:spacing w:after="0" w:line="240" w:lineRule="auto"/>
      </w:pPr>
      <w:r>
        <w:separator/>
      </w:r>
    </w:p>
  </w:endnote>
  <w:endnote w:type="continuationSeparator" w:id="0">
    <w:p w:rsidR="00B46051" w:rsidRDefault="00B46051" w:rsidP="0000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10860"/>
      <w:docPartObj>
        <w:docPartGallery w:val="Page Numbers (Bottom of Page)"/>
        <w:docPartUnique/>
      </w:docPartObj>
    </w:sdtPr>
    <w:sdtEndPr>
      <w:rPr>
        <w:color w:val="808080" w:themeColor="background1" w:themeShade="80"/>
        <w:spacing w:val="60"/>
      </w:rPr>
    </w:sdtEndPr>
    <w:sdtContent>
      <w:p w:rsidR="005A7A94" w:rsidRDefault="005A7A9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7186">
          <w:rPr>
            <w:noProof/>
          </w:rPr>
          <w:t>2</w:t>
        </w:r>
        <w:r>
          <w:rPr>
            <w:noProof/>
          </w:rPr>
          <w:fldChar w:fldCharType="end"/>
        </w:r>
        <w:r>
          <w:t xml:space="preserve"> | </w:t>
        </w:r>
        <w:r>
          <w:rPr>
            <w:color w:val="808080" w:themeColor="background1" w:themeShade="80"/>
            <w:spacing w:val="60"/>
          </w:rPr>
          <w:t>Page</w:t>
        </w:r>
      </w:p>
    </w:sdtContent>
  </w:sdt>
  <w:p w:rsidR="005A7A94" w:rsidRDefault="005A7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51" w:rsidRDefault="00B46051" w:rsidP="00000912">
      <w:pPr>
        <w:spacing w:after="0" w:line="240" w:lineRule="auto"/>
      </w:pPr>
      <w:r>
        <w:separator/>
      </w:r>
    </w:p>
  </w:footnote>
  <w:footnote w:type="continuationSeparator" w:id="0">
    <w:p w:rsidR="00B46051" w:rsidRDefault="00B46051" w:rsidP="00000912">
      <w:pPr>
        <w:spacing w:after="0" w:line="240" w:lineRule="auto"/>
      </w:pPr>
      <w:r>
        <w:continuationSeparator/>
      </w:r>
    </w:p>
  </w:footnote>
  <w:footnote w:id="1">
    <w:p w:rsidR="005A7A94" w:rsidRPr="008A7C88" w:rsidRDefault="005A7A94" w:rsidP="00106A8C">
      <w:pPr>
        <w:spacing w:before="100" w:beforeAutospacing="1" w:after="100" w:afterAutospacing="1" w:line="240" w:lineRule="auto"/>
        <w:rPr>
          <w:rStyle w:val="Hyperlink"/>
          <w:rFonts w:cs="Courier New"/>
          <w:sz w:val="20"/>
          <w:szCs w:val="20"/>
        </w:rPr>
      </w:pPr>
      <w:r>
        <w:rPr>
          <w:rStyle w:val="FootnoteReference"/>
        </w:rPr>
        <w:footnoteRef/>
      </w:r>
      <w:r>
        <w:t xml:space="preserve"> </w:t>
      </w:r>
      <w:r w:rsidRPr="008A7C88">
        <w:rPr>
          <w:rStyle w:val="Strong"/>
          <w:rFonts w:cs="Courier New"/>
          <w:sz w:val="20"/>
          <w:szCs w:val="20"/>
        </w:rPr>
        <w:t xml:space="preserve">September 2010 CLIAC Summary, see section on </w:t>
      </w:r>
      <w:hyperlink r:id="rId1" w:anchor="t5_1_4" w:history="1">
        <w:r w:rsidRPr="008A7C88">
          <w:rPr>
            <w:rStyle w:val="Hyperlink"/>
            <w:rFonts w:cs="Courier New"/>
            <w:sz w:val="20"/>
            <w:szCs w:val="20"/>
          </w:rPr>
          <w:t>Workload Recording for Semi-automated Cytology Screening Devices (FDA)</w:t>
        </w:r>
      </w:hyperlink>
      <w:r w:rsidRPr="008A7C88">
        <w:rPr>
          <w:rFonts w:cs="Courier New"/>
          <w:sz w:val="20"/>
          <w:szCs w:val="20"/>
        </w:rPr>
        <w:t xml:space="preserve">  under Cytology Proficiency Testing, </w:t>
      </w:r>
      <w:hyperlink r:id="rId2" w:history="1">
        <w:r w:rsidRPr="008A7C88">
          <w:rPr>
            <w:rStyle w:val="Hyperlink"/>
            <w:rFonts w:cs="Courier New"/>
            <w:sz w:val="20"/>
            <w:szCs w:val="20"/>
          </w:rPr>
          <w:t>http://wwwn.cdc.gov/cliac/cliac0910.aspx</w:t>
        </w:r>
      </w:hyperlink>
    </w:p>
    <w:p w:rsidR="005A7A94" w:rsidRPr="008A7C88" w:rsidRDefault="005A7A94">
      <w:pPr>
        <w:pStyle w:val="FootnoteText"/>
      </w:pPr>
    </w:p>
  </w:footnote>
  <w:footnote w:id="2">
    <w:p w:rsidR="005A7A94" w:rsidRPr="008A7C88" w:rsidRDefault="005A7A94" w:rsidP="00106A8C">
      <w:pPr>
        <w:spacing w:before="100" w:beforeAutospacing="1" w:after="100" w:afterAutospacing="1" w:line="240" w:lineRule="auto"/>
        <w:rPr>
          <w:rStyle w:val="Hyperlink"/>
          <w:rFonts w:cs="Courier New"/>
          <w:sz w:val="20"/>
          <w:szCs w:val="20"/>
        </w:rPr>
      </w:pPr>
      <w:r w:rsidRPr="008A7C88">
        <w:rPr>
          <w:rStyle w:val="FootnoteReference"/>
          <w:sz w:val="20"/>
          <w:szCs w:val="20"/>
        </w:rPr>
        <w:footnoteRef/>
      </w:r>
      <w:r w:rsidRPr="008A7C88">
        <w:rPr>
          <w:sz w:val="20"/>
          <w:szCs w:val="20"/>
        </w:rPr>
        <w:t xml:space="preserve"> </w:t>
      </w:r>
      <w:r w:rsidRPr="008A7C88">
        <w:rPr>
          <w:rStyle w:val="Strong"/>
          <w:rFonts w:cs="Courier New"/>
          <w:sz w:val="20"/>
          <w:szCs w:val="20"/>
        </w:rPr>
        <w:t xml:space="preserve">Thin Prep Imaging product insert, </w:t>
      </w:r>
      <w:hyperlink r:id="rId3" w:history="1">
        <w:r w:rsidRPr="008A7C88">
          <w:rPr>
            <w:rStyle w:val="Hyperlink"/>
            <w:rFonts w:cs="Courier New"/>
            <w:sz w:val="20"/>
            <w:szCs w:val="20"/>
          </w:rPr>
          <w:t>http://www.thinprep.com/pdfs/thinprep_package_insert.pdf</w:t>
        </w:r>
      </w:hyperlink>
    </w:p>
    <w:p w:rsidR="005A7A94" w:rsidRPr="008A7C88" w:rsidRDefault="005A7A94">
      <w:pPr>
        <w:pStyle w:val="FootnoteText"/>
      </w:pPr>
    </w:p>
  </w:footnote>
  <w:footnote w:id="3">
    <w:p w:rsidR="005A7A94" w:rsidRPr="008A7C88" w:rsidRDefault="005A7A94" w:rsidP="00106A8C">
      <w:pPr>
        <w:spacing w:before="100" w:beforeAutospacing="1" w:after="100" w:afterAutospacing="1" w:line="240" w:lineRule="auto"/>
        <w:rPr>
          <w:rFonts w:cs="Courier New"/>
          <w:bCs/>
          <w:color w:val="21076A"/>
          <w:sz w:val="20"/>
          <w:szCs w:val="20"/>
        </w:rPr>
      </w:pPr>
      <w:r w:rsidRPr="008A7C88">
        <w:rPr>
          <w:rStyle w:val="FootnoteReference"/>
          <w:sz w:val="20"/>
          <w:szCs w:val="20"/>
        </w:rPr>
        <w:footnoteRef/>
      </w:r>
      <w:r w:rsidRPr="008A7C88">
        <w:rPr>
          <w:sz w:val="20"/>
          <w:szCs w:val="20"/>
        </w:rPr>
        <w:t xml:space="preserve"> </w:t>
      </w:r>
      <w:r w:rsidRPr="008A7C88">
        <w:rPr>
          <w:rFonts w:cs="Courier New"/>
          <w:bCs/>
          <w:sz w:val="20"/>
          <w:szCs w:val="20"/>
        </w:rPr>
        <w:t xml:space="preserve">BD </w:t>
      </w:r>
      <w:proofErr w:type="spellStart"/>
      <w:r w:rsidRPr="008A7C88">
        <w:rPr>
          <w:rFonts w:cs="Courier New"/>
          <w:bCs/>
          <w:sz w:val="20"/>
          <w:szCs w:val="20"/>
        </w:rPr>
        <w:t>FocalPoint</w:t>
      </w:r>
      <w:proofErr w:type="spellEnd"/>
      <w:r w:rsidRPr="008A7C88">
        <w:rPr>
          <w:rFonts w:cs="Courier New"/>
          <w:bCs/>
          <w:sz w:val="20"/>
          <w:szCs w:val="20"/>
        </w:rPr>
        <w:t xml:space="preserve">™ GS Imaging System Product Insert, </w:t>
      </w:r>
      <w:hyperlink r:id="rId4" w:history="1">
        <w:r w:rsidRPr="008A7C88">
          <w:rPr>
            <w:rStyle w:val="Hyperlink"/>
            <w:rFonts w:cs="Courier New"/>
            <w:bCs/>
            <w:sz w:val="20"/>
            <w:szCs w:val="20"/>
          </w:rPr>
          <w:t>http://www.bd.com/tripath/downloads/msds_pi/focalpoint/focalpoint_gs_pi.pdf</w:t>
        </w:r>
      </w:hyperlink>
    </w:p>
    <w:p w:rsidR="005A7A94" w:rsidRPr="008A7C88" w:rsidRDefault="005A7A94">
      <w:pPr>
        <w:pStyle w:val="FootnoteText"/>
      </w:pPr>
    </w:p>
  </w:footnote>
  <w:footnote w:id="4">
    <w:p w:rsidR="005A7A94" w:rsidRPr="008A7C88" w:rsidRDefault="005A7A94" w:rsidP="00106A8C">
      <w:pPr>
        <w:tabs>
          <w:tab w:val="left" w:pos="2160"/>
        </w:tabs>
        <w:spacing w:line="240" w:lineRule="auto"/>
        <w:rPr>
          <w:rFonts w:cs="Courier New"/>
          <w:sz w:val="20"/>
          <w:szCs w:val="20"/>
        </w:rPr>
      </w:pPr>
      <w:r w:rsidRPr="008A7C88">
        <w:rPr>
          <w:rStyle w:val="FootnoteReference"/>
          <w:sz w:val="20"/>
          <w:szCs w:val="20"/>
        </w:rPr>
        <w:footnoteRef/>
      </w:r>
      <w:r w:rsidRPr="008A7C88">
        <w:rPr>
          <w:sz w:val="20"/>
          <w:szCs w:val="20"/>
        </w:rPr>
        <w:t xml:space="preserve"> </w:t>
      </w:r>
      <w:r w:rsidRPr="008A7C88">
        <w:rPr>
          <w:rFonts w:cs="Courier New"/>
          <w:sz w:val="20"/>
          <w:szCs w:val="20"/>
        </w:rPr>
        <w:t xml:space="preserve">ASC’s Workload Recommendation for Automated Pap Test Screening. </w:t>
      </w:r>
      <w:hyperlink r:id="rId5" w:history="1">
        <w:r w:rsidRPr="008A7C88">
          <w:rPr>
            <w:rStyle w:val="Hyperlink"/>
            <w:rFonts w:cs="Courier New"/>
            <w:sz w:val="20"/>
            <w:szCs w:val="20"/>
          </w:rPr>
          <w:t>http://www.cytopathology.org/website/download.asp?id=6429</w:t>
        </w:r>
      </w:hyperlink>
    </w:p>
    <w:p w:rsidR="005A7A94" w:rsidRPr="008A7C88" w:rsidRDefault="005A7A94">
      <w:pPr>
        <w:pStyle w:val="FootnoteText"/>
      </w:pPr>
    </w:p>
  </w:footnote>
  <w:footnote w:id="5">
    <w:p w:rsidR="005A7A94" w:rsidRPr="000A036E" w:rsidRDefault="005A7A94" w:rsidP="00106A8C">
      <w:pPr>
        <w:pStyle w:val="NormalWeb"/>
        <w:rPr>
          <w:rStyle w:val="Strong"/>
          <w:rFonts w:ascii="Courier New" w:hAnsi="Courier New" w:cs="Courier New"/>
          <w:b w:val="0"/>
          <w:sz w:val="24"/>
          <w:szCs w:val="24"/>
        </w:rPr>
      </w:pPr>
      <w:r>
        <w:rPr>
          <w:rStyle w:val="FootnoteReference"/>
        </w:rPr>
        <w:footnoteRef/>
      </w:r>
      <w:r>
        <w:t xml:space="preserve"> </w:t>
      </w:r>
      <w:r w:rsidRPr="000A036E">
        <w:rPr>
          <w:rFonts w:ascii="Courier New" w:hAnsi="Courier New" w:cs="Courier New"/>
          <w:sz w:val="24"/>
          <w:szCs w:val="24"/>
        </w:rPr>
        <w:t xml:space="preserve">February 2012 CLIAC Summary, see section on </w:t>
      </w:r>
      <w:r w:rsidRPr="000A036E">
        <w:rPr>
          <w:rStyle w:val="Strong"/>
          <w:rFonts w:ascii="Courier New" w:hAnsi="Courier New" w:cs="Courier New"/>
          <w:sz w:val="24"/>
          <w:szCs w:val="24"/>
        </w:rPr>
        <w:t xml:space="preserve">Semi-Automated Cytology Workload, </w:t>
      </w:r>
      <w:hyperlink r:id="rId6" w:history="1">
        <w:r w:rsidRPr="000A036E">
          <w:rPr>
            <w:rStyle w:val="Hyperlink"/>
            <w:rFonts w:ascii="Courier New" w:hAnsi="Courier New" w:cs="Courier New"/>
            <w:sz w:val="24"/>
            <w:szCs w:val="24"/>
          </w:rPr>
          <w:t>http://wwwn.cdc.gov/cliac/cliac0212.aspx</w:t>
        </w:r>
      </w:hyperlink>
    </w:p>
    <w:p w:rsidR="005A7A94" w:rsidRDefault="005A7A9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C6B26"/>
    <w:multiLevelType w:val="multilevel"/>
    <w:tmpl w:val="34529BF2"/>
    <w:lvl w:ilvl="0">
      <w:start w:val="1"/>
      <w:numFmt w:val="decimal"/>
      <w:lvlText w:val="%1."/>
      <w:lvlJc w:val="left"/>
      <w:pPr>
        <w:ind w:left="360" w:hanging="360"/>
      </w:pPr>
      <w:rPr>
        <w:rFonts w:hint="default"/>
      </w:rPr>
    </w:lvl>
    <w:lvl w:ilvl="1">
      <w:start w:val="1"/>
      <w:numFmt w:val="decimal"/>
      <w:lvlText w:val="A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26A37DBD"/>
    <w:multiLevelType w:val="hybridMultilevel"/>
    <w:tmpl w:val="24949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924F80"/>
    <w:multiLevelType w:val="hybridMultilevel"/>
    <w:tmpl w:val="AE346BEE"/>
    <w:lvl w:ilvl="0" w:tplc="221CF5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044456"/>
    <w:multiLevelType w:val="multilevel"/>
    <w:tmpl w:val="5F4C72C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53D26E79"/>
    <w:multiLevelType w:val="multilevel"/>
    <w:tmpl w:val="11D6A03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nsid w:val="5C0918EF"/>
    <w:multiLevelType w:val="hybridMultilevel"/>
    <w:tmpl w:val="49860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64D8C"/>
    <w:multiLevelType w:val="hybridMultilevel"/>
    <w:tmpl w:val="BCACB8BA"/>
    <w:lvl w:ilvl="0" w:tplc="A0B028A8">
      <w:start w:val="1"/>
      <w:numFmt w:val="upperRoman"/>
      <w:lvlText w:val="%1."/>
      <w:lvlJc w:val="left"/>
      <w:pPr>
        <w:tabs>
          <w:tab w:val="num" w:pos="1086"/>
        </w:tabs>
        <w:ind w:left="1086" w:hanging="726"/>
      </w:pPr>
      <w:rPr>
        <w:rFonts w:hint="default"/>
      </w:rPr>
    </w:lvl>
    <w:lvl w:ilvl="1" w:tplc="FBCA3914">
      <w:start w:val="1"/>
      <w:numFmt w:val="upperLetter"/>
      <w:lvlText w:val="%2."/>
      <w:lvlJc w:val="left"/>
      <w:pPr>
        <w:tabs>
          <w:tab w:val="num" w:pos="1440"/>
        </w:tabs>
        <w:ind w:left="1440" w:hanging="360"/>
      </w:pPr>
      <w:rPr>
        <w:rFonts w:hint="default"/>
      </w:rPr>
    </w:lvl>
    <w:lvl w:ilvl="2" w:tplc="D826A9A6">
      <w:start w:val="17"/>
      <w:numFmt w:val="upperLetter"/>
      <w:lvlText w:val="%3."/>
      <w:lvlJc w:val="left"/>
      <w:pPr>
        <w:tabs>
          <w:tab w:val="num" w:pos="2706"/>
        </w:tabs>
        <w:ind w:left="2706" w:hanging="726"/>
      </w:pPr>
      <w:rPr>
        <w:rFonts w:hint="default"/>
      </w:rPr>
    </w:lvl>
    <w:lvl w:ilvl="3" w:tplc="669AA15C">
      <w:start w:val="1"/>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2A6E71"/>
    <w:multiLevelType w:val="hybridMultilevel"/>
    <w:tmpl w:val="D6BA2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20BE2"/>
    <w:multiLevelType w:val="multilevel"/>
    <w:tmpl w:val="C3F2A050"/>
    <w:lvl w:ilvl="0">
      <w:start w:val="1"/>
      <w:numFmt w:val="decimal"/>
      <w:lvlText w:val="%1."/>
      <w:lvlJc w:val="left"/>
      <w:pPr>
        <w:ind w:left="360" w:hanging="360"/>
      </w:pPr>
      <w:rPr>
        <w:rFonts w:hint="default"/>
      </w:rPr>
    </w:lvl>
    <w:lvl w:ilvl="1">
      <w:start w:val="1"/>
      <w:numFmt w:val="decimal"/>
      <w:lvlText w:val="A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4"/>
  </w:num>
  <w:num w:numId="2">
    <w:abstractNumId w:val="1"/>
  </w:num>
  <w:num w:numId="3">
    <w:abstractNumId w:val="2"/>
  </w:num>
  <w:num w:numId="4">
    <w:abstractNumId w:val="5"/>
  </w:num>
  <w:num w:numId="5">
    <w:abstractNumId w:val="6"/>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29"/>
    <w:rsid w:val="00000912"/>
    <w:rsid w:val="00045495"/>
    <w:rsid w:val="00057529"/>
    <w:rsid w:val="00061192"/>
    <w:rsid w:val="00065276"/>
    <w:rsid w:val="00091F55"/>
    <w:rsid w:val="000A036E"/>
    <w:rsid w:val="000B116A"/>
    <w:rsid w:val="000B254D"/>
    <w:rsid w:val="000E274D"/>
    <w:rsid w:val="00106A8C"/>
    <w:rsid w:val="00135D7C"/>
    <w:rsid w:val="00135DBB"/>
    <w:rsid w:val="00137959"/>
    <w:rsid w:val="0015671D"/>
    <w:rsid w:val="00157DE7"/>
    <w:rsid w:val="001869D2"/>
    <w:rsid w:val="001875A0"/>
    <w:rsid w:val="001C4C5B"/>
    <w:rsid w:val="00216AF2"/>
    <w:rsid w:val="00227BBB"/>
    <w:rsid w:val="0023124A"/>
    <w:rsid w:val="00234998"/>
    <w:rsid w:val="0024144F"/>
    <w:rsid w:val="00252CE1"/>
    <w:rsid w:val="00254C00"/>
    <w:rsid w:val="0026004D"/>
    <w:rsid w:val="00273345"/>
    <w:rsid w:val="002829A6"/>
    <w:rsid w:val="00291594"/>
    <w:rsid w:val="00293329"/>
    <w:rsid w:val="00293C05"/>
    <w:rsid w:val="002D32E0"/>
    <w:rsid w:val="002D3832"/>
    <w:rsid w:val="002E2BDC"/>
    <w:rsid w:val="002F4158"/>
    <w:rsid w:val="003266B3"/>
    <w:rsid w:val="00377BF5"/>
    <w:rsid w:val="00387E60"/>
    <w:rsid w:val="003957CE"/>
    <w:rsid w:val="003A049E"/>
    <w:rsid w:val="003A64BB"/>
    <w:rsid w:val="003C538E"/>
    <w:rsid w:val="003D4735"/>
    <w:rsid w:val="003E2FDD"/>
    <w:rsid w:val="004036A7"/>
    <w:rsid w:val="00411957"/>
    <w:rsid w:val="00415E75"/>
    <w:rsid w:val="00420F06"/>
    <w:rsid w:val="00431DBA"/>
    <w:rsid w:val="00445A8C"/>
    <w:rsid w:val="004465B1"/>
    <w:rsid w:val="004554C8"/>
    <w:rsid w:val="004563EF"/>
    <w:rsid w:val="004A1ADD"/>
    <w:rsid w:val="004B212D"/>
    <w:rsid w:val="004B664B"/>
    <w:rsid w:val="00511A47"/>
    <w:rsid w:val="00537186"/>
    <w:rsid w:val="00550F7B"/>
    <w:rsid w:val="00577B4E"/>
    <w:rsid w:val="005803E9"/>
    <w:rsid w:val="00586997"/>
    <w:rsid w:val="005A447D"/>
    <w:rsid w:val="005A7A94"/>
    <w:rsid w:val="005D7F38"/>
    <w:rsid w:val="006041EA"/>
    <w:rsid w:val="00620659"/>
    <w:rsid w:val="00631C5E"/>
    <w:rsid w:val="00652C39"/>
    <w:rsid w:val="00652E38"/>
    <w:rsid w:val="00675D0E"/>
    <w:rsid w:val="00691C77"/>
    <w:rsid w:val="00694CA6"/>
    <w:rsid w:val="006A3D12"/>
    <w:rsid w:val="006C0034"/>
    <w:rsid w:val="006D587D"/>
    <w:rsid w:val="006E2668"/>
    <w:rsid w:val="006E4D20"/>
    <w:rsid w:val="006F37F2"/>
    <w:rsid w:val="00706E1E"/>
    <w:rsid w:val="00727181"/>
    <w:rsid w:val="00751C97"/>
    <w:rsid w:val="0076172A"/>
    <w:rsid w:val="00791143"/>
    <w:rsid w:val="0079271B"/>
    <w:rsid w:val="00794B22"/>
    <w:rsid w:val="007A115E"/>
    <w:rsid w:val="007B38B0"/>
    <w:rsid w:val="007C3EEC"/>
    <w:rsid w:val="007D5572"/>
    <w:rsid w:val="007E43DB"/>
    <w:rsid w:val="007F7F79"/>
    <w:rsid w:val="008112C9"/>
    <w:rsid w:val="0081152C"/>
    <w:rsid w:val="00813963"/>
    <w:rsid w:val="00814B30"/>
    <w:rsid w:val="0083221A"/>
    <w:rsid w:val="008A7C88"/>
    <w:rsid w:val="008D67BA"/>
    <w:rsid w:val="008E6323"/>
    <w:rsid w:val="008E7A04"/>
    <w:rsid w:val="0090167B"/>
    <w:rsid w:val="009364BD"/>
    <w:rsid w:val="009679D9"/>
    <w:rsid w:val="009862FE"/>
    <w:rsid w:val="00987CA4"/>
    <w:rsid w:val="009C1AFF"/>
    <w:rsid w:val="009F2F32"/>
    <w:rsid w:val="009F30B6"/>
    <w:rsid w:val="00A050A6"/>
    <w:rsid w:val="00A0741F"/>
    <w:rsid w:val="00A10D9F"/>
    <w:rsid w:val="00A22BFF"/>
    <w:rsid w:val="00A273CD"/>
    <w:rsid w:val="00A326FC"/>
    <w:rsid w:val="00A3338A"/>
    <w:rsid w:val="00A50952"/>
    <w:rsid w:val="00A5262A"/>
    <w:rsid w:val="00A61A56"/>
    <w:rsid w:val="00AA1452"/>
    <w:rsid w:val="00AC38DC"/>
    <w:rsid w:val="00AE63AE"/>
    <w:rsid w:val="00AF3879"/>
    <w:rsid w:val="00B00424"/>
    <w:rsid w:val="00B131CF"/>
    <w:rsid w:val="00B22929"/>
    <w:rsid w:val="00B46051"/>
    <w:rsid w:val="00B51F7C"/>
    <w:rsid w:val="00B530F1"/>
    <w:rsid w:val="00B54D3D"/>
    <w:rsid w:val="00BA1E3E"/>
    <w:rsid w:val="00BC282F"/>
    <w:rsid w:val="00BF6F1B"/>
    <w:rsid w:val="00C04071"/>
    <w:rsid w:val="00C13375"/>
    <w:rsid w:val="00C53CE6"/>
    <w:rsid w:val="00D33009"/>
    <w:rsid w:val="00D33BB5"/>
    <w:rsid w:val="00D41E47"/>
    <w:rsid w:val="00D72AB3"/>
    <w:rsid w:val="00D83654"/>
    <w:rsid w:val="00D934F1"/>
    <w:rsid w:val="00DA4FB6"/>
    <w:rsid w:val="00DC7B19"/>
    <w:rsid w:val="00DD325C"/>
    <w:rsid w:val="00E16E03"/>
    <w:rsid w:val="00E40C84"/>
    <w:rsid w:val="00E6092B"/>
    <w:rsid w:val="00EA1A21"/>
    <w:rsid w:val="00EA30D3"/>
    <w:rsid w:val="00EA5DBF"/>
    <w:rsid w:val="00EB0FB4"/>
    <w:rsid w:val="00EB438F"/>
    <w:rsid w:val="00EC10F8"/>
    <w:rsid w:val="00EC7BB8"/>
    <w:rsid w:val="00ED5743"/>
    <w:rsid w:val="00EE10FF"/>
    <w:rsid w:val="00F004A6"/>
    <w:rsid w:val="00F5088C"/>
    <w:rsid w:val="00F609BB"/>
    <w:rsid w:val="00F61FFB"/>
    <w:rsid w:val="00F64DF4"/>
    <w:rsid w:val="00F83FD3"/>
    <w:rsid w:val="00FC33F4"/>
    <w:rsid w:val="00FE3172"/>
    <w:rsid w:val="00FE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29"/>
  </w:style>
  <w:style w:type="paragraph" w:styleId="Heading2">
    <w:name w:val="heading 2"/>
    <w:basedOn w:val="Normal"/>
    <w:link w:val="Heading2Char"/>
    <w:uiPriority w:val="9"/>
    <w:qFormat/>
    <w:rsid w:val="000A036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3CD"/>
    <w:pPr>
      <w:ind w:left="720"/>
      <w:contextualSpacing/>
    </w:pPr>
  </w:style>
  <w:style w:type="character" w:styleId="Hyperlink">
    <w:name w:val="Hyperlink"/>
    <w:unhideWhenUsed/>
    <w:rsid w:val="000A036E"/>
    <w:rPr>
      <w:color w:val="0000FF"/>
      <w:u w:val="single"/>
    </w:rPr>
  </w:style>
  <w:style w:type="character" w:styleId="CommentReference">
    <w:name w:val="annotation reference"/>
    <w:basedOn w:val="DefaultParagraphFont"/>
    <w:uiPriority w:val="99"/>
    <w:semiHidden/>
    <w:unhideWhenUsed/>
    <w:rsid w:val="000A036E"/>
    <w:rPr>
      <w:sz w:val="16"/>
      <w:szCs w:val="16"/>
    </w:rPr>
  </w:style>
  <w:style w:type="paragraph" w:styleId="NormalWeb">
    <w:name w:val="Normal (Web)"/>
    <w:basedOn w:val="Normal"/>
    <w:uiPriority w:val="99"/>
    <w:unhideWhenUsed/>
    <w:rsid w:val="000A036E"/>
    <w:pPr>
      <w:spacing w:before="100" w:beforeAutospacing="1" w:after="100" w:afterAutospacing="1" w:line="240" w:lineRule="auto"/>
    </w:pPr>
    <w:rPr>
      <w:rFonts w:ascii="Arial" w:eastAsia="Times New Roman" w:hAnsi="Arial" w:cs="Arial"/>
      <w:color w:val="000000"/>
      <w:sz w:val="23"/>
      <w:szCs w:val="23"/>
    </w:rPr>
  </w:style>
  <w:style w:type="character" w:styleId="Strong">
    <w:name w:val="Strong"/>
    <w:basedOn w:val="DefaultParagraphFont"/>
    <w:uiPriority w:val="22"/>
    <w:qFormat/>
    <w:rsid w:val="000A036E"/>
    <w:rPr>
      <w:b/>
      <w:bCs/>
    </w:rPr>
  </w:style>
  <w:style w:type="character" w:customStyle="1" w:styleId="Heading2Char">
    <w:name w:val="Heading 2 Char"/>
    <w:basedOn w:val="DefaultParagraphFont"/>
    <w:link w:val="Heading2"/>
    <w:uiPriority w:val="9"/>
    <w:rsid w:val="000A036E"/>
    <w:rPr>
      <w:rFonts w:ascii="Times New Roman" w:eastAsia="Times New Roman" w:hAnsi="Times New Roman" w:cs="Times New Roman"/>
      <w:b/>
      <w:bCs/>
      <w:sz w:val="20"/>
      <w:szCs w:val="20"/>
    </w:rPr>
  </w:style>
  <w:style w:type="paragraph" w:customStyle="1" w:styleId="fp">
    <w:name w:val="fp"/>
    <w:basedOn w:val="Normal"/>
    <w:rsid w:val="000A036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A036E"/>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A0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6E"/>
    <w:rPr>
      <w:rFonts w:ascii="Tahoma" w:hAnsi="Tahoma" w:cs="Tahoma"/>
      <w:sz w:val="16"/>
      <w:szCs w:val="16"/>
    </w:rPr>
  </w:style>
  <w:style w:type="paragraph" w:styleId="Header">
    <w:name w:val="header"/>
    <w:basedOn w:val="Normal"/>
    <w:link w:val="HeaderChar"/>
    <w:uiPriority w:val="99"/>
    <w:unhideWhenUsed/>
    <w:rsid w:val="00000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912"/>
  </w:style>
  <w:style w:type="paragraph" w:styleId="Footer">
    <w:name w:val="footer"/>
    <w:basedOn w:val="Normal"/>
    <w:link w:val="FooterChar"/>
    <w:uiPriority w:val="99"/>
    <w:unhideWhenUsed/>
    <w:rsid w:val="00000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912"/>
  </w:style>
  <w:style w:type="paragraph" w:styleId="NoSpacing">
    <w:name w:val="No Spacing"/>
    <w:uiPriority w:val="1"/>
    <w:qFormat/>
    <w:rsid w:val="00DD325C"/>
    <w:pPr>
      <w:spacing w:after="0" w:line="240" w:lineRule="auto"/>
    </w:pPr>
  </w:style>
  <w:style w:type="table" w:styleId="TableGrid">
    <w:name w:val="Table Grid"/>
    <w:basedOn w:val="TableNormal"/>
    <w:uiPriority w:val="59"/>
    <w:rsid w:val="00E4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50F7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50F7B"/>
    <w:rPr>
      <w:rFonts w:ascii="Consolas" w:eastAsia="Times New Roman" w:hAnsi="Consolas" w:cs="Times New Roman"/>
      <w:sz w:val="21"/>
      <w:szCs w:val="21"/>
    </w:rPr>
  </w:style>
  <w:style w:type="character" w:customStyle="1" w:styleId="A1">
    <w:name w:val="A1"/>
    <w:uiPriority w:val="99"/>
    <w:rsid w:val="00550F7B"/>
    <w:rPr>
      <w:rFonts w:ascii="GillSans Light" w:hAnsi="GillSans Light" w:cs="GillSans Light"/>
      <w:i/>
      <w:iCs/>
      <w:color w:val="000000"/>
      <w:sz w:val="14"/>
      <w:szCs w:val="14"/>
    </w:rPr>
  </w:style>
  <w:style w:type="paragraph" w:styleId="CommentText">
    <w:name w:val="annotation text"/>
    <w:basedOn w:val="Normal"/>
    <w:link w:val="CommentTextChar"/>
    <w:uiPriority w:val="99"/>
    <w:semiHidden/>
    <w:unhideWhenUsed/>
    <w:rsid w:val="006C0034"/>
    <w:pPr>
      <w:spacing w:line="240" w:lineRule="auto"/>
    </w:pPr>
    <w:rPr>
      <w:sz w:val="20"/>
      <w:szCs w:val="20"/>
    </w:rPr>
  </w:style>
  <w:style w:type="character" w:customStyle="1" w:styleId="CommentTextChar">
    <w:name w:val="Comment Text Char"/>
    <w:basedOn w:val="DefaultParagraphFont"/>
    <w:link w:val="CommentText"/>
    <w:uiPriority w:val="99"/>
    <w:semiHidden/>
    <w:rsid w:val="006C0034"/>
    <w:rPr>
      <w:sz w:val="20"/>
      <w:szCs w:val="20"/>
    </w:rPr>
  </w:style>
  <w:style w:type="paragraph" w:styleId="CommentSubject">
    <w:name w:val="annotation subject"/>
    <w:basedOn w:val="CommentText"/>
    <w:next w:val="CommentText"/>
    <w:link w:val="CommentSubjectChar"/>
    <w:uiPriority w:val="99"/>
    <w:semiHidden/>
    <w:unhideWhenUsed/>
    <w:rsid w:val="006C0034"/>
    <w:rPr>
      <w:b/>
      <w:bCs/>
    </w:rPr>
  </w:style>
  <w:style w:type="character" w:customStyle="1" w:styleId="CommentSubjectChar">
    <w:name w:val="Comment Subject Char"/>
    <w:basedOn w:val="CommentTextChar"/>
    <w:link w:val="CommentSubject"/>
    <w:uiPriority w:val="99"/>
    <w:semiHidden/>
    <w:rsid w:val="006C0034"/>
    <w:rPr>
      <w:b/>
      <w:bCs/>
      <w:sz w:val="20"/>
      <w:szCs w:val="20"/>
    </w:rPr>
  </w:style>
  <w:style w:type="paragraph" w:styleId="FootnoteText">
    <w:name w:val="footnote text"/>
    <w:basedOn w:val="Normal"/>
    <w:link w:val="FootnoteTextChar"/>
    <w:uiPriority w:val="99"/>
    <w:semiHidden/>
    <w:unhideWhenUsed/>
    <w:rsid w:val="00106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A8C"/>
    <w:rPr>
      <w:sz w:val="20"/>
      <w:szCs w:val="20"/>
    </w:rPr>
  </w:style>
  <w:style w:type="character" w:styleId="FootnoteReference">
    <w:name w:val="footnote reference"/>
    <w:basedOn w:val="DefaultParagraphFont"/>
    <w:uiPriority w:val="99"/>
    <w:semiHidden/>
    <w:unhideWhenUsed/>
    <w:rsid w:val="00106A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29"/>
  </w:style>
  <w:style w:type="paragraph" w:styleId="Heading2">
    <w:name w:val="heading 2"/>
    <w:basedOn w:val="Normal"/>
    <w:link w:val="Heading2Char"/>
    <w:uiPriority w:val="9"/>
    <w:qFormat/>
    <w:rsid w:val="000A036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3CD"/>
    <w:pPr>
      <w:ind w:left="720"/>
      <w:contextualSpacing/>
    </w:pPr>
  </w:style>
  <w:style w:type="character" w:styleId="Hyperlink">
    <w:name w:val="Hyperlink"/>
    <w:unhideWhenUsed/>
    <w:rsid w:val="000A036E"/>
    <w:rPr>
      <w:color w:val="0000FF"/>
      <w:u w:val="single"/>
    </w:rPr>
  </w:style>
  <w:style w:type="character" w:styleId="CommentReference">
    <w:name w:val="annotation reference"/>
    <w:basedOn w:val="DefaultParagraphFont"/>
    <w:uiPriority w:val="99"/>
    <w:semiHidden/>
    <w:unhideWhenUsed/>
    <w:rsid w:val="000A036E"/>
    <w:rPr>
      <w:sz w:val="16"/>
      <w:szCs w:val="16"/>
    </w:rPr>
  </w:style>
  <w:style w:type="paragraph" w:styleId="NormalWeb">
    <w:name w:val="Normal (Web)"/>
    <w:basedOn w:val="Normal"/>
    <w:uiPriority w:val="99"/>
    <w:unhideWhenUsed/>
    <w:rsid w:val="000A036E"/>
    <w:pPr>
      <w:spacing w:before="100" w:beforeAutospacing="1" w:after="100" w:afterAutospacing="1" w:line="240" w:lineRule="auto"/>
    </w:pPr>
    <w:rPr>
      <w:rFonts w:ascii="Arial" w:eastAsia="Times New Roman" w:hAnsi="Arial" w:cs="Arial"/>
      <w:color w:val="000000"/>
      <w:sz w:val="23"/>
      <w:szCs w:val="23"/>
    </w:rPr>
  </w:style>
  <w:style w:type="character" w:styleId="Strong">
    <w:name w:val="Strong"/>
    <w:basedOn w:val="DefaultParagraphFont"/>
    <w:uiPriority w:val="22"/>
    <w:qFormat/>
    <w:rsid w:val="000A036E"/>
    <w:rPr>
      <w:b/>
      <w:bCs/>
    </w:rPr>
  </w:style>
  <w:style w:type="character" w:customStyle="1" w:styleId="Heading2Char">
    <w:name w:val="Heading 2 Char"/>
    <w:basedOn w:val="DefaultParagraphFont"/>
    <w:link w:val="Heading2"/>
    <w:uiPriority w:val="9"/>
    <w:rsid w:val="000A036E"/>
    <w:rPr>
      <w:rFonts w:ascii="Times New Roman" w:eastAsia="Times New Roman" w:hAnsi="Times New Roman" w:cs="Times New Roman"/>
      <w:b/>
      <w:bCs/>
      <w:sz w:val="20"/>
      <w:szCs w:val="20"/>
    </w:rPr>
  </w:style>
  <w:style w:type="paragraph" w:customStyle="1" w:styleId="fp">
    <w:name w:val="fp"/>
    <w:basedOn w:val="Normal"/>
    <w:rsid w:val="000A036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A036E"/>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A0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6E"/>
    <w:rPr>
      <w:rFonts w:ascii="Tahoma" w:hAnsi="Tahoma" w:cs="Tahoma"/>
      <w:sz w:val="16"/>
      <w:szCs w:val="16"/>
    </w:rPr>
  </w:style>
  <w:style w:type="paragraph" w:styleId="Header">
    <w:name w:val="header"/>
    <w:basedOn w:val="Normal"/>
    <w:link w:val="HeaderChar"/>
    <w:uiPriority w:val="99"/>
    <w:unhideWhenUsed/>
    <w:rsid w:val="00000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912"/>
  </w:style>
  <w:style w:type="paragraph" w:styleId="Footer">
    <w:name w:val="footer"/>
    <w:basedOn w:val="Normal"/>
    <w:link w:val="FooterChar"/>
    <w:uiPriority w:val="99"/>
    <w:unhideWhenUsed/>
    <w:rsid w:val="00000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912"/>
  </w:style>
  <w:style w:type="paragraph" w:styleId="NoSpacing">
    <w:name w:val="No Spacing"/>
    <w:uiPriority w:val="1"/>
    <w:qFormat/>
    <w:rsid w:val="00DD325C"/>
    <w:pPr>
      <w:spacing w:after="0" w:line="240" w:lineRule="auto"/>
    </w:pPr>
  </w:style>
  <w:style w:type="table" w:styleId="TableGrid">
    <w:name w:val="Table Grid"/>
    <w:basedOn w:val="TableNormal"/>
    <w:uiPriority w:val="59"/>
    <w:rsid w:val="00E4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50F7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50F7B"/>
    <w:rPr>
      <w:rFonts w:ascii="Consolas" w:eastAsia="Times New Roman" w:hAnsi="Consolas" w:cs="Times New Roman"/>
      <w:sz w:val="21"/>
      <w:szCs w:val="21"/>
    </w:rPr>
  </w:style>
  <w:style w:type="character" w:customStyle="1" w:styleId="A1">
    <w:name w:val="A1"/>
    <w:uiPriority w:val="99"/>
    <w:rsid w:val="00550F7B"/>
    <w:rPr>
      <w:rFonts w:ascii="GillSans Light" w:hAnsi="GillSans Light" w:cs="GillSans Light"/>
      <w:i/>
      <w:iCs/>
      <w:color w:val="000000"/>
      <w:sz w:val="14"/>
      <w:szCs w:val="14"/>
    </w:rPr>
  </w:style>
  <w:style w:type="paragraph" w:styleId="CommentText">
    <w:name w:val="annotation text"/>
    <w:basedOn w:val="Normal"/>
    <w:link w:val="CommentTextChar"/>
    <w:uiPriority w:val="99"/>
    <w:semiHidden/>
    <w:unhideWhenUsed/>
    <w:rsid w:val="006C0034"/>
    <w:pPr>
      <w:spacing w:line="240" w:lineRule="auto"/>
    </w:pPr>
    <w:rPr>
      <w:sz w:val="20"/>
      <w:szCs w:val="20"/>
    </w:rPr>
  </w:style>
  <w:style w:type="character" w:customStyle="1" w:styleId="CommentTextChar">
    <w:name w:val="Comment Text Char"/>
    <w:basedOn w:val="DefaultParagraphFont"/>
    <w:link w:val="CommentText"/>
    <w:uiPriority w:val="99"/>
    <w:semiHidden/>
    <w:rsid w:val="006C0034"/>
    <w:rPr>
      <w:sz w:val="20"/>
      <w:szCs w:val="20"/>
    </w:rPr>
  </w:style>
  <w:style w:type="paragraph" w:styleId="CommentSubject">
    <w:name w:val="annotation subject"/>
    <w:basedOn w:val="CommentText"/>
    <w:next w:val="CommentText"/>
    <w:link w:val="CommentSubjectChar"/>
    <w:uiPriority w:val="99"/>
    <w:semiHidden/>
    <w:unhideWhenUsed/>
    <w:rsid w:val="006C0034"/>
    <w:rPr>
      <w:b/>
      <w:bCs/>
    </w:rPr>
  </w:style>
  <w:style w:type="character" w:customStyle="1" w:styleId="CommentSubjectChar">
    <w:name w:val="Comment Subject Char"/>
    <w:basedOn w:val="CommentTextChar"/>
    <w:link w:val="CommentSubject"/>
    <w:uiPriority w:val="99"/>
    <w:semiHidden/>
    <w:rsid w:val="006C0034"/>
    <w:rPr>
      <w:b/>
      <w:bCs/>
      <w:sz w:val="20"/>
      <w:szCs w:val="20"/>
    </w:rPr>
  </w:style>
  <w:style w:type="paragraph" w:styleId="FootnoteText">
    <w:name w:val="footnote text"/>
    <w:basedOn w:val="Normal"/>
    <w:link w:val="FootnoteTextChar"/>
    <w:uiPriority w:val="99"/>
    <w:semiHidden/>
    <w:unhideWhenUsed/>
    <w:rsid w:val="00106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A8C"/>
    <w:rPr>
      <w:sz w:val="20"/>
      <w:szCs w:val="20"/>
    </w:rPr>
  </w:style>
  <w:style w:type="character" w:styleId="FootnoteReference">
    <w:name w:val="footnote reference"/>
    <w:basedOn w:val="DefaultParagraphFont"/>
    <w:uiPriority w:val="99"/>
    <w:semiHidden/>
    <w:unhideWhenUsed/>
    <w:rsid w:val="00106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47361">
      <w:bodyDiv w:val="1"/>
      <w:marLeft w:val="0"/>
      <w:marRight w:val="0"/>
      <w:marTop w:val="30"/>
      <w:marBottom w:val="750"/>
      <w:divBdr>
        <w:top w:val="none" w:sz="0" w:space="0" w:color="auto"/>
        <w:left w:val="none" w:sz="0" w:space="0" w:color="auto"/>
        <w:bottom w:val="none" w:sz="0" w:space="0" w:color="auto"/>
        <w:right w:val="none" w:sz="0" w:space="0" w:color="auto"/>
      </w:divBdr>
      <w:divsChild>
        <w:div w:id="2095475289">
          <w:marLeft w:val="0"/>
          <w:marRight w:val="0"/>
          <w:marTop w:val="0"/>
          <w:marBottom w:val="0"/>
          <w:divBdr>
            <w:top w:val="none" w:sz="0" w:space="0" w:color="auto"/>
            <w:left w:val="none" w:sz="0" w:space="0" w:color="auto"/>
            <w:bottom w:val="none" w:sz="0" w:space="0" w:color="auto"/>
            <w:right w:val="none" w:sz="0" w:space="0" w:color="auto"/>
          </w:divBdr>
        </w:div>
      </w:divsChild>
    </w:div>
    <w:div w:id="143644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ha.org/aha/resource-center/Statistics-and-Studies/Fast_Facts_Nov_11_2009.pdf" TargetMode="External"/><Relationship Id="rId4" Type="http://schemas.microsoft.com/office/2007/relationships/stylesWithEffects" Target="stylesWithEffects.xml"/><Relationship Id="rId9" Type="http://schemas.openxmlformats.org/officeDocument/2006/relationships/hyperlink" Target="mailto:mgagnon@cd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hinprep.com/pdfs/thinprep_package_insert.pdf" TargetMode="External"/><Relationship Id="rId2" Type="http://schemas.openxmlformats.org/officeDocument/2006/relationships/hyperlink" Target="http://wwwn.cdc.gov/cliac/cliac0910.aspx" TargetMode="External"/><Relationship Id="rId1" Type="http://schemas.openxmlformats.org/officeDocument/2006/relationships/hyperlink" Target="http://wwwn.cdc.gov/cliac/cliac0910.aspx" TargetMode="External"/><Relationship Id="rId6" Type="http://schemas.openxmlformats.org/officeDocument/2006/relationships/hyperlink" Target="http://wwwn.cdc.gov/cliac/cliac0212.aspx" TargetMode="External"/><Relationship Id="rId5" Type="http://schemas.openxmlformats.org/officeDocument/2006/relationships/hyperlink" Target="http://www.cytopathology.org/website/download.asp?id=6429" TargetMode="External"/><Relationship Id="rId4" Type="http://schemas.openxmlformats.org/officeDocument/2006/relationships/hyperlink" Target="http://www.bd.com/tripath/downloads/msds_pi/focalpoint/focalpoint_gs_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570D-F316-4468-AC38-69B7776D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2013-07-24T13:00:00Z</cp:lastPrinted>
  <dcterms:created xsi:type="dcterms:W3CDTF">2013-08-22T20:00:00Z</dcterms:created>
  <dcterms:modified xsi:type="dcterms:W3CDTF">2013-08-22T20:00:00Z</dcterms:modified>
</cp:coreProperties>
</file>