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C95" w:rsidRPr="008E49B4" w:rsidRDefault="00460C95" w:rsidP="008E49B4">
      <w:pPr>
        <w:spacing w:after="0" w:line="240" w:lineRule="auto"/>
        <w:jc w:val="center"/>
        <w:rPr>
          <w:rFonts w:ascii="Times New Roman" w:hAnsi="Times New Roman" w:cs="Times New Roman"/>
          <w:b/>
          <w:sz w:val="24"/>
          <w:szCs w:val="24"/>
        </w:rPr>
      </w:pPr>
      <w:r w:rsidRPr="008E49B4">
        <w:rPr>
          <w:rFonts w:ascii="Times New Roman" w:hAnsi="Times New Roman" w:cs="Times New Roman"/>
          <w:b/>
          <w:sz w:val="24"/>
          <w:szCs w:val="24"/>
        </w:rPr>
        <w:t>SUPPORTING STATEMENT</w:t>
      </w:r>
    </w:p>
    <w:p w:rsidR="00460C95" w:rsidRPr="008E49B4" w:rsidRDefault="00460C95" w:rsidP="008E49B4">
      <w:pPr>
        <w:spacing w:after="0" w:line="240" w:lineRule="auto"/>
        <w:jc w:val="center"/>
        <w:rPr>
          <w:rFonts w:ascii="Times New Roman" w:hAnsi="Times New Roman" w:cs="Times New Roman"/>
          <w:b/>
          <w:sz w:val="24"/>
          <w:szCs w:val="24"/>
        </w:rPr>
      </w:pPr>
      <w:r w:rsidRPr="008E49B4">
        <w:rPr>
          <w:rFonts w:ascii="Times New Roman" w:hAnsi="Times New Roman" w:cs="Times New Roman"/>
          <w:b/>
          <w:sz w:val="24"/>
          <w:szCs w:val="24"/>
        </w:rPr>
        <w:t>NATIONAL MARINE SANCTUARY NOMINATION</w:t>
      </w:r>
    </w:p>
    <w:p w:rsidR="00460C95" w:rsidRDefault="00460C95" w:rsidP="008E49B4">
      <w:pPr>
        <w:spacing w:after="0" w:line="240" w:lineRule="auto"/>
        <w:jc w:val="center"/>
        <w:rPr>
          <w:rFonts w:ascii="Times New Roman" w:hAnsi="Times New Roman" w:cs="Times New Roman"/>
          <w:b/>
          <w:sz w:val="24"/>
          <w:szCs w:val="24"/>
        </w:rPr>
      </w:pPr>
      <w:r w:rsidRPr="008E49B4">
        <w:rPr>
          <w:rFonts w:ascii="Times New Roman" w:hAnsi="Times New Roman" w:cs="Times New Roman"/>
          <w:b/>
          <w:sz w:val="24"/>
          <w:szCs w:val="24"/>
        </w:rPr>
        <w:t>OMB CONTROL NO. 0648-XXXX</w:t>
      </w:r>
    </w:p>
    <w:p w:rsidR="008E49B4" w:rsidRDefault="008E49B4" w:rsidP="008E49B4">
      <w:pPr>
        <w:spacing w:after="0" w:line="240" w:lineRule="auto"/>
        <w:jc w:val="center"/>
        <w:rPr>
          <w:rFonts w:ascii="Times New Roman" w:hAnsi="Times New Roman" w:cs="Times New Roman"/>
          <w:b/>
          <w:sz w:val="24"/>
          <w:szCs w:val="24"/>
        </w:rPr>
      </w:pPr>
    </w:p>
    <w:p w:rsidR="008E49B4" w:rsidRPr="008E49B4" w:rsidRDefault="008E49B4" w:rsidP="008E49B4">
      <w:pPr>
        <w:spacing w:after="0" w:line="240" w:lineRule="auto"/>
        <w:jc w:val="center"/>
        <w:rPr>
          <w:rFonts w:ascii="Times New Roman" w:hAnsi="Times New Roman" w:cs="Times New Roman"/>
          <w:b/>
          <w:sz w:val="24"/>
          <w:szCs w:val="24"/>
        </w:rPr>
      </w:pPr>
    </w:p>
    <w:p w:rsidR="00460C95" w:rsidRPr="008E49B4" w:rsidRDefault="00460C95" w:rsidP="007712B9">
      <w:pPr>
        <w:pStyle w:val="ListParagraph"/>
        <w:numPr>
          <w:ilvl w:val="0"/>
          <w:numId w:val="1"/>
        </w:numPr>
        <w:spacing w:after="0" w:line="240" w:lineRule="auto"/>
        <w:ind w:left="540" w:hanging="540"/>
        <w:rPr>
          <w:rFonts w:ascii="Times New Roman" w:hAnsi="Times New Roman" w:cs="Times New Roman"/>
          <w:b/>
          <w:sz w:val="24"/>
          <w:szCs w:val="24"/>
        </w:rPr>
      </w:pPr>
      <w:r w:rsidRPr="008E49B4">
        <w:rPr>
          <w:rFonts w:ascii="Times New Roman" w:hAnsi="Times New Roman" w:cs="Times New Roman"/>
          <w:b/>
          <w:sz w:val="24"/>
          <w:szCs w:val="24"/>
        </w:rPr>
        <w:t xml:space="preserve"> JUSTIFICATION</w:t>
      </w:r>
    </w:p>
    <w:p w:rsidR="00460C95" w:rsidRPr="008E49B4" w:rsidRDefault="00460C95" w:rsidP="008E49B4">
      <w:pPr>
        <w:spacing w:after="0" w:line="240" w:lineRule="auto"/>
        <w:rPr>
          <w:rFonts w:ascii="Times New Roman" w:hAnsi="Times New Roman" w:cs="Times New Roman"/>
          <w:sz w:val="24"/>
          <w:szCs w:val="24"/>
        </w:rPr>
      </w:pPr>
    </w:p>
    <w:p w:rsidR="00460C95" w:rsidRPr="008E49B4" w:rsidRDefault="00460C95" w:rsidP="007712B9">
      <w:pPr>
        <w:pStyle w:val="ListParagraph"/>
        <w:numPr>
          <w:ilvl w:val="0"/>
          <w:numId w:val="2"/>
        </w:numPr>
        <w:spacing w:after="0" w:line="240" w:lineRule="auto"/>
        <w:ind w:left="360"/>
        <w:rPr>
          <w:rFonts w:ascii="Times New Roman" w:hAnsi="Times New Roman" w:cs="Times New Roman"/>
          <w:b/>
          <w:sz w:val="24"/>
          <w:szCs w:val="24"/>
        </w:rPr>
      </w:pPr>
      <w:r w:rsidRPr="008E49B4">
        <w:rPr>
          <w:rFonts w:ascii="Times New Roman" w:hAnsi="Times New Roman" w:cs="Times New Roman"/>
          <w:b/>
          <w:sz w:val="24"/>
          <w:szCs w:val="24"/>
        </w:rPr>
        <w:t>Explain the circumstances that make the collection of information necessary.</w:t>
      </w:r>
    </w:p>
    <w:p w:rsidR="0092070D" w:rsidRDefault="0092070D" w:rsidP="008E49B4">
      <w:pPr>
        <w:spacing w:after="0" w:line="240" w:lineRule="auto"/>
        <w:rPr>
          <w:rFonts w:ascii="Times New Roman" w:hAnsi="Times New Roman" w:cs="Times New Roman"/>
          <w:sz w:val="24"/>
          <w:szCs w:val="24"/>
        </w:rPr>
      </w:pPr>
    </w:p>
    <w:p w:rsidR="00133E15" w:rsidRDefault="00460C95">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This request is fo</w:t>
      </w:r>
      <w:r w:rsidR="0055045C" w:rsidRPr="008E49B4">
        <w:rPr>
          <w:rFonts w:ascii="Times New Roman" w:hAnsi="Times New Roman" w:cs="Times New Roman"/>
          <w:sz w:val="24"/>
          <w:szCs w:val="24"/>
        </w:rPr>
        <w:t>r a new information collection</w:t>
      </w:r>
      <w:r w:rsidR="00133E15" w:rsidRPr="008E49B4">
        <w:rPr>
          <w:rFonts w:ascii="Times New Roman" w:hAnsi="Times New Roman" w:cs="Times New Roman"/>
          <w:sz w:val="24"/>
          <w:szCs w:val="24"/>
        </w:rPr>
        <w:t xml:space="preserve"> in conjunction with a </w:t>
      </w:r>
      <w:r w:rsidR="00B33CEB">
        <w:rPr>
          <w:rFonts w:ascii="Times New Roman" w:hAnsi="Times New Roman" w:cs="Times New Roman"/>
          <w:sz w:val="24"/>
          <w:szCs w:val="24"/>
        </w:rPr>
        <w:t xml:space="preserve">June 28, 2013 </w:t>
      </w:r>
      <w:r w:rsidR="00133E15" w:rsidRPr="008E49B4">
        <w:rPr>
          <w:rFonts w:ascii="Times New Roman" w:hAnsi="Times New Roman" w:cs="Times New Roman"/>
          <w:sz w:val="24"/>
          <w:szCs w:val="24"/>
        </w:rPr>
        <w:t>proposed rule (78 FR 38848</w:t>
      </w:r>
      <w:r w:rsidR="005372BA">
        <w:rPr>
          <w:rFonts w:ascii="Times New Roman" w:hAnsi="Times New Roman" w:cs="Times New Roman"/>
          <w:sz w:val="24"/>
          <w:szCs w:val="24"/>
        </w:rPr>
        <w:t>, RIN 0648-BD20</w:t>
      </w:r>
      <w:r w:rsidR="00697743">
        <w:rPr>
          <w:rFonts w:ascii="Times New Roman" w:hAnsi="Times New Roman" w:cs="Times New Roman"/>
          <w:sz w:val="24"/>
          <w:szCs w:val="24"/>
        </w:rPr>
        <w:t>)</w:t>
      </w:r>
      <w:r w:rsidR="00133E15" w:rsidRPr="008E49B4">
        <w:rPr>
          <w:rFonts w:ascii="Times New Roman" w:hAnsi="Times New Roman" w:cs="Times New Roman"/>
          <w:sz w:val="24"/>
          <w:szCs w:val="24"/>
        </w:rPr>
        <w:t xml:space="preserve"> propos</w:t>
      </w:r>
      <w:r w:rsidR="00B33CEB">
        <w:rPr>
          <w:rFonts w:ascii="Times New Roman" w:hAnsi="Times New Roman" w:cs="Times New Roman"/>
          <w:sz w:val="24"/>
          <w:szCs w:val="24"/>
        </w:rPr>
        <w:t>ing</w:t>
      </w:r>
      <w:r w:rsidR="00133E15" w:rsidRPr="008E49B4">
        <w:rPr>
          <w:rFonts w:ascii="Times New Roman" w:hAnsi="Times New Roman" w:cs="Times New Roman"/>
          <w:sz w:val="24"/>
          <w:szCs w:val="24"/>
        </w:rPr>
        <w:t xml:space="preserve"> criteria, process, and regulatory changes necessary to provide the American public an opportunity to nominate marine areas</w:t>
      </w:r>
      <w:r w:rsidR="001D1A50">
        <w:rPr>
          <w:rFonts w:ascii="Times New Roman" w:hAnsi="Times New Roman" w:cs="Times New Roman"/>
          <w:sz w:val="24"/>
          <w:szCs w:val="24"/>
        </w:rPr>
        <w:t xml:space="preserve"> which</w:t>
      </w:r>
      <w:r w:rsidR="00133E15" w:rsidRPr="008E49B4">
        <w:rPr>
          <w:rFonts w:ascii="Times New Roman" w:hAnsi="Times New Roman" w:cs="Times New Roman"/>
          <w:sz w:val="24"/>
          <w:szCs w:val="24"/>
        </w:rPr>
        <w:t xml:space="preserve"> </w:t>
      </w:r>
      <w:r w:rsidR="00B33CEB">
        <w:rPr>
          <w:rFonts w:ascii="Times New Roman" w:hAnsi="Times New Roman" w:cs="Times New Roman"/>
          <w:sz w:val="24"/>
          <w:szCs w:val="24"/>
        </w:rPr>
        <w:t>the National Oceanic and Atmospheric Administration (NOAA)</w:t>
      </w:r>
      <w:r w:rsidR="00B33CEB" w:rsidRPr="008E49B4">
        <w:rPr>
          <w:rFonts w:ascii="Times New Roman" w:hAnsi="Times New Roman" w:cs="Times New Roman"/>
          <w:sz w:val="24"/>
          <w:szCs w:val="24"/>
        </w:rPr>
        <w:t xml:space="preserve"> </w:t>
      </w:r>
      <w:r w:rsidR="00133E15" w:rsidRPr="008E49B4">
        <w:rPr>
          <w:rFonts w:ascii="Times New Roman" w:hAnsi="Times New Roman" w:cs="Times New Roman"/>
          <w:sz w:val="24"/>
          <w:szCs w:val="24"/>
        </w:rPr>
        <w:t>may consider for designation as a national marine sanctuary.  This new sanctuary nomination process intends to focus on proposals generated and driven by local and regional community groups and coalitions</w:t>
      </w:r>
      <w:r w:rsidR="00006015">
        <w:rPr>
          <w:rFonts w:ascii="Times New Roman" w:hAnsi="Times New Roman" w:cs="Times New Roman"/>
          <w:sz w:val="24"/>
          <w:szCs w:val="24"/>
        </w:rPr>
        <w:t>; these groups will be responsible for submitting all information in support of their respective nominations</w:t>
      </w:r>
      <w:r w:rsidR="00133E15" w:rsidRPr="008E49B4">
        <w:rPr>
          <w:rFonts w:ascii="Times New Roman" w:hAnsi="Times New Roman" w:cs="Times New Roman"/>
          <w:sz w:val="24"/>
          <w:szCs w:val="24"/>
        </w:rPr>
        <w:t xml:space="preserve">.  </w:t>
      </w:r>
      <w:r w:rsidR="00697743">
        <w:rPr>
          <w:rFonts w:ascii="Times New Roman" w:hAnsi="Times New Roman" w:cs="Times New Roman"/>
          <w:sz w:val="24"/>
          <w:szCs w:val="24"/>
        </w:rPr>
        <w:t>T</w:t>
      </w:r>
      <w:r w:rsidR="00006015">
        <w:rPr>
          <w:rFonts w:ascii="Times New Roman" w:hAnsi="Times New Roman" w:cs="Times New Roman"/>
          <w:sz w:val="24"/>
          <w:szCs w:val="24"/>
        </w:rPr>
        <w:t>his new process</w:t>
      </w:r>
      <w:r w:rsidR="00133E15" w:rsidRPr="008E49B4">
        <w:rPr>
          <w:rFonts w:ascii="Times New Roman" w:hAnsi="Times New Roman" w:cs="Times New Roman"/>
          <w:sz w:val="24"/>
          <w:szCs w:val="24"/>
        </w:rPr>
        <w:t xml:space="preserve"> replace</w:t>
      </w:r>
      <w:r w:rsidR="00006015">
        <w:rPr>
          <w:rFonts w:ascii="Times New Roman" w:hAnsi="Times New Roman" w:cs="Times New Roman"/>
          <w:sz w:val="24"/>
          <w:szCs w:val="24"/>
        </w:rPr>
        <w:t>s</w:t>
      </w:r>
      <w:r w:rsidR="00133E15" w:rsidRPr="008E49B4">
        <w:rPr>
          <w:rFonts w:ascii="Times New Roman" w:hAnsi="Times New Roman" w:cs="Times New Roman"/>
          <w:sz w:val="24"/>
          <w:szCs w:val="24"/>
        </w:rPr>
        <w:t xml:space="preserve"> </w:t>
      </w:r>
      <w:r w:rsidR="00B33CEB">
        <w:rPr>
          <w:rFonts w:ascii="Times New Roman" w:hAnsi="Times New Roman" w:cs="Times New Roman"/>
          <w:sz w:val="24"/>
          <w:szCs w:val="24"/>
        </w:rPr>
        <w:t>NOAA’s</w:t>
      </w:r>
      <w:r w:rsidR="00B33CEB" w:rsidRPr="008E49B4">
        <w:rPr>
          <w:rFonts w:ascii="Times New Roman" w:hAnsi="Times New Roman" w:cs="Times New Roman"/>
          <w:sz w:val="24"/>
          <w:szCs w:val="24"/>
        </w:rPr>
        <w:t xml:space="preserve"> </w:t>
      </w:r>
      <w:r w:rsidR="00133E15" w:rsidRPr="008E49B4">
        <w:rPr>
          <w:rFonts w:ascii="Times New Roman" w:hAnsi="Times New Roman" w:cs="Times New Roman"/>
          <w:sz w:val="24"/>
          <w:szCs w:val="24"/>
        </w:rPr>
        <w:t>Site Evaluation List (SEL) process</w:t>
      </w:r>
      <w:r w:rsidR="00646352">
        <w:rPr>
          <w:rFonts w:ascii="Times New Roman" w:hAnsi="Times New Roman" w:cs="Times New Roman"/>
          <w:sz w:val="24"/>
          <w:szCs w:val="24"/>
        </w:rPr>
        <w:t>,</w:t>
      </w:r>
      <w:r w:rsidR="00F80FE3">
        <w:rPr>
          <w:rFonts w:ascii="Times New Roman" w:hAnsi="Times New Roman" w:cs="Times New Roman"/>
          <w:sz w:val="24"/>
          <w:szCs w:val="24"/>
        </w:rPr>
        <w:t xml:space="preserve"> </w:t>
      </w:r>
      <w:r w:rsidR="00133E15" w:rsidRPr="008E49B4">
        <w:rPr>
          <w:rFonts w:ascii="Times New Roman" w:hAnsi="Times New Roman" w:cs="Times New Roman"/>
          <w:sz w:val="24"/>
          <w:szCs w:val="24"/>
        </w:rPr>
        <w:t>which tended towards an agency-driven, “top-down” approach</w:t>
      </w:r>
      <w:r w:rsidR="00646352">
        <w:rPr>
          <w:rFonts w:ascii="Times New Roman" w:hAnsi="Times New Roman" w:cs="Times New Roman"/>
          <w:sz w:val="24"/>
          <w:szCs w:val="24"/>
        </w:rPr>
        <w:t>,</w:t>
      </w:r>
      <w:r w:rsidR="00F80FE3">
        <w:rPr>
          <w:rFonts w:ascii="Times New Roman" w:hAnsi="Times New Roman" w:cs="Times New Roman"/>
          <w:sz w:val="24"/>
          <w:szCs w:val="24"/>
        </w:rPr>
        <w:t xml:space="preserve"> </w:t>
      </w:r>
      <w:r w:rsidR="00133E15" w:rsidRPr="008E49B4">
        <w:rPr>
          <w:rFonts w:ascii="Times New Roman" w:hAnsi="Times New Roman" w:cs="Times New Roman"/>
          <w:sz w:val="24"/>
          <w:szCs w:val="24"/>
        </w:rPr>
        <w:t xml:space="preserve">with a more grassroots, “bottom-up” approach to sanctuary nominations.  </w:t>
      </w:r>
      <w:r w:rsidR="00646352">
        <w:rPr>
          <w:rFonts w:ascii="Times New Roman" w:hAnsi="Times New Roman" w:cs="Times New Roman"/>
          <w:sz w:val="24"/>
          <w:szCs w:val="24"/>
        </w:rPr>
        <w:t xml:space="preserve">The SEL has been deactivated since 1995. </w:t>
      </w:r>
      <w:r w:rsidR="00697743">
        <w:rPr>
          <w:rFonts w:ascii="Times New Roman" w:hAnsi="Times New Roman" w:cs="Times New Roman"/>
          <w:sz w:val="24"/>
          <w:szCs w:val="24"/>
        </w:rPr>
        <w:t xml:space="preserve"> </w:t>
      </w:r>
      <w:r w:rsidR="00133E15" w:rsidRPr="008E49B4">
        <w:rPr>
          <w:rFonts w:ascii="Times New Roman" w:hAnsi="Times New Roman" w:cs="Times New Roman"/>
          <w:sz w:val="24"/>
          <w:szCs w:val="24"/>
        </w:rPr>
        <w:t xml:space="preserve">NOAA is proposing to remove all terminology referencing the SEL in order to </w:t>
      </w:r>
      <w:r w:rsidR="00D216E4">
        <w:rPr>
          <w:rFonts w:ascii="Times New Roman" w:hAnsi="Times New Roman" w:cs="Times New Roman"/>
          <w:sz w:val="24"/>
          <w:szCs w:val="24"/>
        </w:rPr>
        <w:t>emphasize</w:t>
      </w:r>
      <w:r w:rsidR="00133E15" w:rsidRPr="008E49B4">
        <w:rPr>
          <w:rFonts w:ascii="Times New Roman" w:hAnsi="Times New Roman" w:cs="Times New Roman"/>
          <w:sz w:val="24"/>
          <w:szCs w:val="24"/>
        </w:rPr>
        <w:t xml:space="preserve"> that the </w:t>
      </w:r>
      <w:r w:rsidR="00B33CEB">
        <w:rPr>
          <w:rFonts w:ascii="Times New Roman" w:hAnsi="Times New Roman" w:cs="Times New Roman"/>
          <w:sz w:val="24"/>
          <w:szCs w:val="24"/>
        </w:rPr>
        <w:t xml:space="preserve">new </w:t>
      </w:r>
      <w:r w:rsidR="00133E15" w:rsidRPr="008E49B4">
        <w:rPr>
          <w:rFonts w:ascii="Times New Roman" w:hAnsi="Times New Roman" w:cs="Times New Roman"/>
          <w:sz w:val="24"/>
          <w:szCs w:val="24"/>
        </w:rPr>
        <w:t xml:space="preserve">sanctuary nomination process ultimately implemented by NOAA is more community driven, open to public input and analysis, and that any sites ultimately designated as national marine sanctuaries have widespread community support.   NOAA will begin accepting new </w:t>
      </w:r>
      <w:r w:rsidR="00B33CEB">
        <w:rPr>
          <w:rFonts w:ascii="Times New Roman" w:hAnsi="Times New Roman" w:cs="Times New Roman"/>
          <w:sz w:val="24"/>
          <w:szCs w:val="24"/>
        </w:rPr>
        <w:t xml:space="preserve">sanctuary </w:t>
      </w:r>
      <w:r w:rsidR="00133E15" w:rsidRPr="008E49B4">
        <w:rPr>
          <w:rFonts w:ascii="Times New Roman" w:hAnsi="Times New Roman" w:cs="Times New Roman"/>
          <w:sz w:val="24"/>
          <w:szCs w:val="24"/>
        </w:rPr>
        <w:t>nominations following issuance of an information collection request, and a final rule, which will be published after consideration of public comment on the proposed criteria and regulations.  NOAA is not accepting nominations for new national marine sanctuaries until an OMB</w:t>
      </w:r>
      <w:r w:rsidR="00FF4BD1">
        <w:rPr>
          <w:rFonts w:ascii="Times New Roman" w:hAnsi="Times New Roman" w:cs="Times New Roman"/>
          <w:sz w:val="24"/>
          <w:szCs w:val="24"/>
        </w:rPr>
        <w:t xml:space="preserve"> Control Number</w:t>
      </w:r>
      <w:r w:rsidR="001D1A50">
        <w:rPr>
          <w:rFonts w:ascii="Times New Roman" w:hAnsi="Times New Roman" w:cs="Times New Roman"/>
          <w:sz w:val="24"/>
          <w:szCs w:val="24"/>
        </w:rPr>
        <w:t xml:space="preserve"> for this information collection</w:t>
      </w:r>
      <w:r w:rsidR="00133E15" w:rsidRPr="008E49B4">
        <w:rPr>
          <w:rFonts w:ascii="Times New Roman" w:hAnsi="Times New Roman" w:cs="Times New Roman"/>
          <w:sz w:val="24"/>
          <w:szCs w:val="24"/>
        </w:rPr>
        <w:t xml:space="preserve"> is issued.     </w:t>
      </w:r>
    </w:p>
    <w:p w:rsidR="008E49B4" w:rsidRDefault="008E49B4" w:rsidP="008E49B4">
      <w:pPr>
        <w:spacing w:after="0" w:line="240" w:lineRule="auto"/>
        <w:rPr>
          <w:rFonts w:ascii="Times New Roman" w:hAnsi="Times New Roman" w:cs="Times New Roman"/>
          <w:sz w:val="24"/>
          <w:szCs w:val="24"/>
        </w:rPr>
      </w:pPr>
    </w:p>
    <w:p w:rsidR="00133E15" w:rsidRDefault="00D216E4" w:rsidP="008E49B4">
      <w:pPr>
        <w:spacing w:after="0" w:line="240" w:lineRule="auto"/>
        <w:rPr>
          <w:rFonts w:ascii="Times New Roman" w:hAnsi="Times New Roman" w:cs="Times New Roman"/>
          <w:sz w:val="24"/>
          <w:szCs w:val="24"/>
        </w:rPr>
      </w:pPr>
      <w:r>
        <w:rPr>
          <w:rFonts w:ascii="Times New Roman" w:hAnsi="Times New Roman" w:cs="Times New Roman"/>
          <w:sz w:val="24"/>
          <w:szCs w:val="24"/>
        </w:rPr>
        <w:t>NOAA’s</w:t>
      </w:r>
      <w:r w:rsidR="00133E15" w:rsidRPr="008E49B4">
        <w:rPr>
          <w:rFonts w:ascii="Times New Roman" w:hAnsi="Times New Roman" w:cs="Times New Roman"/>
          <w:sz w:val="24"/>
          <w:szCs w:val="24"/>
        </w:rPr>
        <w:t xml:space="preserve"> final </w:t>
      </w:r>
      <w:r w:rsidR="00B33CEB">
        <w:rPr>
          <w:rFonts w:ascii="Times New Roman" w:hAnsi="Times New Roman" w:cs="Times New Roman"/>
          <w:sz w:val="24"/>
          <w:szCs w:val="24"/>
        </w:rPr>
        <w:t xml:space="preserve">nomination </w:t>
      </w:r>
      <w:r w:rsidR="00133E15" w:rsidRPr="008E49B4">
        <w:rPr>
          <w:rFonts w:ascii="Times New Roman" w:hAnsi="Times New Roman" w:cs="Times New Roman"/>
          <w:sz w:val="24"/>
          <w:szCs w:val="24"/>
        </w:rPr>
        <w:t xml:space="preserve">criteria will be consistent with the existing standards in section 303(b) of the </w:t>
      </w:r>
      <w:hyperlink r:id="rId9" w:history="1">
        <w:r w:rsidR="00BC6710" w:rsidRPr="00FF4BD1">
          <w:rPr>
            <w:rStyle w:val="Hyperlink"/>
            <w:rFonts w:ascii="Times New Roman" w:hAnsi="Times New Roman" w:cs="Times New Roman"/>
            <w:sz w:val="24"/>
            <w:szCs w:val="24"/>
          </w:rPr>
          <w:t>National Marine Sanctuaries Act</w:t>
        </w:r>
      </w:hyperlink>
      <w:r w:rsidR="00BC6710">
        <w:rPr>
          <w:rFonts w:ascii="Times New Roman" w:hAnsi="Times New Roman" w:cs="Times New Roman"/>
          <w:sz w:val="24"/>
          <w:szCs w:val="24"/>
        </w:rPr>
        <w:t xml:space="preserve"> (</w:t>
      </w:r>
      <w:r w:rsidR="00133E15" w:rsidRPr="008E49B4">
        <w:rPr>
          <w:rFonts w:ascii="Times New Roman" w:hAnsi="Times New Roman" w:cs="Times New Roman"/>
          <w:sz w:val="24"/>
          <w:szCs w:val="24"/>
        </w:rPr>
        <w:t>NMSA</w:t>
      </w:r>
      <w:r w:rsidR="00BC6710">
        <w:rPr>
          <w:rFonts w:ascii="Times New Roman" w:hAnsi="Times New Roman" w:cs="Times New Roman"/>
          <w:sz w:val="24"/>
          <w:szCs w:val="24"/>
        </w:rPr>
        <w:t>)</w:t>
      </w:r>
      <w:r w:rsidR="004F6EB3">
        <w:rPr>
          <w:rFonts w:ascii="Times New Roman" w:hAnsi="Times New Roman" w:cs="Times New Roman"/>
          <w:sz w:val="24"/>
          <w:szCs w:val="24"/>
        </w:rPr>
        <w:t>.</w:t>
      </w:r>
      <w:r w:rsidR="00133E15" w:rsidRPr="008E49B4">
        <w:rPr>
          <w:rFonts w:ascii="Times New Roman" w:hAnsi="Times New Roman" w:cs="Times New Roman"/>
          <w:sz w:val="24"/>
          <w:szCs w:val="24"/>
        </w:rPr>
        <w:t xml:space="preserve">  In deciding to pursue an eligible site for designation, NOAA can, and will, contemplate additional </w:t>
      </w:r>
      <w:r>
        <w:rPr>
          <w:rFonts w:ascii="Times New Roman" w:hAnsi="Times New Roman" w:cs="Times New Roman"/>
          <w:sz w:val="24"/>
          <w:szCs w:val="24"/>
        </w:rPr>
        <w:t>factors</w:t>
      </w:r>
      <w:r w:rsidR="002A183B">
        <w:rPr>
          <w:rFonts w:ascii="Times New Roman" w:hAnsi="Times New Roman" w:cs="Times New Roman"/>
          <w:sz w:val="24"/>
          <w:szCs w:val="24"/>
        </w:rPr>
        <w:t>, such as the Office of National Marine Sanctuary’s (</w:t>
      </w:r>
      <w:r w:rsidR="00133E15" w:rsidRPr="008E49B4">
        <w:rPr>
          <w:rFonts w:ascii="Times New Roman" w:hAnsi="Times New Roman" w:cs="Times New Roman"/>
          <w:sz w:val="24"/>
          <w:szCs w:val="24"/>
        </w:rPr>
        <w:t>ONMS’</w:t>
      </w:r>
      <w:r w:rsidR="002A183B">
        <w:rPr>
          <w:rFonts w:ascii="Times New Roman" w:hAnsi="Times New Roman" w:cs="Times New Roman"/>
          <w:sz w:val="24"/>
          <w:szCs w:val="24"/>
        </w:rPr>
        <w:t>)</w:t>
      </w:r>
      <w:r w:rsidR="00133E15" w:rsidRPr="008E49B4">
        <w:rPr>
          <w:rFonts w:ascii="Times New Roman" w:hAnsi="Times New Roman" w:cs="Times New Roman"/>
          <w:sz w:val="24"/>
          <w:szCs w:val="24"/>
        </w:rPr>
        <w:t xml:space="preserve"> fiscal capability to manage any area as a national marine sanctuary.  Ultimately, the agency seeks to have the most robust means possible for designating areas of special national significance as new national marine sanctuaries. </w:t>
      </w:r>
    </w:p>
    <w:p w:rsidR="008E49B4" w:rsidRPr="008E49B4" w:rsidRDefault="008E49B4" w:rsidP="008E49B4">
      <w:pPr>
        <w:spacing w:after="0" w:line="240" w:lineRule="auto"/>
        <w:ind w:firstLine="360"/>
        <w:rPr>
          <w:rFonts w:ascii="Times New Roman" w:hAnsi="Times New Roman" w:cs="Times New Roman"/>
          <w:sz w:val="24"/>
          <w:szCs w:val="24"/>
        </w:rPr>
      </w:pPr>
    </w:p>
    <w:p w:rsidR="00133E15" w:rsidRPr="008E49B4" w:rsidRDefault="00133E15" w:rsidP="008E49B4">
      <w:pPr>
        <w:pStyle w:val="JMPRpreamlbetext"/>
        <w:spacing w:line="240" w:lineRule="auto"/>
        <w:ind w:firstLine="0"/>
        <w:rPr>
          <w:u w:val="single"/>
          <w:lang w:val="en-US"/>
        </w:rPr>
      </w:pPr>
      <w:r w:rsidRPr="008E49B4">
        <w:rPr>
          <w:u w:val="single"/>
          <w:lang w:val="en-US"/>
        </w:rPr>
        <w:t xml:space="preserve">Request for Public Comments </w:t>
      </w:r>
    </w:p>
    <w:p w:rsidR="00133E15" w:rsidRDefault="00133E15" w:rsidP="008E49B4">
      <w:pPr>
        <w:pStyle w:val="JMPRpreamlbetext"/>
        <w:spacing w:line="240" w:lineRule="auto"/>
        <w:ind w:firstLine="0"/>
        <w:rPr>
          <w:lang w:val="en-US"/>
        </w:rPr>
      </w:pPr>
      <w:r w:rsidRPr="008E49B4">
        <w:rPr>
          <w:lang w:val="en-US"/>
        </w:rPr>
        <w:t xml:space="preserve">In the June 28, 2013 proposed rule, </w:t>
      </w:r>
      <w:r w:rsidRPr="008E49B4">
        <w:t>NOAA request</w:t>
      </w:r>
      <w:r w:rsidRPr="008E49B4">
        <w:rPr>
          <w:lang w:val="en-US"/>
        </w:rPr>
        <w:t>ed</w:t>
      </w:r>
      <w:r w:rsidRPr="008E49B4">
        <w:t xml:space="preserve"> public comment </w:t>
      </w:r>
      <w:r w:rsidRPr="008E49B4">
        <w:rPr>
          <w:lang w:val="en-US"/>
        </w:rPr>
        <w:t xml:space="preserve">on: 1) </w:t>
      </w:r>
      <w:r w:rsidRPr="008E49B4">
        <w:t>the completeness and utility of the following twelve criteria for evaluating areas of the marine environment as possible new national marine sanctuaries</w:t>
      </w:r>
      <w:r w:rsidRPr="008E49B4">
        <w:rPr>
          <w:lang w:val="en-US"/>
        </w:rPr>
        <w:t>; 2) NOAA’s proposed process steps for receiving sanctuary nominations; and 3) proposed amendments to ONMS regulations (78 FR 38848)</w:t>
      </w:r>
      <w:r w:rsidRPr="008E49B4">
        <w:t xml:space="preserve">. </w:t>
      </w:r>
    </w:p>
    <w:p w:rsidR="008E49B4" w:rsidRPr="008E49B4" w:rsidRDefault="008E49B4" w:rsidP="008E49B4">
      <w:pPr>
        <w:pStyle w:val="JMPRpreamlbetext"/>
        <w:spacing w:line="240" w:lineRule="auto"/>
        <w:ind w:firstLine="720"/>
        <w:rPr>
          <w:lang w:val="en-US"/>
        </w:rPr>
      </w:pPr>
    </w:p>
    <w:p w:rsidR="00133E15" w:rsidRPr="008E49B4" w:rsidRDefault="00133E15" w:rsidP="008E49B4">
      <w:pPr>
        <w:pStyle w:val="JMPRpreamlbetext"/>
        <w:spacing w:line="240" w:lineRule="auto"/>
        <w:ind w:firstLine="0"/>
        <w:rPr>
          <w:u w:val="single"/>
          <w:lang w:val="en-US"/>
        </w:rPr>
      </w:pPr>
      <w:r w:rsidRPr="008E49B4">
        <w:rPr>
          <w:u w:val="single"/>
          <w:lang w:val="en-US"/>
        </w:rPr>
        <w:t>Proposed Nomination Criteria</w:t>
      </w:r>
    </w:p>
    <w:p w:rsidR="00133E15" w:rsidRDefault="00133E15" w:rsidP="008E49B4">
      <w:pPr>
        <w:pStyle w:val="JMPRpreamlbetext"/>
        <w:spacing w:line="240" w:lineRule="auto"/>
        <w:ind w:firstLine="0"/>
        <w:rPr>
          <w:lang w:val="en-US"/>
        </w:rPr>
      </w:pPr>
      <w:r w:rsidRPr="008E49B4">
        <w:rPr>
          <w:lang w:val="en-US"/>
        </w:rPr>
        <w:t xml:space="preserve">NOAA will analyze the comments on these criteria and any additional criteria proposed by the public and publish the final evaluation criteria </w:t>
      </w:r>
      <w:r w:rsidR="00646352">
        <w:rPr>
          <w:lang w:val="en-US"/>
        </w:rPr>
        <w:t xml:space="preserve">and final process guidelines </w:t>
      </w:r>
      <w:r w:rsidRPr="008E49B4">
        <w:rPr>
          <w:lang w:val="en-US"/>
        </w:rPr>
        <w:t>in its final rule</w:t>
      </w:r>
      <w:r w:rsidR="00646352">
        <w:rPr>
          <w:lang w:val="en-US"/>
        </w:rPr>
        <w:t xml:space="preserve">. </w:t>
      </w:r>
      <w:r w:rsidR="00600C9E">
        <w:rPr>
          <w:lang w:val="en-US"/>
        </w:rPr>
        <w:t xml:space="preserve"> </w:t>
      </w:r>
      <w:r w:rsidRPr="008E49B4">
        <w:rPr>
          <w:lang w:val="en-US"/>
        </w:rPr>
        <w:t>The twelve criteria NOAA proposes to evaluate are</w:t>
      </w:r>
      <w:r w:rsidR="00BC6710">
        <w:rPr>
          <w:lang w:val="en-US"/>
        </w:rPr>
        <w:t>a</w:t>
      </w:r>
      <w:r w:rsidRPr="008E49B4">
        <w:t>s of the marine environment as possible new national marine sanctuaries</w:t>
      </w:r>
      <w:r w:rsidRPr="008E49B4">
        <w:rPr>
          <w:lang w:val="en-US"/>
        </w:rPr>
        <w:t xml:space="preserve"> are:</w:t>
      </w:r>
    </w:p>
    <w:p w:rsidR="00646352" w:rsidRPr="008E49B4" w:rsidRDefault="00646352" w:rsidP="008E49B4">
      <w:pPr>
        <w:pStyle w:val="JMPRpreamlbetext"/>
        <w:spacing w:line="240" w:lineRule="auto"/>
        <w:ind w:firstLine="0"/>
        <w:rPr>
          <w:lang w:val="en-US"/>
        </w:rPr>
      </w:pPr>
    </w:p>
    <w:p w:rsidR="00133E15" w:rsidRPr="008E49B4" w:rsidRDefault="00133E15" w:rsidP="008E49B4">
      <w:pPr>
        <w:pStyle w:val="JMPRpreamlbetext"/>
        <w:numPr>
          <w:ilvl w:val="0"/>
          <w:numId w:val="7"/>
        </w:numPr>
        <w:spacing w:line="240" w:lineRule="auto"/>
      </w:pPr>
      <w:r w:rsidRPr="008E49B4">
        <w:t>The area's natural resource and ecological qualities, including its contribution to biological productivity, maintenance of ecosystem structure, maintenance of ecologically or commercially important or threatened species or species assemblages, maintenance of critical habitat of endangered species, and the biogeographic representation of the site.</w:t>
      </w:r>
    </w:p>
    <w:p w:rsidR="00133E15" w:rsidRPr="008E49B4" w:rsidRDefault="00133E15" w:rsidP="008E49B4">
      <w:pPr>
        <w:pStyle w:val="JMPRpreamlbetext"/>
        <w:numPr>
          <w:ilvl w:val="0"/>
          <w:numId w:val="7"/>
        </w:numPr>
        <w:spacing w:line="240" w:lineRule="auto"/>
      </w:pPr>
      <w:r w:rsidRPr="008E49B4">
        <w:t>The area's historical, cultural, archaeological, or paleontological significance.</w:t>
      </w:r>
    </w:p>
    <w:p w:rsidR="00133E15" w:rsidRPr="008E49B4" w:rsidRDefault="00133E15" w:rsidP="008E49B4">
      <w:pPr>
        <w:pStyle w:val="JMPRpreamlbetext"/>
        <w:numPr>
          <w:ilvl w:val="0"/>
          <w:numId w:val="7"/>
        </w:numPr>
        <w:spacing w:line="240" w:lineRule="auto"/>
      </w:pPr>
      <w:r w:rsidRPr="008E49B4">
        <w:t>The present and potential uses of the area that depend on maintenance of the area's resources, including commercial and recreational fishing, subsistence uses, other commercial and recreational activities, and research and education.</w:t>
      </w:r>
    </w:p>
    <w:p w:rsidR="00133E15" w:rsidRPr="008E49B4" w:rsidRDefault="00133E15" w:rsidP="008E49B4">
      <w:pPr>
        <w:pStyle w:val="JMPRpreamlbetext"/>
        <w:numPr>
          <w:ilvl w:val="0"/>
          <w:numId w:val="7"/>
        </w:numPr>
        <w:spacing w:line="240" w:lineRule="auto"/>
      </w:pPr>
      <w:r w:rsidRPr="008E49B4">
        <w:t>The present and potential activities that may adversely affect the significance, values, qualities, resources and uses identified above.</w:t>
      </w:r>
    </w:p>
    <w:p w:rsidR="00133E15" w:rsidRPr="008E49B4" w:rsidRDefault="00133E15" w:rsidP="008E49B4">
      <w:pPr>
        <w:pStyle w:val="JMPRpreamlbetext"/>
        <w:numPr>
          <w:ilvl w:val="0"/>
          <w:numId w:val="7"/>
        </w:numPr>
        <w:spacing w:line="240" w:lineRule="auto"/>
      </w:pPr>
      <w:r w:rsidRPr="008E49B4">
        <w:t>The existing State and Federal regulatory and management authorities applicable to the area and the adequacy of those authorities to fulfill the purposes and policies of the NMSA.</w:t>
      </w:r>
    </w:p>
    <w:p w:rsidR="00133E15" w:rsidRPr="008E49B4" w:rsidRDefault="00133E15" w:rsidP="008E49B4">
      <w:pPr>
        <w:pStyle w:val="JMPRpreamlbetext"/>
        <w:numPr>
          <w:ilvl w:val="0"/>
          <w:numId w:val="7"/>
        </w:numPr>
        <w:spacing w:line="240" w:lineRule="auto"/>
      </w:pPr>
      <w:r w:rsidRPr="008E49B4">
        <w:t>The manageability of the area, including such factors as its size, its ability to be identified as a discrete ecological unit with definable boundaries, its accessibility, and its suitability for monitoring and enforcement activities.</w:t>
      </w:r>
    </w:p>
    <w:p w:rsidR="00133E15" w:rsidRPr="008E49B4" w:rsidRDefault="00133E15" w:rsidP="008E49B4">
      <w:pPr>
        <w:pStyle w:val="JMPRpreamlbetext"/>
        <w:numPr>
          <w:ilvl w:val="0"/>
          <w:numId w:val="7"/>
        </w:numPr>
        <w:spacing w:line="240" w:lineRule="auto"/>
      </w:pPr>
      <w:r w:rsidRPr="008E49B4">
        <w:t>The public benefits to be derived from sanctuary status, with emphasis on the benefits of long-term protection of nationally significant resources, vital habitats, and resources which generate tourism.</w:t>
      </w:r>
    </w:p>
    <w:p w:rsidR="00133E15" w:rsidRPr="008E49B4" w:rsidRDefault="00133E15" w:rsidP="008E49B4">
      <w:pPr>
        <w:pStyle w:val="JMPRpreamlbetext"/>
        <w:numPr>
          <w:ilvl w:val="0"/>
          <w:numId w:val="7"/>
        </w:numPr>
        <w:spacing w:line="240" w:lineRule="auto"/>
      </w:pPr>
      <w:r w:rsidRPr="008E49B4">
        <w:t>The negative impacts produced by management restrictions on income-generating activities such as living and nonliving resources development.</w:t>
      </w:r>
    </w:p>
    <w:p w:rsidR="00133E15" w:rsidRPr="008E49B4" w:rsidRDefault="00133E15" w:rsidP="008E49B4">
      <w:pPr>
        <w:pStyle w:val="JMPRpreamlbetext"/>
        <w:numPr>
          <w:ilvl w:val="0"/>
          <w:numId w:val="7"/>
        </w:numPr>
        <w:spacing w:line="240" w:lineRule="auto"/>
      </w:pPr>
      <w:r w:rsidRPr="008E49B4">
        <w:t>The socioeconomic effects of sanctuary designation.</w:t>
      </w:r>
    </w:p>
    <w:p w:rsidR="00133E15" w:rsidRPr="008E49B4" w:rsidRDefault="00133E15" w:rsidP="008E49B4">
      <w:pPr>
        <w:pStyle w:val="JMPRpreamlbetext"/>
        <w:numPr>
          <w:ilvl w:val="0"/>
          <w:numId w:val="7"/>
        </w:numPr>
        <w:spacing w:line="240" w:lineRule="auto"/>
      </w:pPr>
      <w:r w:rsidRPr="008E49B4">
        <w:t>The area's scientific value and value for monitoring the resources and natural processes that occur there.</w:t>
      </w:r>
    </w:p>
    <w:p w:rsidR="00133E15" w:rsidRPr="008E49B4" w:rsidRDefault="00133E15" w:rsidP="008E49B4">
      <w:pPr>
        <w:pStyle w:val="JMPRpreamlbetext"/>
        <w:numPr>
          <w:ilvl w:val="0"/>
          <w:numId w:val="7"/>
        </w:numPr>
        <w:spacing w:line="240" w:lineRule="auto"/>
      </w:pPr>
      <w:r w:rsidRPr="008E49B4">
        <w:t xml:space="preserve">The feasibility of employing innovative management approaches to protect sanctuary resources or to manage compatible uses. </w:t>
      </w:r>
    </w:p>
    <w:p w:rsidR="00133E15" w:rsidRDefault="00133E15" w:rsidP="008E49B4">
      <w:pPr>
        <w:pStyle w:val="JMPRpreamlbetext"/>
        <w:numPr>
          <w:ilvl w:val="0"/>
          <w:numId w:val="7"/>
        </w:numPr>
        <w:spacing w:line="240" w:lineRule="auto"/>
        <w:rPr>
          <w:lang w:val="en-US"/>
        </w:rPr>
      </w:pPr>
      <w:r w:rsidRPr="008E49B4">
        <w:t>The value of the area as an addition to the System.</w:t>
      </w:r>
    </w:p>
    <w:p w:rsidR="00AD37C5" w:rsidRDefault="00AD37C5" w:rsidP="00AD37C5">
      <w:pPr>
        <w:pStyle w:val="JMPRpreamlbetext"/>
        <w:spacing w:line="240" w:lineRule="auto"/>
        <w:rPr>
          <w:lang w:val="en-US"/>
        </w:rPr>
      </w:pPr>
    </w:p>
    <w:p w:rsidR="00AD37C5" w:rsidRPr="008E49B4" w:rsidRDefault="00AD37C5" w:rsidP="00AD37C5">
      <w:pPr>
        <w:pStyle w:val="JMPRpreamlbetext"/>
        <w:spacing w:line="240" w:lineRule="auto"/>
        <w:rPr>
          <w:lang w:val="en-US"/>
        </w:rPr>
      </w:pPr>
      <w:r>
        <w:rPr>
          <w:lang w:val="en-US"/>
        </w:rPr>
        <w:t>Commenters need supply only their name, or name of their organization, and are not required to include all contact information requested by Regs.gov.</w:t>
      </w:r>
    </w:p>
    <w:p w:rsidR="00460C95" w:rsidRPr="008E49B4" w:rsidRDefault="00460C95" w:rsidP="008E49B4">
      <w:pPr>
        <w:spacing w:after="0" w:line="240" w:lineRule="auto"/>
        <w:rPr>
          <w:rFonts w:ascii="Times New Roman" w:hAnsi="Times New Roman" w:cs="Times New Roman"/>
          <w:sz w:val="24"/>
          <w:szCs w:val="24"/>
        </w:rPr>
      </w:pPr>
    </w:p>
    <w:p w:rsidR="00460C95"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 xml:space="preserve">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w:t>
      </w:r>
      <w:r w:rsidRPr="0092070D">
        <w:rPr>
          <w:rFonts w:ascii="Times New Roman" w:hAnsi="Times New Roman" w:cs="Times New Roman"/>
          <w:b/>
          <w:sz w:val="24"/>
          <w:szCs w:val="24"/>
        </w:rPr>
        <w:t>Information Quality Guidelines</w:t>
      </w:r>
      <w:r w:rsidRPr="008E49B4">
        <w:rPr>
          <w:rFonts w:ascii="Times New Roman" w:hAnsi="Times New Roman" w:cs="Times New Roman"/>
          <w:b/>
          <w:sz w:val="24"/>
          <w:szCs w:val="24"/>
        </w:rPr>
        <w:t>.</w:t>
      </w:r>
    </w:p>
    <w:p w:rsidR="008E49B4" w:rsidRDefault="008E49B4" w:rsidP="008E49B4">
      <w:pPr>
        <w:spacing w:after="0" w:line="240" w:lineRule="auto"/>
        <w:rPr>
          <w:rFonts w:ascii="Times New Roman" w:hAnsi="Times New Roman" w:cs="Times New Roman"/>
          <w:sz w:val="24"/>
          <w:szCs w:val="24"/>
        </w:rPr>
      </w:pPr>
    </w:p>
    <w:p w:rsidR="003D301A" w:rsidRPr="008E49B4" w:rsidRDefault="003D301A" w:rsidP="00600C9E">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The information submitted by nominees will </w:t>
      </w:r>
      <w:r w:rsidR="006A4191">
        <w:rPr>
          <w:rFonts w:ascii="Times New Roman" w:hAnsi="Times New Roman" w:cs="Times New Roman"/>
          <w:sz w:val="24"/>
          <w:szCs w:val="24"/>
        </w:rPr>
        <w:t xml:space="preserve">principally </w:t>
      </w:r>
      <w:r w:rsidRPr="008E49B4">
        <w:rPr>
          <w:rFonts w:ascii="Times New Roman" w:hAnsi="Times New Roman" w:cs="Times New Roman"/>
          <w:sz w:val="24"/>
          <w:szCs w:val="24"/>
        </w:rPr>
        <w:t xml:space="preserve">be used by </w:t>
      </w:r>
      <w:r w:rsidR="006A4191">
        <w:rPr>
          <w:rFonts w:ascii="Times New Roman" w:hAnsi="Times New Roman" w:cs="Times New Roman"/>
          <w:sz w:val="24"/>
          <w:szCs w:val="24"/>
        </w:rPr>
        <w:t>NOAA</w:t>
      </w:r>
      <w:r w:rsidR="006A4191" w:rsidRPr="008E49B4">
        <w:rPr>
          <w:rFonts w:ascii="Times New Roman" w:hAnsi="Times New Roman" w:cs="Times New Roman"/>
          <w:sz w:val="24"/>
          <w:szCs w:val="24"/>
        </w:rPr>
        <w:t xml:space="preserve"> </w:t>
      </w:r>
      <w:r w:rsidRPr="008E49B4">
        <w:rPr>
          <w:rFonts w:ascii="Times New Roman" w:hAnsi="Times New Roman" w:cs="Times New Roman"/>
          <w:sz w:val="24"/>
          <w:szCs w:val="24"/>
        </w:rPr>
        <w:t xml:space="preserve">to determine whether </w:t>
      </w:r>
      <w:r w:rsidR="00BC6710">
        <w:rPr>
          <w:rFonts w:ascii="Times New Roman" w:hAnsi="Times New Roman" w:cs="Times New Roman"/>
          <w:sz w:val="24"/>
          <w:szCs w:val="24"/>
        </w:rPr>
        <w:t xml:space="preserve">a nominated site is eligible </w:t>
      </w:r>
      <w:r w:rsidRPr="008E49B4">
        <w:rPr>
          <w:rFonts w:ascii="Times New Roman" w:hAnsi="Times New Roman" w:cs="Times New Roman"/>
          <w:sz w:val="24"/>
          <w:szCs w:val="24"/>
        </w:rPr>
        <w:t>to be designated as a new national marine sanctuary</w:t>
      </w:r>
      <w:r w:rsidR="00BC6710">
        <w:rPr>
          <w:rFonts w:ascii="Times New Roman" w:hAnsi="Times New Roman" w:cs="Times New Roman"/>
          <w:sz w:val="24"/>
          <w:szCs w:val="24"/>
        </w:rPr>
        <w:t>.</w:t>
      </w:r>
    </w:p>
    <w:p w:rsidR="008E49B4" w:rsidRDefault="008E49B4" w:rsidP="008E49B4">
      <w:pPr>
        <w:spacing w:after="0" w:line="240" w:lineRule="auto"/>
        <w:rPr>
          <w:rFonts w:ascii="Times New Roman" w:hAnsi="Times New Roman" w:cs="Times New Roman"/>
          <w:sz w:val="24"/>
          <w:szCs w:val="24"/>
        </w:rPr>
      </w:pPr>
    </w:p>
    <w:p w:rsidR="00266798" w:rsidRPr="008E49B4" w:rsidRDefault="006A4191" w:rsidP="008E49B4">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w:t>
      </w:r>
      <w:r w:rsidR="00266798" w:rsidRPr="008E49B4">
        <w:rPr>
          <w:rFonts w:ascii="Times New Roman" w:hAnsi="Times New Roman" w:cs="Times New Roman"/>
          <w:sz w:val="24"/>
          <w:szCs w:val="24"/>
        </w:rPr>
        <w:t xml:space="preserve"> may also be used by </w:t>
      </w:r>
      <w:r>
        <w:rPr>
          <w:rFonts w:ascii="Times New Roman" w:hAnsi="Times New Roman" w:cs="Times New Roman"/>
          <w:sz w:val="24"/>
          <w:szCs w:val="24"/>
        </w:rPr>
        <w:t>NOAA</w:t>
      </w:r>
      <w:r w:rsidR="00266798" w:rsidRPr="008E49B4">
        <w:rPr>
          <w:rFonts w:ascii="Times New Roman" w:hAnsi="Times New Roman" w:cs="Times New Roman"/>
          <w:sz w:val="24"/>
          <w:szCs w:val="24"/>
        </w:rPr>
        <w:t xml:space="preserve"> to</w:t>
      </w:r>
      <w:r w:rsidR="00600C9E">
        <w:rPr>
          <w:rFonts w:ascii="Times New Roman" w:hAnsi="Times New Roman" w:cs="Times New Roman"/>
          <w:sz w:val="24"/>
          <w:szCs w:val="24"/>
        </w:rPr>
        <w:t xml:space="preserve"> </w:t>
      </w:r>
      <w:r w:rsidR="00266798" w:rsidRPr="008E49B4">
        <w:rPr>
          <w:rFonts w:ascii="Times New Roman" w:hAnsi="Times New Roman" w:cs="Times New Roman"/>
          <w:sz w:val="24"/>
          <w:szCs w:val="24"/>
        </w:rPr>
        <w:t>inform:</w:t>
      </w:r>
    </w:p>
    <w:p w:rsidR="00266798" w:rsidRPr="008E49B4" w:rsidRDefault="00BC6710" w:rsidP="008E49B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Requests for</w:t>
      </w:r>
      <w:r w:rsidR="00266798" w:rsidRPr="008E49B4">
        <w:rPr>
          <w:rFonts w:ascii="Times New Roman" w:hAnsi="Times New Roman" w:cs="Times New Roman"/>
          <w:sz w:val="24"/>
          <w:szCs w:val="24"/>
        </w:rPr>
        <w:t xml:space="preserve"> nomination amendments; </w:t>
      </w:r>
    </w:p>
    <w:p w:rsidR="00006015" w:rsidRDefault="006A4191" w:rsidP="008E49B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646352">
        <w:rPr>
          <w:rFonts w:ascii="Times New Roman" w:hAnsi="Times New Roman" w:cs="Times New Roman"/>
          <w:sz w:val="24"/>
          <w:szCs w:val="24"/>
        </w:rPr>
        <w:t>xpansions of existing national marine sanctuaries</w:t>
      </w:r>
      <w:r w:rsidR="00006015">
        <w:rPr>
          <w:rFonts w:ascii="Times New Roman" w:hAnsi="Times New Roman" w:cs="Times New Roman"/>
          <w:sz w:val="24"/>
          <w:szCs w:val="24"/>
        </w:rPr>
        <w:t>; or</w:t>
      </w:r>
    </w:p>
    <w:p w:rsidR="00266798" w:rsidRPr="008E49B4" w:rsidRDefault="006A4191" w:rsidP="008E49B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Adaptation</w:t>
      </w:r>
      <w:r w:rsidR="00006015">
        <w:rPr>
          <w:rFonts w:ascii="Times New Roman" w:hAnsi="Times New Roman" w:cs="Times New Roman"/>
          <w:sz w:val="24"/>
          <w:szCs w:val="24"/>
        </w:rPr>
        <w:t xml:space="preserve"> of management actions at existing national marine sanctuaries</w:t>
      </w:r>
      <w:r w:rsidR="00BC6710">
        <w:rPr>
          <w:rFonts w:ascii="Times New Roman" w:hAnsi="Times New Roman" w:cs="Times New Roman"/>
          <w:sz w:val="24"/>
          <w:szCs w:val="24"/>
        </w:rPr>
        <w:t>.</w:t>
      </w:r>
    </w:p>
    <w:p w:rsidR="008E49B4" w:rsidRDefault="008E49B4" w:rsidP="008E49B4">
      <w:pPr>
        <w:spacing w:after="0" w:line="240" w:lineRule="auto"/>
        <w:rPr>
          <w:rFonts w:ascii="Times New Roman" w:hAnsi="Times New Roman" w:cs="Times New Roman"/>
          <w:sz w:val="24"/>
          <w:szCs w:val="24"/>
        </w:rPr>
      </w:pPr>
    </w:p>
    <w:p w:rsidR="002C1B23" w:rsidRPr="008E49B4" w:rsidRDefault="00BC5B40" w:rsidP="008E49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NOAA intends to</w:t>
      </w:r>
      <w:r w:rsidR="002C1B23" w:rsidRPr="008E49B4">
        <w:rPr>
          <w:rFonts w:ascii="Times New Roman" w:hAnsi="Times New Roman" w:cs="Times New Roman"/>
          <w:sz w:val="24"/>
          <w:szCs w:val="24"/>
        </w:rPr>
        <w:t xml:space="preserve"> develop an </w:t>
      </w:r>
      <w:r>
        <w:rPr>
          <w:rFonts w:ascii="Times New Roman" w:hAnsi="Times New Roman" w:cs="Times New Roman"/>
          <w:sz w:val="24"/>
          <w:szCs w:val="24"/>
        </w:rPr>
        <w:t>ONMS-</w:t>
      </w:r>
      <w:r w:rsidR="002C1B23" w:rsidRPr="008E49B4">
        <w:rPr>
          <w:rFonts w:ascii="Times New Roman" w:hAnsi="Times New Roman" w:cs="Times New Roman"/>
          <w:sz w:val="24"/>
          <w:szCs w:val="24"/>
        </w:rPr>
        <w:t>internal database w</w:t>
      </w:r>
      <w:bookmarkStart w:id="0" w:name="_GoBack"/>
      <w:bookmarkEnd w:id="0"/>
      <w:r w:rsidR="0092070D">
        <w:rPr>
          <w:rFonts w:ascii="Times New Roman" w:hAnsi="Times New Roman" w:cs="Times New Roman"/>
          <w:sz w:val="24"/>
          <w:szCs w:val="24"/>
        </w:rPr>
        <w:t>h</w:t>
      </w:r>
      <w:r w:rsidR="002C1B23" w:rsidRPr="008E49B4">
        <w:rPr>
          <w:rFonts w:ascii="Times New Roman" w:hAnsi="Times New Roman" w:cs="Times New Roman"/>
          <w:sz w:val="24"/>
          <w:szCs w:val="24"/>
        </w:rPr>
        <w:t>i</w:t>
      </w:r>
      <w:r w:rsidR="0092070D">
        <w:rPr>
          <w:rFonts w:ascii="Times New Roman" w:hAnsi="Times New Roman" w:cs="Times New Roman"/>
          <w:sz w:val="24"/>
          <w:szCs w:val="24"/>
        </w:rPr>
        <w:t>c</w:t>
      </w:r>
      <w:r w:rsidR="002C1B23" w:rsidRPr="008E49B4">
        <w:rPr>
          <w:rFonts w:ascii="Times New Roman" w:hAnsi="Times New Roman" w:cs="Times New Roman"/>
          <w:sz w:val="24"/>
          <w:szCs w:val="24"/>
        </w:rPr>
        <w:t>h tracks nominations and information submitted as part of those nominations.  This data</w:t>
      </w:r>
      <w:r>
        <w:rPr>
          <w:rFonts w:ascii="Times New Roman" w:hAnsi="Times New Roman" w:cs="Times New Roman"/>
          <w:sz w:val="24"/>
          <w:szCs w:val="24"/>
        </w:rPr>
        <w:t>,</w:t>
      </w:r>
      <w:r w:rsidR="002C1B23" w:rsidRPr="008E49B4">
        <w:rPr>
          <w:rFonts w:ascii="Times New Roman" w:hAnsi="Times New Roman" w:cs="Times New Roman"/>
          <w:sz w:val="24"/>
          <w:szCs w:val="24"/>
        </w:rPr>
        <w:t xml:space="preserve"> and </w:t>
      </w:r>
      <w:r>
        <w:rPr>
          <w:rFonts w:ascii="Times New Roman" w:hAnsi="Times New Roman" w:cs="Times New Roman"/>
          <w:sz w:val="24"/>
          <w:szCs w:val="24"/>
        </w:rPr>
        <w:t xml:space="preserve">any </w:t>
      </w:r>
      <w:r w:rsidR="002C1B23" w:rsidRPr="008E49B4">
        <w:rPr>
          <w:rFonts w:ascii="Times New Roman" w:hAnsi="Times New Roman" w:cs="Times New Roman"/>
          <w:sz w:val="24"/>
          <w:szCs w:val="24"/>
        </w:rPr>
        <w:t>potential addition</w:t>
      </w:r>
      <w:r>
        <w:rPr>
          <w:rFonts w:ascii="Times New Roman" w:hAnsi="Times New Roman" w:cs="Times New Roman"/>
          <w:sz w:val="24"/>
          <w:szCs w:val="24"/>
        </w:rPr>
        <w:t>al</w:t>
      </w:r>
      <w:r w:rsidR="006A4191">
        <w:rPr>
          <w:rFonts w:ascii="Times New Roman" w:hAnsi="Times New Roman" w:cs="Times New Roman"/>
          <w:sz w:val="24"/>
          <w:szCs w:val="24"/>
        </w:rPr>
        <w:t xml:space="preserve"> </w:t>
      </w:r>
      <w:r w:rsidR="002C1B23" w:rsidRPr="008E49B4">
        <w:rPr>
          <w:rFonts w:ascii="Times New Roman" w:hAnsi="Times New Roman" w:cs="Times New Roman"/>
          <w:sz w:val="24"/>
          <w:szCs w:val="24"/>
        </w:rPr>
        <w:t>information</w:t>
      </w:r>
      <w:r>
        <w:rPr>
          <w:rFonts w:ascii="Times New Roman" w:hAnsi="Times New Roman" w:cs="Times New Roman"/>
          <w:sz w:val="24"/>
          <w:szCs w:val="24"/>
        </w:rPr>
        <w:t xml:space="preserve"> provided by a site’s nominators,</w:t>
      </w:r>
      <w:r w:rsidR="002C1B23" w:rsidRPr="008E49B4">
        <w:rPr>
          <w:rFonts w:ascii="Times New Roman" w:hAnsi="Times New Roman" w:cs="Times New Roman"/>
          <w:sz w:val="24"/>
          <w:szCs w:val="24"/>
        </w:rPr>
        <w:t xml:space="preserve"> would be</w:t>
      </w:r>
      <w:r>
        <w:rPr>
          <w:rFonts w:ascii="Times New Roman" w:hAnsi="Times New Roman" w:cs="Times New Roman"/>
          <w:sz w:val="24"/>
          <w:szCs w:val="24"/>
        </w:rPr>
        <w:t xml:space="preserve"> the principal means by which NOAA</w:t>
      </w:r>
      <w:r w:rsidR="002C1B23" w:rsidRPr="008E49B4">
        <w:rPr>
          <w:rFonts w:ascii="Times New Roman" w:hAnsi="Times New Roman" w:cs="Times New Roman"/>
          <w:sz w:val="24"/>
          <w:szCs w:val="24"/>
        </w:rPr>
        <w:t xml:space="preserve"> evaluate</w:t>
      </w:r>
      <w:r>
        <w:rPr>
          <w:rFonts w:ascii="Times New Roman" w:hAnsi="Times New Roman" w:cs="Times New Roman"/>
          <w:sz w:val="24"/>
          <w:szCs w:val="24"/>
        </w:rPr>
        <w:t>s</w:t>
      </w:r>
      <w:r w:rsidR="002C1B23" w:rsidRPr="008E49B4">
        <w:rPr>
          <w:rFonts w:ascii="Times New Roman" w:hAnsi="Times New Roman" w:cs="Times New Roman"/>
          <w:sz w:val="24"/>
          <w:szCs w:val="24"/>
        </w:rPr>
        <w:t xml:space="preserve"> the nomin</w:t>
      </w:r>
      <w:r>
        <w:rPr>
          <w:rFonts w:ascii="Times New Roman" w:hAnsi="Times New Roman" w:cs="Times New Roman"/>
          <w:sz w:val="24"/>
          <w:szCs w:val="24"/>
        </w:rPr>
        <w:t xml:space="preserve">ated areas for possible </w:t>
      </w:r>
      <w:r w:rsidR="00BC6710">
        <w:rPr>
          <w:rFonts w:ascii="Times New Roman" w:hAnsi="Times New Roman" w:cs="Times New Roman"/>
          <w:sz w:val="24"/>
          <w:szCs w:val="24"/>
        </w:rPr>
        <w:t xml:space="preserve">eligibility for </w:t>
      </w:r>
      <w:r>
        <w:rPr>
          <w:rFonts w:ascii="Times New Roman" w:hAnsi="Times New Roman" w:cs="Times New Roman"/>
          <w:sz w:val="24"/>
          <w:szCs w:val="24"/>
        </w:rPr>
        <w:t>sanctuary designation.</w:t>
      </w:r>
    </w:p>
    <w:p w:rsidR="002C1B23" w:rsidRPr="008E49B4" w:rsidRDefault="002C1B23" w:rsidP="008E49B4">
      <w:pPr>
        <w:spacing w:after="0" w:line="240" w:lineRule="auto"/>
        <w:rPr>
          <w:rFonts w:ascii="Times New Roman" w:hAnsi="Times New Roman" w:cs="Times New Roman"/>
          <w:sz w:val="24"/>
          <w:szCs w:val="24"/>
        </w:rPr>
      </w:pPr>
    </w:p>
    <w:p w:rsidR="002C1B23" w:rsidRPr="008E49B4" w:rsidRDefault="00BC5B40" w:rsidP="008E49B4">
      <w:pPr>
        <w:spacing w:after="0" w:line="240" w:lineRule="auto"/>
        <w:rPr>
          <w:rFonts w:ascii="Times New Roman" w:hAnsi="Times New Roman" w:cs="Times New Roman"/>
          <w:sz w:val="24"/>
          <w:szCs w:val="24"/>
        </w:rPr>
      </w:pPr>
      <w:r>
        <w:rPr>
          <w:rFonts w:ascii="Times New Roman" w:hAnsi="Times New Roman" w:cs="Times New Roman"/>
          <w:sz w:val="24"/>
          <w:szCs w:val="24"/>
        </w:rPr>
        <w:t>NOAA</w:t>
      </w:r>
      <w:r w:rsidRPr="008E49B4">
        <w:rPr>
          <w:rFonts w:ascii="Times New Roman" w:hAnsi="Times New Roman" w:cs="Times New Roman"/>
          <w:sz w:val="24"/>
          <w:szCs w:val="24"/>
        </w:rPr>
        <w:t xml:space="preserve"> </w:t>
      </w:r>
      <w:r>
        <w:rPr>
          <w:rFonts w:ascii="Times New Roman" w:hAnsi="Times New Roman" w:cs="Times New Roman"/>
          <w:sz w:val="24"/>
          <w:szCs w:val="24"/>
        </w:rPr>
        <w:t>would</w:t>
      </w:r>
      <w:r w:rsidRPr="008E49B4">
        <w:rPr>
          <w:rFonts w:ascii="Times New Roman" w:hAnsi="Times New Roman" w:cs="Times New Roman"/>
          <w:sz w:val="24"/>
          <w:szCs w:val="24"/>
        </w:rPr>
        <w:t xml:space="preserve"> </w:t>
      </w:r>
      <w:r w:rsidR="002C1B23" w:rsidRPr="008E49B4">
        <w:rPr>
          <w:rFonts w:ascii="Times New Roman" w:hAnsi="Times New Roman" w:cs="Times New Roman"/>
          <w:sz w:val="24"/>
          <w:szCs w:val="24"/>
        </w:rPr>
        <w:t xml:space="preserve">retain control over the information and </w:t>
      </w:r>
      <w:r w:rsidR="007C137B" w:rsidRPr="008E49B4">
        <w:rPr>
          <w:rFonts w:ascii="Times New Roman" w:hAnsi="Times New Roman" w:cs="Times New Roman"/>
          <w:sz w:val="24"/>
          <w:szCs w:val="24"/>
        </w:rPr>
        <w:t>safeguard</w:t>
      </w:r>
      <w:r w:rsidR="002C1B23" w:rsidRPr="008E49B4">
        <w:rPr>
          <w:rFonts w:ascii="Times New Roman" w:hAnsi="Times New Roman" w:cs="Times New Roman"/>
          <w:sz w:val="24"/>
          <w:szCs w:val="24"/>
        </w:rPr>
        <w:t xml:space="preserve"> it from improper access, modification, and destruction, </w:t>
      </w:r>
      <w:r w:rsidR="007C137B" w:rsidRPr="008E49B4">
        <w:rPr>
          <w:rFonts w:ascii="Times New Roman" w:hAnsi="Times New Roman" w:cs="Times New Roman"/>
          <w:sz w:val="24"/>
          <w:szCs w:val="24"/>
        </w:rPr>
        <w:t>consistent</w:t>
      </w:r>
      <w:r w:rsidR="002C1B23" w:rsidRPr="008E49B4">
        <w:rPr>
          <w:rFonts w:ascii="Times New Roman" w:hAnsi="Times New Roman" w:cs="Times New Roman"/>
          <w:sz w:val="24"/>
          <w:szCs w:val="24"/>
        </w:rPr>
        <w:t xml:space="preserve"> with NOAA </w:t>
      </w:r>
      <w:r w:rsidR="007C137B" w:rsidRPr="008E49B4">
        <w:rPr>
          <w:rFonts w:ascii="Times New Roman" w:hAnsi="Times New Roman" w:cs="Times New Roman"/>
          <w:sz w:val="24"/>
          <w:szCs w:val="24"/>
        </w:rPr>
        <w:t>standards</w:t>
      </w:r>
      <w:r w:rsidR="002C1B23" w:rsidRPr="008E49B4">
        <w:rPr>
          <w:rFonts w:ascii="Times New Roman" w:hAnsi="Times New Roman" w:cs="Times New Roman"/>
          <w:sz w:val="24"/>
          <w:szCs w:val="24"/>
        </w:rPr>
        <w:t xml:space="preserve"> for </w:t>
      </w:r>
      <w:r w:rsidR="007C137B" w:rsidRPr="008E49B4">
        <w:rPr>
          <w:rFonts w:ascii="Times New Roman" w:hAnsi="Times New Roman" w:cs="Times New Roman"/>
          <w:sz w:val="24"/>
          <w:szCs w:val="24"/>
        </w:rPr>
        <w:t>confidentiality</w:t>
      </w:r>
      <w:r w:rsidR="002C1B23" w:rsidRPr="008E49B4">
        <w:rPr>
          <w:rFonts w:ascii="Times New Roman" w:hAnsi="Times New Roman" w:cs="Times New Roman"/>
          <w:sz w:val="24"/>
          <w:szCs w:val="24"/>
        </w:rPr>
        <w:t xml:space="preserve">, privacy, and electronic information.  See response to Question 10 of this supporting statement for more information on </w:t>
      </w:r>
      <w:r w:rsidR="007C137B" w:rsidRPr="008E49B4">
        <w:rPr>
          <w:rFonts w:ascii="Times New Roman" w:hAnsi="Times New Roman" w:cs="Times New Roman"/>
          <w:sz w:val="24"/>
          <w:szCs w:val="24"/>
        </w:rPr>
        <w:t>confidentiality</w:t>
      </w:r>
      <w:r w:rsidR="002C1B23" w:rsidRPr="008E49B4">
        <w:rPr>
          <w:rFonts w:ascii="Times New Roman" w:hAnsi="Times New Roman" w:cs="Times New Roman"/>
          <w:sz w:val="24"/>
          <w:szCs w:val="24"/>
        </w:rPr>
        <w:t xml:space="preserve"> and privacy. The information </w:t>
      </w:r>
      <w:r w:rsidR="007C137B" w:rsidRPr="008E49B4">
        <w:rPr>
          <w:rFonts w:ascii="Times New Roman" w:hAnsi="Times New Roman" w:cs="Times New Roman"/>
          <w:sz w:val="24"/>
          <w:szCs w:val="24"/>
        </w:rPr>
        <w:t>that would be collected</w:t>
      </w:r>
      <w:r w:rsidR="002C1B23" w:rsidRPr="008E49B4">
        <w:rPr>
          <w:rFonts w:ascii="Times New Roman" w:hAnsi="Times New Roman" w:cs="Times New Roman"/>
          <w:sz w:val="24"/>
          <w:szCs w:val="24"/>
        </w:rPr>
        <w:t xml:space="preserve"> is designed to yield data that meet all applicable information quality guidelines.  </w:t>
      </w:r>
      <w:r w:rsidR="00BC6710">
        <w:rPr>
          <w:rFonts w:ascii="Times New Roman" w:hAnsi="Times New Roman" w:cs="Times New Roman"/>
          <w:sz w:val="24"/>
          <w:szCs w:val="24"/>
        </w:rPr>
        <w:t>T</w:t>
      </w:r>
      <w:r w:rsidR="007C137B" w:rsidRPr="008E49B4">
        <w:rPr>
          <w:rFonts w:ascii="Times New Roman" w:hAnsi="Times New Roman" w:cs="Times New Roman"/>
          <w:sz w:val="24"/>
          <w:szCs w:val="24"/>
        </w:rPr>
        <w:t xml:space="preserve">he general information about a site’s special characteristics, qualities, and resources would form the basis of public notices and may be used in scientific, management, technical, general information, and Federal Regulatory publications.  Should ONMS decide to disseminate the information for </w:t>
      </w:r>
      <w:r>
        <w:rPr>
          <w:rFonts w:ascii="Times New Roman" w:hAnsi="Times New Roman" w:cs="Times New Roman"/>
          <w:sz w:val="24"/>
          <w:szCs w:val="24"/>
        </w:rPr>
        <w:t xml:space="preserve">any particular </w:t>
      </w:r>
      <w:r w:rsidR="007C137B" w:rsidRPr="008E49B4">
        <w:rPr>
          <w:rFonts w:ascii="Times New Roman" w:hAnsi="Times New Roman" w:cs="Times New Roman"/>
          <w:sz w:val="24"/>
          <w:szCs w:val="24"/>
        </w:rPr>
        <w:t xml:space="preserve">site nomination, the </w:t>
      </w:r>
      <w:r>
        <w:rPr>
          <w:rFonts w:ascii="Times New Roman" w:hAnsi="Times New Roman" w:cs="Times New Roman"/>
          <w:sz w:val="24"/>
          <w:szCs w:val="24"/>
        </w:rPr>
        <w:t>nominators</w:t>
      </w:r>
      <w:r w:rsidRPr="008E49B4">
        <w:rPr>
          <w:rFonts w:ascii="Times New Roman" w:hAnsi="Times New Roman" w:cs="Times New Roman"/>
          <w:sz w:val="24"/>
          <w:szCs w:val="24"/>
        </w:rPr>
        <w:t xml:space="preserve"> </w:t>
      </w:r>
      <w:r w:rsidR="007C137B" w:rsidRPr="008E49B4">
        <w:rPr>
          <w:rFonts w:ascii="Times New Roman" w:hAnsi="Times New Roman" w:cs="Times New Roman"/>
          <w:sz w:val="24"/>
          <w:szCs w:val="24"/>
        </w:rPr>
        <w:t xml:space="preserve">would be </w:t>
      </w:r>
      <w:r>
        <w:rPr>
          <w:rFonts w:ascii="Times New Roman" w:hAnsi="Times New Roman" w:cs="Times New Roman"/>
          <w:sz w:val="24"/>
          <w:szCs w:val="24"/>
        </w:rPr>
        <w:t xml:space="preserve">made </w:t>
      </w:r>
      <w:r w:rsidR="007C137B" w:rsidRPr="008E49B4">
        <w:rPr>
          <w:rFonts w:ascii="Times New Roman" w:hAnsi="Times New Roman" w:cs="Times New Roman"/>
          <w:sz w:val="24"/>
          <w:szCs w:val="24"/>
        </w:rPr>
        <w:t xml:space="preserve">aware of the use of the information for this purpose upon submission, and the information would be subject to the quality control measures and pre-dissemination review pursuant to </w:t>
      </w:r>
      <w:hyperlink r:id="rId10" w:history="1">
        <w:r w:rsidR="007C137B" w:rsidRPr="00FF4BD1">
          <w:rPr>
            <w:rStyle w:val="Hyperlink"/>
            <w:rFonts w:ascii="Times New Roman" w:hAnsi="Times New Roman" w:cs="Times New Roman"/>
            <w:sz w:val="24"/>
            <w:szCs w:val="24"/>
          </w:rPr>
          <w:t>Sections 515 of Public Law 106-554</w:t>
        </w:r>
      </w:hyperlink>
      <w:r w:rsidR="007C137B" w:rsidRPr="008E49B4">
        <w:rPr>
          <w:rFonts w:ascii="Times New Roman" w:hAnsi="Times New Roman" w:cs="Times New Roman"/>
          <w:sz w:val="24"/>
          <w:szCs w:val="24"/>
        </w:rPr>
        <w:t>.</w:t>
      </w:r>
    </w:p>
    <w:p w:rsidR="002C1B23" w:rsidRPr="008E49B4" w:rsidRDefault="002C1B23"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Describe whether, and to what extent, the collection of information involves the use of automated, electronic, mechanical, or other technological techniques or other forms of information technology.</w:t>
      </w:r>
    </w:p>
    <w:p w:rsidR="008E49B4" w:rsidRDefault="008E49B4" w:rsidP="008E49B4">
      <w:pPr>
        <w:spacing w:after="0" w:line="240" w:lineRule="auto"/>
        <w:rPr>
          <w:rFonts w:ascii="Times New Roman" w:hAnsi="Times New Roman" w:cs="Times New Roman"/>
          <w:sz w:val="24"/>
          <w:szCs w:val="24"/>
        </w:rPr>
      </w:pPr>
    </w:p>
    <w:p w:rsidR="007C137B" w:rsidRPr="008E49B4" w:rsidRDefault="00851B85" w:rsidP="008E49B4">
      <w:pPr>
        <w:spacing w:after="0" w:line="240" w:lineRule="auto"/>
        <w:rPr>
          <w:rFonts w:ascii="Times New Roman" w:hAnsi="Times New Roman" w:cs="Times New Roman"/>
          <w:sz w:val="24"/>
          <w:szCs w:val="24"/>
        </w:rPr>
      </w:pPr>
      <w:r>
        <w:rPr>
          <w:rFonts w:ascii="Times New Roman" w:hAnsi="Times New Roman" w:cs="Times New Roman"/>
          <w:sz w:val="24"/>
          <w:szCs w:val="24"/>
        </w:rPr>
        <w:t>NOAA</w:t>
      </w:r>
      <w:r w:rsidRPr="008E49B4">
        <w:rPr>
          <w:rFonts w:ascii="Times New Roman" w:hAnsi="Times New Roman" w:cs="Times New Roman"/>
          <w:sz w:val="24"/>
          <w:szCs w:val="24"/>
        </w:rPr>
        <w:t xml:space="preserve"> </w:t>
      </w:r>
      <w:r w:rsidR="007C137B" w:rsidRPr="008E49B4">
        <w:rPr>
          <w:rFonts w:ascii="Times New Roman" w:hAnsi="Times New Roman" w:cs="Times New Roman"/>
          <w:sz w:val="24"/>
          <w:szCs w:val="24"/>
        </w:rPr>
        <w:t xml:space="preserve">may accept and even encourage the submission of new </w:t>
      </w:r>
      <w:r>
        <w:rPr>
          <w:rFonts w:ascii="Times New Roman" w:hAnsi="Times New Roman" w:cs="Times New Roman"/>
          <w:sz w:val="24"/>
          <w:szCs w:val="24"/>
        </w:rPr>
        <w:t xml:space="preserve">national </w:t>
      </w:r>
      <w:r w:rsidR="007C137B" w:rsidRPr="008E49B4">
        <w:rPr>
          <w:rFonts w:ascii="Times New Roman" w:hAnsi="Times New Roman" w:cs="Times New Roman"/>
          <w:sz w:val="24"/>
          <w:szCs w:val="24"/>
        </w:rPr>
        <w:t xml:space="preserve">marine sanctuary nominations via </w:t>
      </w:r>
      <w:r w:rsidR="009350FE">
        <w:rPr>
          <w:rFonts w:ascii="Times New Roman" w:hAnsi="Times New Roman" w:cs="Times New Roman"/>
          <w:sz w:val="24"/>
          <w:szCs w:val="24"/>
        </w:rPr>
        <w:t xml:space="preserve">email </w:t>
      </w:r>
      <w:r w:rsidR="007C137B" w:rsidRPr="008E49B4">
        <w:rPr>
          <w:rFonts w:ascii="Times New Roman" w:hAnsi="Times New Roman" w:cs="Times New Roman"/>
          <w:sz w:val="24"/>
          <w:szCs w:val="24"/>
        </w:rPr>
        <w:t xml:space="preserve">and/or through internet portals.  </w:t>
      </w:r>
      <w:r>
        <w:rPr>
          <w:rFonts w:ascii="Times New Roman" w:hAnsi="Times New Roman" w:cs="Times New Roman"/>
          <w:sz w:val="24"/>
          <w:szCs w:val="24"/>
        </w:rPr>
        <w:t>NOAA</w:t>
      </w:r>
      <w:r w:rsidRPr="008E49B4">
        <w:rPr>
          <w:rFonts w:ascii="Times New Roman" w:hAnsi="Times New Roman" w:cs="Times New Roman"/>
          <w:sz w:val="24"/>
          <w:szCs w:val="24"/>
        </w:rPr>
        <w:t xml:space="preserve"> </w:t>
      </w:r>
      <w:r w:rsidR="00794A16" w:rsidRPr="008E49B4">
        <w:rPr>
          <w:rFonts w:ascii="Times New Roman" w:hAnsi="Times New Roman" w:cs="Times New Roman"/>
          <w:sz w:val="24"/>
          <w:szCs w:val="24"/>
        </w:rPr>
        <w:t xml:space="preserve">does not, however, </w:t>
      </w:r>
      <w:r w:rsidR="002268F5">
        <w:rPr>
          <w:rFonts w:ascii="Times New Roman" w:hAnsi="Times New Roman" w:cs="Times New Roman"/>
          <w:sz w:val="24"/>
          <w:szCs w:val="24"/>
        </w:rPr>
        <w:t>have a full nomination form or application</w:t>
      </w:r>
      <w:r w:rsidR="00794A16" w:rsidRPr="008E49B4">
        <w:rPr>
          <w:rFonts w:ascii="Times New Roman" w:hAnsi="Times New Roman" w:cs="Times New Roman"/>
          <w:sz w:val="24"/>
          <w:szCs w:val="24"/>
        </w:rPr>
        <w:t xml:space="preserve"> online at this time.  If one is made available online, it would be found at the following website, with full instructions:</w:t>
      </w:r>
      <w:r w:rsidR="00DE4BEA">
        <w:rPr>
          <w:rFonts w:ascii="Times New Roman" w:hAnsi="Times New Roman" w:cs="Times New Roman"/>
          <w:sz w:val="24"/>
          <w:szCs w:val="24"/>
        </w:rPr>
        <w:t xml:space="preserve">  </w:t>
      </w:r>
      <w:hyperlink r:id="rId11" w:history="1">
        <w:r w:rsidR="00C344E4" w:rsidRPr="00AE6FD1">
          <w:rPr>
            <w:rStyle w:val="Hyperlink"/>
            <w:rFonts w:ascii="Times New Roman" w:hAnsi="Times New Roman" w:cs="Times New Roman"/>
            <w:sz w:val="24"/>
            <w:szCs w:val="24"/>
          </w:rPr>
          <w:t>http://sanctuaries.noaa.gov</w:t>
        </w:r>
      </w:hyperlink>
      <w:r w:rsidR="00794A16" w:rsidRPr="008E49B4">
        <w:rPr>
          <w:rFonts w:ascii="Times New Roman" w:hAnsi="Times New Roman" w:cs="Times New Roman"/>
          <w:sz w:val="24"/>
          <w:szCs w:val="24"/>
        </w:rPr>
        <w:t>.</w:t>
      </w:r>
      <w:r w:rsidR="00554A2D">
        <w:rPr>
          <w:rFonts w:ascii="Times New Roman" w:hAnsi="Times New Roman" w:cs="Times New Roman"/>
          <w:sz w:val="24"/>
          <w:szCs w:val="24"/>
        </w:rPr>
        <w:t xml:space="preserve"> </w:t>
      </w:r>
      <w:r w:rsidR="00794A16" w:rsidRPr="008E49B4">
        <w:rPr>
          <w:rFonts w:ascii="Times New Roman" w:hAnsi="Times New Roman" w:cs="Times New Roman"/>
          <w:sz w:val="24"/>
          <w:szCs w:val="24"/>
        </w:rPr>
        <w:t xml:space="preserve"> </w:t>
      </w:r>
    </w:p>
    <w:p w:rsidR="00851B85" w:rsidRDefault="00851B85"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Describe efforts to identify duplication.</w:t>
      </w:r>
    </w:p>
    <w:p w:rsidR="008E49B4" w:rsidRDefault="008E49B4" w:rsidP="008E49B4">
      <w:pPr>
        <w:spacing w:after="0" w:line="240" w:lineRule="auto"/>
        <w:rPr>
          <w:rFonts w:ascii="Times New Roman" w:hAnsi="Times New Roman" w:cs="Times New Roman"/>
          <w:sz w:val="24"/>
          <w:szCs w:val="24"/>
        </w:rPr>
      </w:pPr>
    </w:p>
    <w:p w:rsidR="00794A16" w:rsidRPr="008E49B4" w:rsidRDefault="00BC6710" w:rsidP="008E49B4">
      <w:pPr>
        <w:spacing w:after="0" w:line="240" w:lineRule="auto"/>
        <w:rPr>
          <w:rFonts w:ascii="Times New Roman" w:hAnsi="Times New Roman" w:cs="Times New Roman"/>
          <w:sz w:val="24"/>
          <w:szCs w:val="24"/>
        </w:rPr>
      </w:pPr>
      <w:r>
        <w:rPr>
          <w:rFonts w:ascii="Times New Roman" w:hAnsi="Times New Roman" w:cs="Times New Roman"/>
          <w:sz w:val="24"/>
          <w:szCs w:val="24"/>
        </w:rPr>
        <w:t>The information required to evaluate the eligibility of marine areas for sanctuary designation is unique to the NMSA process and is not replicated by other Federal or state marine resources management authorities.</w:t>
      </w:r>
    </w:p>
    <w:p w:rsidR="000238E2" w:rsidRPr="008E49B4" w:rsidRDefault="000238E2"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If the collection of information involves small businesses or other small entities, describe the methods used to minimize burden.</w:t>
      </w:r>
    </w:p>
    <w:p w:rsidR="008E49B4" w:rsidRDefault="008E49B4" w:rsidP="008E49B4">
      <w:pPr>
        <w:spacing w:after="0" w:line="240" w:lineRule="auto"/>
        <w:rPr>
          <w:rFonts w:ascii="Times New Roman" w:hAnsi="Times New Roman" w:cs="Times New Roman"/>
          <w:sz w:val="24"/>
          <w:szCs w:val="24"/>
        </w:rPr>
      </w:pPr>
    </w:p>
    <w:p w:rsidR="008E49B4" w:rsidRDefault="00C60613" w:rsidP="008E49B4">
      <w:pPr>
        <w:spacing w:after="0" w:line="240" w:lineRule="auto"/>
        <w:rPr>
          <w:rFonts w:ascii="Times New Roman" w:hAnsi="Times New Roman" w:cs="Times New Roman"/>
          <w:sz w:val="24"/>
          <w:szCs w:val="24"/>
        </w:rPr>
      </w:pPr>
      <w:r>
        <w:rPr>
          <w:rFonts w:ascii="Times New Roman" w:hAnsi="Times New Roman" w:cs="Times New Roman"/>
          <w:sz w:val="24"/>
          <w:szCs w:val="24"/>
        </w:rPr>
        <w:t>NOAA’s</w:t>
      </w:r>
      <w:r w:rsidRPr="008E49B4">
        <w:rPr>
          <w:rFonts w:ascii="Times New Roman" w:hAnsi="Times New Roman" w:cs="Times New Roman"/>
          <w:sz w:val="24"/>
          <w:szCs w:val="24"/>
        </w:rPr>
        <w:t xml:space="preserve"> </w:t>
      </w:r>
      <w:r w:rsidR="008476F9" w:rsidRPr="008E49B4">
        <w:rPr>
          <w:rFonts w:ascii="Times New Roman" w:hAnsi="Times New Roman" w:cs="Times New Roman"/>
          <w:sz w:val="24"/>
          <w:szCs w:val="24"/>
        </w:rPr>
        <w:t xml:space="preserve">collection of information would </w:t>
      </w:r>
      <w:r>
        <w:rPr>
          <w:rFonts w:ascii="Times New Roman" w:hAnsi="Times New Roman" w:cs="Times New Roman"/>
          <w:sz w:val="24"/>
          <w:szCs w:val="24"/>
        </w:rPr>
        <w:t>not involve</w:t>
      </w:r>
      <w:r w:rsidR="008476F9" w:rsidRPr="008E49B4">
        <w:rPr>
          <w:rFonts w:ascii="Times New Roman" w:hAnsi="Times New Roman" w:cs="Times New Roman"/>
          <w:sz w:val="24"/>
          <w:szCs w:val="24"/>
        </w:rPr>
        <w:t xml:space="preserve"> small businesse</w:t>
      </w:r>
      <w:r>
        <w:rPr>
          <w:rFonts w:ascii="Times New Roman" w:hAnsi="Times New Roman" w:cs="Times New Roman"/>
          <w:sz w:val="24"/>
          <w:szCs w:val="24"/>
        </w:rPr>
        <w:t>s or other small entities.</w:t>
      </w:r>
    </w:p>
    <w:p w:rsidR="00600C9E" w:rsidRPr="008E49B4" w:rsidRDefault="00600C9E"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Describe the consequences to the Federal program or policy activities if the collection is not conducted or is conducted less frequently.</w:t>
      </w:r>
    </w:p>
    <w:p w:rsidR="008E49B4" w:rsidRDefault="008E49B4" w:rsidP="008E49B4">
      <w:pPr>
        <w:spacing w:after="0" w:line="240" w:lineRule="auto"/>
        <w:rPr>
          <w:rFonts w:ascii="Times New Roman" w:hAnsi="Times New Roman" w:cs="Times New Roman"/>
          <w:sz w:val="24"/>
          <w:szCs w:val="24"/>
        </w:rPr>
      </w:pPr>
    </w:p>
    <w:p w:rsidR="00A31151" w:rsidRDefault="009152BA" w:rsidP="008E49B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If the information collection is not conducted, or is collected less frequently,</w:t>
      </w:r>
      <w:r w:rsidR="003E20A6">
        <w:rPr>
          <w:rFonts w:ascii="Times New Roman" w:hAnsi="Times New Roman" w:cs="Times New Roman"/>
          <w:sz w:val="24"/>
          <w:szCs w:val="24"/>
        </w:rPr>
        <w:t xml:space="preserve"> </w:t>
      </w:r>
      <w:r w:rsidR="00C60613">
        <w:rPr>
          <w:rFonts w:ascii="Times New Roman" w:hAnsi="Times New Roman" w:cs="Times New Roman"/>
          <w:sz w:val="24"/>
          <w:szCs w:val="24"/>
        </w:rPr>
        <w:t>NOAA w</w:t>
      </w:r>
      <w:r w:rsidR="00E334A8">
        <w:rPr>
          <w:rFonts w:ascii="Times New Roman" w:hAnsi="Times New Roman" w:cs="Times New Roman"/>
          <w:sz w:val="24"/>
          <w:szCs w:val="24"/>
        </w:rPr>
        <w:t xml:space="preserve">ould not be able to </w:t>
      </w:r>
      <w:r w:rsidR="00C60613">
        <w:rPr>
          <w:rFonts w:ascii="Times New Roman" w:hAnsi="Times New Roman" w:cs="Times New Roman"/>
          <w:sz w:val="24"/>
          <w:szCs w:val="24"/>
        </w:rPr>
        <w:t>evaluate public nominations</w:t>
      </w:r>
      <w:r w:rsidR="00E334A8">
        <w:rPr>
          <w:rFonts w:ascii="Times New Roman" w:hAnsi="Times New Roman" w:cs="Times New Roman"/>
          <w:sz w:val="24"/>
          <w:szCs w:val="24"/>
        </w:rPr>
        <w:t xml:space="preserve"> for potential sanctuary designation.</w:t>
      </w:r>
      <w:r w:rsidR="00C60613">
        <w:rPr>
          <w:rFonts w:ascii="Times New Roman" w:hAnsi="Times New Roman" w:cs="Times New Roman"/>
          <w:sz w:val="24"/>
          <w:szCs w:val="24"/>
        </w:rPr>
        <w:t xml:space="preserve">  </w:t>
      </w:r>
      <w:r w:rsidRPr="008E49B4">
        <w:rPr>
          <w:rFonts w:ascii="Times New Roman" w:hAnsi="Times New Roman" w:cs="Times New Roman"/>
          <w:sz w:val="24"/>
          <w:szCs w:val="24"/>
        </w:rPr>
        <w:t xml:space="preserve">  </w:t>
      </w:r>
    </w:p>
    <w:p w:rsidR="008E49B4" w:rsidRPr="008E49B4" w:rsidRDefault="008E49B4"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Explain any special circumstances that require the collection to be conducted in a manner consistent with OMB guidelines.</w:t>
      </w:r>
    </w:p>
    <w:p w:rsidR="008E49B4" w:rsidRDefault="008E49B4" w:rsidP="008E49B4">
      <w:pPr>
        <w:spacing w:after="0" w:line="240" w:lineRule="auto"/>
        <w:rPr>
          <w:rFonts w:ascii="Times New Roman" w:hAnsi="Times New Roman" w:cs="Times New Roman"/>
          <w:sz w:val="24"/>
          <w:szCs w:val="24"/>
        </w:rPr>
      </w:pPr>
    </w:p>
    <w:p w:rsidR="00A31151" w:rsidRDefault="00A31151" w:rsidP="008E49B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lastRenderedPageBreak/>
        <w:t>No special circumstances exist, are foreseen, or anticipated requiring the collection of information to be conducted in a manner consistent with the OMB guidelines.</w:t>
      </w:r>
    </w:p>
    <w:p w:rsidR="008E49B4" w:rsidRPr="008E49B4" w:rsidRDefault="008E49B4"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E49B4" w:rsidRDefault="008E49B4" w:rsidP="008E49B4">
      <w:pPr>
        <w:spacing w:after="0" w:line="240" w:lineRule="auto"/>
        <w:rPr>
          <w:rFonts w:ascii="Times New Roman" w:hAnsi="Times New Roman" w:cs="Times New Roman"/>
          <w:sz w:val="24"/>
          <w:szCs w:val="24"/>
        </w:rPr>
      </w:pPr>
    </w:p>
    <w:p w:rsidR="00F10F91" w:rsidRPr="00AD37C5" w:rsidRDefault="00A31151" w:rsidP="008E49B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The previous SEL process was initiated in </w:t>
      </w:r>
      <w:r w:rsidR="0006692D" w:rsidRPr="008E49B4">
        <w:rPr>
          <w:rFonts w:ascii="Times New Roman" w:hAnsi="Times New Roman" w:cs="Times New Roman"/>
          <w:sz w:val="24"/>
          <w:szCs w:val="24"/>
        </w:rPr>
        <w:t xml:space="preserve">a </w:t>
      </w:r>
      <w:r w:rsidR="00E334A8">
        <w:rPr>
          <w:rFonts w:ascii="Times New Roman" w:hAnsi="Times New Roman" w:cs="Times New Roman"/>
          <w:sz w:val="24"/>
          <w:szCs w:val="24"/>
        </w:rPr>
        <w:t xml:space="preserve">1982 </w:t>
      </w:r>
      <w:r w:rsidR="0006692D" w:rsidRPr="008E49B4">
        <w:rPr>
          <w:rFonts w:ascii="Times New Roman" w:hAnsi="Times New Roman" w:cs="Times New Roman"/>
          <w:sz w:val="24"/>
          <w:szCs w:val="24"/>
        </w:rPr>
        <w:t xml:space="preserve">proposed rule (47 FR 39191), in which NOAA proposed to modify the procedure for identifying and selecting potential marine sanctuary candidates, as well as for designating these sites as national marine sanctuaries.  </w:t>
      </w:r>
      <w:r w:rsidR="00885026" w:rsidRPr="008E49B4">
        <w:rPr>
          <w:rFonts w:ascii="Times New Roman" w:hAnsi="Times New Roman" w:cs="Times New Roman"/>
          <w:sz w:val="24"/>
          <w:szCs w:val="24"/>
        </w:rPr>
        <w:t xml:space="preserve"> At that time, no PRA </w:t>
      </w:r>
      <w:r w:rsidR="0092070D">
        <w:rPr>
          <w:rFonts w:ascii="Times New Roman" w:hAnsi="Times New Roman" w:cs="Times New Roman"/>
          <w:sz w:val="24"/>
          <w:szCs w:val="24"/>
        </w:rPr>
        <w:t>request or form was used by the ONMS</w:t>
      </w:r>
      <w:r w:rsidR="00885026" w:rsidRPr="008E49B4">
        <w:rPr>
          <w:rFonts w:ascii="Times New Roman" w:hAnsi="Times New Roman" w:cs="Times New Roman"/>
          <w:sz w:val="24"/>
          <w:szCs w:val="24"/>
        </w:rPr>
        <w:t xml:space="preserve">.  </w:t>
      </w:r>
      <w:r w:rsidR="0006692D" w:rsidRPr="008E49B4">
        <w:rPr>
          <w:rFonts w:ascii="Times New Roman" w:hAnsi="Times New Roman" w:cs="Times New Roman"/>
          <w:sz w:val="24"/>
          <w:szCs w:val="24"/>
        </w:rPr>
        <w:t>A preliminary SEL was published in March of 1983 (48 FR 8537), and finalized in</w:t>
      </w:r>
      <w:r w:rsidR="00885026" w:rsidRPr="008E49B4">
        <w:rPr>
          <w:rFonts w:ascii="Times New Roman" w:hAnsi="Times New Roman" w:cs="Times New Roman"/>
          <w:sz w:val="24"/>
          <w:szCs w:val="24"/>
        </w:rPr>
        <w:t xml:space="preserve"> August, 1983 (48 FR 24295).  The SEL process and criteria were last revised in 1988, as a result of Congressional action and changes made to the NMSA (53 FR 43802).  Therefore, the public had ample notice and opportunity to comment on the process, and to contribute to the list (using the standards in the </w:t>
      </w:r>
      <w:r w:rsidR="00AD37C5" w:rsidRPr="00AD37C5">
        <w:rPr>
          <w:rFonts w:ascii="Times New Roman" w:hAnsi="Times New Roman" w:cs="Times New Roman"/>
          <w:color w:val="222222"/>
          <w:sz w:val="24"/>
          <w:szCs w:val="24"/>
          <w:shd w:val="clear" w:color="auto" w:fill="FFFFFF"/>
        </w:rPr>
        <w:t>Administrative Procedures Act</w:t>
      </w:r>
      <w:r w:rsidR="00AD37C5" w:rsidRPr="00AD37C5">
        <w:rPr>
          <w:rFonts w:ascii="Times New Roman" w:hAnsi="Times New Roman" w:cs="Times New Roman"/>
          <w:color w:val="222222"/>
          <w:sz w:val="24"/>
          <w:szCs w:val="24"/>
          <w:shd w:val="clear" w:color="auto" w:fill="FFFFFF"/>
        </w:rPr>
        <w:t xml:space="preserve"> (APA)</w:t>
      </w:r>
      <w:r w:rsidR="00AD37C5" w:rsidRPr="00AD37C5">
        <w:rPr>
          <w:rFonts w:ascii="Times New Roman" w:hAnsi="Times New Roman" w:cs="Times New Roman"/>
          <w:color w:val="222222"/>
          <w:sz w:val="24"/>
          <w:szCs w:val="24"/>
          <w:shd w:val="clear" w:color="auto" w:fill="FFFFFF"/>
        </w:rPr>
        <w:t xml:space="preserve"> (5 U.S.C. Subchapter II</w:t>
      </w:r>
      <w:r w:rsidR="00885026" w:rsidRPr="00AD37C5">
        <w:rPr>
          <w:rFonts w:ascii="Times New Roman" w:hAnsi="Times New Roman" w:cs="Times New Roman"/>
          <w:sz w:val="24"/>
          <w:szCs w:val="24"/>
        </w:rPr>
        <w:t>).</w:t>
      </w:r>
      <w:r w:rsidRPr="00AD37C5">
        <w:rPr>
          <w:rFonts w:ascii="Times New Roman" w:hAnsi="Times New Roman" w:cs="Times New Roman"/>
          <w:sz w:val="24"/>
          <w:szCs w:val="24"/>
        </w:rPr>
        <w:t xml:space="preserve"> </w:t>
      </w:r>
      <w:r w:rsidR="00885026" w:rsidRPr="00AD37C5">
        <w:rPr>
          <w:rFonts w:ascii="Times New Roman" w:hAnsi="Times New Roman" w:cs="Times New Roman"/>
          <w:sz w:val="24"/>
          <w:szCs w:val="24"/>
        </w:rPr>
        <w:t xml:space="preserve"> </w:t>
      </w:r>
    </w:p>
    <w:p w:rsidR="00CE5F16" w:rsidRDefault="00CE5F16" w:rsidP="008E49B4">
      <w:pPr>
        <w:spacing w:after="0" w:line="240" w:lineRule="auto"/>
        <w:rPr>
          <w:rFonts w:ascii="Times New Roman" w:hAnsi="Times New Roman" w:cs="Times New Roman"/>
          <w:sz w:val="24"/>
          <w:szCs w:val="24"/>
        </w:rPr>
      </w:pPr>
    </w:p>
    <w:p w:rsidR="00B60B8B" w:rsidRDefault="00B60B8B" w:rsidP="008E49B4">
      <w:pPr>
        <w:spacing w:after="0" w:line="240" w:lineRule="auto"/>
        <w:rPr>
          <w:rFonts w:ascii="Times New Roman" w:hAnsi="Times New Roman" w:cs="Times New Roman"/>
          <w:sz w:val="24"/>
          <w:szCs w:val="24"/>
        </w:rPr>
      </w:pPr>
      <w:r>
        <w:rPr>
          <w:rFonts w:ascii="Times New Roman" w:hAnsi="Times New Roman" w:cs="Times New Roman"/>
          <w:sz w:val="24"/>
          <w:szCs w:val="24"/>
        </w:rPr>
        <w:t>Related to this PRA request, NOAA has issued a proposed rule</w:t>
      </w:r>
      <w:r w:rsidR="00093EE8">
        <w:rPr>
          <w:rFonts w:ascii="Times New Roman" w:hAnsi="Times New Roman" w:cs="Times New Roman"/>
          <w:sz w:val="24"/>
          <w:szCs w:val="24"/>
        </w:rPr>
        <w:t>, RIN 0648-BD20 on June 28, 2013 (78 FR 38848)</w:t>
      </w:r>
      <w:r>
        <w:rPr>
          <w:rFonts w:ascii="Times New Roman" w:hAnsi="Times New Roman" w:cs="Times New Roman"/>
          <w:sz w:val="24"/>
          <w:szCs w:val="24"/>
        </w:rPr>
        <w:t xml:space="preserve"> and solicited</w:t>
      </w:r>
      <w:r w:rsidRPr="00B60B8B">
        <w:rPr>
          <w:rFonts w:ascii="Times New Roman" w:hAnsi="Times New Roman" w:cs="Times New Roman"/>
          <w:sz w:val="24"/>
          <w:szCs w:val="24"/>
        </w:rPr>
        <w:t xml:space="preserve"> public comment</w:t>
      </w:r>
      <w:r>
        <w:rPr>
          <w:rFonts w:ascii="Times New Roman" w:hAnsi="Times New Roman" w:cs="Times New Roman"/>
          <w:sz w:val="24"/>
          <w:szCs w:val="24"/>
        </w:rPr>
        <w:t>s on the proposal</w:t>
      </w:r>
      <w:r w:rsidRPr="00B60B8B">
        <w:rPr>
          <w:rFonts w:ascii="Times New Roman" w:hAnsi="Times New Roman" w:cs="Times New Roman"/>
          <w:sz w:val="24"/>
          <w:szCs w:val="24"/>
        </w:rPr>
        <w:t xml:space="preserve"> to re-establish the sanctuary nomination process. </w:t>
      </w:r>
      <w:r>
        <w:rPr>
          <w:rFonts w:ascii="Times New Roman" w:hAnsi="Times New Roman" w:cs="Times New Roman"/>
          <w:sz w:val="24"/>
          <w:szCs w:val="24"/>
        </w:rPr>
        <w:t xml:space="preserve"> </w:t>
      </w:r>
      <w:r w:rsidRPr="00B60B8B">
        <w:rPr>
          <w:rFonts w:ascii="Times New Roman" w:hAnsi="Times New Roman" w:cs="Times New Roman"/>
          <w:sz w:val="24"/>
          <w:szCs w:val="24"/>
        </w:rPr>
        <w:t>NOAA also propos</w:t>
      </w:r>
      <w:r>
        <w:rPr>
          <w:rFonts w:ascii="Times New Roman" w:hAnsi="Times New Roman" w:cs="Times New Roman"/>
          <w:sz w:val="24"/>
          <w:szCs w:val="24"/>
        </w:rPr>
        <w:t>ed</w:t>
      </w:r>
      <w:r w:rsidRPr="00B60B8B">
        <w:rPr>
          <w:rFonts w:ascii="Times New Roman" w:hAnsi="Times New Roman" w:cs="Times New Roman"/>
          <w:sz w:val="24"/>
          <w:szCs w:val="24"/>
        </w:rPr>
        <w:t xml:space="preserve"> to amend its regulations governing the process for nominating and evaluating sites for eligibility as a national marine sanctuary. </w:t>
      </w:r>
      <w:r>
        <w:rPr>
          <w:rFonts w:ascii="Times New Roman" w:hAnsi="Times New Roman" w:cs="Times New Roman"/>
          <w:sz w:val="24"/>
          <w:szCs w:val="24"/>
        </w:rPr>
        <w:t xml:space="preserve"> </w:t>
      </w:r>
      <w:r w:rsidRPr="00B60B8B">
        <w:rPr>
          <w:rFonts w:ascii="Times New Roman" w:hAnsi="Times New Roman" w:cs="Times New Roman"/>
          <w:sz w:val="24"/>
          <w:szCs w:val="24"/>
        </w:rPr>
        <w:t>This action would replace the currently inactive SEL</w:t>
      </w:r>
      <w:r>
        <w:rPr>
          <w:rFonts w:ascii="Times New Roman" w:hAnsi="Times New Roman" w:cs="Times New Roman"/>
          <w:sz w:val="24"/>
          <w:szCs w:val="24"/>
        </w:rPr>
        <w:t xml:space="preserve"> (discussed above</w:t>
      </w:r>
      <w:r w:rsidRPr="00B60B8B">
        <w:rPr>
          <w:rFonts w:ascii="Times New Roman" w:hAnsi="Times New Roman" w:cs="Times New Roman"/>
          <w:sz w:val="24"/>
          <w:szCs w:val="24"/>
        </w:rPr>
        <w:t xml:space="preserve">) with a new process for local communities and other interested parties to provide NOAA with robust, criteria-driven proposals for new national marine sanctuaries. </w:t>
      </w:r>
      <w:r>
        <w:rPr>
          <w:rFonts w:ascii="Times New Roman" w:hAnsi="Times New Roman" w:cs="Times New Roman"/>
          <w:sz w:val="24"/>
          <w:szCs w:val="24"/>
        </w:rPr>
        <w:t xml:space="preserve"> The c</w:t>
      </w:r>
      <w:r w:rsidRPr="00B60B8B">
        <w:rPr>
          <w:rFonts w:ascii="Times New Roman" w:hAnsi="Times New Roman" w:cs="Times New Roman"/>
          <w:sz w:val="24"/>
          <w:szCs w:val="24"/>
        </w:rPr>
        <w:t>omment</w:t>
      </w:r>
      <w:r>
        <w:rPr>
          <w:rFonts w:ascii="Times New Roman" w:hAnsi="Times New Roman" w:cs="Times New Roman"/>
          <w:sz w:val="24"/>
          <w:szCs w:val="24"/>
        </w:rPr>
        <w:t xml:space="preserve"> period closed</w:t>
      </w:r>
      <w:r w:rsidRPr="00B60B8B">
        <w:rPr>
          <w:rFonts w:ascii="Times New Roman" w:hAnsi="Times New Roman" w:cs="Times New Roman"/>
          <w:sz w:val="24"/>
          <w:szCs w:val="24"/>
        </w:rPr>
        <w:t xml:space="preserve"> on August 27, 2013.</w:t>
      </w:r>
    </w:p>
    <w:p w:rsidR="00A31151" w:rsidRPr="008E49B4" w:rsidRDefault="00A31151" w:rsidP="008E49B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  </w:t>
      </w: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Explain any decision to provide payments or gifts to respondents, other than remuneration of contractors or grantees.</w:t>
      </w:r>
    </w:p>
    <w:p w:rsidR="00244109" w:rsidRDefault="00244109" w:rsidP="008E49B4">
      <w:pPr>
        <w:spacing w:after="0" w:line="240" w:lineRule="auto"/>
        <w:rPr>
          <w:rFonts w:ascii="Times New Roman" w:hAnsi="Times New Roman" w:cs="Times New Roman"/>
          <w:sz w:val="24"/>
          <w:szCs w:val="24"/>
        </w:rPr>
      </w:pPr>
    </w:p>
    <w:p w:rsidR="00885026" w:rsidRDefault="00885026" w:rsidP="008E49B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No payments or gifts will be provided to any respondents.</w:t>
      </w:r>
    </w:p>
    <w:p w:rsidR="00244109" w:rsidRPr="008E49B4" w:rsidRDefault="00244109"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Describe any assurance or confidentiality provided to respondents and the basis for assurance in statute, regulations, or agency policy.</w:t>
      </w:r>
    </w:p>
    <w:p w:rsidR="00244109" w:rsidRDefault="00244109" w:rsidP="008E49B4">
      <w:pPr>
        <w:spacing w:after="0" w:line="240" w:lineRule="auto"/>
        <w:rPr>
          <w:rFonts w:ascii="Times New Roman" w:hAnsi="Times New Roman" w:cs="Times New Roman"/>
          <w:sz w:val="24"/>
          <w:szCs w:val="24"/>
        </w:rPr>
      </w:pPr>
    </w:p>
    <w:p w:rsidR="00885026" w:rsidRDefault="00E334A8" w:rsidP="008E49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NOAA </w:t>
      </w:r>
      <w:r w:rsidR="00885026" w:rsidRPr="008E49B4">
        <w:rPr>
          <w:rFonts w:ascii="Times New Roman" w:hAnsi="Times New Roman" w:cs="Times New Roman"/>
          <w:sz w:val="24"/>
          <w:szCs w:val="24"/>
        </w:rPr>
        <w:t xml:space="preserve">would </w:t>
      </w:r>
      <w:r>
        <w:rPr>
          <w:rFonts w:ascii="Times New Roman" w:hAnsi="Times New Roman" w:cs="Times New Roman"/>
          <w:sz w:val="24"/>
          <w:szCs w:val="24"/>
        </w:rPr>
        <w:t>make the following statement in conjunction with its final nomination process guidelines:</w:t>
      </w:r>
    </w:p>
    <w:p w:rsidR="00244109" w:rsidRPr="008E49B4" w:rsidRDefault="00244109" w:rsidP="008E49B4">
      <w:pPr>
        <w:spacing w:after="0" w:line="240" w:lineRule="auto"/>
        <w:rPr>
          <w:rFonts w:ascii="Times New Roman" w:hAnsi="Times New Roman" w:cs="Times New Roman"/>
          <w:sz w:val="24"/>
          <w:szCs w:val="24"/>
        </w:rPr>
      </w:pPr>
    </w:p>
    <w:p w:rsidR="00885026" w:rsidRPr="008E49B4" w:rsidRDefault="00885026" w:rsidP="008E49B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“Nominators are requested to indicate any information that is considered proprietary business information.  Such information </w:t>
      </w:r>
      <w:r w:rsidR="00B67A21" w:rsidRPr="008E49B4">
        <w:rPr>
          <w:rFonts w:ascii="Times New Roman" w:hAnsi="Times New Roman" w:cs="Times New Roman"/>
          <w:sz w:val="24"/>
          <w:szCs w:val="24"/>
        </w:rPr>
        <w:t xml:space="preserve">may be found or used in supporting materials for local or nearby businesses that support the nomination of a site.  Such information is typically exempted from disclosure to anyone requesting information pursuant to the </w:t>
      </w:r>
      <w:hyperlink r:id="rId12" w:history="1">
        <w:r w:rsidR="00B67A21" w:rsidRPr="00FF4BD1">
          <w:rPr>
            <w:rStyle w:val="Hyperlink"/>
            <w:rFonts w:ascii="Times New Roman" w:hAnsi="Times New Roman" w:cs="Times New Roman"/>
            <w:sz w:val="24"/>
            <w:szCs w:val="24"/>
          </w:rPr>
          <w:t>Freedom of Information Act</w:t>
        </w:r>
      </w:hyperlink>
      <w:r w:rsidR="00B67A21" w:rsidRPr="008E49B4">
        <w:rPr>
          <w:rFonts w:ascii="Times New Roman" w:hAnsi="Times New Roman" w:cs="Times New Roman"/>
          <w:sz w:val="24"/>
          <w:szCs w:val="24"/>
        </w:rPr>
        <w:t xml:space="preserve"> (FOIA).  NOAA will make all possible attempts to protect such proprietary information consistent with all applicable FOIA exemptions in 5 U.S.C. 552(b).  Typically exempt information includes trade </w:t>
      </w:r>
      <w:r w:rsidR="00B67A21" w:rsidRPr="008E49B4">
        <w:rPr>
          <w:rFonts w:ascii="Times New Roman" w:hAnsi="Times New Roman" w:cs="Times New Roman"/>
          <w:sz w:val="24"/>
          <w:szCs w:val="24"/>
        </w:rPr>
        <w:lastRenderedPageBreak/>
        <w:t>secrets, commercial and financial information (5 U.S.C. 552(b)(4)0.  For all sanctuary nominations, personal information affecting an individual’s privacy will be kept confidential consistent with 5 U.S.C. 552(b)(6).”</w:t>
      </w:r>
    </w:p>
    <w:p w:rsidR="00885026" w:rsidRPr="008E49B4" w:rsidRDefault="00885026"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rsidR="00244109" w:rsidRDefault="00244109" w:rsidP="008E49B4">
      <w:pPr>
        <w:spacing w:after="0" w:line="240" w:lineRule="auto"/>
        <w:rPr>
          <w:rFonts w:ascii="Times New Roman" w:hAnsi="Times New Roman" w:cs="Times New Roman"/>
          <w:sz w:val="24"/>
          <w:szCs w:val="24"/>
        </w:rPr>
      </w:pPr>
    </w:p>
    <w:p w:rsidR="00B67A21" w:rsidRDefault="00B67A21" w:rsidP="008E49B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No sensitive questions are anticipated.</w:t>
      </w:r>
    </w:p>
    <w:p w:rsidR="00FF4BD1" w:rsidRDefault="00FF4BD1" w:rsidP="00FF4BD1">
      <w:pPr>
        <w:pStyle w:val="ListParagraph"/>
        <w:spacing w:after="0" w:line="240" w:lineRule="auto"/>
        <w:ind w:left="0"/>
        <w:rPr>
          <w:rFonts w:ascii="Times New Roman" w:hAnsi="Times New Roman" w:cs="Times New Roman"/>
          <w:b/>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Provide an estimate of hours of the burden of the collection of information.</w:t>
      </w:r>
    </w:p>
    <w:p w:rsidR="00244109" w:rsidRDefault="00244109" w:rsidP="008E49B4">
      <w:pPr>
        <w:spacing w:after="0" w:line="240" w:lineRule="auto"/>
        <w:rPr>
          <w:rFonts w:ascii="Times New Roman" w:hAnsi="Times New Roman" w:cs="Times New Roman"/>
          <w:sz w:val="24"/>
          <w:szCs w:val="24"/>
        </w:rPr>
      </w:pPr>
    </w:p>
    <w:p w:rsidR="00B67A21" w:rsidRPr="008E49B4" w:rsidRDefault="00236354" w:rsidP="008E49B4">
      <w:pPr>
        <w:spacing w:after="0" w:line="240" w:lineRule="auto"/>
        <w:rPr>
          <w:rFonts w:ascii="Times New Roman" w:hAnsi="Times New Roman" w:cs="Times New Roman"/>
          <w:sz w:val="24"/>
          <w:szCs w:val="24"/>
        </w:rPr>
      </w:pPr>
      <w:r>
        <w:rPr>
          <w:rFonts w:ascii="Times New Roman" w:hAnsi="Times New Roman" w:cs="Times New Roman"/>
          <w:sz w:val="24"/>
          <w:szCs w:val="24"/>
        </w:rPr>
        <w:t>NOAA</w:t>
      </w:r>
      <w:r w:rsidR="00B67A21" w:rsidRPr="008E49B4">
        <w:rPr>
          <w:rFonts w:ascii="Times New Roman" w:hAnsi="Times New Roman" w:cs="Times New Roman"/>
          <w:sz w:val="24"/>
          <w:szCs w:val="24"/>
        </w:rPr>
        <w:t xml:space="preserve"> estimates a total of 29</w:t>
      </w:r>
      <w:r w:rsidR="00CE5F16">
        <w:rPr>
          <w:rFonts w:ascii="Times New Roman" w:hAnsi="Times New Roman" w:cs="Times New Roman"/>
          <w:sz w:val="24"/>
          <w:szCs w:val="24"/>
        </w:rPr>
        <w:t>0</w:t>
      </w:r>
      <w:r w:rsidR="00B67A21" w:rsidRPr="008E49B4">
        <w:rPr>
          <w:rFonts w:ascii="Times New Roman" w:hAnsi="Times New Roman" w:cs="Times New Roman"/>
          <w:sz w:val="24"/>
          <w:szCs w:val="24"/>
        </w:rPr>
        <w:t xml:space="preserve"> hours to collect this information.  This </w:t>
      </w:r>
      <w:r w:rsidR="00C16560" w:rsidRPr="008E49B4">
        <w:rPr>
          <w:rFonts w:ascii="Times New Roman" w:hAnsi="Times New Roman" w:cs="Times New Roman"/>
          <w:sz w:val="24"/>
          <w:szCs w:val="24"/>
        </w:rPr>
        <w:t>i</w:t>
      </w:r>
      <w:r w:rsidR="00B67A21" w:rsidRPr="008E49B4">
        <w:rPr>
          <w:rFonts w:ascii="Times New Roman" w:hAnsi="Times New Roman" w:cs="Times New Roman"/>
          <w:sz w:val="24"/>
          <w:szCs w:val="24"/>
        </w:rPr>
        <w:t xml:space="preserve">s based on an estimate of 10 nominations requiring approximately </w:t>
      </w:r>
      <w:r w:rsidR="00F10F91">
        <w:rPr>
          <w:rFonts w:ascii="Times New Roman" w:hAnsi="Times New Roman" w:cs="Times New Roman"/>
          <w:sz w:val="24"/>
          <w:szCs w:val="24"/>
        </w:rPr>
        <w:t>three</w:t>
      </w:r>
      <w:r w:rsidR="00B67A21" w:rsidRPr="008E49B4">
        <w:rPr>
          <w:rFonts w:ascii="Times New Roman" w:hAnsi="Times New Roman" w:cs="Times New Roman"/>
          <w:sz w:val="24"/>
          <w:szCs w:val="24"/>
        </w:rPr>
        <w:t xml:space="preserve"> responses each</w:t>
      </w:r>
      <w:r w:rsidR="00090A83">
        <w:rPr>
          <w:rFonts w:ascii="Times New Roman" w:hAnsi="Times New Roman" w:cs="Times New Roman"/>
          <w:sz w:val="24"/>
          <w:szCs w:val="24"/>
        </w:rPr>
        <w:t xml:space="preserve"> </w:t>
      </w:r>
      <w:r w:rsidR="00090A83" w:rsidRPr="00090A83">
        <w:rPr>
          <w:rFonts w:ascii="Times New Roman" w:hAnsi="Times New Roman" w:cs="Times New Roman"/>
          <w:color w:val="222222"/>
          <w:sz w:val="24"/>
          <w:szCs w:val="24"/>
          <w:shd w:val="clear" w:color="auto" w:fill="FFFFFF"/>
        </w:rPr>
        <w:t>(initial response and two requests for additional information)</w:t>
      </w:r>
      <w:r w:rsidR="00B67A21" w:rsidRPr="008E49B4">
        <w:rPr>
          <w:rFonts w:ascii="Times New Roman" w:hAnsi="Times New Roman" w:cs="Times New Roman"/>
          <w:sz w:val="24"/>
          <w:szCs w:val="24"/>
        </w:rPr>
        <w:t xml:space="preserve">, for a total of 30 responses.  </w:t>
      </w:r>
    </w:p>
    <w:p w:rsidR="00F10F91" w:rsidRDefault="00F10F91" w:rsidP="008E49B4">
      <w:pPr>
        <w:spacing w:after="0" w:line="240" w:lineRule="auto"/>
        <w:rPr>
          <w:rFonts w:ascii="Times New Roman" w:hAnsi="Times New Roman" w:cs="Times New Roman"/>
          <w:i/>
          <w:sz w:val="24"/>
          <w:szCs w:val="24"/>
        </w:rPr>
      </w:pPr>
    </w:p>
    <w:p w:rsidR="00C16560" w:rsidRDefault="00C16560" w:rsidP="008E49B4">
      <w:pPr>
        <w:spacing w:after="0" w:line="240" w:lineRule="auto"/>
        <w:rPr>
          <w:rFonts w:ascii="Times New Roman" w:hAnsi="Times New Roman" w:cs="Times New Roman"/>
          <w:sz w:val="24"/>
          <w:szCs w:val="24"/>
        </w:rPr>
      </w:pPr>
      <w:r w:rsidRPr="008E49B4">
        <w:rPr>
          <w:rFonts w:ascii="Times New Roman" w:hAnsi="Times New Roman" w:cs="Times New Roman"/>
          <w:i/>
          <w:sz w:val="24"/>
          <w:szCs w:val="24"/>
        </w:rPr>
        <w:t>Burden Estimate.</w:t>
      </w:r>
      <w:r w:rsidRPr="008E49B4">
        <w:rPr>
          <w:rFonts w:ascii="Times New Roman" w:hAnsi="Times New Roman" w:cs="Times New Roman"/>
          <w:sz w:val="24"/>
          <w:szCs w:val="24"/>
        </w:rPr>
        <w:t xml:space="preserve">  Public reporting burden for this collection of information, including the time for reviewing instructions, searching existing data sources, gathering and maintaining the data needed, and completing and reviewing the collection of information is estimated to average twenty-nine hours per response (e.g. initial nomination submission, logging records, and follow-up information), as follows:</w:t>
      </w:r>
    </w:p>
    <w:p w:rsidR="00CA5D62" w:rsidRPr="008E49B4" w:rsidRDefault="00CA5D62" w:rsidP="008E49B4">
      <w:pPr>
        <w:spacing w:after="0" w:line="240" w:lineRule="auto"/>
        <w:rPr>
          <w:rFonts w:ascii="Times New Roman" w:hAnsi="Times New Roman" w:cs="Times New Roman"/>
          <w:sz w:val="24"/>
          <w:szCs w:val="24"/>
        </w:rPr>
      </w:pPr>
    </w:p>
    <w:p w:rsidR="00C16560" w:rsidRPr="008E49B4" w:rsidRDefault="00C16560" w:rsidP="008E49B4">
      <w:pPr>
        <w:pStyle w:val="ListParagraph"/>
        <w:numPr>
          <w:ilvl w:val="0"/>
          <w:numId w:val="3"/>
        </w:num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Four (4) hours per response collecting information for nomination;</w:t>
      </w:r>
    </w:p>
    <w:p w:rsidR="00C16560" w:rsidRPr="008E49B4" w:rsidRDefault="00C16560" w:rsidP="008E49B4">
      <w:pPr>
        <w:pStyle w:val="ListParagraph"/>
        <w:numPr>
          <w:ilvl w:val="0"/>
          <w:numId w:val="3"/>
        </w:num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Twenty (20) hours per response gathering public support and organizing community meetings;</w:t>
      </w:r>
    </w:p>
    <w:p w:rsidR="00C16560" w:rsidRPr="008E49B4" w:rsidRDefault="00C16560" w:rsidP="008E49B4">
      <w:pPr>
        <w:pStyle w:val="ListParagraph"/>
        <w:numPr>
          <w:ilvl w:val="0"/>
          <w:numId w:val="3"/>
        </w:num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Two (2) hours </w:t>
      </w:r>
      <w:r w:rsidR="00641489">
        <w:rPr>
          <w:rFonts w:ascii="Times New Roman" w:hAnsi="Times New Roman" w:cs="Times New Roman"/>
          <w:sz w:val="24"/>
          <w:szCs w:val="24"/>
        </w:rPr>
        <w:t>per response of public meetings</w:t>
      </w:r>
      <w:r w:rsidRPr="008E49B4">
        <w:rPr>
          <w:rFonts w:ascii="Times New Roman" w:hAnsi="Times New Roman" w:cs="Times New Roman"/>
          <w:sz w:val="24"/>
          <w:szCs w:val="24"/>
        </w:rPr>
        <w:t>;</w:t>
      </w:r>
    </w:p>
    <w:p w:rsidR="00C16560" w:rsidRPr="008E49B4" w:rsidRDefault="00C16560" w:rsidP="008E49B4">
      <w:pPr>
        <w:pStyle w:val="ListParagraph"/>
        <w:numPr>
          <w:ilvl w:val="0"/>
          <w:numId w:val="3"/>
        </w:num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Two (2) hours per response writing </w:t>
      </w:r>
      <w:r w:rsidR="002A183B">
        <w:rPr>
          <w:rFonts w:ascii="Times New Roman" w:hAnsi="Times New Roman" w:cs="Times New Roman"/>
          <w:sz w:val="24"/>
          <w:szCs w:val="24"/>
        </w:rPr>
        <w:t xml:space="preserve">and submitting </w:t>
      </w:r>
      <w:r w:rsidRPr="008E49B4">
        <w:rPr>
          <w:rFonts w:ascii="Times New Roman" w:hAnsi="Times New Roman" w:cs="Times New Roman"/>
          <w:sz w:val="24"/>
          <w:szCs w:val="24"/>
        </w:rPr>
        <w:t>nomination request;</w:t>
      </w:r>
    </w:p>
    <w:p w:rsidR="00C16560" w:rsidRPr="008E49B4" w:rsidRDefault="00C16560" w:rsidP="008E49B4">
      <w:pPr>
        <w:pStyle w:val="ListParagraph"/>
        <w:numPr>
          <w:ilvl w:val="0"/>
          <w:numId w:val="3"/>
        </w:num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Thirty (30) minutes per response for amendments to nomination; and</w:t>
      </w:r>
    </w:p>
    <w:p w:rsidR="002A183B" w:rsidRDefault="00C16560" w:rsidP="002A183B">
      <w:pPr>
        <w:pStyle w:val="ListParagraph"/>
        <w:numPr>
          <w:ilvl w:val="0"/>
          <w:numId w:val="3"/>
        </w:num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Thirty (30) minutes per response for follow-up requests.</w:t>
      </w:r>
    </w:p>
    <w:p w:rsidR="002A183B" w:rsidRDefault="002A183B" w:rsidP="002A183B">
      <w:pPr>
        <w:pStyle w:val="ListParagraph"/>
        <w:spacing w:after="0" w:line="240" w:lineRule="auto"/>
        <w:ind w:left="405"/>
        <w:rPr>
          <w:rFonts w:ascii="Times New Roman" w:hAnsi="Times New Roman" w:cs="Times New Roman"/>
          <w:sz w:val="24"/>
          <w:szCs w:val="24"/>
        </w:rPr>
      </w:pPr>
    </w:p>
    <w:p w:rsidR="002A183B" w:rsidRPr="002A183B" w:rsidRDefault="002A183B" w:rsidP="002A183B">
      <w:pPr>
        <w:pStyle w:val="ListParagraph"/>
        <w:spacing w:after="0" w:line="240" w:lineRule="auto"/>
        <w:ind w:left="405" w:hanging="405"/>
        <w:rPr>
          <w:rFonts w:ascii="Times New Roman" w:hAnsi="Times New Roman" w:cs="Times New Roman"/>
          <w:b/>
          <w:sz w:val="24"/>
          <w:szCs w:val="24"/>
        </w:rPr>
      </w:pPr>
      <w:r w:rsidRPr="002A183B">
        <w:rPr>
          <w:rFonts w:ascii="Times New Roman" w:hAnsi="Times New Roman" w:cs="Times New Roman"/>
          <w:b/>
          <w:sz w:val="24"/>
          <w:szCs w:val="24"/>
        </w:rPr>
        <w:t>Total: 29 hours</w:t>
      </w:r>
      <w:r w:rsidR="00742953">
        <w:rPr>
          <w:rFonts w:ascii="Times New Roman" w:hAnsi="Times New Roman" w:cs="Times New Roman"/>
          <w:b/>
          <w:sz w:val="24"/>
          <w:szCs w:val="24"/>
        </w:rPr>
        <w:t>.</w:t>
      </w:r>
    </w:p>
    <w:p w:rsidR="00C16560" w:rsidRPr="008E49B4" w:rsidRDefault="00C16560"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 xml:space="preserve">Provide an estimate of the total annual cost burden to the respondents or </w:t>
      </w:r>
      <w:r w:rsidR="00133E15" w:rsidRPr="008E49B4">
        <w:rPr>
          <w:rFonts w:ascii="Times New Roman" w:hAnsi="Times New Roman" w:cs="Times New Roman"/>
          <w:b/>
          <w:sz w:val="24"/>
          <w:szCs w:val="24"/>
        </w:rPr>
        <w:t>record-keepers</w:t>
      </w:r>
      <w:r w:rsidRPr="008E49B4">
        <w:rPr>
          <w:rFonts w:ascii="Times New Roman" w:hAnsi="Times New Roman" w:cs="Times New Roman"/>
          <w:b/>
          <w:sz w:val="24"/>
          <w:szCs w:val="24"/>
        </w:rPr>
        <w:t xml:space="preserve"> resulting from the collection (excluding the </w:t>
      </w:r>
      <w:r w:rsidR="00133E15" w:rsidRPr="008E49B4">
        <w:rPr>
          <w:rFonts w:ascii="Times New Roman" w:hAnsi="Times New Roman" w:cs="Times New Roman"/>
          <w:b/>
          <w:sz w:val="24"/>
          <w:szCs w:val="24"/>
        </w:rPr>
        <w:t>value</w:t>
      </w:r>
      <w:r w:rsidRPr="008E49B4">
        <w:rPr>
          <w:rFonts w:ascii="Times New Roman" w:hAnsi="Times New Roman" w:cs="Times New Roman"/>
          <w:b/>
          <w:sz w:val="24"/>
          <w:szCs w:val="24"/>
        </w:rPr>
        <w:t xml:space="preserve"> of the burden hours in Question 12 above).</w:t>
      </w:r>
    </w:p>
    <w:p w:rsidR="00244109" w:rsidRDefault="00244109" w:rsidP="008E49B4">
      <w:pPr>
        <w:spacing w:after="0" w:line="240" w:lineRule="auto"/>
        <w:rPr>
          <w:rFonts w:ascii="Times New Roman" w:hAnsi="Times New Roman" w:cs="Times New Roman"/>
          <w:sz w:val="24"/>
          <w:szCs w:val="24"/>
          <w:highlight w:val="yellow"/>
        </w:rPr>
      </w:pPr>
    </w:p>
    <w:p w:rsidR="00E77DA0" w:rsidRPr="008E49B4" w:rsidRDefault="00CA5D62" w:rsidP="008E49B4">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E77DA0" w:rsidRPr="008E49B4">
        <w:rPr>
          <w:rFonts w:ascii="Times New Roman" w:hAnsi="Times New Roman" w:cs="Times New Roman"/>
          <w:sz w:val="24"/>
          <w:szCs w:val="24"/>
        </w:rPr>
        <w:t>he estimated annual cost for copying and mailing or submitting sanctuary nominations and subsequent responses is $</w:t>
      </w:r>
      <w:r w:rsidR="003819BA">
        <w:rPr>
          <w:rFonts w:ascii="Times New Roman" w:hAnsi="Times New Roman" w:cs="Times New Roman"/>
          <w:sz w:val="24"/>
          <w:szCs w:val="24"/>
        </w:rPr>
        <w:t>120</w:t>
      </w:r>
      <w:r w:rsidR="00E77DA0" w:rsidRPr="008E49B4">
        <w:rPr>
          <w:rFonts w:ascii="Times New Roman" w:hAnsi="Times New Roman" w:cs="Times New Roman"/>
          <w:sz w:val="24"/>
          <w:szCs w:val="24"/>
        </w:rPr>
        <w:t>.  Most nominations will be well suited to submit electronically via email or through a web form, which will be encouraged, and should reduce additional mailing costs.</w:t>
      </w:r>
    </w:p>
    <w:p w:rsidR="00E77DA0" w:rsidRPr="008E49B4" w:rsidRDefault="00E77DA0"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Provide estimates of annualized cost to the Federal government.</w:t>
      </w:r>
    </w:p>
    <w:p w:rsidR="00244109" w:rsidRDefault="00244109" w:rsidP="008E49B4">
      <w:pPr>
        <w:spacing w:after="0" w:line="240" w:lineRule="auto"/>
        <w:rPr>
          <w:rFonts w:ascii="Times New Roman" w:hAnsi="Times New Roman" w:cs="Times New Roman"/>
          <w:sz w:val="24"/>
          <w:szCs w:val="24"/>
          <w:highlight w:val="yellow"/>
        </w:rPr>
      </w:pPr>
    </w:p>
    <w:p w:rsidR="00E77DA0" w:rsidRPr="008E49B4" w:rsidRDefault="00E77DA0" w:rsidP="008E49B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The cost to the Federal government for </w:t>
      </w:r>
      <w:r w:rsidR="008735E1">
        <w:rPr>
          <w:rFonts w:ascii="Times New Roman" w:hAnsi="Times New Roman" w:cs="Times New Roman"/>
          <w:sz w:val="24"/>
          <w:szCs w:val="24"/>
        </w:rPr>
        <w:t>the estimated number of nominations</w:t>
      </w:r>
      <w:r w:rsidRPr="008E49B4">
        <w:rPr>
          <w:rFonts w:ascii="Times New Roman" w:hAnsi="Times New Roman" w:cs="Times New Roman"/>
          <w:sz w:val="24"/>
          <w:szCs w:val="24"/>
        </w:rPr>
        <w:t xml:space="preserve"> is </w:t>
      </w:r>
      <w:r w:rsidR="003B5541" w:rsidRPr="008E49B4">
        <w:rPr>
          <w:rFonts w:ascii="Times New Roman" w:hAnsi="Times New Roman" w:cs="Times New Roman"/>
          <w:sz w:val="24"/>
          <w:szCs w:val="24"/>
        </w:rPr>
        <w:t>estimated</w:t>
      </w:r>
      <w:r w:rsidRPr="008E49B4">
        <w:rPr>
          <w:rFonts w:ascii="Times New Roman" w:hAnsi="Times New Roman" w:cs="Times New Roman"/>
          <w:sz w:val="24"/>
          <w:szCs w:val="24"/>
        </w:rPr>
        <w:t xml:space="preserve"> to be $</w:t>
      </w:r>
      <w:r w:rsidR="00554A2D" w:rsidRPr="00554A2D">
        <w:rPr>
          <w:rFonts w:ascii="Times New Roman" w:hAnsi="Times New Roman" w:cs="Times New Roman"/>
          <w:sz w:val="24"/>
          <w:szCs w:val="24"/>
        </w:rPr>
        <w:t>9</w:t>
      </w:r>
      <w:r w:rsidR="00554A2D">
        <w:rPr>
          <w:rFonts w:ascii="Times New Roman" w:hAnsi="Times New Roman" w:cs="Times New Roman"/>
          <w:sz w:val="24"/>
          <w:szCs w:val="24"/>
        </w:rPr>
        <w:t>,795</w:t>
      </w:r>
      <w:r w:rsidRPr="008E49B4">
        <w:rPr>
          <w:rFonts w:ascii="Times New Roman" w:hAnsi="Times New Roman" w:cs="Times New Roman"/>
          <w:sz w:val="24"/>
          <w:szCs w:val="24"/>
        </w:rPr>
        <w:t>, and is listed in the attached table.  All costs are fo</w:t>
      </w:r>
      <w:r w:rsidR="003B5541" w:rsidRPr="008E49B4">
        <w:rPr>
          <w:rFonts w:ascii="Times New Roman" w:hAnsi="Times New Roman" w:cs="Times New Roman"/>
          <w:sz w:val="24"/>
          <w:szCs w:val="24"/>
        </w:rPr>
        <w:t>r</w:t>
      </w:r>
      <w:r w:rsidRPr="008E49B4">
        <w:rPr>
          <w:rFonts w:ascii="Times New Roman" w:hAnsi="Times New Roman" w:cs="Times New Roman"/>
          <w:sz w:val="24"/>
          <w:szCs w:val="24"/>
        </w:rPr>
        <w:t xml:space="preserve"> the staff ti</w:t>
      </w:r>
      <w:r w:rsidR="003819BA">
        <w:rPr>
          <w:rFonts w:ascii="Times New Roman" w:hAnsi="Times New Roman" w:cs="Times New Roman"/>
          <w:sz w:val="24"/>
          <w:szCs w:val="24"/>
        </w:rPr>
        <w:t>me required to process, review</w:t>
      </w:r>
      <w:r w:rsidR="00641489">
        <w:rPr>
          <w:rFonts w:ascii="Times New Roman" w:hAnsi="Times New Roman" w:cs="Times New Roman"/>
          <w:sz w:val="24"/>
          <w:szCs w:val="24"/>
        </w:rPr>
        <w:t>,</w:t>
      </w:r>
      <w:r w:rsidR="003819BA">
        <w:rPr>
          <w:rFonts w:ascii="Times New Roman" w:hAnsi="Times New Roman" w:cs="Times New Roman"/>
          <w:sz w:val="24"/>
          <w:szCs w:val="24"/>
        </w:rPr>
        <w:t xml:space="preserve"> </w:t>
      </w:r>
      <w:r w:rsidRPr="008E49B4">
        <w:rPr>
          <w:rFonts w:ascii="Times New Roman" w:hAnsi="Times New Roman" w:cs="Times New Roman"/>
          <w:sz w:val="24"/>
          <w:szCs w:val="24"/>
        </w:rPr>
        <w:t>and</w:t>
      </w:r>
      <w:r w:rsidR="00641489">
        <w:rPr>
          <w:rFonts w:ascii="Times New Roman" w:hAnsi="Times New Roman" w:cs="Times New Roman"/>
          <w:sz w:val="24"/>
          <w:szCs w:val="24"/>
        </w:rPr>
        <w:t xml:space="preserve"> evaluate sanctuary nominations</w:t>
      </w:r>
      <w:r w:rsidR="003819BA">
        <w:rPr>
          <w:rFonts w:ascii="Times New Roman" w:hAnsi="Times New Roman" w:cs="Times New Roman"/>
          <w:sz w:val="24"/>
          <w:szCs w:val="24"/>
        </w:rPr>
        <w:t xml:space="preserve"> and </w:t>
      </w:r>
      <w:r w:rsidR="00641489">
        <w:rPr>
          <w:rFonts w:ascii="Times New Roman" w:hAnsi="Times New Roman" w:cs="Times New Roman"/>
          <w:sz w:val="24"/>
          <w:szCs w:val="24"/>
        </w:rPr>
        <w:t>communicate</w:t>
      </w:r>
      <w:r w:rsidR="003819BA">
        <w:rPr>
          <w:rFonts w:ascii="Times New Roman" w:hAnsi="Times New Roman" w:cs="Times New Roman"/>
          <w:sz w:val="24"/>
          <w:szCs w:val="24"/>
        </w:rPr>
        <w:t xml:space="preserve"> with nominees.</w:t>
      </w:r>
    </w:p>
    <w:p w:rsidR="00E77DA0" w:rsidRPr="008E49B4" w:rsidRDefault="00E77DA0"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Explain the reasons for any program changes or adjustments.</w:t>
      </w:r>
    </w:p>
    <w:p w:rsidR="00244109" w:rsidRDefault="00244109" w:rsidP="008E49B4">
      <w:pPr>
        <w:spacing w:after="0" w:line="240" w:lineRule="auto"/>
        <w:rPr>
          <w:rFonts w:ascii="Times New Roman" w:hAnsi="Times New Roman" w:cs="Times New Roman"/>
          <w:sz w:val="24"/>
          <w:szCs w:val="24"/>
        </w:rPr>
      </w:pPr>
    </w:p>
    <w:p w:rsidR="003B5541" w:rsidRPr="008E49B4" w:rsidRDefault="003B5541" w:rsidP="008E49B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This will be a new </w:t>
      </w:r>
      <w:r w:rsidR="00093EE8">
        <w:rPr>
          <w:rFonts w:ascii="Times New Roman" w:hAnsi="Times New Roman" w:cs="Times New Roman"/>
          <w:sz w:val="24"/>
          <w:szCs w:val="24"/>
        </w:rPr>
        <w:t>information collection</w:t>
      </w:r>
      <w:r w:rsidRPr="008E49B4">
        <w:rPr>
          <w:rFonts w:ascii="Times New Roman" w:hAnsi="Times New Roman" w:cs="Times New Roman"/>
          <w:sz w:val="24"/>
          <w:szCs w:val="24"/>
        </w:rPr>
        <w:t>.</w:t>
      </w:r>
    </w:p>
    <w:p w:rsidR="003B5541" w:rsidRPr="008E49B4" w:rsidRDefault="003B5541"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For collections whose results will be published, outline the plans for tabulation and publication</w:t>
      </w:r>
      <w:r w:rsidR="003B5541" w:rsidRPr="008E49B4">
        <w:rPr>
          <w:rFonts w:ascii="Times New Roman" w:hAnsi="Times New Roman" w:cs="Times New Roman"/>
          <w:b/>
          <w:sz w:val="24"/>
          <w:szCs w:val="24"/>
        </w:rPr>
        <w:t>.</w:t>
      </w:r>
    </w:p>
    <w:p w:rsidR="00244109" w:rsidRDefault="00244109" w:rsidP="008E49B4">
      <w:pPr>
        <w:spacing w:after="0" w:line="240" w:lineRule="auto"/>
        <w:rPr>
          <w:rFonts w:ascii="Times New Roman" w:hAnsi="Times New Roman" w:cs="Times New Roman"/>
          <w:sz w:val="24"/>
          <w:szCs w:val="24"/>
        </w:rPr>
      </w:pPr>
    </w:p>
    <w:p w:rsidR="003B5541" w:rsidRPr="008E49B4" w:rsidRDefault="003B5541" w:rsidP="008E49B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The info</w:t>
      </w:r>
      <w:r w:rsidR="007712B9">
        <w:rPr>
          <w:rFonts w:ascii="Times New Roman" w:hAnsi="Times New Roman" w:cs="Times New Roman"/>
          <w:sz w:val="24"/>
          <w:szCs w:val="24"/>
        </w:rPr>
        <w:t>rmation collected may be used</w:t>
      </w:r>
      <w:r w:rsidRPr="008E49B4">
        <w:rPr>
          <w:rFonts w:ascii="Times New Roman" w:hAnsi="Times New Roman" w:cs="Times New Roman"/>
          <w:sz w:val="24"/>
          <w:szCs w:val="24"/>
        </w:rPr>
        <w:t xml:space="preserve"> not only to inform the criteria review process for potential sanctuary designation, but may also be generally used as supporting material in any subsequent part of the designation process.  For instance, socioeconomic information may be used to support regulatory flexibility analyses for small businesses.  Environm</w:t>
      </w:r>
      <w:r w:rsidR="007712B9">
        <w:rPr>
          <w:rFonts w:ascii="Times New Roman" w:hAnsi="Times New Roman" w:cs="Times New Roman"/>
          <w:sz w:val="24"/>
          <w:szCs w:val="24"/>
        </w:rPr>
        <w:t>ental information may be used</w:t>
      </w:r>
      <w:r w:rsidRPr="008E49B4">
        <w:rPr>
          <w:rFonts w:ascii="Times New Roman" w:hAnsi="Times New Roman" w:cs="Times New Roman"/>
          <w:sz w:val="24"/>
          <w:szCs w:val="24"/>
        </w:rPr>
        <w:t xml:space="preserve"> in a draft or final environmental impact statement which would be part of the designation process.  In addition, information about historical or cultural resources may help to support evaluation under the National Historical Preservation Act, Section 106 review.</w:t>
      </w:r>
    </w:p>
    <w:p w:rsidR="003B5541" w:rsidRPr="008E49B4" w:rsidRDefault="003B5541"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 xml:space="preserve">If seeking approval to no display the expiration date for OMB approval of the </w:t>
      </w:r>
      <w:r w:rsidR="00133E15" w:rsidRPr="008E49B4">
        <w:rPr>
          <w:rFonts w:ascii="Times New Roman" w:hAnsi="Times New Roman" w:cs="Times New Roman"/>
          <w:b/>
          <w:sz w:val="24"/>
          <w:szCs w:val="24"/>
        </w:rPr>
        <w:t>information collection</w:t>
      </w:r>
      <w:r w:rsidRPr="008E49B4">
        <w:rPr>
          <w:rFonts w:ascii="Times New Roman" w:hAnsi="Times New Roman" w:cs="Times New Roman"/>
          <w:b/>
          <w:sz w:val="24"/>
          <w:szCs w:val="24"/>
        </w:rPr>
        <w:t xml:space="preserve">, explain the reasons why display would be </w:t>
      </w:r>
      <w:r w:rsidR="00133E15" w:rsidRPr="008E49B4">
        <w:rPr>
          <w:rFonts w:ascii="Times New Roman" w:hAnsi="Times New Roman" w:cs="Times New Roman"/>
          <w:b/>
          <w:sz w:val="24"/>
          <w:szCs w:val="24"/>
        </w:rPr>
        <w:t>inappropriate</w:t>
      </w:r>
      <w:r w:rsidRPr="008E49B4">
        <w:rPr>
          <w:rFonts w:ascii="Times New Roman" w:hAnsi="Times New Roman" w:cs="Times New Roman"/>
          <w:b/>
          <w:sz w:val="24"/>
          <w:szCs w:val="24"/>
        </w:rPr>
        <w:t>.</w:t>
      </w:r>
    </w:p>
    <w:p w:rsidR="00244109" w:rsidRDefault="00244109" w:rsidP="008E49B4">
      <w:pPr>
        <w:spacing w:after="0" w:line="240" w:lineRule="auto"/>
        <w:rPr>
          <w:rFonts w:ascii="Times New Roman" w:hAnsi="Times New Roman" w:cs="Times New Roman"/>
          <w:sz w:val="24"/>
          <w:szCs w:val="24"/>
        </w:rPr>
      </w:pPr>
    </w:p>
    <w:p w:rsidR="003B5541" w:rsidRPr="008E49B4" w:rsidRDefault="003B5541" w:rsidP="008E49B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The OMB </w:t>
      </w:r>
      <w:r w:rsidR="00875B06">
        <w:rPr>
          <w:rFonts w:ascii="Times New Roman" w:hAnsi="Times New Roman" w:cs="Times New Roman"/>
          <w:sz w:val="24"/>
          <w:szCs w:val="24"/>
        </w:rPr>
        <w:t>Control No.</w:t>
      </w:r>
      <w:r w:rsidRPr="008E49B4">
        <w:rPr>
          <w:rFonts w:ascii="Times New Roman" w:hAnsi="Times New Roman" w:cs="Times New Roman"/>
          <w:sz w:val="24"/>
          <w:szCs w:val="24"/>
        </w:rPr>
        <w:t xml:space="preserve"> and expiration date for this information collection will be displayed on the instructions for the nomination, and </w:t>
      </w:r>
      <w:r w:rsidRPr="00554A2D">
        <w:rPr>
          <w:rFonts w:ascii="Times New Roman" w:hAnsi="Times New Roman" w:cs="Times New Roman"/>
          <w:sz w:val="24"/>
          <w:szCs w:val="24"/>
        </w:rPr>
        <w:t>on the nomination website</w:t>
      </w:r>
      <w:r w:rsidR="00554A2D">
        <w:rPr>
          <w:rFonts w:ascii="Times New Roman" w:hAnsi="Times New Roman" w:cs="Times New Roman"/>
          <w:sz w:val="24"/>
          <w:szCs w:val="24"/>
        </w:rPr>
        <w:t xml:space="preserve"> (when developed)</w:t>
      </w:r>
      <w:r w:rsidRPr="008E49B4">
        <w:rPr>
          <w:rFonts w:ascii="Times New Roman" w:hAnsi="Times New Roman" w:cs="Times New Roman"/>
          <w:sz w:val="24"/>
          <w:szCs w:val="24"/>
        </w:rPr>
        <w:t xml:space="preserve">, and other materials related to the sanctuary nomination process, including the final rule </w:t>
      </w:r>
      <w:r w:rsidR="004D6A9B" w:rsidRPr="008E49B4">
        <w:rPr>
          <w:rFonts w:ascii="Times New Roman" w:hAnsi="Times New Roman" w:cs="Times New Roman"/>
          <w:sz w:val="24"/>
          <w:szCs w:val="24"/>
        </w:rPr>
        <w:t>implementing the new sanctuary nomination process</w:t>
      </w:r>
      <w:r w:rsidRPr="008E49B4">
        <w:rPr>
          <w:rFonts w:ascii="Times New Roman" w:hAnsi="Times New Roman" w:cs="Times New Roman"/>
          <w:sz w:val="24"/>
          <w:szCs w:val="24"/>
        </w:rPr>
        <w:t>.</w:t>
      </w:r>
      <w:r w:rsidR="004D6A9B" w:rsidRPr="008E49B4">
        <w:rPr>
          <w:rFonts w:ascii="Times New Roman" w:hAnsi="Times New Roman" w:cs="Times New Roman"/>
          <w:sz w:val="24"/>
          <w:szCs w:val="24"/>
        </w:rPr>
        <w:t xml:space="preserve">  For any nominations that are submitted via email and that do not have the OMB Control Number on them, the number and expiration date will be provided in a confirmation email of receipt of the nomination.</w:t>
      </w:r>
    </w:p>
    <w:p w:rsidR="004D6A9B" w:rsidRPr="008E49B4" w:rsidRDefault="004D6A9B" w:rsidP="008E49B4">
      <w:pPr>
        <w:spacing w:after="0" w:line="240" w:lineRule="auto"/>
        <w:rPr>
          <w:rFonts w:ascii="Times New Roman" w:hAnsi="Times New Roman" w:cs="Times New Roman"/>
          <w:sz w:val="24"/>
          <w:szCs w:val="24"/>
        </w:rPr>
      </w:pPr>
    </w:p>
    <w:p w:rsidR="00536BCE" w:rsidRPr="008E49B4" w:rsidRDefault="00536BCE" w:rsidP="008E49B4">
      <w:pPr>
        <w:pStyle w:val="ListParagraph"/>
        <w:numPr>
          <w:ilvl w:val="0"/>
          <w:numId w:val="2"/>
        </w:numPr>
        <w:spacing w:after="0" w:line="240" w:lineRule="auto"/>
        <w:ind w:left="0" w:firstLine="0"/>
        <w:rPr>
          <w:rFonts w:ascii="Times New Roman" w:hAnsi="Times New Roman" w:cs="Times New Roman"/>
          <w:b/>
          <w:sz w:val="24"/>
          <w:szCs w:val="24"/>
        </w:rPr>
      </w:pPr>
      <w:r w:rsidRPr="008E49B4">
        <w:rPr>
          <w:rFonts w:ascii="Times New Roman" w:hAnsi="Times New Roman" w:cs="Times New Roman"/>
          <w:b/>
          <w:sz w:val="24"/>
          <w:szCs w:val="24"/>
        </w:rPr>
        <w:t>Explain each exception to the certification statement.</w:t>
      </w:r>
    </w:p>
    <w:p w:rsidR="00244109" w:rsidRDefault="00244109" w:rsidP="008E49B4">
      <w:pPr>
        <w:spacing w:after="0" w:line="240" w:lineRule="auto"/>
        <w:rPr>
          <w:rFonts w:ascii="Times New Roman" w:hAnsi="Times New Roman" w:cs="Times New Roman"/>
          <w:sz w:val="24"/>
          <w:szCs w:val="24"/>
        </w:rPr>
      </w:pPr>
    </w:p>
    <w:p w:rsidR="004D6A9B" w:rsidRPr="008E49B4" w:rsidRDefault="004D6A9B" w:rsidP="008E49B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N/A.</w:t>
      </w:r>
    </w:p>
    <w:p w:rsidR="00460C95" w:rsidRPr="008E49B4" w:rsidRDefault="00460C95" w:rsidP="008E49B4">
      <w:pPr>
        <w:spacing w:after="0" w:line="240" w:lineRule="auto"/>
        <w:rPr>
          <w:rFonts w:ascii="Times New Roman" w:hAnsi="Times New Roman" w:cs="Times New Roman"/>
          <w:sz w:val="24"/>
          <w:szCs w:val="24"/>
        </w:rPr>
      </w:pPr>
    </w:p>
    <w:p w:rsidR="00460C95" w:rsidRPr="008E49B4" w:rsidRDefault="00133E15" w:rsidP="00747A59">
      <w:pPr>
        <w:pStyle w:val="ListParagraph"/>
        <w:numPr>
          <w:ilvl w:val="0"/>
          <w:numId w:val="1"/>
        </w:numPr>
        <w:spacing w:after="0" w:line="240" w:lineRule="auto"/>
        <w:ind w:left="540" w:hanging="540"/>
        <w:rPr>
          <w:rFonts w:ascii="Times New Roman" w:hAnsi="Times New Roman" w:cs="Times New Roman"/>
          <w:b/>
          <w:sz w:val="24"/>
          <w:szCs w:val="24"/>
        </w:rPr>
      </w:pPr>
      <w:r w:rsidRPr="008E49B4">
        <w:rPr>
          <w:rFonts w:ascii="Times New Roman" w:hAnsi="Times New Roman" w:cs="Times New Roman"/>
          <w:b/>
          <w:sz w:val="24"/>
          <w:szCs w:val="24"/>
        </w:rPr>
        <w:t>COLLECTIONS OF INFORMATION EMPLOYING STATISTICAL METHODS</w:t>
      </w:r>
    </w:p>
    <w:p w:rsidR="00747A59" w:rsidRDefault="00747A59" w:rsidP="008E49B4">
      <w:pPr>
        <w:spacing w:after="0" w:line="240" w:lineRule="auto"/>
        <w:rPr>
          <w:rFonts w:ascii="Times New Roman" w:hAnsi="Times New Roman" w:cs="Times New Roman"/>
          <w:sz w:val="24"/>
          <w:szCs w:val="24"/>
        </w:rPr>
      </w:pPr>
    </w:p>
    <w:p w:rsidR="00133E15" w:rsidRPr="008E49B4" w:rsidRDefault="00CE5F16" w:rsidP="008E49B4">
      <w:pPr>
        <w:spacing w:after="0" w:line="240" w:lineRule="auto"/>
        <w:rPr>
          <w:rFonts w:ascii="Times New Roman" w:hAnsi="Times New Roman" w:cs="Times New Roman"/>
          <w:sz w:val="24"/>
          <w:szCs w:val="24"/>
        </w:rPr>
      </w:pPr>
      <w:r>
        <w:rPr>
          <w:rFonts w:ascii="Times New Roman" w:hAnsi="Times New Roman" w:cs="Times New Roman"/>
          <w:sz w:val="24"/>
          <w:szCs w:val="24"/>
        </w:rPr>
        <w:t>N/A</w:t>
      </w:r>
      <w:r w:rsidR="00875B06">
        <w:rPr>
          <w:rFonts w:ascii="Times New Roman" w:hAnsi="Times New Roman" w:cs="Times New Roman"/>
          <w:sz w:val="24"/>
          <w:szCs w:val="24"/>
        </w:rPr>
        <w:t>.</w:t>
      </w:r>
    </w:p>
    <w:p w:rsidR="00460C95" w:rsidRPr="008E49B4" w:rsidRDefault="00460C95" w:rsidP="008E49B4">
      <w:pPr>
        <w:spacing w:after="0" w:line="240" w:lineRule="auto"/>
        <w:rPr>
          <w:rFonts w:ascii="Times New Roman" w:hAnsi="Times New Roman" w:cs="Times New Roman"/>
          <w:sz w:val="24"/>
          <w:szCs w:val="24"/>
        </w:rPr>
      </w:pPr>
    </w:p>
    <w:p w:rsidR="000D2F9A" w:rsidRPr="008E49B4" w:rsidRDefault="00BC7C23" w:rsidP="008E49B4">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 xml:space="preserve">New </w:t>
      </w:r>
      <w:r w:rsidR="000D2F9A" w:rsidRPr="008E49B4">
        <w:rPr>
          <w:rFonts w:ascii="Times New Roman" w:hAnsi="Times New Roman" w:cs="Times New Roman"/>
          <w:b/>
          <w:sz w:val="24"/>
          <w:szCs w:val="24"/>
        </w:rPr>
        <w:t>PRA</w:t>
      </w:r>
      <w:r>
        <w:rPr>
          <w:rFonts w:ascii="Times New Roman" w:hAnsi="Times New Roman" w:cs="Times New Roman"/>
          <w:b/>
          <w:sz w:val="24"/>
          <w:szCs w:val="24"/>
        </w:rPr>
        <w:t xml:space="preserve"> Information Collection</w:t>
      </w:r>
      <w:r w:rsidR="000D2F9A" w:rsidRPr="008E49B4">
        <w:rPr>
          <w:rFonts w:ascii="Times New Roman" w:hAnsi="Times New Roman" w:cs="Times New Roman"/>
          <w:b/>
          <w:sz w:val="24"/>
          <w:szCs w:val="24"/>
        </w:rPr>
        <w:t>: Burden Estimate</w:t>
      </w:r>
    </w:p>
    <w:p w:rsidR="000D2F9A" w:rsidRPr="008E49B4" w:rsidRDefault="000D2F9A" w:rsidP="008E49B4">
      <w:pPr>
        <w:spacing w:after="0" w:line="240" w:lineRule="auto"/>
        <w:rPr>
          <w:rFonts w:ascii="Times New Roman" w:hAnsi="Times New Roman" w:cs="Times New Roman"/>
          <w:sz w:val="24"/>
          <w:szCs w:val="24"/>
        </w:rPr>
      </w:pPr>
    </w:p>
    <w:tbl>
      <w:tblPr>
        <w:tblStyle w:val="TableGrid"/>
        <w:tblW w:w="0" w:type="auto"/>
        <w:tblInd w:w="-72" w:type="dxa"/>
        <w:tblLayout w:type="fixed"/>
        <w:tblLook w:val="04A0" w:firstRow="1" w:lastRow="0" w:firstColumn="1" w:lastColumn="0" w:noHBand="0" w:noVBand="1"/>
      </w:tblPr>
      <w:tblGrid>
        <w:gridCol w:w="1260"/>
        <w:gridCol w:w="1350"/>
        <w:gridCol w:w="1440"/>
        <w:gridCol w:w="1260"/>
        <w:gridCol w:w="1260"/>
        <w:gridCol w:w="990"/>
        <w:gridCol w:w="1148"/>
        <w:gridCol w:w="940"/>
      </w:tblGrid>
      <w:tr w:rsidR="000D2F9A" w:rsidRPr="00875B06" w:rsidTr="000F5871">
        <w:tc>
          <w:tcPr>
            <w:tcW w:w="9648" w:type="dxa"/>
            <w:gridSpan w:val="8"/>
            <w:vAlign w:val="center"/>
          </w:tcPr>
          <w:p w:rsidR="000D2F9A" w:rsidRPr="00875B06" w:rsidRDefault="000D2F9A" w:rsidP="00BC7C23">
            <w:pPr>
              <w:jc w:val="center"/>
              <w:rPr>
                <w:rFonts w:ascii="Arial" w:hAnsi="Arial" w:cs="Arial"/>
                <w:b/>
                <w:sz w:val="16"/>
                <w:szCs w:val="16"/>
              </w:rPr>
            </w:pPr>
            <w:r w:rsidRPr="00875B06">
              <w:rPr>
                <w:rFonts w:ascii="Arial" w:hAnsi="Arial" w:cs="Arial"/>
                <w:b/>
                <w:sz w:val="16"/>
                <w:szCs w:val="16"/>
              </w:rPr>
              <w:t>Nominator</w:t>
            </w:r>
            <w:r w:rsidR="000F5871" w:rsidRPr="00875B06">
              <w:rPr>
                <w:rFonts w:ascii="Arial" w:hAnsi="Arial" w:cs="Arial"/>
                <w:b/>
                <w:sz w:val="16"/>
                <w:szCs w:val="16"/>
              </w:rPr>
              <w:t xml:space="preserve"> Average Burden</w:t>
            </w:r>
          </w:p>
        </w:tc>
      </w:tr>
      <w:tr w:rsidR="000F5871" w:rsidRPr="00875B06" w:rsidTr="000F5871">
        <w:tc>
          <w:tcPr>
            <w:tcW w:w="1260" w:type="dxa"/>
            <w:vAlign w:val="center"/>
          </w:tcPr>
          <w:p w:rsidR="000D2F9A" w:rsidRPr="00875B06" w:rsidRDefault="000D2F9A" w:rsidP="008E49B4">
            <w:pPr>
              <w:jc w:val="center"/>
              <w:rPr>
                <w:rFonts w:ascii="Arial" w:hAnsi="Arial" w:cs="Arial"/>
                <w:b/>
                <w:sz w:val="16"/>
                <w:szCs w:val="16"/>
              </w:rPr>
            </w:pPr>
          </w:p>
        </w:tc>
        <w:tc>
          <w:tcPr>
            <w:tcW w:w="1350" w:type="dxa"/>
            <w:vAlign w:val="center"/>
          </w:tcPr>
          <w:p w:rsidR="000D2F9A" w:rsidRPr="00875B06" w:rsidRDefault="000D2F9A" w:rsidP="000F5871">
            <w:pPr>
              <w:jc w:val="center"/>
              <w:rPr>
                <w:rFonts w:ascii="Arial" w:hAnsi="Arial" w:cs="Arial"/>
                <w:b/>
                <w:sz w:val="16"/>
                <w:szCs w:val="16"/>
              </w:rPr>
            </w:pPr>
            <w:r w:rsidRPr="00875B06">
              <w:rPr>
                <w:rFonts w:ascii="Arial" w:hAnsi="Arial" w:cs="Arial"/>
                <w:b/>
                <w:sz w:val="16"/>
                <w:szCs w:val="16"/>
              </w:rPr>
              <w:t>Nominations/Yr</w:t>
            </w:r>
          </w:p>
        </w:tc>
        <w:tc>
          <w:tcPr>
            <w:tcW w:w="1440" w:type="dxa"/>
            <w:vAlign w:val="center"/>
          </w:tcPr>
          <w:p w:rsidR="000F5871" w:rsidRPr="00875B06" w:rsidRDefault="000D2F9A" w:rsidP="008E49B4">
            <w:pPr>
              <w:jc w:val="center"/>
              <w:rPr>
                <w:rFonts w:ascii="Arial" w:hAnsi="Arial" w:cs="Arial"/>
                <w:b/>
                <w:sz w:val="16"/>
                <w:szCs w:val="16"/>
              </w:rPr>
            </w:pPr>
            <w:r w:rsidRPr="00875B06">
              <w:rPr>
                <w:rFonts w:ascii="Arial" w:hAnsi="Arial" w:cs="Arial"/>
                <w:b/>
                <w:sz w:val="16"/>
                <w:szCs w:val="16"/>
              </w:rPr>
              <w:t>Responses/</w:t>
            </w:r>
          </w:p>
          <w:p w:rsidR="000D2F9A" w:rsidRPr="00875B06" w:rsidRDefault="000D2F9A" w:rsidP="008E49B4">
            <w:pPr>
              <w:jc w:val="center"/>
              <w:rPr>
                <w:rFonts w:ascii="Arial" w:hAnsi="Arial" w:cs="Arial"/>
                <w:b/>
                <w:sz w:val="16"/>
                <w:szCs w:val="16"/>
              </w:rPr>
            </w:pPr>
            <w:r w:rsidRPr="00875B06">
              <w:rPr>
                <w:rFonts w:ascii="Arial" w:hAnsi="Arial" w:cs="Arial"/>
                <w:b/>
                <w:sz w:val="16"/>
                <w:szCs w:val="16"/>
              </w:rPr>
              <w:t>Nomination</w:t>
            </w:r>
          </w:p>
        </w:tc>
        <w:tc>
          <w:tcPr>
            <w:tcW w:w="1260" w:type="dxa"/>
            <w:vAlign w:val="center"/>
          </w:tcPr>
          <w:p w:rsidR="000D2F9A" w:rsidRPr="00875B06" w:rsidRDefault="000D2F9A" w:rsidP="008E49B4">
            <w:pPr>
              <w:jc w:val="center"/>
              <w:rPr>
                <w:rFonts w:ascii="Arial" w:hAnsi="Arial" w:cs="Arial"/>
                <w:b/>
                <w:sz w:val="16"/>
                <w:szCs w:val="16"/>
              </w:rPr>
            </w:pPr>
            <w:r w:rsidRPr="00875B06">
              <w:rPr>
                <w:rFonts w:ascii="Arial" w:hAnsi="Arial" w:cs="Arial"/>
                <w:b/>
                <w:sz w:val="16"/>
                <w:szCs w:val="16"/>
              </w:rPr>
              <w:t>Total Responses</w:t>
            </w:r>
          </w:p>
        </w:tc>
        <w:tc>
          <w:tcPr>
            <w:tcW w:w="1260" w:type="dxa"/>
            <w:vAlign w:val="center"/>
          </w:tcPr>
          <w:p w:rsidR="000F5871" w:rsidRPr="00875B06" w:rsidRDefault="000D2F9A" w:rsidP="008E49B4">
            <w:pPr>
              <w:jc w:val="center"/>
              <w:rPr>
                <w:rFonts w:ascii="Arial" w:hAnsi="Arial" w:cs="Arial"/>
                <w:b/>
                <w:sz w:val="16"/>
                <w:szCs w:val="16"/>
              </w:rPr>
            </w:pPr>
            <w:r w:rsidRPr="00875B06">
              <w:rPr>
                <w:rFonts w:ascii="Arial" w:hAnsi="Arial" w:cs="Arial"/>
                <w:b/>
                <w:sz w:val="16"/>
                <w:szCs w:val="16"/>
              </w:rPr>
              <w:t>Hrs/</w:t>
            </w:r>
          </w:p>
          <w:p w:rsidR="000D2F9A" w:rsidRPr="00875B06" w:rsidRDefault="000D2F9A" w:rsidP="008E49B4">
            <w:pPr>
              <w:jc w:val="center"/>
              <w:rPr>
                <w:rFonts w:ascii="Arial" w:hAnsi="Arial" w:cs="Arial"/>
                <w:b/>
                <w:sz w:val="16"/>
                <w:szCs w:val="16"/>
              </w:rPr>
            </w:pPr>
            <w:r w:rsidRPr="00875B06">
              <w:rPr>
                <w:rFonts w:ascii="Arial" w:hAnsi="Arial" w:cs="Arial"/>
                <w:b/>
                <w:sz w:val="16"/>
                <w:szCs w:val="16"/>
              </w:rPr>
              <w:t>Respons</w:t>
            </w:r>
            <w:r w:rsidR="000F5871" w:rsidRPr="00875B06">
              <w:rPr>
                <w:rFonts w:ascii="Arial" w:hAnsi="Arial" w:cs="Arial"/>
                <w:b/>
                <w:sz w:val="16"/>
                <w:szCs w:val="16"/>
              </w:rPr>
              <w:t>e</w:t>
            </w:r>
          </w:p>
        </w:tc>
        <w:tc>
          <w:tcPr>
            <w:tcW w:w="990" w:type="dxa"/>
            <w:vAlign w:val="center"/>
          </w:tcPr>
          <w:p w:rsidR="000D2F9A" w:rsidRPr="00875B06" w:rsidRDefault="000D2F9A" w:rsidP="008E49B4">
            <w:pPr>
              <w:jc w:val="center"/>
              <w:rPr>
                <w:rFonts w:ascii="Arial" w:hAnsi="Arial" w:cs="Arial"/>
                <w:b/>
                <w:sz w:val="16"/>
                <w:szCs w:val="16"/>
              </w:rPr>
            </w:pPr>
            <w:r w:rsidRPr="00875B06">
              <w:rPr>
                <w:rFonts w:ascii="Arial" w:hAnsi="Arial" w:cs="Arial"/>
                <w:b/>
                <w:sz w:val="16"/>
                <w:szCs w:val="16"/>
              </w:rPr>
              <w:t>Total</w:t>
            </w:r>
          </w:p>
          <w:p w:rsidR="000D2F9A" w:rsidRPr="00875B06" w:rsidRDefault="000D2F9A" w:rsidP="008E49B4">
            <w:pPr>
              <w:jc w:val="center"/>
              <w:rPr>
                <w:rFonts w:ascii="Arial" w:hAnsi="Arial" w:cs="Arial"/>
                <w:b/>
                <w:sz w:val="16"/>
                <w:szCs w:val="16"/>
              </w:rPr>
            </w:pPr>
            <w:r w:rsidRPr="00875B06">
              <w:rPr>
                <w:rFonts w:ascii="Arial" w:hAnsi="Arial" w:cs="Arial"/>
                <w:b/>
                <w:sz w:val="16"/>
                <w:szCs w:val="16"/>
              </w:rPr>
              <w:t>Hours</w:t>
            </w:r>
          </w:p>
        </w:tc>
        <w:tc>
          <w:tcPr>
            <w:tcW w:w="1148" w:type="dxa"/>
            <w:vAlign w:val="center"/>
          </w:tcPr>
          <w:p w:rsidR="000F5871" w:rsidRPr="00875B06" w:rsidRDefault="00747A59" w:rsidP="008E49B4">
            <w:pPr>
              <w:jc w:val="center"/>
              <w:rPr>
                <w:rFonts w:ascii="Arial" w:hAnsi="Arial" w:cs="Arial"/>
                <w:b/>
                <w:sz w:val="16"/>
                <w:szCs w:val="16"/>
              </w:rPr>
            </w:pPr>
            <w:r w:rsidRPr="00875B06">
              <w:rPr>
                <w:rFonts w:ascii="Arial" w:hAnsi="Arial" w:cs="Arial"/>
                <w:b/>
                <w:sz w:val="16"/>
                <w:szCs w:val="16"/>
              </w:rPr>
              <w:t xml:space="preserve">Labor </w:t>
            </w:r>
            <w:r w:rsidR="000D2F9A" w:rsidRPr="00875B06">
              <w:rPr>
                <w:rFonts w:ascii="Arial" w:hAnsi="Arial" w:cs="Arial"/>
                <w:b/>
                <w:sz w:val="16"/>
                <w:szCs w:val="16"/>
              </w:rPr>
              <w:t>Cost/</w:t>
            </w:r>
          </w:p>
          <w:p w:rsidR="000D2F9A" w:rsidRPr="00875B06" w:rsidRDefault="000D2F9A" w:rsidP="008E49B4">
            <w:pPr>
              <w:jc w:val="center"/>
              <w:rPr>
                <w:rFonts w:ascii="Arial" w:hAnsi="Arial" w:cs="Arial"/>
                <w:b/>
                <w:sz w:val="16"/>
                <w:szCs w:val="16"/>
              </w:rPr>
            </w:pPr>
            <w:r w:rsidRPr="00875B06">
              <w:rPr>
                <w:rFonts w:ascii="Arial" w:hAnsi="Arial" w:cs="Arial"/>
                <w:b/>
                <w:sz w:val="16"/>
                <w:szCs w:val="16"/>
              </w:rPr>
              <w:t>Response ($)</w:t>
            </w:r>
          </w:p>
        </w:tc>
        <w:tc>
          <w:tcPr>
            <w:tcW w:w="940" w:type="dxa"/>
            <w:vAlign w:val="center"/>
          </w:tcPr>
          <w:p w:rsidR="000D2F9A" w:rsidRPr="00875B06" w:rsidRDefault="000D2F9A" w:rsidP="008E49B4">
            <w:pPr>
              <w:jc w:val="center"/>
              <w:rPr>
                <w:rFonts w:ascii="Arial" w:hAnsi="Arial" w:cs="Arial"/>
                <w:b/>
                <w:sz w:val="16"/>
                <w:szCs w:val="16"/>
              </w:rPr>
            </w:pPr>
            <w:r w:rsidRPr="00875B06">
              <w:rPr>
                <w:rFonts w:ascii="Arial" w:hAnsi="Arial" w:cs="Arial"/>
                <w:b/>
                <w:sz w:val="16"/>
                <w:szCs w:val="16"/>
              </w:rPr>
              <w:t>Total Cost ($)</w:t>
            </w:r>
          </w:p>
        </w:tc>
      </w:tr>
      <w:tr w:rsidR="000F5871" w:rsidRPr="00875B06" w:rsidTr="000F5871">
        <w:tc>
          <w:tcPr>
            <w:tcW w:w="1260" w:type="dxa"/>
          </w:tcPr>
          <w:p w:rsidR="000D2F9A" w:rsidRPr="00875B06" w:rsidRDefault="00BC7C23" w:rsidP="008E49B4">
            <w:pPr>
              <w:rPr>
                <w:rFonts w:ascii="Arial" w:hAnsi="Arial" w:cs="Arial"/>
                <w:sz w:val="16"/>
                <w:szCs w:val="16"/>
              </w:rPr>
            </w:pPr>
            <w:r w:rsidRPr="00875B06">
              <w:rPr>
                <w:rFonts w:ascii="Arial" w:hAnsi="Arial" w:cs="Arial"/>
                <w:sz w:val="16"/>
                <w:szCs w:val="16"/>
              </w:rPr>
              <w:t>Nomination</w:t>
            </w:r>
          </w:p>
        </w:tc>
        <w:tc>
          <w:tcPr>
            <w:tcW w:w="1350" w:type="dxa"/>
            <w:vAlign w:val="center"/>
          </w:tcPr>
          <w:p w:rsidR="000D2F9A" w:rsidRPr="00875B06" w:rsidRDefault="000F5871" w:rsidP="000F5871">
            <w:pPr>
              <w:jc w:val="center"/>
              <w:rPr>
                <w:rFonts w:ascii="Arial" w:hAnsi="Arial" w:cs="Arial"/>
                <w:sz w:val="16"/>
                <w:szCs w:val="16"/>
              </w:rPr>
            </w:pPr>
            <w:r w:rsidRPr="00875B06">
              <w:rPr>
                <w:rFonts w:ascii="Arial" w:hAnsi="Arial" w:cs="Arial"/>
                <w:sz w:val="16"/>
                <w:szCs w:val="16"/>
              </w:rPr>
              <w:t>10</w:t>
            </w:r>
          </w:p>
        </w:tc>
        <w:tc>
          <w:tcPr>
            <w:tcW w:w="1440" w:type="dxa"/>
            <w:vAlign w:val="center"/>
          </w:tcPr>
          <w:p w:rsidR="000D2F9A" w:rsidRPr="00875B06" w:rsidRDefault="000F5871" w:rsidP="000F5871">
            <w:pPr>
              <w:jc w:val="center"/>
              <w:rPr>
                <w:rFonts w:ascii="Arial" w:hAnsi="Arial" w:cs="Arial"/>
                <w:sz w:val="16"/>
                <w:szCs w:val="16"/>
              </w:rPr>
            </w:pPr>
            <w:r w:rsidRPr="00875B06">
              <w:rPr>
                <w:rFonts w:ascii="Arial" w:hAnsi="Arial" w:cs="Arial"/>
                <w:sz w:val="16"/>
                <w:szCs w:val="16"/>
              </w:rPr>
              <w:t>3</w:t>
            </w:r>
          </w:p>
        </w:tc>
        <w:tc>
          <w:tcPr>
            <w:tcW w:w="1260" w:type="dxa"/>
            <w:vAlign w:val="center"/>
          </w:tcPr>
          <w:p w:rsidR="000D2F9A" w:rsidRPr="00875B06" w:rsidRDefault="000F5871" w:rsidP="000F5871">
            <w:pPr>
              <w:jc w:val="center"/>
              <w:rPr>
                <w:rFonts w:ascii="Arial" w:hAnsi="Arial" w:cs="Arial"/>
                <w:sz w:val="16"/>
                <w:szCs w:val="16"/>
              </w:rPr>
            </w:pPr>
            <w:r w:rsidRPr="00875B06">
              <w:rPr>
                <w:rFonts w:ascii="Arial" w:hAnsi="Arial" w:cs="Arial"/>
                <w:sz w:val="16"/>
                <w:szCs w:val="16"/>
              </w:rPr>
              <w:t>30</w:t>
            </w:r>
          </w:p>
        </w:tc>
        <w:tc>
          <w:tcPr>
            <w:tcW w:w="1260" w:type="dxa"/>
            <w:vAlign w:val="center"/>
          </w:tcPr>
          <w:p w:rsidR="000D2F9A" w:rsidRPr="00875B06" w:rsidRDefault="00747A59" w:rsidP="000F5871">
            <w:pPr>
              <w:jc w:val="center"/>
              <w:rPr>
                <w:rFonts w:ascii="Arial" w:hAnsi="Arial" w:cs="Arial"/>
                <w:sz w:val="16"/>
                <w:szCs w:val="16"/>
              </w:rPr>
            </w:pPr>
            <w:r w:rsidRPr="00875B06">
              <w:rPr>
                <w:rFonts w:ascii="Arial" w:hAnsi="Arial" w:cs="Arial"/>
                <w:sz w:val="16"/>
                <w:szCs w:val="16"/>
              </w:rPr>
              <w:t>29</w:t>
            </w:r>
          </w:p>
        </w:tc>
        <w:tc>
          <w:tcPr>
            <w:tcW w:w="990" w:type="dxa"/>
            <w:vAlign w:val="center"/>
          </w:tcPr>
          <w:p w:rsidR="000D2F9A" w:rsidRPr="00875B06" w:rsidRDefault="00747A59" w:rsidP="000F5871">
            <w:pPr>
              <w:jc w:val="center"/>
              <w:rPr>
                <w:rFonts w:ascii="Arial" w:hAnsi="Arial" w:cs="Arial"/>
                <w:sz w:val="16"/>
                <w:szCs w:val="16"/>
              </w:rPr>
            </w:pPr>
            <w:r w:rsidRPr="00875B06">
              <w:rPr>
                <w:rFonts w:ascii="Arial" w:hAnsi="Arial" w:cs="Arial"/>
                <w:sz w:val="16"/>
                <w:szCs w:val="16"/>
              </w:rPr>
              <w:t>290</w:t>
            </w:r>
          </w:p>
        </w:tc>
        <w:tc>
          <w:tcPr>
            <w:tcW w:w="1148" w:type="dxa"/>
            <w:vAlign w:val="center"/>
          </w:tcPr>
          <w:p w:rsidR="000D2F9A" w:rsidRPr="00875B06" w:rsidRDefault="00BC7C23" w:rsidP="00F7626E">
            <w:pPr>
              <w:jc w:val="center"/>
              <w:rPr>
                <w:rFonts w:ascii="Arial" w:hAnsi="Arial" w:cs="Arial"/>
                <w:sz w:val="16"/>
                <w:szCs w:val="16"/>
              </w:rPr>
            </w:pPr>
            <w:r w:rsidRPr="00875B06">
              <w:rPr>
                <w:rFonts w:ascii="Arial" w:hAnsi="Arial" w:cs="Arial"/>
                <w:sz w:val="16"/>
                <w:szCs w:val="16"/>
              </w:rPr>
              <w:t>4</w:t>
            </w:r>
            <w:r w:rsidR="00F7626E" w:rsidRPr="00875B06">
              <w:rPr>
                <w:rFonts w:ascii="Arial" w:hAnsi="Arial" w:cs="Arial"/>
                <w:sz w:val="16"/>
                <w:szCs w:val="16"/>
              </w:rPr>
              <w:t>3</w:t>
            </w:r>
            <w:r w:rsidRPr="00875B06">
              <w:rPr>
                <w:rFonts w:ascii="Arial" w:hAnsi="Arial" w:cs="Arial"/>
                <w:sz w:val="16"/>
                <w:szCs w:val="16"/>
              </w:rPr>
              <w:t>5</w:t>
            </w:r>
          </w:p>
        </w:tc>
        <w:tc>
          <w:tcPr>
            <w:tcW w:w="940" w:type="dxa"/>
            <w:vAlign w:val="center"/>
          </w:tcPr>
          <w:p w:rsidR="000D2F9A" w:rsidRPr="00875B06" w:rsidRDefault="00BC7C23" w:rsidP="00F7626E">
            <w:pPr>
              <w:jc w:val="center"/>
              <w:rPr>
                <w:rFonts w:ascii="Arial" w:hAnsi="Arial" w:cs="Arial"/>
                <w:sz w:val="16"/>
                <w:szCs w:val="16"/>
              </w:rPr>
            </w:pPr>
            <w:r w:rsidRPr="00875B06">
              <w:rPr>
                <w:rFonts w:ascii="Arial" w:hAnsi="Arial" w:cs="Arial"/>
                <w:sz w:val="16"/>
                <w:szCs w:val="16"/>
              </w:rPr>
              <w:t>4,</w:t>
            </w:r>
            <w:r w:rsidR="00F7626E" w:rsidRPr="00875B06">
              <w:rPr>
                <w:rFonts w:ascii="Arial" w:hAnsi="Arial" w:cs="Arial"/>
                <w:sz w:val="16"/>
                <w:szCs w:val="16"/>
              </w:rPr>
              <w:t>3</w:t>
            </w:r>
            <w:r w:rsidRPr="00875B06">
              <w:rPr>
                <w:rFonts w:ascii="Arial" w:hAnsi="Arial" w:cs="Arial"/>
                <w:sz w:val="16"/>
                <w:szCs w:val="16"/>
              </w:rPr>
              <w:t>50</w:t>
            </w:r>
          </w:p>
        </w:tc>
      </w:tr>
      <w:tr w:rsidR="000F5871" w:rsidRPr="00875B06" w:rsidTr="000F5871">
        <w:tc>
          <w:tcPr>
            <w:tcW w:w="1260" w:type="dxa"/>
          </w:tcPr>
          <w:p w:rsidR="000D2F9A" w:rsidRPr="00875B06" w:rsidRDefault="000D2F9A" w:rsidP="008E49B4">
            <w:pPr>
              <w:rPr>
                <w:rFonts w:ascii="Arial" w:hAnsi="Arial" w:cs="Arial"/>
                <w:sz w:val="16"/>
                <w:szCs w:val="16"/>
              </w:rPr>
            </w:pPr>
          </w:p>
        </w:tc>
        <w:tc>
          <w:tcPr>
            <w:tcW w:w="1350" w:type="dxa"/>
            <w:vAlign w:val="center"/>
          </w:tcPr>
          <w:p w:rsidR="000D2F9A" w:rsidRPr="00875B06" w:rsidRDefault="000D2F9A" w:rsidP="000F5871">
            <w:pPr>
              <w:jc w:val="center"/>
              <w:rPr>
                <w:rFonts w:ascii="Arial" w:hAnsi="Arial" w:cs="Arial"/>
                <w:sz w:val="16"/>
                <w:szCs w:val="16"/>
              </w:rPr>
            </w:pPr>
          </w:p>
        </w:tc>
        <w:tc>
          <w:tcPr>
            <w:tcW w:w="1440" w:type="dxa"/>
            <w:vAlign w:val="center"/>
          </w:tcPr>
          <w:p w:rsidR="000D2F9A" w:rsidRPr="00875B06" w:rsidRDefault="000D2F9A" w:rsidP="000F5871">
            <w:pPr>
              <w:jc w:val="center"/>
              <w:rPr>
                <w:rFonts w:ascii="Arial" w:hAnsi="Arial" w:cs="Arial"/>
                <w:sz w:val="16"/>
                <w:szCs w:val="16"/>
              </w:rPr>
            </w:pPr>
          </w:p>
        </w:tc>
        <w:tc>
          <w:tcPr>
            <w:tcW w:w="1260" w:type="dxa"/>
            <w:vAlign w:val="center"/>
          </w:tcPr>
          <w:p w:rsidR="000D2F9A" w:rsidRPr="00875B06" w:rsidRDefault="000D2F9A" w:rsidP="000F5871">
            <w:pPr>
              <w:jc w:val="center"/>
              <w:rPr>
                <w:rFonts w:ascii="Arial" w:hAnsi="Arial" w:cs="Arial"/>
                <w:sz w:val="16"/>
                <w:szCs w:val="16"/>
              </w:rPr>
            </w:pPr>
          </w:p>
        </w:tc>
        <w:tc>
          <w:tcPr>
            <w:tcW w:w="1260" w:type="dxa"/>
            <w:vAlign w:val="center"/>
          </w:tcPr>
          <w:p w:rsidR="000D2F9A" w:rsidRPr="00875B06" w:rsidRDefault="000D2F9A" w:rsidP="000F5871">
            <w:pPr>
              <w:jc w:val="center"/>
              <w:rPr>
                <w:rFonts w:ascii="Arial" w:hAnsi="Arial" w:cs="Arial"/>
                <w:sz w:val="16"/>
                <w:szCs w:val="16"/>
              </w:rPr>
            </w:pPr>
          </w:p>
        </w:tc>
        <w:tc>
          <w:tcPr>
            <w:tcW w:w="990" w:type="dxa"/>
            <w:vAlign w:val="center"/>
          </w:tcPr>
          <w:p w:rsidR="000D2F9A" w:rsidRPr="00875B06" w:rsidRDefault="000D2F9A" w:rsidP="000F5871">
            <w:pPr>
              <w:jc w:val="center"/>
              <w:rPr>
                <w:rFonts w:ascii="Arial" w:hAnsi="Arial" w:cs="Arial"/>
                <w:sz w:val="16"/>
                <w:szCs w:val="16"/>
              </w:rPr>
            </w:pPr>
          </w:p>
        </w:tc>
        <w:tc>
          <w:tcPr>
            <w:tcW w:w="1148" w:type="dxa"/>
            <w:vAlign w:val="center"/>
          </w:tcPr>
          <w:p w:rsidR="000D2F9A" w:rsidRPr="00875B06" w:rsidRDefault="000D2F9A" w:rsidP="000F5871">
            <w:pPr>
              <w:jc w:val="center"/>
              <w:rPr>
                <w:rFonts w:ascii="Arial" w:hAnsi="Arial" w:cs="Arial"/>
                <w:sz w:val="16"/>
                <w:szCs w:val="16"/>
              </w:rPr>
            </w:pPr>
          </w:p>
        </w:tc>
        <w:tc>
          <w:tcPr>
            <w:tcW w:w="940" w:type="dxa"/>
            <w:vAlign w:val="center"/>
          </w:tcPr>
          <w:p w:rsidR="000D2F9A" w:rsidRPr="00875B06" w:rsidRDefault="000D2F9A" w:rsidP="000F5871">
            <w:pPr>
              <w:jc w:val="center"/>
              <w:rPr>
                <w:rFonts w:ascii="Arial" w:hAnsi="Arial" w:cs="Arial"/>
                <w:sz w:val="16"/>
                <w:szCs w:val="16"/>
              </w:rPr>
            </w:pPr>
          </w:p>
        </w:tc>
      </w:tr>
      <w:tr w:rsidR="000F5871" w:rsidRPr="00875B06" w:rsidTr="000F5871">
        <w:tc>
          <w:tcPr>
            <w:tcW w:w="1260" w:type="dxa"/>
          </w:tcPr>
          <w:p w:rsidR="000D2F9A" w:rsidRPr="00875B06" w:rsidRDefault="000D2F9A" w:rsidP="008E49B4">
            <w:pPr>
              <w:rPr>
                <w:rFonts w:ascii="Arial" w:hAnsi="Arial" w:cs="Arial"/>
                <w:sz w:val="16"/>
                <w:szCs w:val="16"/>
              </w:rPr>
            </w:pPr>
            <w:r w:rsidRPr="00875B06">
              <w:rPr>
                <w:rFonts w:ascii="Arial" w:hAnsi="Arial" w:cs="Arial"/>
                <w:sz w:val="16"/>
                <w:szCs w:val="16"/>
              </w:rPr>
              <w:t>TOTAL</w:t>
            </w:r>
          </w:p>
        </w:tc>
        <w:tc>
          <w:tcPr>
            <w:tcW w:w="1350" w:type="dxa"/>
            <w:vAlign w:val="center"/>
          </w:tcPr>
          <w:p w:rsidR="000D2F9A" w:rsidRPr="00875B06" w:rsidRDefault="000D2F9A" w:rsidP="000F5871">
            <w:pPr>
              <w:jc w:val="center"/>
              <w:rPr>
                <w:rFonts w:ascii="Arial" w:hAnsi="Arial" w:cs="Arial"/>
                <w:sz w:val="16"/>
                <w:szCs w:val="16"/>
              </w:rPr>
            </w:pPr>
            <w:r w:rsidRPr="00875B06">
              <w:rPr>
                <w:rFonts w:ascii="Arial" w:hAnsi="Arial" w:cs="Arial"/>
                <w:sz w:val="16"/>
                <w:szCs w:val="16"/>
              </w:rPr>
              <w:t>10</w:t>
            </w:r>
          </w:p>
        </w:tc>
        <w:tc>
          <w:tcPr>
            <w:tcW w:w="1440" w:type="dxa"/>
            <w:vAlign w:val="center"/>
          </w:tcPr>
          <w:p w:rsidR="000D2F9A" w:rsidRPr="00875B06" w:rsidRDefault="000D2F9A" w:rsidP="000F5871">
            <w:pPr>
              <w:jc w:val="center"/>
              <w:rPr>
                <w:rFonts w:ascii="Arial" w:hAnsi="Arial" w:cs="Arial"/>
                <w:sz w:val="16"/>
                <w:szCs w:val="16"/>
              </w:rPr>
            </w:pPr>
          </w:p>
        </w:tc>
        <w:tc>
          <w:tcPr>
            <w:tcW w:w="1260" w:type="dxa"/>
            <w:vAlign w:val="center"/>
          </w:tcPr>
          <w:p w:rsidR="000D2F9A" w:rsidRPr="00875B06" w:rsidRDefault="00875B06" w:rsidP="000F5871">
            <w:pPr>
              <w:jc w:val="center"/>
              <w:rPr>
                <w:rFonts w:ascii="Arial" w:hAnsi="Arial" w:cs="Arial"/>
                <w:sz w:val="16"/>
                <w:szCs w:val="16"/>
              </w:rPr>
            </w:pPr>
            <w:r w:rsidRPr="00875B06">
              <w:rPr>
                <w:rFonts w:ascii="Arial" w:hAnsi="Arial" w:cs="Arial"/>
                <w:sz w:val="16"/>
                <w:szCs w:val="16"/>
              </w:rPr>
              <w:t>30</w:t>
            </w:r>
          </w:p>
        </w:tc>
        <w:tc>
          <w:tcPr>
            <w:tcW w:w="1260" w:type="dxa"/>
            <w:vAlign w:val="center"/>
          </w:tcPr>
          <w:p w:rsidR="000D2F9A" w:rsidRPr="00875B06" w:rsidRDefault="00747A59" w:rsidP="000F5871">
            <w:pPr>
              <w:jc w:val="center"/>
              <w:rPr>
                <w:rFonts w:ascii="Arial" w:hAnsi="Arial" w:cs="Arial"/>
                <w:sz w:val="16"/>
                <w:szCs w:val="16"/>
              </w:rPr>
            </w:pPr>
            <w:r w:rsidRPr="00875B06">
              <w:rPr>
                <w:rFonts w:ascii="Arial" w:hAnsi="Arial" w:cs="Arial"/>
                <w:sz w:val="16"/>
                <w:szCs w:val="16"/>
              </w:rPr>
              <w:t>29</w:t>
            </w:r>
          </w:p>
        </w:tc>
        <w:tc>
          <w:tcPr>
            <w:tcW w:w="990" w:type="dxa"/>
            <w:vAlign w:val="center"/>
          </w:tcPr>
          <w:p w:rsidR="000D2F9A" w:rsidRPr="00875B06" w:rsidRDefault="00747A59" w:rsidP="000F5871">
            <w:pPr>
              <w:jc w:val="center"/>
              <w:rPr>
                <w:rFonts w:ascii="Arial" w:hAnsi="Arial" w:cs="Arial"/>
                <w:sz w:val="16"/>
                <w:szCs w:val="16"/>
              </w:rPr>
            </w:pPr>
            <w:r w:rsidRPr="00875B06">
              <w:rPr>
                <w:rFonts w:ascii="Arial" w:hAnsi="Arial" w:cs="Arial"/>
                <w:sz w:val="16"/>
                <w:szCs w:val="16"/>
              </w:rPr>
              <w:t>290</w:t>
            </w:r>
          </w:p>
        </w:tc>
        <w:tc>
          <w:tcPr>
            <w:tcW w:w="1148" w:type="dxa"/>
            <w:vAlign w:val="center"/>
          </w:tcPr>
          <w:p w:rsidR="000D2F9A" w:rsidRPr="00875B06" w:rsidRDefault="00BC7C23" w:rsidP="00F7626E">
            <w:pPr>
              <w:jc w:val="center"/>
              <w:rPr>
                <w:rFonts w:ascii="Arial" w:hAnsi="Arial" w:cs="Arial"/>
                <w:sz w:val="16"/>
                <w:szCs w:val="16"/>
              </w:rPr>
            </w:pPr>
            <w:r w:rsidRPr="00875B06">
              <w:rPr>
                <w:rFonts w:ascii="Arial" w:hAnsi="Arial" w:cs="Arial"/>
                <w:sz w:val="16"/>
                <w:szCs w:val="16"/>
              </w:rPr>
              <w:t>4</w:t>
            </w:r>
            <w:r w:rsidR="00F7626E" w:rsidRPr="00875B06">
              <w:rPr>
                <w:rFonts w:ascii="Arial" w:hAnsi="Arial" w:cs="Arial"/>
                <w:sz w:val="16"/>
                <w:szCs w:val="16"/>
              </w:rPr>
              <w:t>3</w:t>
            </w:r>
            <w:r w:rsidRPr="00875B06">
              <w:rPr>
                <w:rFonts w:ascii="Arial" w:hAnsi="Arial" w:cs="Arial"/>
                <w:sz w:val="16"/>
                <w:szCs w:val="16"/>
              </w:rPr>
              <w:t>5</w:t>
            </w:r>
          </w:p>
        </w:tc>
        <w:tc>
          <w:tcPr>
            <w:tcW w:w="940" w:type="dxa"/>
            <w:vAlign w:val="center"/>
          </w:tcPr>
          <w:p w:rsidR="000D2F9A" w:rsidRPr="00875B06" w:rsidRDefault="00BC7C23" w:rsidP="00F7626E">
            <w:pPr>
              <w:jc w:val="center"/>
              <w:rPr>
                <w:rFonts w:ascii="Arial" w:hAnsi="Arial" w:cs="Arial"/>
                <w:sz w:val="16"/>
                <w:szCs w:val="16"/>
              </w:rPr>
            </w:pPr>
            <w:r w:rsidRPr="00875B06">
              <w:rPr>
                <w:rFonts w:ascii="Arial" w:hAnsi="Arial" w:cs="Arial"/>
                <w:sz w:val="16"/>
                <w:szCs w:val="16"/>
              </w:rPr>
              <w:t>4,</w:t>
            </w:r>
            <w:r w:rsidR="00F7626E" w:rsidRPr="00875B06">
              <w:rPr>
                <w:rFonts w:ascii="Arial" w:hAnsi="Arial" w:cs="Arial"/>
                <w:sz w:val="16"/>
                <w:szCs w:val="16"/>
              </w:rPr>
              <w:t>3</w:t>
            </w:r>
            <w:r w:rsidRPr="00875B06">
              <w:rPr>
                <w:rFonts w:ascii="Arial" w:hAnsi="Arial" w:cs="Arial"/>
                <w:sz w:val="16"/>
                <w:szCs w:val="16"/>
              </w:rPr>
              <w:t>50</w:t>
            </w:r>
          </w:p>
        </w:tc>
      </w:tr>
    </w:tbl>
    <w:p w:rsidR="000D2F9A" w:rsidRPr="00875B06" w:rsidRDefault="000D2F9A" w:rsidP="008E49B4">
      <w:pPr>
        <w:spacing w:after="0" w:line="240" w:lineRule="auto"/>
        <w:rPr>
          <w:rFonts w:ascii="Arial" w:hAnsi="Arial" w:cs="Arial"/>
          <w:sz w:val="16"/>
          <w:szCs w:val="16"/>
        </w:rPr>
      </w:pPr>
    </w:p>
    <w:p w:rsidR="000D2F9A" w:rsidRPr="00875B06" w:rsidRDefault="000D2F9A" w:rsidP="008E49B4">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D2F9A" w:rsidRPr="00875B06" w:rsidTr="004F0F19">
        <w:tc>
          <w:tcPr>
            <w:tcW w:w="9576" w:type="dxa"/>
            <w:gridSpan w:val="6"/>
          </w:tcPr>
          <w:p w:rsidR="000D2F9A" w:rsidRPr="00875B06" w:rsidRDefault="000D2F9A" w:rsidP="008E49B4">
            <w:pPr>
              <w:jc w:val="center"/>
              <w:rPr>
                <w:rFonts w:ascii="Arial" w:hAnsi="Arial" w:cs="Arial"/>
                <w:sz w:val="16"/>
                <w:szCs w:val="16"/>
              </w:rPr>
            </w:pPr>
            <w:r w:rsidRPr="00875B06">
              <w:rPr>
                <w:rFonts w:ascii="Arial" w:hAnsi="Arial" w:cs="Arial"/>
                <w:b/>
                <w:sz w:val="16"/>
                <w:szCs w:val="16"/>
              </w:rPr>
              <w:t>Federal Government</w:t>
            </w:r>
          </w:p>
        </w:tc>
      </w:tr>
      <w:tr w:rsidR="003819BA" w:rsidRPr="00875B06" w:rsidTr="004F0F19">
        <w:tc>
          <w:tcPr>
            <w:tcW w:w="1596" w:type="dxa"/>
          </w:tcPr>
          <w:p w:rsidR="000D2F9A" w:rsidRPr="00875B06" w:rsidRDefault="000D2F9A" w:rsidP="008E49B4">
            <w:pPr>
              <w:rPr>
                <w:rFonts w:ascii="Arial" w:hAnsi="Arial" w:cs="Arial"/>
                <w:sz w:val="16"/>
                <w:szCs w:val="16"/>
              </w:rPr>
            </w:pPr>
          </w:p>
        </w:tc>
        <w:tc>
          <w:tcPr>
            <w:tcW w:w="1596" w:type="dxa"/>
            <w:vAlign w:val="center"/>
          </w:tcPr>
          <w:p w:rsidR="000D2F9A" w:rsidRPr="00875B06" w:rsidRDefault="003819BA" w:rsidP="008E49B4">
            <w:pPr>
              <w:jc w:val="center"/>
              <w:rPr>
                <w:rFonts w:ascii="Arial" w:hAnsi="Arial" w:cs="Arial"/>
                <w:b/>
                <w:sz w:val="16"/>
                <w:szCs w:val="16"/>
              </w:rPr>
            </w:pPr>
            <w:r w:rsidRPr="00875B06">
              <w:rPr>
                <w:rFonts w:ascii="Arial" w:hAnsi="Arial" w:cs="Arial"/>
                <w:b/>
                <w:sz w:val="16"/>
                <w:szCs w:val="16"/>
              </w:rPr>
              <w:t>Number of Personnel</w:t>
            </w:r>
          </w:p>
        </w:tc>
        <w:tc>
          <w:tcPr>
            <w:tcW w:w="1596" w:type="dxa"/>
            <w:vAlign w:val="center"/>
          </w:tcPr>
          <w:p w:rsidR="003819BA" w:rsidRPr="00875B06" w:rsidRDefault="000D2F9A" w:rsidP="008E49B4">
            <w:pPr>
              <w:jc w:val="center"/>
              <w:rPr>
                <w:rFonts w:ascii="Arial" w:hAnsi="Arial" w:cs="Arial"/>
                <w:b/>
                <w:sz w:val="16"/>
                <w:szCs w:val="16"/>
              </w:rPr>
            </w:pPr>
            <w:r w:rsidRPr="00875B06">
              <w:rPr>
                <w:rFonts w:ascii="Arial" w:hAnsi="Arial" w:cs="Arial"/>
                <w:b/>
                <w:sz w:val="16"/>
                <w:szCs w:val="16"/>
              </w:rPr>
              <w:t>Hrs/Respons</w:t>
            </w:r>
            <w:r w:rsidR="00BC7C23" w:rsidRPr="00875B06">
              <w:rPr>
                <w:rFonts w:ascii="Arial" w:hAnsi="Arial" w:cs="Arial"/>
                <w:b/>
                <w:sz w:val="16"/>
                <w:szCs w:val="16"/>
              </w:rPr>
              <w:t>e</w:t>
            </w:r>
          </w:p>
          <w:p w:rsidR="000D2F9A" w:rsidRPr="00875B06" w:rsidRDefault="003819BA" w:rsidP="008E49B4">
            <w:pPr>
              <w:jc w:val="center"/>
              <w:rPr>
                <w:rFonts w:ascii="Arial" w:hAnsi="Arial" w:cs="Arial"/>
                <w:b/>
                <w:sz w:val="16"/>
                <w:szCs w:val="16"/>
              </w:rPr>
            </w:pPr>
            <w:r w:rsidRPr="00875B06">
              <w:rPr>
                <w:rFonts w:ascii="Arial" w:hAnsi="Arial" w:cs="Arial"/>
                <w:b/>
                <w:sz w:val="16"/>
                <w:szCs w:val="16"/>
              </w:rPr>
              <w:t>/Person</w:t>
            </w:r>
          </w:p>
        </w:tc>
        <w:tc>
          <w:tcPr>
            <w:tcW w:w="1596" w:type="dxa"/>
            <w:vAlign w:val="center"/>
          </w:tcPr>
          <w:p w:rsidR="000D2F9A" w:rsidRPr="00875B06" w:rsidRDefault="000D2F9A" w:rsidP="008E49B4">
            <w:pPr>
              <w:jc w:val="center"/>
              <w:rPr>
                <w:rFonts w:ascii="Arial" w:hAnsi="Arial" w:cs="Arial"/>
                <w:b/>
                <w:sz w:val="16"/>
                <w:szCs w:val="16"/>
              </w:rPr>
            </w:pPr>
            <w:r w:rsidRPr="00875B06">
              <w:rPr>
                <w:rFonts w:ascii="Arial" w:hAnsi="Arial" w:cs="Arial"/>
                <w:b/>
                <w:sz w:val="16"/>
                <w:szCs w:val="16"/>
              </w:rPr>
              <w:t>Total</w:t>
            </w:r>
          </w:p>
          <w:p w:rsidR="000D2F9A" w:rsidRPr="00875B06" w:rsidRDefault="000D2F9A" w:rsidP="008E49B4">
            <w:pPr>
              <w:jc w:val="center"/>
              <w:rPr>
                <w:rFonts w:ascii="Arial" w:hAnsi="Arial" w:cs="Arial"/>
                <w:b/>
                <w:sz w:val="16"/>
                <w:szCs w:val="16"/>
              </w:rPr>
            </w:pPr>
            <w:r w:rsidRPr="00875B06">
              <w:rPr>
                <w:rFonts w:ascii="Arial" w:hAnsi="Arial" w:cs="Arial"/>
                <w:b/>
                <w:sz w:val="16"/>
                <w:szCs w:val="16"/>
              </w:rPr>
              <w:t>Hours</w:t>
            </w:r>
          </w:p>
        </w:tc>
        <w:tc>
          <w:tcPr>
            <w:tcW w:w="1596" w:type="dxa"/>
            <w:vAlign w:val="center"/>
          </w:tcPr>
          <w:p w:rsidR="000D2F9A" w:rsidRPr="00875B06" w:rsidRDefault="000D2F9A" w:rsidP="008E49B4">
            <w:pPr>
              <w:jc w:val="center"/>
              <w:rPr>
                <w:rFonts w:ascii="Arial" w:hAnsi="Arial" w:cs="Arial"/>
                <w:b/>
                <w:sz w:val="16"/>
                <w:szCs w:val="16"/>
              </w:rPr>
            </w:pPr>
            <w:r w:rsidRPr="00875B06">
              <w:rPr>
                <w:rFonts w:ascii="Arial" w:hAnsi="Arial" w:cs="Arial"/>
                <w:b/>
                <w:sz w:val="16"/>
                <w:szCs w:val="16"/>
              </w:rPr>
              <w:t>$/Hour</w:t>
            </w:r>
          </w:p>
        </w:tc>
        <w:tc>
          <w:tcPr>
            <w:tcW w:w="1596" w:type="dxa"/>
            <w:vAlign w:val="center"/>
          </w:tcPr>
          <w:p w:rsidR="000D2F9A" w:rsidRPr="00875B06" w:rsidRDefault="000D2F9A" w:rsidP="008E49B4">
            <w:pPr>
              <w:jc w:val="center"/>
              <w:rPr>
                <w:rFonts w:ascii="Arial" w:hAnsi="Arial" w:cs="Arial"/>
                <w:b/>
                <w:sz w:val="16"/>
                <w:szCs w:val="16"/>
              </w:rPr>
            </w:pPr>
            <w:r w:rsidRPr="00875B06">
              <w:rPr>
                <w:rFonts w:ascii="Arial" w:hAnsi="Arial" w:cs="Arial"/>
                <w:b/>
                <w:sz w:val="16"/>
                <w:szCs w:val="16"/>
              </w:rPr>
              <w:t>Total Cost ($)</w:t>
            </w:r>
          </w:p>
        </w:tc>
      </w:tr>
      <w:tr w:rsidR="003819BA" w:rsidRPr="00875B06" w:rsidTr="00BC7C23">
        <w:tc>
          <w:tcPr>
            <w:tcW w:w="1596" w:type="dxa"/>
          </w:tcPr>
          <w:p w:rsidR="000D2F9A" w:rsidRPr="00875B06" w:rsidRDefault="003819BA" w:rsidP="008E49B4">
            <w:pPr>
              <w:rPr>
                <w:rFonts w:ascii="Arial" w:hAnsi="Arial" w:cs="Arial"/>
                <w:sz w:val="16"/>
                <w:szCs w:val="16"/>
              </w:rPr>
            </w:pPr>
            <w:r w:rsidRPr="00875B06">
              <w:rPr>
                <w:rFonts w:ascii="Arial" w:hAnsi="Arial" w:cs="Arial"/>
                <w:sz w:val="16"/>
                <w:szCs w:val="16"/>
              </w:rPr>
              <w:t>Scientific review</w:t>
            </w:r>
          </w:p>
        </w:tc>
        <w:tc>
          <w:tcPr>
            <w:tcW w:w="1596" w:type="dxa"/>
            <w:vAlign w:val="center"/>
          </w:tcPr>
          <w:p w:rsidR="000D2F9A" w:rsidRPr="00875B06" w:rsidRDefault="00B46906" w:rsidP="00BC7C23">
            <w:pPr>
              <w:jc w:val="center"/>
              <w:rPr>
                <w:rFonts w:ascii="Arial" w:hAnsi="Arial" w:cs="Arial"/>
                <w:sz w:val="16"/>
                <w:szCs w:val="16"/>
              </w:rPr>
            </w:pPr>
            <w:r w:rsidRPr="00875B06">
              <w:rPr>
                <w:rFonts w:ascii="Arial" w:hAnsi="Arial" w:cs="Arial"/>
                <w:sz w:val="16"/>
                <w:szCs w:val="16"/>
              </w:rPr>
              <w:t>5</w:t>
            </w:r>
          </w:p>
        </w:tc>
        <w:tc>
          <w:tcPr>
            <w:tcW w:w="1596" w:type="dxa"/>
            <w:vAlign w:val="center"/>
          </w:tcPr>
          <w:p w:rsidR="000D2F9A" w:rsidRPr="00875B06" w:rsidRDefault="00B46906" w:rsidP="00BC7C23">
            <w:pPr>
              <w:jc w:val="center"/>
              <w:rPr>
                <w:rFonts w:ascii="Arial" w:hAnsi="Arial" w:cs="Arial"/>
                <w:sz w:val="16"/>
                <w:szCs w:val="16"/>
              </w:rPr>
            </w:pPr>
            <w:r w:rsidRPr="00875B06">
              <w:rPr>
                <w:rFonts w:ascii="Arial" w:hAnsi="Arial" w:cs="Arial"/>
                <w:sz w:val="16"/>
                <w:szCs w:val="16"/>
              </w:rPr>
              <w:t>25</w:t>
            </w:r>
          </w:p>
        </w:tc>
        <w:tc>
          <w:tcPr>
            <w:tcW w:w="1596" w:type="dxa"/>
            <w:vAlign w:val="center"/>
          </w:tcPr>
          <w:p w:rsidR="000D2F9A" w:rsidRPr="00875B06" w:rsidRDefault="00B46906" w:rsidP="00BC7C23">
            <w:pPr>
              <w:jc w:val="center"/>
              <w:rPr>
                <w:rFonts w:ascii="Arial" w:hAnsi="Arial" w:cs="Arial"/>
                <w:sz w:val="16"/>
                <w:szCs w:val="16"/>
              </w:rPr>
            </w:pPr>
            <w:r w:rsidRPr="00875B06">
              <w:rPr>
                <w:rFonts w:ascii="Arial" w:hAnsi="Arial" w:cs="Arial"/>
                <w:sz w:val="16"/>
                <w:szCs w:val="16"/>
              </w:rPr>
              <w:t>125</w:t>
            </w:r>
          </w:p>
        </w:tc>
        <w:tc>
          <w:tcPr>
            <w:tcW w:w="1596" w:type="dxa"/>
            <w:vAlign w:val="center"/>
          </w:tcPr>
          <w:p w:rsidR="000D2F9A" w:rsidRPr="00875B06" w:rsidRDefault="00B46906" w:rsidP="005F6199">
            <w:pPr>
              <w:jc w:val="center"/>
              <w:rPr>
                <w:rFonts w:ascii="Arial" w:hAnsi="Arial" w:cs="Arial"/>
                <w:sz w:val="16"/>
                <w:szCs w:val="16"/>
              </w:rPr>
            </w:pPr>
            <w:r w:rsidRPr="00875B06">
              <w:rPr>
                <w:rFonts w:ascii="Arial" w:hAnsi="Arial" w:cs="Arial"/>
                <w:sz w:val="16"/>
                <w:szCs w:val="16"/>
              </w:rPr>
              <w:t>50</w:t>
            </w:r>
          </w:p>
        </w:tc>
        <w:tc>
          <w:tcPr>
            <w:tcW w:w="1596" w:type="dxa"/>
            <w:vAlign w:val="center"/>
          </w:tcPr>
          <w:p w:rsidR="000D2F9A" w:rsidRPr="00875B06" w:rsidRDefault="005F6199" w:rsidP="005F6199">
            <w:pPr>
              <w:jc w:val="center"/>
              <w:rPr>
                <w:rFonts w:ascii="Arial" w:hAnsi="Arial" w:cs="Arial"/>
                <w:sz w:val="16"/>
                <w:szCs w:val="16"/>
              </w:rPr>
            </w:pPr>
            <w:r w:rsidRPr="00875B06">
              <w:rPr>
                <w:rFonts w:ascii="Arial" w:hAnsi="Arial" w:cs="Arial"/>
                <w:sz w:val="16"/>
                <w:szCs w:val="16"/>
              </w:rPr>
              <w:t>6</w:t>
            </w:r>
            <w:r w:rsidR="00B46906" w:rsidRPr="00875B06">
              <w:rPr>
                <w:rFonts w:ascii="Arial" w:hAnsi="Arial" w:cs="Arial"/>
                <w:sz w:val="16"/>
                <w:szCs w:val="16"/>
              </w:rPr>
              <w:t>,</w:t>
            </w:r>
            <w:r w:rsidRPr="00875B06">
              <w:rPr>
                <w:rFonts w:ascii="Arial" w:hAnsi="Arial" w:cs="Arial"/>
                <w:sz w:val="16"/>
                <w:szCs w:val="16"/>
              </w:rPr>
              <w:t>25</w:t>
            </w:r>
            <w:r w:rsidR="00B46906" w:rsidRPr="00875B06">
              <w:rPr>
                <w:rFonts w:ascii="Arial" w:hAnsi="Arial" w:cs="Arial"/>
                <w:sz w:val="16"/>
                <w:szCs w:val="16"/>
              </w:rPr>
              <w:t>0</w:t>
            </w:r>
          </w:p>
        </w:tc>
      </w:tr>
      <w:tr w:rsidR="003819BA" w:rsidRPr="00875B06" w:rsidTr="00BC7C23">
        <w:tc>
          <w:tcPr>
            <w:tcW w:w="1596" w:type="dxa"/>
          </w:tcPr>
          <w:p w:rsidR="003819BA" w:rsidRPr="00875B06" w:rsidRDefault="003819BA" w:rsidP="008E49B4">
            <w:pPr>
              <w:rPr>
                <w:rFonts w:ascii="Arial" w:hAnsi="Arial" w:cs="Arial"/>
                <w:sz w:val="16"/>
                <w:szCs w:val="16"/>
              </w:rPr>
            </w:pPr>
            <w:r w:rsidRPr="00875B06">
              <w:rPr>
                <w:rFonts w:ascii="Arial" w:hAnsi="Arial" w:cs="Arial"/>
                <w:sz w:val="16"/>
                <w:szCs w:val="16"/>
              </w:rPr>
              <w:t>Management level discussions</w:t>
            </w:r>
          </w:p>
        </w:tc>
        <w:tc>
          <w:tcPr>
            <w:tcW w:w="1596" w:type="dxa"/>
            <w:vAlign w:val="center"/>
          </w:tcPr>
          <w:p w:rsidR="003819BA" w:rsidRPr="00875B06" w:rsidRDefault="00B46906" w:rsidP="00BC7C23">
            <w:pPr>
              <w:jc w:val="center"/>
              <w:rPr>
                <w:rFonts w:ascii="Arial" w:hAnsi="Arial" w:cs="Arial"/>
                <w:sz w:val="16"/>
                <w:szCs w:val="16"/>
              </w:rPr>
            </w:pPr>
            <w:r w:rsidRPr="00875B06">
              <w:rPr>
                <w:rFonts w:ascii="Arial" w:hAnsi="Arial" w:cs="Arial"/>
                <w:sz w:val="16"/>
                <w:szCs w:val="16"/>
              </w:rPr>
              <w:t>3</w:t>
            </w:r>
          </w:p>
        </w:tc>
        <w:tc>
          <w:tcPr>
            <w:tcW w:w="1596" w:type="dxa"/>
            <w:vAlign w:val="center"/>
          </w:tcPr>
          <w:p w:rsidR="003819BA" w:rsidRPr="00875B06" w:rsidRDefault="00B46906" w:rsidP="00BC7C23">
            <w:pPr>
              <w:jc w:val="center"/>
              <w:rPr>
                <w:rFonts w:ascii="Arial" w:hAnsi="Arial" w:cs="Arial"/>
                <w:sz w:val="16"/>
                <w:szCs w:val="16"/>
              </w:rPr>
            </w:pPr>
            <w:r w:rsidRPr="00875B06">
              <w:rPr>
                <w:rFonts w:ascii="Arial" w:hAnsi="Arial" w:cs="Arial"/>
                <w:sz w:val="16"/>
                <w:szCs w:val="16"/>
              </w:rPr>
              <w:t>5</w:t>
            </w:r>
          </w:p>
        </w:tc>
        <w:tc>
          <w:tcPr>
            <w:tcW w:w="1596" w:type="dxa"/>
            <w:vAlign w:val="center"/>
          </w:tcPr>
          <w:p w:rsidR="003819BA" w:rsidRPr="00875B06" w:rsidRDefault="00B46906" w:rsidP="00BC7C23">
            <w:pPr>
              <w:jc w:val="center"/>
              <w:rPr>
                <w:rFonts w:ascii="Arial" w:hAnsi="Arial" w:cs="Arial"/>
                <w:sz w:val="16"/>
                <w:szCs w:val="16"/>
              </w:rPr>
            </w:pPr>
            <w:r w:rsidRPr="00875B06">
              <w:rPr>
                <w:rFonts w:ascii="Arial" w:hAnsi="Arial" w:cs="Arial"/>
                <w:sz w:val="16"/>
                <w:szCs w:val="16"/>
              </w:rPr>
              <w:t>15</w:t>
            </w:r>
          </w:p>
        </w:tc>
        <w:tc>
          <w:tcPr>
            <w:tcW w:w="1596" w:type="dxa"/>
            <w:vAlign w:val="center"/>
          </w:tcPr>
          <w:p w:rsidR="003819BA" w:rsidRPr="00875B06" w:rsidRDefault="005F6199" w:rsidP="005F6199">
            <w:pPr>
              <w:jc w:val="center"/>
              <w:rPr>
                <w:rFonts w:ascii="Arial" w:hAnsi="Arial" w:cs="Arial"/>
                <w:sz w:val="16"/>
                <w:szCs w:val="16"/>
              </w:rPr>
            </w:pPr>
            <w:r w:rsidRPr="00875B06">
              <w:rPr>
                <w:rFonts w:ascii="Arial" w:hAnsi="Arial" w:cs="Arial"/>
                <w:sz w:val="16"/>
                <w:szCs w:val="16"/>
              </w:rPr>
              <w:t>65</w:t>
            </w:r>
          </w:p>
        </w:tc>
        <w:tc>
          <w:tcPr>
            <w:tcW w:w="1596" w:type="dxa"/>
            <w:vAlign w:val="center"/>
          </w:tcPr>
          <w:p w:rsidR="003819BA" w:rsidRPr="00875B06" w:rsidRDefault="005F6199" w:rsidP="005F6199">
            <w:pPr>
              <w:jc w:val="center"/>
              <w:rPr>
                <w:rFonts w:ascii="Arial" w:hAnsi="Arial" w:cs="Arial"/>
                <w:sz w:val="16"/>
                <w:szCs w:val="16"/>
              </w:rPr>
            </w:pPr>
            <w:r w:rsidRPr="00875B06">
              <w:rPr>
                <w:rFonts w:ascii="Arial" w:hAnsi="Arial" w:cs="Arial"/>
                <w:sz w:val="16"/>
                <w:szCs w:val="16"/>
              </w:rPr>
              <w:t>97</w:t>
            </w:r>
            <w:r w:rsidR="00B46906" w:rsidRPr="00875B06">
              <w:rPr>
                <w:rFonts w:ascii="Arial" w:hAnsi="Arial" w:cs="Arial"/>
                <w:sz w:val="16"/>
                <w:szCs w:val="16"/>
              </w:rPr>
              <w:t>5</w:t>
            </w:r>
          </w:p>
        </w:tc>
      </w:tr>
      <w:tr w:rsidR="003819BA" w:rsidRPr="00875B06" w:rsidTr="00BC7C23">
        <w:tc>
          <w:tcPr>
            <w:tcW w:w="1596" w:type="dxa"/>
          </w:tcPr>
          <w:p w:rsidR="003819BA" w:rsidRPr="00875B06" w:rsidRDefault="003819BA" w:rsidP="008E49B4">
            <w:pPr>
              <w:rPr>
                <w:rFonts w:ascii="Arial" w:hAnsi="Arial" w:cs="Arial"/>
                <w:sz w:val="16"/>
                <w:szCs w:val="16"/>
              </w:rPr>
            </w:pPr>
            <w:r w:rsidRPr="00875B06">
              <w:rPr>
                <w:rFonts w:ascii="Arial" w:hAnsi="Arial" w:cs="Arial"/>
                <w:sz w:val="16"/>
                <w:szCs w:val="16"/>
              </w:rPr>
              <w:lastRenderedPageBreak/>
              <w:t>Administrative</w:t>
            </w:r>
            <w:r w:rsidR="00B46906" w:rsidRPr="00875B06">
              <w:rPr>
                <w:rFonts w:ascii="Arial" w:hAnsi="Arial" w:cs="Arial"/>
                <w:sz w:val="16"/>
                <w:szCs w:val="16"/>
              </w:rPr>
              <w:t xml:space="preserve"> and staff</w:t>
            </w:r>
            <w:r w:rsidRPr="00875B06">
              <w:rPr>
                <w:rFonts w:ascii="Arial" w:hAnsi="Arial" w:cs="Arial"/>
                <w:sz w:val="16"/>
                <w:szCs w:val="16"/>
              </w:rPr>
              <w:t xml:space="preserve"> hours</w:t>
            </w:r>
          </w:p>
        </w:tc>
        <w:tc>
          <w:tcPr>
            <w:tcW w:w="1596" w:type="dxa"/>
            <w:vAlign w:val="center"/>
          </w:tcPr>
          <w:p w:rsidR="003819BA" w:rsidRPr="00875B06" w:rsidRDefault="00B46906" w:rsidP="00BC7C23">
            <w:pPr>
              <w:jc w:val="center"/>
              <w:rPr>
                <w:rFonts w:ascii="Arial" w:hAnsi="Arial" w:cs="Arial"/>
                <w:sz w:val="16"/>
                <w:szCs w:val="16"/>
              </w:rPr>
            </w:pPr>
            <w:r w:rsidRPr="00875B06">
              <w:rPr>
                <w:rFonts w:ascii="Arial" w:hAnsi="Arial" w:cs="Arial"/>
                <w:sz w:val="16"/>
                <w:szCs w:val="16"/>
              </w:rPr>
              <w:t>2</w:t>
            </w:r>
          </w:p>
        </w:tc>
        <w:tc>
          <w:tcPr>
            <w:tcW w:w="1596" w:type="dxa"/>
            <w:vAlign w:val="center"/>
          </w:tcPr>
          <w:p w:rsidR="003819BA" w:rsidRPr="00875B06" w:rsidRDefault="005F6199" w:rsidP="00B46906">
            <w:pPr>
              <w:jc w:val="center"/>
              <w:rPr>
                <w:rFonts w:ascii="Arial" w:hAnsi="Arial" w:cs="Arial"/>
                <w:sz w:val="16"/>
                <w:szCs w:val="16"/>
              </w:rPr>
            </w:pPr>
            <w:r w:rsidRPr="00875B06">
              <w:rPr>
                <w:rFonts w:ascii="Arial" w:hAnsi="Arial" w:cs="Arial"/>
                <w:sz w:val="16"/>
                <w:szCs w:val="16"/>
              </w:rPr>
              <w:t>7.5</w:t>
            </w:r>
          </w:p>
        </w:tc>
        <w:tc>
          <w:tcPr>
            <w:tcW w:w="1596" w:type="dxa"/>
            <w:vAlign w:val="center"/>
          </w:tcPr>
          <w:p w:rsidR="003819BA" w:rsidRPr="00875B06" w:rsidRDefault="00B46906" w:rsidP="00BC7C23">
            <w:pPr>
              <w:jc w:val="center"/>
              <w:rPr>
                <w:rFonts w:ascii="Arial" w:hAnsi="Arial" w:cs="Arial"/>
                <w:sz w:val="16"/>
                <w:szCs w:val="16"/>
              </w:rPr>
            </w:pPr>
            <w:r w:rsidRPr="00875B06">
              <w:rPr>
                <w:rFonts w:ascii="Arial" w:hAnsi="Arial" w:cs="Arial"/>
                <w:sz w:val="16"/>
                <w:szCs w:val="16"/>
              </w:rPr>
              <w:t>15</w:t>
            </w:r>
          </w:p>
        </w:tc>
        <w:tc>
          <w:tcPr>
            <w:tcW w:w="1596" w:type="dxa"/>
            <w:vAlign w:val="center"/>
          </w:tcPr>
          <w:p w:rsidR="003819BA" w:rsidRPr="00875B06" w:rsidRDefault="00B46906" w:rsidP="005F6199">
            <w:pPr>
              <w:jc w:val="center"/>
              <w:rPr>
                <w:rFonts w:ascii="Arial" w:hAnsi="Arial" w:cs="Arial"/>
                <w:sz w:val="16"/>
                <w:szCs w:val="16"/>
              </w:rPr>
            </w:pPr>
            <w:r w:rsidRPr="00875B06">
              <w:rPr>
                <w:rFonts w:ascii="Arial" w:hAnsi="Arial" w:cs="Arial"/>
                <w:sz w:val="16"/>
                <w:szCs w:val="16"/>
              </w:rPr>
              <w:t>30</w:t>
            </w:r>
          </w:p>
        </w:tc>
        <w:tc>
          <w:tcPr>
            <w:tcW w:w="1596" w:type="dxa"/>
            <w:vAlign w:val="center"/>
          </w:tcPr>
          <w:p w:rsidR="003819BA" w:rsidRPr="00875B06" w:rsidRDefault="005F6199" w:rsidP="00BC7C23">
            <w:pPr>
              <w:jc w:val="center"/>
              <w:rPr>
                <w:rFonts w:ascii="Arial" w:hAnsi="Arial" w:cs="Arial"/>
                <w:sz w:val="16"/>
                <w:szCs w:val="16"/>
              </w:rPr>
            </w:pPr>
            <w:r w:rsidRPr="00875B06">
              <w:rPr>
                <w:rFonts w:ascii="Arial" w:hAnsi="Arial" w:cs="Arial"/>
                <w:sz w:val="16"/>
                <w:szCs w:val="16"/>
              </w:rPr>
              <w:t>450</w:t>
            </w:r>
          </w:p>
        </w:tc>
      </w:tr>
      <w:tr w:rsidR="003819BA" w:rsidRPr="00875B06" w:rsidTr="00BC7C23">
        <w:tc>
          <w:tcPr>
            <w:tcW w:w="1596" w:type="dxa"/>
          </w:tcPr>
          <w:p w:rsidR="003819BA" w:rsidRPr="00875B06" w:rsidRDefault="003819BA" w:rsidP="008E49B4">
            <w:pPr>
              <w:rPr>
                <w:rFonts w:ascii="Arial" w:hAnsi="Arial" w:cs="Arial"/>
                <w:sz w:val="16"/>
                <w:szCs w:val="16"/>
              </w:rPr>
            </w:pPr>
            <w:r w:rsidRPr="00875B06">
              <w:rPr>
                <w:rFonts w:ascii="Arial" w:hAnsi="Arial" w:cs="Arial"/>
                <w:sz w:val="16"/>
                <w:szCs w:val="16"/>
              </w:rPr>
              <w:t>Additional communications with nominator</w:t>
            </w:r>
          </w:p>
        </w:tc>
        <w:tc>
          <w:tcPr>
            <w:tcW w:w="1596" w:type="dxa"/>
            <w:vAlign w:val="center"/>
          </w:tcPr>
          <w:p w:rsidR="003819BA" w:rsidRPr="00875B06" w:rsidRDefault="00B46906" w:rsidP="00BC7C23">
            <w:pPr>
              <w:jc w:val="center"/>
              <w:rPr>
                <w:rFonts w:ascii="Arial" w:hAnsi="Arial" w:cs="Arial"/>
                <w:sz w:val="16"/>
                <w:szCs w:val="16"/>
              </w:rPr>
            </w:pPr>
            <w:r w:rsidRPr="00875B06">
              <w:rPr>
                <w:rFonts w:ascii="Arial" w:hAnsi="Arial" w:cs="Arial"/>
                <w:sz w:val="16"/>
                <w:szCs w:val="16"/>
              </w:rPr>
              <w:t>Variable</w:t>
            </w:r>
          </w:p>
        </w:tc>
        <w:tc>
          <w:tcPr>
            <w:tcW w:w="1596" w:type="dxa"/>
            <w:vAlign w:val="center"/>
          </w:tcPr>
          <w:p w:rsidR="003819BA" w:rsidRPr="00875B06" w:rsidRDefault="00B46906" w:rsidP="00BC7C23">
            <w:pPr>
              <w:jc w:val="center"/>
              <w:rPr>
                <w:rFonts w:ascii="Arial" w:hAnsi="Arial" w:cs="Arial"/>
                <w:sz w:val="16"/>
                <w:szCs w:val="16"/>
              </w:rPr>
            </w:pPr>
            <w:r w:rsidRPr="00875B06">
              <w:rPr>
                <w:rFonts w:ascii="Arial" w:hAnsi="Arial" w:cs="Arial"/>
                <w:sz w:val="16"/>
                <w:szCs w:val="16"/>
              </w:rPr>
              <w:t>2</w:t>
            </w:r>
          </w:p>
        </w:tc>
        <w:tc>
          <w:tcPr>
            <w:tcW w:w="1596" w:type="dxa"/>
            <w:vAlign w:val="center"/>
          </w:tcPr>
          <w:p w:rsidR="003819BA" w:rsidRPr="00875B06" w:rsidRDefault="00B46906" w:rsidP="00BC7C23">
            <w:pPr>
              <w:jc w:val="center"/>
              <w:rPr>
                <w:rFonts w:ascii="Arial" w:hAnsi="Arial" w:cs="Arial"/>
                <w:sz w:val="16"/>
                <w:szCs w:val="16"/>
              </w:rPr>
            </w:pPr>
            <w:r w:rsidRPr="00875B06">
              <w:rPr>
                <w:rFonts w:ascii="Arial" w:hAnsi="Arial" w:cs="Arial"/>
                <w:sz w:val="16"/>
                <w:szCs w:val="16"/>
              </w:rPr>
              <w:t>40</w:t>
            </w:r>
          </w:p>
          <w:p w:rsidR="00B46906" w:rsidRPr="00875B06" w:rsidRDefault="00B46906" w:rsidP="00B46906">
            <w:pPr>
              <w:jc w:val="center"/>
              <w:rPr>
                <w:rFonts w:ascii="Arial" w:hAnsi="Arial" w:cs="Arial"/>
                <w:sz w:val="16"/>
                <w:szCs w:val="16"/>
              </w:rPr>
            </w:pPr>
            <w:r w:rsidRPr="00875B06">
              <w:rPr>
                <w:rFonts w:ascii="Arial" w:hAnsi="Arial" w:cs="Arial"/>
                <w:sz w:val="16"/>
                <w:szCs w:val="16"/>
              </w:rPr>
              <w:t>(2/nomination)</w:t>
            </w:r>
          </w:p>
        </w:tc>
        <w:tc>
          <w:tcPr>
            <w:tcW w:w="1596" w:type="dxa"/>
            <w:vAlign w:val="center"/>
          </w:tcPr>
          <w:p w:rsidR="003819BA" w:rsidRPr="00875B06" w:rsidRDefault="005F6199" w:rsidP="00BC7C23">
            <w:pPr>
              <w:jc w:val="center"/>
              <w:rPr>
                <w:rFonts w:ascii="Arial" w:hAnsi="Arial" w:cs="Arial"/>
                <w:sz w:val="16"/>
                <w:szCs w:val="16"/>
              </w:rPr>
            </w:pPr>
            <w:r w:rsidRPr="00875B06">
              <w:rPr>
                <w:rFonts w:ascii="Arial" w:hAnsi="Arial" w:cs="Arial"/>
                <w:sz w:val="16"/>
                <w:szCs w:val="16"/>
              </w:rPr>
              <w:t>53</w:t>
            </w:r>
          </w:p>
          <w:p w:rsidR="00B46906" w:rsidRPr="00875B06" w:rsidRDefault="00B46906" w:rsidP="00B46906">
            <w:pPr>
              <w:jc w:val="center"/>
              <w:rPr>
                <w:rFonts w:ascii="Arial" w:hAnsi="Arial" w:cs="Arial"/>
                <w:sz w:val="16"/>
                <w:szCs w:val="16"/>
              </w:rPr>
            </w:pPr>
            <w:r w:rsidRPr="00875B06">
              <w:rPr>
                <w:rFonts w:ascii="Arial" w:hAnsi="Arial" w:cs="Arial"/>
                <w:sz w:val="16"/>
                <w:szCs w:val="16"/>
              </w:rPr>
              <w:t>(avg.)</w:t>
            </w:r>
          </w:p>
        </w:tc>
        <w:tc>
          <w:tcPr>
            <w:tcW w:w="1596" w:type="dxa"/>
            <w:vAlign w:val="center"/>
          </w:tcPr>
          <w:p w:rsidR="003819BA" w:rsidRPr="00875B06" w:rsidRDefault="00B46906" w:rsidP="005F6199">
            <w:pPr>
              <w:jc w:val="center"/>
              <w:rPr>
                <w:rFonts w:ascii="Arial" w:hAnsi="Arial" w:cs="Arial"/>
                <w:sz w:val="16"/>
                <w:szCs w:val="16"/>
              </w:rPr>
            </w:pPr>
            <w:r w:rsidRPr="00875B06">
              <w:rPr>
                <w:rFonts w:ascii="Arial" w:hAnsi="Arial" w:cs="Arial"/>
                <w:sz w:val="16"/>
                <w:szCs w:val="16"/>
              </w:rPr>
              <w:t>2,</w:t>
            </w:r>
            <w:r w:rsidR="005F6199" w:rsidRPr="00875B06">
              <w:rPr>
                <w:rFonts w:ascii="Arial" w:hAnsi="Arial" w:cs="Arial"/>
                <w:sz w:val="16"/>
                <w:szCs w:val="16"/>
              </w:rPr>
              <w:t>1</w:t>
            </w:r>
            <w:r w:rsidRPr="00875B06">
              <w:rPr>
                <w:rFonts w:ascii="Arial" w:hAnsi="Arial" w:cs="Arial"/>
                <w:sz w:val="16"/>
                <w:szCs w:val="16"/>
              </w:rPr>
              <w:t>20</w:t>
            </w:r>
          </w:p>
        </w:tc>
      </w:tr>
      <w:tr w:rsidR="003819BA" w:rsidRPr="00875B06" w:rsidTr="00BC7C23">
        <w:tc>
          <w:tcPr>
            <w:tcW w:w="1596" w:type="dxa"/>
          </w:tcPr>
          <w:p w:rsidR="000D2F9A" w:rsidRPr="00875B06" w:rsidRDefault="00BC7C23" w:rsidP="008E49B4">
            <w:pPr>
              <w:rPr>
                <w:rFonts w:ascii="Arial" w:hAnsi="Arial" w:cs="Arial"/>
                <w:sz w:val="16"/>
                <w:szCs w:val="16"/>
              </w:rPr>
            </w:pPr>
            <w:r w:rsidRPr="00875B06">
              <w:rPr>
                <w:rFonts w:ascii="Arial" w:hAnsi="Arial" w:cs="Arial"/>
                <w:sz w:val="16"/>
                <w:szCs w:val="16"/>
              </w:rPr>
              <w:t>TOTAL</w:t>
            </w:r>
          </w:p>
        </w:tc>
        <w:tc>
          <w:tcPr>
            <w:tcW w:w="1596" w:type="dxa"/>
            <w:vAlign w:val="center"/>
          </w:tcPr>
          <w:p w:rsidR="000D2F9A" w:rsidRPr="00875B06" w:rsidRDefault="005F6199" w:rsidP="00BC7C23">
            <w:pPr>
              <w:jc w:val="center"/>
              <w:rPr>
                <w:rFonts w:ascii="Arial" w:hAnsi="Arial" w:cs="Arial"/>
                <w:sz w:val="16"/>
                <w:szCs w:val="16"/>
              </w:rPr>
            </w:pPr>
            <w:r w:rsidRPr="00875B06">
              <w:rPr>
                <w:rFonts w:ascii="Arial" w:hAnsi="Arial" w:cs="Arial"/>
                <w:sz w:val="16"/>
                <w:szCs w:val="16"/>
              </w:rPr>
              <w:t>Variable</w:t>
            </w:r>
          </w:p>
        </w:tc>
        <w:tc>
          <w:tcPr>
            <w:tcW w:w="1596" w:type="dxa"/>
            <w:vAlign w:val="center"/>
          </w:tcPr>
          <w:p w:rsidR="000D2F9A" w:rsidRPr="00875B06" w:rsidRDefault="005F6199" w:rsidP="00BC7C23">
            <w:pPr>
              <w:jc w:val="center"/>
              <w:rPr>
                <w:rFonts w:ascii="Arial" w:hAnsi="Arial" w:cs="Arial"/>
                <w:sz w:val="16"/>
                <w:szCs w:val="16"/>
              </w:rPr>
            </w:pPr>
            <w:r w:rsidRPr="00875B06">
              <w:rPr>
                <w:rFonts w:ascii="Arial" w:hAnsi="Arial" w:cs="Arial"/>
                <w:sz w:val="16"/>
                <w:szCs w:val="16"/>
              </w:rPr>
              <w:t>39.5</w:t>
            </w:r>
          </w:p>
        </w:tc>
        <w:tc>
          <w:tcPr>
            <w:tcW w:w="1596" w:type="dxa"/>
            <w:vAlign w:val="center"/>
          </w:tcPr>
          <w:p w:rsidR="000D2F9A" w:rsidRPr="00875B06" w:rsidRDefault="005F6199" w:rsidP="00BC7C23">
            <w:pPr>
              <w:jc w:val="center"/>
              <w:rPr>
                <w:rFonts w:ascii="Arial" w:hAnsi="Arial" w:cs="Arial"/>
                <w:sz w:val="16"/>
                <w:szCs w:val="16"/>
              </w:rPr>
            </w:pPr>
            <w:r w:rsidRPr="00875B06">
              <w:rPr>
                <w:rFonts w:ascii="Arial" w:hAnsi="Arial" w:cs="Arial"/>
                <w:sz w:val="16"/>
                <w:szCs w:val="16"/>
              </w:rPr>
              <w:t>195</w:t>
            </w:r>
          </w:p>
        </w:tc>
        <w:tc>
          <w:tcPr>
            <w:tcW w:w="1596" w:type="dxa"/>
            <w:vAlign w:val="center"/>
          </w:tcPr>
          <w:p w:rsidR="000D2F9A" w:rsidRPr="00875B06" w:rsidRDefault="005F6199" w:rsidP="00BC7C23">
            <w:pPr>
              <w:jc w:val="center"/>
              <w:rPr>
                <w:rFonts w:ascii="Arial" w:hAnsi="Arial" w:cs="Arial"/>
                <w:sz w:val="16"/>
                <w:szCs w:val="16"/>
              </w:rPr>
            </w:pPr>
            <w:r w:rsidRPr="00875B06">
              <w:rPr>
                <w:rFonts w:ascii="Arial" w:hAnsi="Arial" w:cs="Arial"/>
                <w:sz w:val="16"/>
                <w:szCs w:val="16"/>
              </w:rPr>
              <w:t>53</w:t>
            </w:r>
          </w:p>
        </w:tc>
        <w:tc>
          <w:tcPr>
            <w:tcW w:w="1596" w:type="dxa"/>
            <w:vAlign w:val="center"/>
          </w:tcPr>
          <w:p w:rsidR="000D2F9A" w:rsidRPr="00875B06" w:rsidRDefault="005F6199" w:rsidP="005F6199">
            <w:pPr>
              <w:jc w:val="center"/>
              <w:rPr>
                <w:rFonts w:ascii="Arial" w:hAnsi="Arial" w:cs="Arial"/>
                <w:sz w:val="16"/>
                <w:szCs w:val="16"/>
              </w:rPr>
            </w:pPr>
            <w:r w:rsidRPr="00875B06">
              <w:rPr>
                <w:rFonts w:ascii="Arial" w:hAnsi="Arial" w:cs="Arial"/>
                <w:sz w:val="16"/>
                <w:szCs w:val="16"/>
              </w:rPr>
              <w:t>9</w:t>
            </w:r>
            <w:r w:rsidR="00BC7C23" w:rsidRPr="00875B06">
              <w:rPr>
                <w:rFonts w:ascii="Arial" w:hAnsi="Arial" w:cs="Arial"/>
                <w:sz w:val="16"/>
                <w:szCs w:val="16"/>
              </w:rPr>
              <w:t>,</w:t>
            </w:r>
            <w:r w:rsidRPr="00875B06">
              <w:rPr>
                <w:rFonts w:ascii="Arial" w:hAnsi="Arial" w:cs="Arial"/>
                <w:sz w:val="16"/>
                <w:szCs w:val="16"/>
              </w:rPr>
              <w:t>795</w:t>
            </w:r>
          </w:p>
        </w:tc>
      </w:tr>
    </w:tbl>
    <w:p w:rsidR="00545853" w:rsidRDefault="00545853" w:rsidP="008E49B4">
      <w:pPr>
        <w:spacing w:after="0" w:line="240" w:lineRule="auto"/>
        <w:rPr>
          <w:rFonts w:ascii="Times New Roman" w:hAnsi="Times New Roman" w:cs="Times New Roman"/>
          <w:sz w:val="24"/>
          <w:szCs w:val="24"/>
        </w:rPr>
      </w:pPr>
    </w:p>
    <w:sectPr w:rsidR="00545853" w:rsidSect="00887841">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73B" w:rsidRDefault="005C573B" w:rsidP="00887841">
      <w:pPr>
        <w:spacing w:after="0" w:line="240" w:lineRule="auto"/>
      </w:pPr>
      <w:r>
        <w:separator/>
      </w:r>
    </w:p>
  </w:endnote>
  <w:endnote w:type="continuationSeparator" w:id="0">
    <w:p w:rsidR="005C573B" w:rsidRDefault="005C573B" w:rsidP="0088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212030"/>
      <w:docPartObj>
        <w:docPartGallery w:val="Page Numbers (Bottom of Page)"/>
        <w:docPartUnique/>
      </w:docPartObj>
    </w:sdtPr>
    <w:sdtEndPr>
      <w:rPr>
        <w:noProof/>
      </w:rPr>
    </w:sdtEndPr>
    <w:sdtContent>
      <w:p w:rsidR="004F0F19" w:rsidRDefault="004F0F19">
        <w:pPr>
          <w:pStyle w:val="Footer"/>
          <w:jc w:val="center"/>
        </w:pPr>
        <w:r>
          <w:fldChar w:fldCharType="begin"/>
        </w:r>
        <w:r>
          <w:instrText xml:space="preserve"> PAGE   \* MERGEFORMAT </w:instrText>
        </w:r>
        <w:r>
          <w:fldChar w:fldCharType="separate"/>
        </w:r>
        <w:r w:rsidR="00AD37C5">
          <w:rPr>
            <w:noProof/>
          </w:rPr>
          <w:t>3</w:t>
        </w:r>
        <w:r>
          <w:rPr>
            <w:noProof/>
          </w:rPr>
          <w:fldChar w:fldCharType="end"/>
        </w:r>
      </w:p>
    </w:sdtContent>
  </w:sdt>
  <w:p w:rsidR="004F0F19" w:rsidRDefault="004F0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73B" w:rsidRDefault="005C573B" w:rsidP="00887841">
      <w:pPr>
        <w:spacing w:after="0" w:line="240" w:lineRule="auto"/>
      </w:pPr>
      <w:r>
        <w:separator/>
      </w:r>
    </w:p>
  </w:footnote>
  <w:footnote w:type="continuationSeparator" w:id="0">
    <w:p w:rsidR="005C573B" w:rsidRDefault="005C573B" w:rsidP="008878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1D57"/>
    <w:multiLevelType w:val="hybridMultilevel"/>
    <w:tmpl w:val="70C21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A3676"/>
    <w:multiLevelType w:val="hybridMultilevel"/>
    <w:tmpl w:val="160660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2717B0"/>
    <w:multiLevelType w:val="hybridMultilevel"/>
    <w:tmpl w:val="DC5A2A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2542109A"/>
    <w:multiLevelType w:val="hybridMultilevel"/>
    <w:tmpl w:val="2D9640AC"/>
    <w:lvl w:ilvl="0" w:tplc="04090015">
      <w:start w:val="1"/>
      <w:numFmt w:val="upperLetter"/>
      <w:lvlText w:val="%1."/>
      <w:lvlJc w:val="left"/>
      <w:pPr>
        <w:ind w:left="720" w:hanging="360"/>
      </w:pPr>
      <w:rPr>
        <w:rFonts w:hint="default"/>
      </w:rPr>
    </w:lvl>
    <w:lvl w:ilvl="1" w:tplc="76866594">
      <w:start w:val="1"/>
      <w:numFmt w:val="decimal"/>
      <w:lvlText w:val="%2)"/>
      <w:lvlJc w:val="left"/>
      <w:pPr>
        <w:ind w:left="2115" w:hanging="10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13159"/>
    <w:multiLevelType w:val="hybridMultilevel"/>
    <w:tmpl w:val="D0A4AC9A"/>
    <w:lvl w:ilvl="0" w:tplc="C1322A8E">
      <w:start w:val="1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4AC655E2"/>
    <w:multiLevelType w:val="hybridMultilevel"/>
    <w:tmpl w:val="FAE4A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9E6D23"/>
    <w:multiLevelType w:val="hybridMultilevel"/>
    <w:tmpl w:val="E092D02E"/>
    <w:lvl w:ilvl="0" w:tplc="BC9E7B18">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nsid w:val="5A8F56DB"/>
    <w:multiLevelType w:val="hybridMultilevel"/>
    <w:tmpl w:val="188E7B40"/>
    <w:lvl w:ilvl="0" w:tplc="D550D50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2F29E7"/>
    <w:multiLevelType w:val="hybridMultilevel"/>
    <w:tmpl w:val="BEC64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3A6D"/>
    <w:multiLevelType w:val="hybridMultilevel"/>
    <w:tmpl w:val="4C4C8F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656633"/>
    <w:multiLevelType w:val="hybridMultilevel"/>
    <w:tmpl w:val="828A7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6"/>
  </w:num>
  <w:num w:numId="4">
    <w:abstractNumId w:val="1"/>
  </w:num>
  <w:num w:numId="5">
    <w:abstractNumId w:val="4"/>
  </w:num>
  <w:num w:numId="6">
    <w:abstractNumId w:val="8"/>
  </w:num>
  <w:num w:numId="7">
    <w:abstractNumId w:val="5"/>
  </w:num>
  <w:num w:numId="8">
    <w:abstractNumId w:val="9"/>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007"/>
    <w:rsid w:val="00006015"/>
    <w:rsid w:val="000238E2"/>
    <w:rsid w:val="000349CB"/>
    <w:rsid w:val="0006692D"/>
    <w:rsid w:val="00090A83"/>
    <w:rsid w:val="00093EE8"/>
    <w:rsid w:val="000A6B4B"/>
    <w:rsid w:val="000D2F9A"/>
    <w:rsid w:val="000E7EA4"/>
    <w:rsid w:val="000F5871"/>
    <w:rsid w:val="00127E7B"/>
    <w:rsid w:val="00133E15"/>
    <w:rsid w:val="001633B3"/>
    <w:rsid w:val="001C4007"/>
    <w:rsid w:val="001D1A50"/>
    <w:rsid w:val="002058A7"/>
    <w:rsid w:val="002268F5"/>
    <w:rsid w:val="00236354"/>
    <w:rsid w:val="00244109"/>
    <w:rsid w:val="00256D1C"/>
    <w:rsid w:val="00265123"/>
    <w:rsid w:val="00266798"/>
    <w:rsid w:val="00276CB7"/>
    <w:rsid w:val="002A183B"/>
    <w:rsid w:val="002C1B23"/>
    <w:rsid w:val="002C3FC0"/>
    <w:rsid w:val="002C60AA"/>
    <w:rsid w:val="002E47DF"/>
    <w:rsid w:val="00323365"/>
    <w:rsid w:val="00323A7B"/>
    <w:rsid w:val="00365490"/>
    <w:rsid w:val="0037783A"/>
    <w:rsid w:val="003819BA"/>
    <w:rsid w:val="003A668E"/>
    <w:rsid w:val="003A7F52"/>
    <w:rsid w:val="003B5541"/>
    <w:rsid w:val="003D301A"/>
    <w:rsid w:val="003E20A6"/>
    <w:rsid w:val="003F18EB"/>
    <w:rsid w:val="003F4284"/>
    <w:rsid w:val="00460C95"/>
    <w:rsid w:val="004A500F"/>
    <w:rsid w:val="004B105D"/>
    <w:rsid w:val="004D6A9B"/>
    <w:rsid w:val="004E7400"/>
    <w:rsid w:val="004F0F19"/>
    <w:rsid w:val="004F6EB3"/>
    <w:rsid w:val="00520C75"/>
    <w:rsid w:val="00536BCE"/>
    <w:rsid w:val="005372BA"/>
    <w:rsid w:val="00545853"/>
    <w:rsid w:val="0055045C"/>
    <w:rsid w:val="00554A2D"/>
    <w:rsid w:val="00562732"/>
    <w:rsid w:val="00595237"/>
    <w:rsid w:val="00596DEC"/>
    <w:rsid w:val="005C573B"/>
    <w:rsid w:val="005F6199"/>
    <w:rsid w:val="00600C9E"/>
    <w:rsid w:val="00602ADF"/>
    <w:rsid w:val="00621DD4"/>
    <w:rsid w:val="00641489"/>
    <w:rsid w:val="00644ECE"/>
    <w:rsid w:val="00646352"/>
    <w:rsid w:val="006705E2"/>
    <w:rsid w:val="0067186B"/>
    <w:rsid w:val="00697743"/>
    <w:rsid w:val="006A4191"/>
    <w:rsid w:val="006A7134"/>
    <w:rsid w:val="00742953"/>
    <w:rsid w:val="00747A59"/>
    <w:rsid w:val="00752506"/>
    <w:rsid w:val="00753DCB"/>
    <w:rsid w:val="00756B95"/>
    <w:rsid w:val="00761F7E"/>
    <w:rsid w:val="007712B9"/>
    <w:rsid w:val="00794A16"/>
    <w:rsid w:val="007C137B"/>
    <w:rsid w:val="007C7585"/>
    <w:rsid w:val="007C7BB9"/>
    <w:rsid w:val="008141CC"/>
    <w:rsid w:val="008476F9"/>
    <w:rsid w:val="00851B85"/>
    <w:rsid w:val="008735E1"/>
    <w:rsid w:val="00875B06"/>
    <w:rsid w:val="00880C1B"/>
    <w:rsid w:val="00885026"/>
    <w:rsid w:val="00887841"/>
    <w:rsid w:val="008E49B4"/>
    <w:rsid w:val="00907E39"/>
    <w:rsid w:val="009152BA"/>
    <w:rsid w:val="0092070D"/>
    <w:rsid w:val="009350FE"/>
    <w:rsid w:val="00937397"/>
    <w:rsid w:val="009D1901"/>
    <w:rsid w:val="00A31151"/>
    <w:rsid w:val="00AA142B"/>
    <w:rsid w:val="00AD37C5"/>
    <w:rsid w:val="00AE4AAF"/>
    <w:rsid w:val="00AE5F1E"/>
    <w:rsid w:val="00AF7C5D"/>
    <w:rsid w:val="00B33CEB"/>
    <w:rsid w:val="00B46906"/>
    <w:rsid w:val="00B60B8B"/>
    <w:rsid w:val="00B67A21"/>
    <w:rsid w:val="00BA5DF3"/>
    <w:rsid w:val="00BC5B40"/>
    <w:rsid w:val="00BC6710"/>
    <w:rsid w:val="00BC7ACE"/>
    <w:rsid w:val="00BC7C23"/>
    <w:rsid w:val="00BF6B68"/>
    <w:rsid w:val="00C16560"/>
    <w:rsid w:val="00C2549D"/>
    <w:rsid w:val="00C344E4"/>
    <w:rsid w:val="00C60613"/>
    <w:rsid w:val="00C878F8"/>
    <w:rsid w:val="00CA5D62"/>
    <w:rsid w:val="00CC2B3C"/>
    <w:rsid w:val="00CE5F16"/>
    <w:rsid w:val="00CF42F4"/>
    <w:rsid w:val="00D14504"/>
    <w:rsid w:val="00D216E4"/>
    <w:rsid w:val="00DE129B"/>
    <w:rsid w:val="00DE4BEA"/>
    <w:rsid w:val="00E00B5C"/>
    <w:rsid w:val="00E241F2"/>
    <w:rsid w:val="00E334A8"/>
    <w:rsid w:val="00E77DA0"/>
    <w:rsid w:val="00EC1A29"/>
    <w:rsid w:val="00EE4FFD"/>
    <w:rsid w:val="00F10F91"/>
    <w:rsid w:val="00F2179D"/>
    <w:rsid w:val="00F7626E"/>
    <w:rsid w:val="00F80FE3"/>
    <w:rsid w:val="00FF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400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1C4007"/>
    <w:pPr>
      <w:spacing w:after="228"/>
    </w:pPr>
    <w:rPr>
      <w:rFonts w:cs="Times New Roman"/>
      <w:color w:val="auto"/>
    </w:rPr>
  </w:style>
  <w:style w:type="paragraph" w:styleId="ListParagraph">
    <w:name w:val="List Paragraph"/>
    <w:basedOn w:val="Normal"/>
    <w:uiPriority w:val="34"/>
    <w:qFormat/>
    <w:rsid w:val="00460C95"/>
    <w:pPr>
      <w:ind w:left="720"/>
      <w:contextualSpacing/>
    </w:pPr>
  </w:style>
  <w:style w:type="paragraph" w:customStyle="1" w:styleId="JMPRpreamlbetext">
    <w:name w:val="JMPR preamlbe text"/>
    <w:basedOn w:val="Normal"/>
    <w:link w:val="JMPRpreamlbetextCharChar"/>
    <w:rsid w:val="00133E15"/>
    <w:pPr>
      <w:spacing w:after="0" w:line="360" w:lineRule="auto"/>
      <w:ind w:firstLine="288"/>
    </w:pPr>
    <w:rPr>
      <w:rFonts w:ascii="Times New Roman" w:eastAsia="Times New Roman" w:hAnsi="Times New Roman" w:cs="Times New Roman"/>
      <w:sz w:val="24"/>
      <w:szCs w:val="24"/>
      <w:lang w:val="x-none" w:eastAsia="x-none"/>
    </w:rPr>
  </w:style>
  <w:style w:type="character" w:customStyle="1" w:styleId="JMPRpreamlbetextCharChar">
    <w:name w:val="JMPR preamlbe text Char Char"/>
    <w:link w:val="JMPRpreamlbetext"/>
    <w:rsid w:val="00133E15"/>
    <w:rPr>
      <w:rFonts w:ascii="Times New Roman" w:eastAsia="Times New Roman" w:hAnsi="Times New Roman" w:cs="Times New Roman"/>
      <w:sz w:val="24"/>
      <w:szCs w:val="24"/>
      <w:lang w:val="x-none" w:eastAsia="x-none"/>
    </w:rPr>
  </w:style>
  <w:style w:type="paragraph" w:customStyle="1" w:styleId="MediumGrid21">
    <w:name w:val="Medium Grid 21"/>
    <w:uiPriority w:val="1"/>
    <w:qFormat/>
    <w:rsid w:val="00133E1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4AAF"/>
    <w:rPr>
      <w:sz w:val="16"/>
      <w:szCs w:val="16"/>
    </w:rPr>
  </w:style>
  <w:style w:type="paragraph" w:styleId="CommentText">
    <w:name w:val="annotation text"/>
    <w:basedOn w:val="Normal"/>
    <w:link w:val="CommentTextChar"/>
    <w:uiPriority w:val="99"/>
    <w:unhideWhenUsed/>
    <w:rsid w:val="00AE4AAF"/>
    <w:pPr>
      <w:spacing w:line="240" w:lineRule="auto"/>
    </w:pPr>
    <w:rPr>
      <w:sz w:val="20"/>
      <w:szCs w:val="20"/>
    </w:rPr>
  </w:style>
  <w:style w:type="character" w:customStyle="1" w:styleId="CommentTextChar">
    <w:name w:val="Comment Text Char"/>
    <w:basedOn w:val="DefaultParagraphFont"/>
    <w:link w:val="CommentText"/>
    <w:uiPriority w:val="99"/>
    <w:rsid w:val="00AE4AAF"/>
    <w:rPr>
      <w:sz w:val="20"/>
      <w:szCs w:val="20"/>
    </w:rPr>
  </w:style>
  <w:style w:type="paragraph" w:styleId="CommentSubject">
    <w:name w:val="annotation subject"/>
    <w:basedOn w:val="CommentText"/>
    <w:next w:val="CommentText"/>
    <w:link w:val="CommentSubjectChar"/>
    <w:uiPriority w:val="99"/>
    <w:semiHidden/>
    <w:unhideWhenUsed/>
    <w:rsid w:val="00AE4AAF"/>
    <w:rPr>
      <w:b/>
      <w:bCs/>
    </w:rPr>
  </w:style>
  <w:style w:type="character" w:customStyle="1" w:styleId="CommentSubjectChar">
    <w:name w:val="Comment Subject Char"/>
    <w:basedOn w:val="CommentTextChar"/>
    <w:link w:val="CommentSubject"/>
    <w:uiPriority w:val="99"/>
    <w:semiHidden/>
    <w:rsid w:val="00AE4AAF"/>
    <w:rPr>
      <w:b/>
      <w:bCs/>
      <w:sz w:val="20"/>
      <w:szCs w:val="20"/>
    </w:rPr>
  </w:style>
  <w:style w:type="paragraph" w:styleId="BalloonText">
    <w:name w:val="Balloon Text"/>
    <w:basedOn w:val="Normal"/>
    <w:link w:val="BalloonTextChar"/>
    <w:uiPriority w:val="99"/>
    <w:semiHidden/>
    <w:unhideWhenUsed/>
    <w:rsid w:val="00AE4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AAF"/>
    <w:rPr>
      <w:rFonts w:ascii="Tahoma" w:hAnsi="Tahoma" w:cs="Tahoma"/>
      <w:sz w:val="16"/>
      <w:szCs w:val="16"/>
    </w:rPr>
  </w:style>
  <w:style w:type="character" w:styleId="Hyperlink">
    <w:name w:val="Hyperlink"/>
    <w:basedOn w:val="DefaultParagraphFont"/>
    <w:uiPriority w:val="99"/>
    <w:unhideWhenUsed/>
    <w:rsid w:val="00794A16"/>
    <w:rPr>
      <w:color w:val="0000FF" w:themeColor="hyperlink"/>
      <w:u w:val="single"/>
    </w:rPr>
  </w:style>
  <w:style w:type="table" w:styleId="TableGrid">
    <w:name w:val="Table Grid"/>
    <w:basedOn w:val="TableNormal"/>
    <w:uiPriority w:val="59"/>
    <w:rsid w:val="000D2F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7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841"/>
  </w:style>
  <w:style w:type="paragraph" w:styleId="Footer">
    <w:name w:val="footer"/>
    <w:basedOn w:val="Normal"/>
    <w:link w:val="FooterChar"/>
    <w:uiPriority w:val="99"/>
    <w:unhideWhenUsed/>
    <w:rsid w:val="00887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841"/>
  </w:style>
  <w:style w:type="character" w:styleId="FollowedHyperlink">
    <w:name w:val="FollowedHyperlink"/>
    <w:basedOn w:val="DefaultParagraphFont"/>
    <w:uiPriority w:val="99"/>
    <w:semiHidden/>
    <w:unhideWhenUsed/>
    <w:rsid w:val="008735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400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1C4007"/>
    <w:pPr>
      <w:spacing w:after="228"/>
    </w:pPr>
    <w:rPr>
      <w:rFonts w:cs="Times New Roman"/>
      <w:color w:val="auto"/>
    </w:rPr>
  </w:style>
  <w:style w:type="paragraph" w:styleId="ListParagraph">
    <w:name w:val="List Paragraph"/>
    <w:basedOn w:val="Normal"/>
    <w:uiPriority w:val="34"/>
    <w:qFormat/>
    <w:rsid w:val="00460C95"/>
    <w:pPr>
      <w:ind w:left="720"/>
      <w:contextualSpacing/>
    </w:pPr>
  </w:style>
  <w:style w:type="paragraph" w:customStyle="1" w:styleId="JMPRpreamlbetext">
    <w:name w:val="JMPR preamlbe text"/>
    <w:basedOn w:val="Normal"/>
    <w:link w:val="JMPRpreamlbetextCharChar"/>
    <w:rsid w:val="00133E15"/>
    <w:pPr>
      <w:spacing w:after="0" w:line="360" w:lineRule="auto"/>
      <w:ind w:firstLine="288"/>
    </w:pPr>
    <w:rPr>
      <w:rFonts w:ascii="Times New Roman" w:eastAsia="Times New Roman" w:hAnsi="Times New Roman" w:cs="Times New Roman"/>
      <w:sz w:val="24"/>
      <w:szCs w:val="24"/>
      <w:lang w:val="x-none" w:eastAsia="x-none"/>
    </w:rPr>
  </w:style>
  <w:style w:type="character" w:customStyle="1" w:styleId="JMPRpreamlbetextCharChar">
    <w:name w:val="JMPR preamlbe text Char Char"/>
    <w:link w:val="JMPRpreamlbetext"/>
    <w:rsid w:val="00133E15"/>
    <w:rPr>
      <w:rFonts w:ascii="Times New Roman" w:eastAsia="Times New Roman" w:hAnsi="Times New Roman" w:cs="Times New Roman"/>
      <w:sz w:val="24"/>
      <w:szCs w:val="24"/>
      <w:lang w:val="x-none" w:eastAsia="x-none"/>
    </w:rPr>
  </w:style>
  <w:style w:type="paragraph" w:customStyle="1" w:styleId="MediumGrid21">
    <w:name w:val="Medium Grid 21"/>
    <w:uiPriority w:val="1"/>
    <w:qFormat/>
    <w:rsid w:val="00133E1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4AAF"/>
    <w:rPr>
      <w:sz w:val="16"/>
      <w:szCs w:val="16"/>
    </w:rPr>
  </w:style>
  <w:style w:type="paragraph" w:styleId="CommentText">
    <w:name w:val="annotation text"/>
    <w:basedOn w:val="Normal"/>
    <w:link w:val="CommentTextChar"/>
    <w:uiPriority w:val="99"/>
    <w:unhideWhenUsed/>
    <w:rsid w:val="00AE4AAF"/>
    <w:pPr>
      <w:spacing w:line="240" w:lineRule="auto"/>
    </w:pPr>
    <w:rPr>
      <w:sz w:val="20"/>
      <w:szCs w:val="20"/>
    </w:rPr>
  </w:style>
  <w:style w:type="character" w:customStyle="1" w:styleId="CommentTextChar">
    <w:name w:val="Comment Text Char"/>
    <w:basedOn w:val="DefaultParagraphFont"/>
    <w:link w:val="CommentText"/>
    <w:uiPriority w:val="99"/>
    <w:rsid w:val="00AE4AAF"/>
    <w:rPr>
      <w:sz w:val="20"/>
      <w:szCs w:val="20"/>
    </w:rPr>
  </w:style>
  <w:style w:type="paragraph" w:styleId="CommentSubject">
    <w:name w:val="annotation subject"/>
    <w:basedOn w:val="CommentText"/>
    <w:next w:val="CommentText"/>
    <w:link w:val="CommentSubjectChar"/>
    <w:uiPriority w:val="99"/>
    <w:semiHidden/>
    <w:unhideWhenUsed/>
    <w:rsid w:val="00AE4AAF"/>
    <w:rPr>
      <w:b/>
      <w:bCs/>
    </w:rPr>
  </w:style>
  <w:style w:type="character" w:customStyle="1" w:styleId="CommentSubjectChar">
    <w:name w:val="Comment Subject Char"/>
    <w:basedOn w:val="CommentTextChar"/>
    <w:link w:val="CommentSubject"/>
    <w:uiPriority w:val="99"/>
    <w:semiHidden/>
    <w:rsid w:val="00AE4AAF"/>
    <w:rPr>
      <w:b/>
      <w:bCs/>
      <w:sz w:val="20"/>
      <w:szCs w:val="20"/>
    </w:rPr>
  </w:style>
  <w:style w:type="paragraph" w:styleId="BalloonText">
    <w:name w:val="Balloon Text"/>
    <w:basedOn w:val="Normal"/>
    <w:link w:val="BalloonTextChar"/>
    <w:uiPriority w:val="99"/>
    <w:semiHidden/>
    <w:unhideWhenUsed/>
    <w:rsid w:val="00AE4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AAF"/>
    <w:rPr>
      <w:rFonts w:ascii="Tahoma" w:hAnsi="Tahoma" w:cs="Tahoma"/>
      <w:sz w:val="16"/>
      <w:szCs w:val="16"/>
    </w:rPr>
  </w:style>
  <w:style w:type="character" w:styleId="Hyperlink">
    <w:name w:val="Hyperlink"/>
    <w:basedOn w:val="DefaultParagraphFont"/>
    <w:uiPriority w:val="99"/>
    <w:unhideWhenUsed/>
    <w:rsid w:val="00794A16"/>
    <w:rPr>
      <w:color w:val="0000FF" w:themeColor="hyperlink"/>
      <w:u w:val="single"/>
    </w:rPr>
  </w:style>
  <w:style w:type="table" w:styleId="TableGrid">
    <w:name w:val="Table Grid"/>
    <w:basedOn w:val="TableNormal"/>
    <w:uiPriority w:val="59"/>
    <w:rsid w:val="000D2F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7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841"/>
  </w:style>
  <w:style w:type="paragraph" w:styleId="Footer">
    <w:name w:val="footer"/>
    <w:basedOn w:val="Normal"/>
    <w:link w:val="FooterChar"/>
    <w:uiPriority w:val="99"/>
    <w:unhideWhenUsed/>
    <w:rsid w:val="00887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841"/>
  </w:style>
  <w:style w:type="character" w:styleId="FollowedHyperlink">
    <w:name w:val="FollowedHyperlink"/>
    <w:basedOn w:val="DefaultParagraphFont"/>
    <w:uiPriority w:val="99"/>
    <w:semiHidden/>
    <w:unhideWhenUsed/>
    <w:rsid w:val="008735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w.cornell.edu/uscode/text/5/5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nctuaries.noa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sanctuaries.noaa.gov/library/national/nms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07F46-6103-4835-800A-8FF310F0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sarah.brabson</dc:creator>
  <cp:lastModifiedBy>Sarah Brabson</cp:lastModifiedBy>
  <cp:revision>11</cp:revision>
  <cp:lastPrinted>2013-08-19T19:52:00Z</cp:lastPrinted>
  <dcterms:created xsi:type="dcterms:W3CDTF">2013-09-09T21:11:00Z</dcterms:created>
  <dcterms:modified xsi:type="dcterms:W3CDTF">2013-10-25T16:58:00Z</dcterms:modified>
</cp:coreProperties>
</file>