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2C0" w:rsidRPr="006D408D" w:rsidRDefault="009212C0" w:rsidP="00634EA7">
      <w:pPr>
        <w:shd w:val="clear" w:color="auto" w:fill="FFFFFF"/>
        <w:spacing w:after="0" w:line="240" w:lineRule="auto"/>
        <w:contextualSpacing/>
        <w:jc w:val="center"/>
        <w:rPr>
          <w:rFonts w:ascii="Times New Roman" w:eastAsia="Times New Roman" w:hAnsi="Times New Roman" w:cs="Times New Roman"/>
          <w:b/>
          <w:bCs/>
          <w:color w:val="000000"/>
          <w:sz w:val="24"/>
          <w:szCs w:val="24"/>
        </w:rPr>
      </w:pPr>
      <w:r w:rsidRPr="006D408D">
        <w:rPr>
          <w:rFonts w:ascii="Times New Roman" w:eastAsia="Times New Roman" w:hAnsi="Times New Roman" w:cs="Times New Roman"/>
          <w:b/>
          <w:bCs/>
          <w:color w:val="000000"/>
          <w:sz w:val="24"/>
          <w:szCs w:val="24"/>
        </w:rPr>
        <w:t>SUPPORTING STATEMENT</w:t>
      </w:r>
    </w:p>
    <w:p w:rsidR="009212C0" w:rsidRPr="006D408D" w:rsidRDefault="00C35CA1" w:rsidP="00634EA7">
      <w:pPr>
        <w:shd w:val="clear" w:color="auto" w:fill="FFFFFF"/>
        <w:spacing w:after="0" w:line="240" w:lineRule="auto"/>
        <w:contextualSpacing/>
        <w:jc w:val="center"/>
        <w:rPr>
          <w:rFonts w:ascii="Times New Roman" w:eastAsia="Times New Roman" w:hAnsi="Times New Roman" w:cs="Times New Roman"/>
          <w:b/>
          <w:bCs/>
          <w:color w:val="000000"/>
          <w:sz w:val="24"/>
          <w:szCs w:val="24"/>
        </w:rPr>
      </w:pPr>
      <w:r w:rsidRPr="006D408D">
        <w:rPr>
          <w:rFonts w:ascii="Times New Roman" w:eastAsia="Times New Roman" w:hAnsi="Times New Roman" w:cs="Times New Roman"/>
          <w:b/>
          <w:bCs/>
          <w:color w:val="000000"/>
          <w:sz w:val="24"/>
          <w:szCs w:val="24"/>
        </w:rPr>
        <w:t>CALIFORNIA RECREATIONAL GROUNDFISH SURVEY</w:t>
      </w:r>
    </w:p>
    <w:p w:rsidR="009212C0" w:rsidRPr="006D408D" w:rsidRDefault="009212C0" w:rsidP="00634EA7">
      <w:pPr>
        <w:shd w:val="clear" w:color="auto" w:fill="FFFFFF"/>
        <w:spacing w:after="0" w:line="240" w:lineRule="auto"/>
        <w:contextualSpacing/>
        <w:jc w:val="center"/>
        <w:rPr>
          <w:rFonts w:ascii="Times New Roman" w:eastAsia="Times New Roman" w:hAnsi="Times New Roman" w:cs="Times New Roman"/>
          <w:b/>
          <w:bCs/>
          <w:color w:val="000000"/>
          <w:sz w:val="24"/>
          <w:szCs w:val="24"/>
        </w:rPr>
      </w:pPr>
      <w:proofErr w:type="gramStart"/>
      <w:r w:rsidRPr="006D408D">
        <w:rPr>
          <w:rFonts w:ascii="Times New Roman" w:eastAsia="Times New Roman" w:hAnsi="Times New Roman" w:cs="Times New Roman"/>
          <w:b/>
          <w:bCs/>
          <w:color w:val="000000"/>
          <w:sz w:val="24"/>
          <w:szCs w:val="24"/>
        </w:rPr>
        <w:t>OMB CONTROL NO.</w:t>
      </w:r>
      <w:proofErr w:type="gramEnd"/>
      <w:r w:rsidRPr="006D408D">
        <w:rPr>
          <w:rFonts w:ascii="Times New Roman" w:eastAsia="Times New Roman" w:hAnsi="Times New Roman" w:cs="Times New Roman"/>
          <w:b/>
          <w:bCs/>
          <w:color w:val="000000"/>
          <w:sz w:val="24"/>
          <w:szCs w:val="24"/>
        </w:rPr>
        <w:t xml:space="preserve"> 0648-XXXX</w:t>
      </w:r>
    </w:p>
    <w:p w:rsidR="009212C0" w:rsidRPr="00E07611" w:rsidRDefault="009212C0" w:rsidP="00634EA7">
      <w:pPr>
        <w:widowControl w:val="0"/>
        <w:autoSpaceDE w:val="0"/>
        <w:autoSpaceDN w:val="0"/>
        <w:adjustRightInd w:val="0"/>
        <w:spacing w:after="0" w:line="240" w:lineRule="auto"/>
        <w:contextualSpacing/>
        <w:rPr>
          <w:rFonts w:ascii="Times New Roman" w:eastAsia="Times New Roman" w:hAnsi="Times New Roman" w:cs="Times New Roman"/>
          <w:b/>
          <w:bCs/>
          <w:sz w:val="24"/>
          <w:szCs w:val="24"/>
        </w:rPr>
      </w:pPr>
    </w:p>
    <w:p w:rsidR="009212C0" w:rsidRPr="00902A4F" w:rsidRDefault="006D408D" w:rsidP="00634EA7">
      <w:pPr>
        <w:shd w:val="clear" w:color="auto" w:fill="FFFFFF"/>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B.</w:t>
      </w:r>
      <w:r>
        <w:rPr>
          <w:rFonts w:ascii="Times New Roman" w:eastAsia="Times New Roman" w:hAnsi="Times New Roman" w:cs="Times New Roman"/>
          <w:b/>
          <w:bCs/>
          <w:color w:val="000000"/>
          <w:sz w:val="24"/>
          <w:szCs w:val="24"/>
        </w:rPr>
        <w:tab/>
      </w:r>
      <w:r w:rsidR="009212C0" w:rsidRPr="00902A4F">
        <w:rPr>
          <w:rFonts w:ascii="Times New Roman" w:eastAsia="Times New Roman" w:hAnsi="Times New Roman" w:cs="Times New Roman"/>
          <w:b/>
          <w:bCs/>
          <w:color w:val="000000"/>
          <w:sz w:val="24"/>
          <w:szCs w:val="24"/>
        </w:rPr>
        <w:t>COLLECTIONS OF INFORMATION EMPLOYING STATISTICAL METHODS</w:t>
      </w:r>
    </w:p>
    <w:p w:rsidR="002343EF" w:rsidRPr="00902A4F" w:rsidRDefault="002343EF" w:rsidP="00634EA7">
      <w:pPr>
        <w:shd w:val="clear" w:color="auto" w:fill="FFFFFF"/>
        <w:spacing w:after="0" w:line="240" w:lineRule="auto"/>
        <w:contextualSpacing/>
        <w:rPr>
          <w:rFonts w:ascii="Times New Roman" w:eastAsia="Times New Roman" w:hAnsi="Times New Roman" w:cs="Times New Roman"/>
          <w:b/>
          <w:bCs/>
          <w:iCs/>
          <w:color w:val="000000"/>
          <w:sz w:val="24"/>
          <w:szCs w:val="24"/>
        </w:rPr>
      </w:pPr>
    </w:p>
    <w:p w:rsidR="009212C0" w:rsidRPr="00902A4F" w:rsidRDefault="00902A4F" w:rsidP="00902A4F">
      <w:pPr>
        <w:shd w:val="clear" w:color="auto" w:fill="FFFFFF"/>
        <w:contextualSpacing/>
        <w:rPr>
          <w:rFonts w:ascii="Times New Roman" w:hAnsi="Times New Roman" w:cs="Times New Roman"/>
          <w:b/>
          <w:bCs/>
          <w:color w:val="000000"/>
          <w:sz w:val="24"/>
          <w:szCs w:val="24"/>
        </w:rPr>
      </w:pPr>
      <w:r w:rsidRPr="00902A4F">
        <w:rPr>
          <w:rFonts w:ascii="Times New Roman" w:eastAsia="Times New Roman" w:hAnsi="Times New Roman" w:cs="Times New Roman"/>
          <w:b/>
          <w:bCs/>
          <w:color w:val="000000"/>
          <w:sz w:val="24"/>
          <w:szCs w:val="24"/>
        </w:rPr>
        <w:t>1.</w:t>
      </w:r>
      <w:r w:rsidRPr="00902A4F">
        <w:rPr>
          <w:rFonts w:ascii="Times New Roman" w:hAnsi="Times New Roman" w:cs="Times New Roman"/>
          <w:b/>
          <w:bCs/>
          <w:color w:val="000000"/>
          <w:sz w:val="24"/>
          <w:szCs w:val="24"/>
        </w:rPr>
        <w:t xml:space="preserve"> D</w:t>
      </w:r>
      <w:r w:rsidR="009212C0" w:rsidRPr="00902A4F">
        <w:rPr>
          <w:rFonts w:ascii="Times New Roman" w:hAnsi="Times New Roman" w:cs="Times New Roman"/>
          <w:b/>
          <w:bCs/>
          <w:color w:val="000000"/>
          <w:sz w:val="24"/>
          <w:szCs w:val="24"/>
        </w:rPr>
        <w:t xml:space="preserve">escribe (including a numerical estimate) the potential respondent universe and any </w:t>
      </w:r>
      <w:r w:rsidR="00003016" w:rsidRPr="00902A4F">
        <w:rPr>
          <w:rFonts w:ascii="Times New Roman" w:hAnsi="Times New Roman" w:cs="Times New Roman"/>
          <w:b/>
          <w:bCs/>
          <w:color w:val="000000"/>
          <w:sz w:val="24"/>
          <w:szCs w:val="24"/>
        </w:rPr>
        <w:t>samplin</w:t>
      </w:r>
      <w:r w:rsidR="009212C0" w:rsidRPr="00902A4F">
        <w:rPr>
          <w:rFonts w:ascii="Times New Roman" w:hAnsi="Times New Roman" w:cs="Times New Roman"/>
          <w:b/>
          <w:bCs/>
          <w:color w:val="000000"/>
          <w:sz w:val="24"/>
          <w:szCs w:val="24"/>
        </w:rPr>
        <w:t>g or other respondent selection method to be used.</w:t>
      </w:r>
      <w:r w:rsidR="006D408D">
        <w:rPr>
          <w:rFonts w:ascii="Times New Roman" w:hAnsi="Times New Roman" w:cs="Times New Roman"/>
          <w:b/>
          <w:bCs/>
          <w:color w:val="000000"/>
          <w:sz w:val="24"/>
          <w:szCs w:val="24"/>
        </w:rPr>
        <w:t xml:space="preserve"> </w:t>
      </w:r>
      <w:r w:rsidR="009212C0" w:rsidRPr="00902A4F">
        <w:rPr>
          <w:rFonts w:ascii="Times New Roman" w:hAnsi="Times New Roman" w:cs="Times New Roman"/>
          <w:b/>
          <w:bCs/>
          <w:color w:val="000000"/>
          <w:sz w:val="24"/>
          <w:szCs w:val="24"/>
        </w:rPr>
        <w:t xml:space="preserve"> Data on the number of entities (e.g.</w:t>
      </w:r>
      <w:r w:rsidR="00795043">
        <w:rPr>
          <w:rFonts w:ascii="Times New Roman" w:hAnsi="Times New Roman" w:cs="Times New Roman"/>
          <w:b/>
          <w:bCs/>
          <w:color w:val="000000"/>
          <w:sz w:val="24"/>
          <w:szCs w:val="24"/>
        </w:rPr>
        <w:t>,</w:t>
      </w:r>
      <w:r w:rsidR="009212C0" w:rsidRPr="00902A4F">
        <w:rPr>
          <w:rFonts w:ascii="Times New Roman" w:hAnsi="Times New Roman" w:cs="Times New Roman"/>
          <w:b/>
          <w:bCs/>
          <w:color w:val="000000"/>
          <w:sz w:val="24"/>
          <w:szCs w:val="24"/>
        </w:rPr>
        <w:t xml:space="preserve"> establishments, State and local governmental units, households, or persons) in the universe and the corresponding sample are to be provided in tabular form.</w:t>
      </w:r>
      <w:r w:rsidR="006D408D">
        <w:rPr>
          <w:rFonts w:ascii="Times New Roman" w:hAnsi="Times New Roman" w:cs="Times New Roman"/>
          <w:b/>
          <w:bCs/>
          <w:color w:val="000000"/>
          <w:sz w:val="24"/>
          <w:szCs w:val="24"/>
        </w:rPr>
        <w:t xml:space="preserve"> </w:t>
      </w:r>
      <w:r w:rsidR="009212C0" w:rsidRPr="00902A4F">
        <w:rPr>
          <w:rFonts w:ascii="Times New Roman" w:hAnsi="Times New Roman" w:cs="Times New Roman"/>
          <w:b/>
          <w:bCs/>
          <w:color w:val="000000"/>
          <w:sz w:val="24"/>
          <w:szCs w:val="24"/>
        </w:rPr>
        <w:t xml:space="preserve"> The tabulation must also include expected response rates for the collection as a whole. </w:t>
      </w:r>
      <w:r w:rsidR="006D408D">
        <w:rPr>
          <w:rFonts w:ascii="Times New Roman" w:hAnsi="Times New Roman" w:cs="Times New Roman"/>
          <w:b/>
          <w:bCs/>
          <w:color w:val="000000"/>
          <w:sz w:val="24"/>
          <w:szCs w:val="24"/>
        </w:rPr>
        <w:t xml:space="preserve"> </w:t>
      </w:r>
      <w:r w:rsidR="009212C0" w:rsidRPr="00902A4F">
        <w:rPr>
          <w:rFonts w:ascii="Times New Roman" w:hAnsi="Times New Roman" w:cs="Times New Roman"/>
          <w:b/>
          <w:bCs/>
          <w:color w:val="000000"/>
          <w:sz w:val="24"/>
          <w:szCs w:val="24"/>
        </w:rPr>
        <w:t>If the collection has been conducted before, provide the actual response rate achieved. </w:t>
      </w:r>
    </w:p>
    <w:p w:rsidR="002343EF" w:rsidRPr="00902A4F" w:rsidRDefault="002343EF" w:rsidP="00634EA7">
      <w:pPr>
        <w:shd w:val="clear" w:color="auto" w:fill="FFFFFF"/>
        <w:spacing w:after="0" w:line="240" w:lineRule="auto"/>
        <w:contextualSpacing/>
        <w:rPr>
          <w:rFonts w:ascii="Times New Roman" w:eastAsia="Times New Roman" w:hAnsi="Times New Roman" w:cs="Times New Roman"/>
          <w:i/>
          <w:color w:val="000000"/>
          <w:sz w:val="24"/>
          <w:szCs w:val="24"/>
        </w:rPr>
      </w:pPr>
    </w:p>
    <w:p w:rsidR="009672C8" w:rsidRPr="00902A4F" w:rsidRDefault="00AD49B4" w:rsidP="00634E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contextualSpacing/>
        <w:rPr>
          <w:rFonts w:ascii="Times New Roman" w:eastAsia="Times New Roman" w:hAnsi="Times New Roman" w:cs="Times New Roman"/>
          <w:b/>
          <w:i/>
          <w:sz w:val="24"/>
          <w:szCs w:val="24"/>
        </w:rPr>
      </w:pPr>
      <w:r w:rsidRPr="00902A4F">
        <w:rPr>
          <w:rFonts w:ascii="Times New Roman" w:eastAsia="Times New Roman" w:hAnsi="Times New Roman" w:cs="Times New Roman"/>
          <w:b/>
          <w:i/>
          <w:sz w:val="24"/>
          <w:szCs w:val="24"/>
        </w:rPr>
        <w:t>Potential respondent u</w:t>
      </w:r>
      <w:r w:rsidR="009672C8" w:rsidRPr="00902A4F">
        <w:rPr>
          <w:rFonts w:ascii="Times New Roman" w:eastAsia="Times New Roman" w:hAnsi="Times New Roman" w:cs="Times New Roman"/>
          <w:b/>
          <w:i/>
          <w:sz w:val="24"/>
          <w:szCs w:val="24"/>
        </w:rPr>
        <w:t>niverse</w:t>
      </w:r>
    </w:p>
    <w:p w:rsidR="009672C8" w:rsidRPr="00E07611" w:rsidRDefault="009672C8" w:rsidP="00634E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contextualSpacing/>
        <w:rPr>
          <w:rFonts w:ascii="Times New Roman" w:eastAsia="Times New Roman" w:hAnsi="Times New Roman" w:cs="Times New Roman"/>
          <w:sz w:val="24"/>
          <w:szCs w:val="24"/>
          <w:u w:val="single"/>
        </w:rPr>
      </w:pPr>
    </w:p>
    <w:p w:rsidR="00185E9A" w:rsidRDefault="009672C8" w:rsidP="00634E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contextualSpacing/>
        <w:rPr>
          <w:rFonts w:ascii="Times New Roman" w:eastAsia="Times New Roman" w:hAnsi="Times New Roman" w:cs="Times New Roman"/>
          <w:sz w:val="24"/>
          <w:szCs w:val="24"/>
        </w:rPr>
      </w:pPr>
      <w:r w:rsidRPr="00E07611">
        <w:rPr>
          <w:rFonts w:ascii="Times New Roman" w:eastAsia="Times New Roman" w:hAnsi="Times New Roman" w:cs="Times New Roman"/>
          <w:sz w:val="24"/>
          <w:szCs w:val="24"/>
        </w:rPr>
        <w:t>The potential respondent universe includes</w:t>
      </w:r>
      <w:r w:rsidR="00911A61">
        <w:rPr>
          <w:rFonts w:ascii="Times New Roman" w:eastAsia="Times New Roman" w:hAnsi="Times New Roman" w:cs="Times New Roman"/>
          <w:sz w:val="24"/>
          <w:szCs w:val="24"/>
        </w:rPr>
        <w:t xml:space="preserve"> all</w:t>
      </w:r>
      <w:r w:rsidRPr="00E07611">
        <w:rPr>
          <w:rFonts w:ascii="Times New Roman" w:eastAsia="Times New Roman" w:hAnsi="Times New Roman" w:cs="Times New Roman"/>
          <w:sz w:val="24"/>
          <w:szCs w:val="24"/>
        </w:rPr>
        <w:t xml:space="preserve"> </w:t>
      </w:r>
      <w:r w:rsidR="00F865E7">
        <w:rPr>
          <w:rFonts w:ascii="Times New Roman" w:eastAsia="Times New Roman" w:hAnsi="Times New Roman" w:cs="Times New Roman"/>
          <w:sz w:val="24"/>
          <w:szCs w:val="24"/>
        </w:rPr>
        <w:t xml:space="preserve">saltwater recreational fishermen (anglers) who </w:t>
      </w:r>
      <w:r w:rsidR="00AF726C">
        <w:rPr>
          <w:rFonts w:ascii="Times New Roman" w:eastAsia="Times New Roman" w:hAnsi="Times New Roman" w:cs="Times New Roman"/>
          <w:sz w:val="24"/>
          <w:szCs w:val="24"/>
        </w:rPr>
        <w:t xml:space="preserve">target </w:t>
      </w:r>
      <w:r w:rsidR="00F865E7">
        <w:rPr>
          <w:rFonts w:ascii="Times New Roman" w:eastAsia="Times New Roman" w:hAnsi="Times New Roman" w:cs="Times New Roman"/>
          <w:sz w:val="24"/>
          <w:szCs w:val="24"/>
        </w:rPr>
        <w:t xml:space="preserve">Pacific Coast groundfish from the </w:t>
      </w:r>
      <w:r w:rsidR="00911A61">
        <w:rPr>
          <w:rFonts w:ascii="Times New Roman" w:eastAsia="Times New Roman" w:hAnsi="Times New Roman" w:cs="Times New Roman"/>
          <w:sz w:val="24"/>
          <w:szCs w:val="24"/>
        </w:rPr>
        <w:t xml:space="preserve">state of California and within California </w:t>
      </w:r>
      <w:r w:rsidR="00F865E7">
        <w:rPr>
          <w:rFonts w:ascii="Times New Roman" w:eastAsia="Times New Roman" w:hAnsi="Times New Roman" w:cs="Times New Roman"/>
          <w:sz w:val="24"/>
          <w:szCs w:val="24"/>
        </w:rPr>
        <w:t>waters.</w:t>
      </w:r>
      <w:r w:rsidR="006D408D">
        <w:rPr>
          <w:rFonts w:ascii="Times New Roman" w:eastAsia="Times New Roman" w:hAnsi="Times New Roman" w:cs="Times New Roman"/>
          <w:sz w:val="24"/>
          <w:szCs w:val="24"/>
        </w:rPr>
        <w:t xml:space="preserve"> </w:t>
      </w:r>
      <w:r w:rsidR="00F865E7">
        <w:rPr>
          <w:rFonts w:ascii="Times New Roman" w:eastAsia="Times New Roman" w:hAnsi="Times New Roman" w:cs="Times New Roman"/>
          <w:sz w:val="24"/>
          <w:szCs w:val="24"/>
        </w:rPr>
        <w:t xml:space="preserve"> Of these individuals, those who are 18 years and older</w:t>
      </w:r>
      <w:r w:rsidRPr="00E07611">
        <w:rPr>
          <w:rFonts w:ascii="Times New Roman" w:eastAsia="Times New Roman" w:hAnsi="Times New Roman" w:cs="Times New Roman"/>
          <w:sz w:val="24"/>
          <w:szCs w:val="24"/>
        </w:rPr>
        <w:t xml:space="preserve"> </w:t>
      </w:r>
      <w:r w:rsidR="00F865E7">
        <w:rPr>
          <w:rFonts w:ascii="Times New Roman" w:eastAsia="Times New Roman" w:hAnsi="Times New Roman" w:cs="Times New Roman"/>
          <w:sz w:val="24"/>
          <w:szCs w:val="24"/>
        </w:rPr>
        <w:t xml:space="preserve">and </w:t>
      </w:r>
      <w:r w:rsidRPr="00E07611">
        <w:rPr>
          <w:rFonts w:ascii="Times New Roman" w:eastAsia="Times New Roman" w:hAnsi="Times New Roman" w:cs="Times New Roman"/>
          <w:sz w:val="24"/>
          <w:szCs w:val="24"/>
        </w:rPr>
        <w:t xml:space="preserve">who </w:t>
      </w:r>
      <w:r w:rsidR="00F865E7">
        <w:rPr>
          <w:rFonts w:ascii="Times New Roman" w:eastAsia="Times New Roman" w:hAnsi="Times New Roman" w:cs="Times New Roman"/>
          <w:sz w:val="24"/>
          <w:szCs w:val="24"/>
        </w:rPr>
        <w:t>participate</w:t>
      </w:r>
      <w:r w:rsidR="00AF726C">
        <w:rPr>
          <w:rFonts w:ascii="Times New Roman" w:eastAsia="Times New Roman" w:hAnsi="Times New Roman" w:cs="Times New Roman"/>
          <w:sz w:val="24"/>
          <w:szCs w:val="24"/>
        </w:rPr>
        <w:t>d</w:t>
      </w:r>
      <w:r w:rsidRPr="00E07611">
        <w:rPr>
          <w:rFonts w:ascii="Times New Roman" w:eastAsia="Times New Roman" w:hAnsi="Times New Roman" w:cs="Times New Roman"/>
          <w:sz w:val="24"/>
          <w:szCs w:val="24"/>
        </w:rPr>
        <w:t xml:space="preserve"> in </w:t>
      </w:r>
      <w:r w:rsidR="00F865E7">
        <w:rPr>
          <w:rFonts w:ascii="Times New Roman" w:eastAsia="Times New Roman" w:hAnsi="Times New Roman" w:cs="Times New Roman"/>
          <w:sz w:val="24"/>
          <w:szCs w:val="24"/>
        </w:rPr>
        <w:t>C</w:t>
      </w:r>
      <w:r w:rsidR="00911A61">
        <w:rPr>
          <w:rFonts w:ascii="Times New Roman" w:eastAsia="Times New Roman" w:hAnsi="Times New Roman" w:cs="Times New Roman"/>
          <w:sz w:val="24"/>
          <w:szCs w:val="24"/>
        </w:rPr>
        <w:t>alifornia</w:t>
      </w:r>
      <w:r w:rsidR="00F865E7">
        <w:rPr>
          <w:rFonts w:ascii="Times New Roman" w:eastAsia="Times New Roman" w:hAnsi="Times New Roman" w:cs="Times New Roman"/>
          <w:sz w:val="24"/>
          <w:szCs w:val="24"/>
        </w:rPr>
        <w:t xml:space="preserve"> groundfish fishing</w:t>
      </w:r>
      <w:r w:rsidR="00AF726C">
        <w:rPr>
          <w:rFonts w:ascii="Times New Roman" w:eastAsia="Times New Roman" w:hAnsi="Times New Roman" w:cs="Times New Roman"/>
          <w:sz w:val="24"/>
          <w:szCs w:val="24"/>
        </w:rPr>
        <w:t xml:space="preserve"> at least once in the previous 12 months </w:t>
      </w:r>
      <w:r w:rsidR="00F865E7">
        <w:rPr>
          <w:rFonts w:ascii="Times New Roman" w:eastAsia="Times New Roman" w:hAnsi="Times New Roman" w:cs="Times New Roman"/>
          <w:sz w:val="24"/>
          <w:szCs w:val="24"/>
        </w:rPr>
        <w:t>are eligible to be selected for this data collection</w:t>
      </w:r>
      <w:r w:rsidR="00F865E7" w:rsidRPr="00F645FB">
        <w:rPr>
          <w:rFonts w:ascii="Times New Roman" w:eastAsia="Times New Roman" w:hAnsi="Times New Roman" w:cs="Times New Roman"/>
          <w:sz w:val="24"/>
          <w:szCs w:val="24"/>
        </w:rPr>
        <w:t>.</w:t>
      </w:r>
    </w:p>
    <w:p w:rsidR="00185E9A" w:rsidRDefault="00185E9A" w:rsidP="00634E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contextualSpacing/>
        <w:rPr>
          <w:rFonts w:ascii="Times New Roman" w:eastAsia="Times New Roman" w:hAnsi="Times New Roman" w:cs="Times New Roman"/>
          <w:sz w:val="24"/>
          <w:szCs w:val="24"/>
        </w:rPr>
      </w:pPr>
    </w:p>
    <w:p w:rsidR="00185E9A" w:rsidRDefault="002E14B4" w:rsidP="00634E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 </w:t>
      </w:r>
      <w:r w:rsidR="00185E9A">
        <w:rPr>
          <w:rFonts w:ascii="Times New Roman" w:eastAsia="Times New Roman" w:hAnsi="Times New Roman" w:cs="Times New Roman"/>
          <w:sz w:val="24"/>
          <w:szCs w:val="24"/>
        </w:rPr>
        <w:t xml:space="preserve">average </w:t>
      </w:r>
      <w:r>
        <w:rPr>
          <w:rFonts w:ascii="Times New Roman" w:eastAsia="Times New Roman" w:hAnsi="Times New Roman" w:cs="Times New Roman"/>
          <w:sz w:val="24"/>
          <w:szCs w:val="24"/>
        </w:rPr>
        <w:t xml:space="preserve">annual </w:t>
      </w:r>
      <w:r w:rsidR="00185E9A">
        <w:rPr>
          <w:rFonts w:ascii="Times New Roman" w:eastAsia="Times New Roman" w:hAnsi="Times New Roman" w:cs="Times New Roman"/>
          <w:sz w:val="24"/>
          <w:szCs w:val="24"/>
        </w:rPr>
        <w:t xml:space="preserve">927,500 groundfish trips were made in California in 2011-12.  </w:t>
      </w:r>
      <w:r w:rsidR="0026752C">
        <w:rPr>
          <w:rFonts w:ascii="Times New Roman" w:eastAsia="Times New Roman" w:hAnsi="Times New Roman" w:cs="Times New Roman"/>
          <w:sz w:val="24"/>
          <w:szCs w:val="24"/>
        </w:rPr>
        <w:t>The number of groundfish anglers is unknown and will be determined as part of this survey effort</w:t>
      </w:r>
      <w:r w:rsidR="009212B3">
        <w:rPr>
          <w:rFonts w:ascii="Times New Roman" w:eastAsia="Times New Roman" w:hAnsi="Times New Roman" w:cs="Times New Roman"/>
          <w:sz w:val="24"/>
          <w:szCs w:val="24"/>
        </w:rPr>
        <w:t>.</w:t>
      </w:r>
    </w:p>
    <w:p w:rsidR="006D408D" w:rsidRDefault="006D408D" w:rsidP="00634E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contextualSpacing/>
        <w:rPr>
          <w:rFonts w:ascii="Times New Roman" w:eastAsia="Times New Roman" w:hAnsi="Times New Roman" w:cs="Times New Roman"/>
          <w:sz w:val="24"/>
          <w:szCs w:val="24"/>
        </w:rPr>
      </w:pPr>
    </w:p>
    <w:p w:rsidR="0068218B" w:rsidRDefault="00AD49B4" w:rsidP="00634E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contextualSpacing/>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Sample f</w:t>
      </w:r>
      <w:r w:rsidR="009672C8" w:rsidRPr="00E07611">
        <w:rPr>
          <w:rFonts w:ascii="Times New Roman" w:eastAsia="Times New Roman" w:hAnsi="Times New Roman" w:cs="Times New Roman"/>
          <w:b/>
          <w:i/>
          <w:sz w:val="24"/>
          <w:szCs w:val="24"/>
        </w:rPr>
        <w:t>ra</w:t>
      </w:r>
      <w:r w:rsidR="0068218B">
        <w:rPr>
          <w:rFonts w:ascii="Times New Roman" w:eastAsia="Times New Roman" w:hAnsi="Times New Roman" w:cs="Times New Roman"/>
          <w:b/>
          <w:i/>
          <w:sz w:val="24"/>
          <w:szCs w:val="24"/>
        </w:rPr>
        <w:t>me</w:t>
      </w:r>
    </w:p>
    <w:p w:rsidR="0068218B" w:rsidRDefault="0068218B" w:rsidP="00634E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contextualSpacing/>
        <w:rPr>
          <w:rFonts w:ascii="Times New Roman" w:eastAsia="Times New Roman" w:hAnsi="Times New Roman" w:cs="Times New Roman"/>
          <w:b/>
          <w:i/>
          <w:sz w:val="24"/>
          <w:szCs w:val="24"/>
        </w:rPr>
      </w:pPr>
    </w:p>
    <w:p w:rsidR="00E836C3" w:rsidRDefault="00207F3E" w:rsidP="00634E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Prospective respondents to this survey will be drawn from the following sample frames:</w:t>
      </w:r>
    </w:p>
    <w:p w:rsidR="00A7688B" w:rsidRDefault="00A7688B" w:rsidP="00634E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contextualSpacing/>
        <w:rPr>
          <w:rFonts w:ascii="Times New Roman" w:eastAsia="Times New Roman" w:hAnsi="Times New Roman" w:cs="Times New Roman"/>
          <w:sz w:val="24"/>
          <w:szCs w:val="24"/>
        </w:rPr>
      </w:pPr>
    </w:p>
    <w:p w:rsidR="00E836C3" w:rsidRDefault="00AE6C47" w:rsidP="00634EA7">
      <w:pPr>
        <w:pStyle w:val="ListParagraph"/>
        <w:numPr>
          <w:ilvl w:val="0"/>
          <w:numId w:val="3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Pr>
          <w:sz w:val="24"/>
          <w:szCs w:val="24"/>
        </w:rPr>
        <w:t>The California Department of Fish and Wildlife (</w:t>
      </w:r>
      <w:r w:rsidR="00452A12">
        <w:rPr>
          <w:sz w:val="24"/>
          <w:szCs w:val="24"/>
        </w:rPr>
        <w:t>CDFW</w:t>
      </w:r>
      <w:r>
        <w:rPr>
          <w:sz w:val="24"/>
          <w:szCs w:val="24"/>
        </w:rPr>
        <w:t>)</w:t>
      </w:r>
      <w:r w:rsidR="00E836C3">
        <w:rPr>
          <w:sz w:val="24"/>
          <w:szCs w:val="24"/>
        </w:rPr>
        <w:t xml:space="preserve"> manages an </w:t>
      </w:r>
      <w:r w:rsidR="00DA7FE2" w:rsidRPr="00E836C3">
        <w:rPr>
          <w:sz w:val="24"/>
          <w:szCs w:val="24"/>
        </w:rPr>
        <w:t>Automated License Data System (ALDS)</w:t>
      </w:r>
      <w:r w:rsidR="00E836C3" w:rsidRPr="00E836C3">
        <w:rPr>
          <w:sz w:val="24"/>
          <w:szCs w:val="24"/>
        </w:rPr>
        <w:t xml:space="preserve"> </w:t>
      </w:r>
      <w:r w:rsidR="00E836C3">
        <w:rPr>
          <w:sz w:val="24"/>
          <w:szCs w:val="24"/>
        </w:rPr>
        <w:t xml:space="preserve">that </w:t>
      </w:r>
      <w:r w:rsidR="00DA7FE2" w:rsidRPr="00E836C3">
        <w:rPr>
          <w:sz w:val="24"/>
          <w:szCs w:val="24"/>
        </w:rPr>
        <w:t>includes names, addresses and telephone numbers of all resident and non-resident angler</w:t>
      </w:r>
      <w:r w:rsidR="00883953">
        <w:rPr>
          <w:sz w:val="24"/>
          <w:szCs w:val="24"/>
        </w:rPr>
        <w:t>s who purchase</w:t>
      </w:r>
      <w:r w:rsidR="00DA7FE2" w:rsidRPr="00E836C3">
        <w:rPr>
          <w:sz w:val="24"/>
          <w:szCs w:val="24"/>
        </w:rPr>
        <w:t xml:space="preserve"> fishing license</w:t>
      </w:r>
      <w:r w:rsidR="00883953">
        <w:rPr>
          <w:sz w:val="24"/>
          <w:szCs w:val="24"/>
        </w:rPr>
        <w:t>s</w:t>
      </w:r>
      <w:r w:rsidR="00DA7FE2" w:rsidRPr="00E836C3">
        <w:rPr>
          <w:sz w:val="24"/>
          <w:szCs w:val="24"/>
        </w:rPr>
        <w:t xml:space="preserve"> in California</w:t>
      </w:r>
      <w:r w:rsidR="00E836C3" w:rsidRPr="00E836C3">
        <w:rPr>
          <w:sz w:val="24"/>
          <w:szCs w:val="24"/>
        </w:rPr>
        <w:t xml:space="preserve">. </w:t>
      </w:r>
      <w:r w:rsidR="006D408D">
        <w:rPr>
          <w:sz w:val="24"/>
          <w:szCs w:val="24"/>
        </w:rPr>
        <w:t xml:space="preserve"> </w:t>
      </w:r>
      <w:r w:rsidR="00DA7FE2" w:rsidRPr="00E836C3">
        <w:rPr>
          <w:sz w:val="24"/>
          <w:szCs w:val="24"/>
        </w:rPr>
        <w:t xml:space="preserve">Every two months, </w:t>
      </w:r>
      <w:r>
        <w:rPr>
          <w:sz w:val="24"/>
          <w:szCs w:val="24"/>
        </w:rPr>
        <w:t>the Pacific States Marine Fisheries Commission (</w:t>
      </w:r>
      <w:r w:rsidR="00207F3E">
        <w:rPr>
          <w:sz w:val="24"/>
          <w:szCs w:val="24"/>
        </w:rPr>
        <w:t>PSMFC</w:t>
      </w:r>
      <w:r>
        <w:rPr>
          <w:sz w:val="24"/>
          <w:szCs w:val="24"/>
        </w:rPr>
        <w:t>)</w:t>
      </w:r>
      <w:r w:rsidR="00207F3E">
        <w:rPr>
          <w:sz w:val="24"/>
          <w:szCs w:val="24"/>
        </w:rPr>
        <w:t xml:space="preserve"> draws </w:t>
      </w:r>
      <w:r w:rsidR="000A60DC">
        <w:rPr>
          <w:sz w:val="24"/>
          <w:szCs w:val="24"/>
        </w:rPr>
        <w:t xml:space="preserve">a random sample of </w:t>
      </w:r>
      <w:r w:rsidR="00DA7FE2" w:rsidRPr="00E836C3">
        <w:rPr>
          <w:sz w:val="24"/>
          <w:szCs w:val="24"/>
        </w:rPr>
        <w:t>ALDS anglers</w:t>
      </w:r>
      <w:r w:rsidR="00207F3E">
        <w:rPr>
          <w:sz w:val="24"/>
          <w:szCs w:val="24"/>
        </w:rPr>
        <w:t>, who</w:t>
      </w:r>
      <w:r w:rsidR="00AF726C">
        <w:rPr>
          <w:sz w:val="24"/>
          <w:szCs w:val="24"/>
        </w:rPr>
        <w:t xml:space="preserve">m they contact </w:t>
      </w:r>
      <w:r w:rsidR="009372A9">
        <w:rPr>
          <w:sz w:val="24"/>
          <w:szCs w:val="24"/>
        </w:rPr>
        <w:t xml:space="preserve">and </w:t>
      </w:r>
      <w:r w:rsidR="00AF726C">
        <w:rPr>
          <w:sz w:val="24"/>
          <w:szCs w:val="24"/>
        </w:rPr>
        <w:t xml:space="preserve">screen </w:t>
      </w:r>
      <w:proofErr w:type="gramStart"/>
      <w:r w:rsidR="00AF726C">
        <w:rPr>
          <w:sz w:val="24"/>
          <w:szCs w:val="24"/>
        </w:rPr>
        <w:t>via</w:t>
      </w:r>
      <w:proofErr w:type="gramEnd"/>
      <w:r w:rsidR="00AF726C">
        <w:rPr>
          <w:sz w:val="24"/>
          <w:szCs w:val="24"/>
        </w:rPr>
        <w:t xml:space="preserve"> phone </w:t>
      </w:r>
      <w:r w:rsidR="000A60DC">
        <w:rPr>
          <w:sz w:val="24"/>
          <w:szCs w:val="24"/>
        </w:rPr>
        <w:t xml:space="preserve">to determine whether </w:t>
      </w:r>
      <w:r w:rsidR="00883953">
        <w:rPr>
          <w:sz w:val="24"/>
          <w:szCs w:val="24"/>
        </w:rPr>
        <w:t>they are saltwater (a</w:t>
      </w:r>
      <w:r w:rsidR="000A60DC">
        <w:rPr>
          <w:sz w:val="24"/>
          <w:szCs w:val="24"/>
        </w:rPr>
        <w:t>s o</w:t>
      </w:r>
      <w:r w:rsidR="00C60DF3">
        <w:rPr>
          <w:sz w:val="24"/>
          <w:szCs w:val="24"/>
        </w:rPr>
        <w:t>pposed to freshwater) anglers.</w:t>
      </w:r>
      <w:r w:rsidR="006D408D">
        <w:rPr>
          <w:sz w:val="24"/>
          <w:szCs w:val="24"/>
        </w:rPr>
        <w:t xml:space="preserve"> </w:t>
      </w:r>
      <w:r w:rsidR="00C60DF3">
        <w:rPr>
          <w:sz w:val="24"/>
          <w:szCs w:val="24"/>
        </w:rPr>
        <w:t xml:space="preserve"> </w:t>
      </w:r>
      <w:r w:rsidR="000A60DC">
        <w:rPr>
          <w:sz w:val="24"/>
          <w:szCs w:val="24"/>
        </w:rPr>
        <w:t>S</w:t>
      </w:r>
      <w:r w:rsidR="00883953">
        <w:rPr>
          <w:sz w:val="24"/>
          <w:szCs w:val="24"/>
        </w:rPr>
        <w:t xml:space="preserve">altwater anglers </w:t>
      </w:r>
      <w:r w:rsidR="000A60DC">
        <w:rPr>
          <w:sz w:val="24"/>
          <w:szCs w:val="24"/>
        </w:rPr>
        <w:t xml:space="preserve">thus identified are then interviewed </w:t>
      </w:r>
      <w:r w:rsidR="00DA7FE2" w:rsidRPr="00E836C3">
        <w:rPr>
          <w:sz w:val="24"/>
          <w:szCs w:val="24"/>
        </w:rPr>
        <w:t xml:space="preserve">to determine the nature and extent of their </w:t>
      </w:r>
      <w:r w:rsidR="005C19D9">
        <w:rPr>
          <w:sz w:val="24"/>
          <w:szCs w:val="24"/>
        </w:rPr>
        <w:t xml:space="preserve">saltwater </w:t>
      </w:r>
      <w:r w:rsidR="00AF726C">
        <w:rPr>
          <w:sz w:val="24"/>
          <w:szCs w:val="24"/>
        </w:rPr>
        <w:t>fishing effort (angler trips</w:t>
      </w:r>
      <w:r w:rsidR="003C1471" w:rsidRPr="00E836C3">
        <w:rPr>
          <w:sz w:val="24"/>
          <w:szCs w:val="24"/>
        </w:rPr>
        <w:t>)</w:t>
      </w:r>
      <w:r w:rsidR="006D408D">
        <w:rPr>
          <w:sz w:val="24"/>
          <w:szCs w:val="24"/>
        </w:rPr>
        <w:t xml:space="preserve"> in California.</w:t>
      </w:r>
    </w:p>
    <w:p w:rsidR="00693398" w:rsidRDefault="00693398" w:rsidP="00693398">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p>
    <w:p w:rsidR="00B70A1B" w:rsidRDefault="00452A12" w:rsidP="00634EA7">
      <w:pPr>
        <w:pStyle w:val="ListParagraph"/>
        <w:numPr>
          <w:ilvl w:val="0"/>
          <w:numId w:val="3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Pr>
          <w:sz w:val="24"/>
          <w:szCs w:val="24"/>
        </w:rPr>
        <w:t>CDFW</w:t>
      </w:r>
      <w:r w:rsidR="00E836C3">
        <w:rPr>
          <w:sz w:val="24"/>
          <w:szCs w:val="24"/>
        </w:rPr>
        <w:t xml:space="preserve"> </w:t>
      </w:r>
      <w:r w:rsidR="003C1471" w:rsidRPr="00E836C3">
        <w:rPr>
          <w:sz w:val="24"/>
          <w:szCs w:val="24"/>
        </w:rPr>
        <w:t xml:space="preserve">conducts </w:t>
      </w:r>
      <w:r w:rsidR="008352F2" w:rsidRPr="00E836C3">
        <w:rPr>
          <w:sz w:val="24"/>
          <w:szCs w:val="24"/>
        </w:rPr>
        <w:t xml:space="preserve">year-round </w:t>
      </w:r>
      <w:r w:rsidR="00970185">
        <w:rPr>
          <w:sz w:val="24"/>
          <w:szCs w:val="24"/>
        </w:rPr>
        <w:t xml:space="preserve">random </w:t>
      </w:r>
      <w:r w:rsidR="00DA7FE2" w:rsidRPr="00E836C3">
        <w:rPr>
          <w:sz w:val="24"/>
          <w:szCs w:val="24"/>
        </w:rPr>
        <w:t xml:space="preserve">dockside sampling at 500 </w:t>
      </w:r>
      <w:r w:rsidR="003C1471" w:rsidRPr="00E836C3">
        <w:rPr>
          <w:sz w:val="24"/>
          <w:szCs w:val="24"/>
        </w:rPr>
        <w:t xml:space="preserve">fishing </w:t>
      </w:r>
      <w:r w:rsidR="00A624F7" w:rsidRPr="00E836C3">
        <w:rPr>
          <w:sz w:val="24"/>
          <w:szCs w:val="24"/>
        </w:rPr>
        <w:t xml:space="preserve">sites along the </w:t>
      </w:r>
      <w:r w:rsidR="000A60DC">
        <w:rPr>
          <w:sz w:val="24"/>
          <w:szCs w:val="24"/>
        </w:rPr>
        <w:t xml:space="preserve">California </w:t>
      </w:r>
      <w:r w:rsidR="00A624F7" w:rsidRPr="00E836C3">
        <w:rPr>
          <w:sz w:val="24"/>
          <w:szCs w:val="24"/>
        </w:rPr>
        <w:t>coast</w:t>
      </w:r>
      <w:r w:rsidR="003C1471" w:rsidRPr="00E836C3">
        <w:rPr>
          <w:sz w:val="24"/>
          <w:szCs w:val="24"/>
        </w:rPr>
        <w:t xml:space="preserve"> for purposes of collecting </w:t>
      </w:r>
      <w:r w:rsidR="00E95270">
        <w:rPr>
          <w:sz w:val="24"/>
          <w:szCs w:val="24"/>
        </w:rPr>
        <w:t>data on the intercepted trip (e.g., date</w:t>
      </w:r>
      <w:r w:rsidR="00EA1589">
        <w:rPr>
          <w:sz w:val="24"/>
          <w:szCs w:val="24"/>
        </w:rPr>
        <w:t xml:space="preserve"> of intercept</w:t>
      </w:r>
      <w:r w:rsidR="00E95270">
        <w:rPr>
          <w:sz w:val="24"/>
          <w:szCs w:val="24"/>
        </w:rPr>
        <w:t xml:space="preserve">, </w:t>
      </w:r>
      <w:r w:rsidR="00EA1589">
        <w:rPr>
          <w:sz w:val="24"/>
          <w:szCs w:val="24"/>
        </w:rPr>
        <w:t xml:space="preserve">location, fishing mode, </w:t>
      </w:r>
      <w:r w:rsidR="00E95270">
        <w:rPr>
          <w:sz w:val="24"/>
          <w:szCs w:val="24"/>
        </w:rPr>
        <w:t xml:space="preserve">target species, </w:t>
      </w:r>
      <w:r w:rsidR="003C1471" w:rsidRPr="00E836C3">
        <w:rPr>
          <w:sz w:val="24"/>
          <w:szCs w:val="24"/>
        </w:rPr>
        <w:t>numbers and s</w:t>
      </w:r>
      <w:r w:rsidR="00E95270">
        <w:rPr>
          <w:sz w:val="24"/>
          <w:szCs w:val="24"/>
        </w:rPr>
        <w:t xml:space="preserve">pecies </w:t>
      </w:r>
      <w:r w:rsidR="005C19D9">
        <w:rPr>
          <w:sz w:val="24"/>
          <w:szCs w:val="24"/>
        </w:rPr>
        <w:t xml:space="preserve">of fish </w:t>
      </w:r>
      <w:r w:rsidR="00E95270">
        <w:rPr>
          <w:sz w:val="24"/>
          <w:szCs w:val="24"/>
        </w:rPr>
        <w:t>caught</w:t>
      </w:r>
      <w:r w:rsidR="00B70A1B" w:rsidRPr="00E836C3">
        <w:rPr>
          <w:sz w:val="24"/>
          <w:szCs w:val="24"/>
        </w:rPr>
        <w:t>).</w:t>
      </w:r>
    </w:p>
    <w:p w:rsidR="000A60DC" w:rsidRDefault="000A60DC" w:rsidP="00634E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rPr>
          <w:rFonts w:eastAsia="Times New Roman"/>
          <w:sz w:val="24"/>
          <w:szCs w:val="24"/>
        </w:rPr>
      </w:pPr>
    </w:p>
    <w:p w:rsidR="00E836C3" w:rsidRPr="0068218B" w:rsidRDefault="00EA1589" w:rsidP="00B46F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sampling frame for the proposed </w:t>
      </w:r>
      <w:r w:rsidR="0040730B">
        <w:rPr>
          <w:rFonts w:ascii="Times New Roman" w:eastAsia="Times New Roman" w:hAnsi="Times New Roman" w:cs="Times New Roman"/>
          <w:sz w:val="24"/>
          <w:szCs w:val="24"/>
        </w:rPr>
        <w:t>survey include</w:t>
      </w:r>
      <w:r w:rsidR="00970185">
        <w:rPr>
          <w:rFonts w:ascii="Times New Roman" w:eastAsia="Times New Roman" w:hAnsi="Times New Roman" w:cs="Times New Roman"/>
          <w:sz w:val="24"/>
          <w:szCs w:val="24"/>
        </w:rPr>
        <w:t>s</w:t>
      </w:r>
      <w:r w:rsidR="0040730B">
        <w:rPr>
          <w:rFonts w:ascii="Times New Roman" w:eastAsia="Times New Roman" w:hAnsi="Times New Roman" w:cs="Times New Roman"/>
          <w:sz w:val="24"/>
          <w:szCs w:val="24"/>
        </w:rPr>
        <w:t xml:space="preserve"> license holders in the </w:t>
      </w:r>
      <w:r w:rsidR="00E836C3" w:rsidRPr="0068218B">
        <w:rPr>
          <w:rFonts w:ascii="Times New Roman" w:eastAsia="Times New Roman" w:hAnsi="Times New Roman" w:cs="Times New Roman"/>
          <w:sz w:val="24"/>
          <w:szCs w:val="24"/>
        </w:rPr>
        <w:t>ALDS</w:t>
      </w:r>
      <w:r w:rsidR="00A62747">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 xml:space="preserve">the pool of </w:t>
      </w:r>
      <w:r w:rsidR="00A62747">
        <w:rPr>
          <w:rFonts w:ascii="Times New Roman" w:eastAsia="Times New Roman" w:hAnsi="Times New Roman" w:cs="Times New Roman"/>
          <w:sz w:val="24"/>
          <w:szCs w:val="24"/>
        </w:rPr>
        <w:t xml:space="preserve">anglers intercepted by </w:t>
      </w:r>
      <w:r w:rsidR="00452A12" w:rsidRPr="0068218B">
        <w:rPr>
          <w:rFonts w:ascii="Times New Roman" w:eastAsia="Times New Roman" w:hAnsi="Times New Roman" w:cs="Times New Roman"/>
          <w:sz w:val="24"/>
          <w:szCs w:val="24"/>
        </w:rPr>
        <w:t>CDFW</w:t>
      </w:r>
      <w:r w:rsidR="00E836C3" w:rsidRPr="0068218B">
        <w:rPr>
          <w:rFonts w:ascii="Times New Roman" w:eastAsia="Times New Roman" w:hAnsi="Times New Roman" w:cs="Times New Roman"/>
          <w:sz w:val="24"/>
          <w:szCs w:val="24"/>
        </w:rPr>
        <w:t xml:space="preserve"> dockside </w:t>
      </w:r>
      <w:r w:rsidR="00A62747">
        <w:rPr>
          <w:rFonts w:ascii="Times New Roman" w:eastAsia="Times New Roman" w:hAnsi="Times New Roman" w:cs="Times New Roman"/>
          <w:sz w:val="24"/>
          <w:szCs w:val="24"/>
        </w:rPr>
        <w:t>samplers</w:t>
      </w:r>
      <w:r w:rsidR="00E836C3" w:rsidRPr="0068218B">
        <w:rPr>
          <w:rFonts w:ascii="Times New Roman" w:eastAsia="Times New Roman" w:hAnsi="Times New Roman" w:cs="Times New Roman"/>
          <w:sz w:val="24"/>
          <w:szCs w:val="24"/>
        </w:rPr>
        <w:t>.</w:t>
      </w:r>
      <w:r w:rsidR="006D408D">
        <w:rPr>
          <w:rFonts w:ascii="Times New Roman" w:eastAsia="Times New Roman" w:hAnsi="Times New Roman" w:cs="Times New Roman"/>
          <w:sz w:val="24"/>
          <w:szCs w:val="24"/>
        </w:rPr>
        <w:t xml:space="preserve"> </w:t>
      </w:r>
      <w:r w:rsidR="00C60DF3">
        <w:rPr>
          <w:rFonts w:ascii="Times New Roman" w:eastAsia="Times New Roman" w:hAnsi="Times New Roman" w:cs="Times New Roman"/>
          <w:sz w:val="24"/>
          <w:szCs w:val="24"/>
        </w:rPr>
        <w:t xml:space="preserve"> </w:t>
      </w:r>
      <w:r w:rsidR="00A7688B">
        <w:rPr>
          <w:rFonts w:ascii="Times New Roman" w:eastAsia="Times New Roman" w:hAnsi="Times New Roman" w:cs="Times New Roman"/>
          <w:sz w:val="24"/>
          <w:szCs w:val="24"/>
        </w:rPr>
        <w:t xml:space="preserve">Specifically, </w:t>
      </w:r>
      <w:r w:rsidR="00207F3E">
        <w:rPr>
          <w:rFonts w:ascii="Times New Roman" w:eastAsia="Times New Roman" w:hAnsi="Times New Roman" w:cs="Times New Roman"/>
          <w:sz w:val="24"/>
          <w:szCs w:val="24"/>
        </w:rPr>
        <w:t>PSMFC</w:t>
      </w:r>
      <w:r w:rsidR="00A7688B">
        <w:rPr>
          <w:rFonts w:ascii="Times New Roman" w:eastAsia="Times New Roman" w:hAnsi="Times New Roman" w:cs="Times New Roman"/>
          <w:sz w:val="24"/>
          <w:szCs w:val="24"/>
        </w:rPr>
        <w:t xml:space="preserve"> will provide names and addresses of individuals</w:t>
      </w:r>
      <w:r w:rsidR="009128C6">
        <w:rPr>
          <w:rFonts w:ascii="Times New Roman" w:eastAsia="Times New Roman" w:hAnsi="Times New Roman" w:cs="Times New Roman"/>
          <w:sz w:val="24"/>
          <w:szCs w:val="24"/>
        </w:rPr>
        <w:t xml:space="preserve">, 18 years and older, sampled </w:t>
      </w:r>
      <w:r w:rsidR="00A7688B">
        <w:rPr>
          <w:rFonts w:ascii="Times New Roman" w:eastAsia="Times New Roman" w:hAnsi="Times New Roman" w:cs="Times New Roman"/>
          <w:sz w:val="24"/>
          <w:szCs w:val="24"/>
        </w:rPr>
        <w:t xml:space="preserve">in the ALDS phone survey who targeted groundfish in California in the past 12 months. </w:t>
      </w:r>
      <w:r w:rsidR="006D408D">
        <w:rPr>
          <w:rFonts w:ascii="Times New Roman" w:eastAsia="Times New Roman" w:hAnsi="Times New Roman" w:cs="Times New Roman"/>
          <w:sz w:val="24"/>
          <w:szCs w:val="24"/>
        </w:rPr>
        <w:t xml:space="preserve"> </w:t>
      </w:r>
      <w:r w:rsidR="006D787A">
        <w:rPr>
          <w:rFonts w:ascii="Times New Roman" w:eastAsia="Times New Roman" w:hAnsi="Times New Roman" w:cs="Times New Roman"/>
          <w:sz w:val="24"/>
          <w:szCs w:val="24"/>
        </w:rPr>
        <w:t xml:space="preserve">The </w:t>
      </w:r>
      <w:r w:rsidR="00A7688B">
        <w:rPr>
          <w:rFonts w:ascii="Times New Roman" w:eastAsia="Times New Roman" w:hAnsi="Times New Roman" w:cs="Times New Roman"/>
          <w:sz w:val="24"/>
          <w:szCs w:val="24"/>
        </w:rPr>
        <w:t xml:space="preserve">ALDS will be supplemented </w:t>
      </w:r>
      <w:r w:rsidR="005C19D9">
        <w:rPr>
          <w:rFonts w:ascii="Times New Roman" w:eastAsia="Times New Roman" w:hAnsi="Times New Roman" w:cs="Times New Roman"/>
          <w:sz w:val="24"/>
          <w:szCs w:val="24"/>
        </w:rPr>
        <w:t>(as needed) with</w:t>
      </w:r>
      <w:r w:rsidR="00A7688B">
        <w:rPr>
          <w:rFonts w:ascii="Times New Roman" w:eastAsia="Times New Roman" w:hAnsi="Times New Roman" w:cs="Times New Roman"/>
          <w:sz w:val="24"/>
          <w:szCs w:val="24"/>
        </w:rPr>
        <w:t xml:space="preserve"> names</w:t>
      </w:r>
      <w:r w:rsidR="00C60DF3">
        <w:rPr>
          <w:rFonts w:ascii="Times New Roman" w:eastAsia="Times New Roman" w:hAnsi="Times New Roman" w:cs="Times New Roman"/>
          <w:sz w:val="24"/>
          <w:szCs w:val="24"/>
        </w:rPr>
        <w:t xml:space="preserve"> and </w:t>
      </w:r>
      <w:r w:rsidR="00A7688B">
        <w:rPr>
          <w:rFonts w:ascii="Times New Roman" w:eastAsia="Times New Roman" w:hAnsi="Times New Roman" w:cs="Times New Roman"/>
          <w:sz w:val="24"/>
          <w:szCs w:val="24"/>
        </w:rPr>
        <w:t>addresses of groundfish anglers interce</w:t>
      </w:r>
      <w:r w:rsidR="00C60DF3">
        <w:rPr>
          <w:rFonts w:ascii="Times New Roman" w:eastAsia="Times New Roman" w:hAnsi="Times New Roman" w:cs="Times New Roman"/>
          <w:sz w:val="24"/>
          <w:szCs w:val="24"/>
        </w:rPr>
        <w:t xml:space="preserve">pted by CDFW dockside </w:t>
      </w:r>
      <w:r w:rsidR="00C60DF3">
        <w:rPr>
          <w:rFonts w:ascii="Times New Roman" w:eastAsia="Times New Roman" w:hAnsi="Times New Roman" w:cs="Times New Roman"/>
          <w:sz w:val="24"/>
          <w:szCs w:val="24"/>
        </w:rPr>
        <w:lastRenderedPageBreak/>
        <w:t>samplers.</w:t>
      </w:r>
      <w:r w:rsidR="006D408D">
        <w:rPr>
          <w:rFonts w:ascii="Times New Roman" w:eastAsia="Times New Roman" w:hAnsi="Times New Roman" w:cs="Times New Roman"/>
          <w:sz w:val="24"/>
          <w:szCs w:val="24"/>
        </w:rPr>
        <w:t xml:space="preserve"> </w:t>
      </w:r>
      <w:r w:rsidR="00A7688B">
        <w:rPr>
          <w:rFonts w:ascii="Times New Roman" w:eastAsia="Times New Roman" w:hAnsi="Times New Roman" w:cs="Times New Roman"/>
          <w:sz w:val="24"/>
          <w:szCs w:val="24"/>
        </w:rPr>
        <w:t xml:space="preserve"> </w:t>
      </w:r>
      <w:r w:rsidR="00B80193">
        <w:rPr>
          <w:rFonts w:ascii="Times New Roman" w:eastAsia="Times New Roman" w:hAnsi="Times New Roman" w:cs="Times New Roman"/>
          <w:sz w:val="24"/>
          <w:szCs w:val="24"/>
        </w:rPr>
        <w:t xml:space="preserve">The ALDS survey and dockside sampling </w:t>
      </w:r>
      <w:r w:rsidR="00B46F55">
        <w:rPr>
          <w:rFonts w:ascii="Times New Roman" w:eastAsia="Times New Roman" w:hAnsi="Times New Roman" w:cs="Times New Roman"/>
          <w:sz w:val="24"/>
          <w:szCs w:val="24"/>
        </w:rPr>
        <w:t xml:space="preserve">are </w:t>
      </w:r>
      <w:r w:rsidR="009128C6">
        <w:rPr>
          <w:rFonts w:ascii="Times New Roman" w:eastAsia="Times New Roman" w:hAnsi="Times New Roman" w:cs="Times New Roman"/>
          <w:sz w:val="24"/>
          <w:szCs w:val="24"/>
        </w:rPr>
        <w:t xml:space="preserve">ongoing </w:t>
      </w:r>
      <w:r w:rsidR="00B46F55">
        <w:rPr>
          <w:rFonts w:ascii="Times New Roman" w:eastAsia="Times New Roman" w:hAnsi="Times New Roman" w:cs="Times New Roman"/>
          <w:sz w:val="24"/>
          <w:szCs w:val="24"/>
        </w:rPr>
        <w:t xml:space="preserve">programs, and </w:t>
      </w:r>
      <w:r w:rsidR="009128C6">
        <w:rPr>
          <w:rFonts w:ascii="Times New Roman" w:eastAsia="Times New Roman" w:hAnsi="Times New Roman" w:cs="Times New Roman"/>
          <w:sz w:val="24"/>
          <w:szCs w:val="24"/>
        </w:rPr>
        <w:t xml:space="preserve">obtaining </w:t>
      </w:r>
      <w:r w:rsidR="00B80193">
        <w:rPr>
          <w:rFonts w:ascii="Times New Roman" w:eastAsia="Times New Roman" w:hAnsi="Times New Roman" w:cs="Times New Roman"/>
          <w:sz w:val="24"/>
          <w:szCs w:val="24"/>
        </w:rPr>
        <w:t>names</w:t>
      </w:r>
      <w:r w:rsidR="00891FB8">
        <w:rPr>
          <w:rFonts w:ascii="Times New Roman" w:eastAsia="Times New Roman" w:hAnsi="Times New Roman" w:cs="Times New Roman"/>
          <w:sz w:val="24"/>
          <w:szCs w:val="24"/>
        </w:rPr>
        <w:t xml:space="preserve"> </w:t>
      </w:r>
      <w:r w:rsidR="00C60DF3">
        <w:rPr>
          <w:rFonts w:ascii="Times New Roman" w:eastAsia="Times New Roman" w:hAnsi="Times New Roman" w:cs="Times New Roman"/>
          <w:sz w:val="24"/>
          <w:szCs w:val="24"/>
        </w:rPr>
        <w:t xml:space="preserve">and </w:t>
      </w:r>
      <w:r w:rsidR="00B80193">
        <w:rPr>
          <w:rFonts w:ascii="Times New Roman" w:eastAsia="Times New Roman" w:hAnsi="Times New Roman" w:cs="Times New Roman"/>
          <w:sz w:val="24"/>
          <w:szCs w:val="24"/>
        </w:rPr>
        <w:t xml:space="preserve">addresses </w:t>
      </w:r>
      <w:r w:rsidR="00B46F55">
        <w:rPr>
          <w:rFonts w:ascii="Times New Roman" w:eastAsia="Times New Roman" w:hAnsi="Times New Roman" w:cs="Times New Roman"/>
          <w:sz w:val="24"/>
          <w:szCs w:val="24"/>
        </w:rPr>
        <w:t xml:space="preserve">of groundfish anglers </w:t>
      </w:r>
      <w:r w:rsidR="00A62747">
        <w:rPr>
          <w:rFonts w:ascii="Times New Roman" w:eastAsia="Times New Roman" w:hAnsi="Times New Roman" w:cs="Times New Roman"/>
          <w:sz w:val="24"/>
          <w:szCs w:val="24"/>
        </w:rPr>
        <w:t xml:space="preserve">from those sources </w:t>
      </w:r>
      <w:r w:rsidR="00B80193">
        <w:rPr>
          <w:rFonts w:ascii="Times New Roman" w:eastAsia="Times New Roman" w:hAnsi="Times New Roman" w:cs="Times New Roman"/>
          <w:sz w:val="24"/>
          <w:szCs w:val="24"/>
        </w:rPr>
        <w:t>will not imp</w:t>
      </w:r>
      <w:r w:rsidR="00B46F55">
        <w:rPr>
          <w:rFonts w:ascii="Times New Roman" w:eastAsia="Times New Roman" w:hAnsi="Times New Roman" w:cs="Times New Roman"/>
          <w:sz w:val="24"/>
          <w:szCs w:val="24"/>
        </w:rPr>
        <w:t>ose additional burden on the general public</w:t>
      </w:r>
      <w:r w:rsidR="006D408D">
        <w:rPr>
          <w:rFonts w:ascii="Times New Roman" w:eastAsia="Times New Roman" w:hAnsi="Times New Roman" w:cs="Times New Roman"/>
          <w:sz w:val="24"/>
          <w:szCs w:val="24"/>
        </w:rPr>
        <w:t>.</w:t>
      </w:r>
    </w:p>
    <w:p w:rsidR="00B77EDB" w:rsidRPr="00E07611" w:rsidRDefault="00B77EDB" w:rsidP="00634E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contextualSpacing/>
        <w:rPr>
          <w:rFonts w:ascii="Times New Roman" w:eastAsia="Times New Roman" w:hAnsi="Times New Roman" w:cs="Times New Roman"/>
          <w:sz w:val="24"/>
          <w:szCs w:val="24"/>
        </w:rPr>
      </w:pPr>
    </w:p>
    <w:p w:rsidR="009672C8" w:rsidRPr="00E07611" w:rsidRDefault="009672C8" w:rsidP="00634E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contextualSpacing/>
        <w:rPr>
          <w:rFonts w:ascii="Times New Roman" w:eastAsia="Times New Roman" w:hAnsi="Times New Roman" w:cs="Times New Roman"/>
          <w:b/>
          <w:i/>
          <w:sz w:val="24"/>
          <w:szCs w:val="24"/>
        </w:rPr>
      </w:pPr>
      <w:r w:rsidRPr="00B901C5">
        <w:rPr>
          <w:rFonts w:ascii="Times New Roman" w:eastAsia="Times New Roman" w:hAnsi="Times New Roman" w:cs="Times New Roman"/>
          <w:b/>
          <w:i/>
          <w:sz w:val="24"/>
          <w:szCs w:val="24"/>
        </w:rPr>
        <w:t>Sampling</w:t>
      </w:r>
      <w:r w:rsidR="007A09EC">
        <w:rPr>
          <w:rFonts w:ascii="Times New Roman" w:eastAsia="Times New Roman" w:hAnsi="Times New Roman" w:cs="Times New Roman"/>
          <w:b/>
          <w:i/>
          <w:sz w:val="24"/>
          <w:szCs w:val="24"/>
        </w:rPr>
        <w:t xml:space="preserve"> or other respondent selection m</w:t>
      </w:r>
      <w:r w:rsidRPr="00E07611">
        <w:rPr>
          <w:rFonts w:ascii="Times New Roman" w:eastAsia="Times New Roman" w:hAnsi="Times New Roman" w:cs="Times New Roman"/>
          <w:b/>
          <w:i/>
          <w:sz w:val="24"/>
          <w:szCs w:val="24"/>
        </w:rPr>
        <w:t>ethods</w:t>
      </w:r>
    </w:p>
    <w:p w:rsidR="009672C8" w:rsidRPr="00E07611" w:rsidRDefault="009672C8" w:rsidP="00634E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contextualSpacing/>
        <w:rPr>
          <w:rFonts w:ascii="Times New Roman" w:eastAsia="Times New Roman" w:hAnsi="Times New Roman" w:cs="Times New Roman"/>
          <w:sz w:val="24"/>
          <w:szCs w:val="24"/>
          <w:u w:val="single"/>
        </w:rPr>
      </w:pPr>
    </w:p>
    <w:p w:rsidR="009A6C41" w:rsidRDefault="00FE4C92" w:rsidP="00634E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sample selection method is </w:t>
      </w:r>
      <w:r w:rsidR="0040730B">
        <w:rPr>
          <w:rFonts w:ascii="Times New Roman" w:eastAsia="Times New Roman" w:hAnsi="Times New Roman" w:cs="Times New Roman"/>
          <w:sz w:val="24"/>
          <w:szCs w:val="24"/>
        </w:rPr>
        <w:t xml:space="preserve">stratified random sampling, with strata corresponding to the </w:t>
      </w:r>
      <w:r w:rsidR="00471FF0">
        <w:rPr>
          <w:rFonts w:ascii="Times New Roman" w:eastAsia="Times New Roman" w:hAnsi="Times New Roman" w:cs="Times New Roman"/>
          <w:sz w:val="24"/>
          <w:szCs w:val="24"/>
        </w:rPr>
        <w:t>five groundfish management areas designated</w:t>
      </w:r>
      <w:r w:rsidR="00970185">
        <w:rPr>
          <w:rFonts w:ascii="Times New Roman" w:eastAsia="Times New Roman" w:hAnsi="Times New Roman" w:cs="Times New Roman"/>
          <w:sz w:val="24"/>
          <w:szCs w:val="24"/>
        </w:rPr>
        <w:t xml:space="preserve"> by </w:t>
      </w:r>
      <w:r w:rsidR="009A6C41">
        <w:rPr>
          <w:rFonts w:ascii="Times New Roman" w:eastAsia="Times New Roman" w:hAnsi="Times New Roman" w:cs="Times New Roman"/>
          <w:sz w:val="24"/>
          <w:szCs w:val="24"/>
        </w:rPr>
        <w:t>CDFW: Northern, Mendocino, San Francisco, Central</w:t>
      </w:r>
      <w:r w:rsidR="008F5A98">
        <w:rPr>
          <w:rFonts w:ascii="Times New Roman" w:eastAsia="Times New Roman" w:hAnsi="Times New Roman" w:cs="Times New Roman"/>
          <w:sz w:val="24"/>
          <w:szCs w:val="24"/>
        </w:rPr>
        <w:t xml:space="preserve">, and Southern </w:t>
      </w:r>
      <w:r w:rsidR="009A6C41" w:rsidRPr="00D15768">
        <w:rPr>
          <w:rFonts w:ascii="Times New Roman" w:eastAsia="Times New Roman" w:hAnsi="Times New Roman" w:cs="Times New Roman"/>
          <w:sz w:val="24"/>
          <w:szCs w:val="24"/>
        </w:rPr>
        <w:t>(</w:t>
      </w:r>
      <w:r w:rsidR="00891FB8">
        <w:rPr>
          <w:rFonts w:ascii="Times New Roman" w:eastAsia="Times New Roman" w:hAnsi="Times New Roman" w:cs="Times New Roman"/>
          <w:sz w:val="24"/>
          <w:szCs w:val="24"/>
        </w:rPr>
        <w:t>CDFW 2011).</w:t>
      </w:r>
      <w:r w:rsidR="00BF43D5">
        <w:rPr>
          <w:rFonts w:ascii="Times New Roman" w:eastAsia="Times New Roman" w:hAnsi="Times New Roman" w:cs="Times New Roman"/>
          <w:sz w:val="24"/>
          <w:szCs w:val="24"/>
        </w:rPr>
        <w:t xml:space="preserve"> </w:t>
      </w:r>
      <w:r w:rsidR="006D408D">
        <w:rPr>
          <w:rFonts w:ascii="Times New Roman" w:eastAsia="Times New Roman" w:hAnsi="Times New Roman" w:cs="Times New Roman"/>
          <w:sz w:val="24"/>
          <w:szCs w:val="24"/>
        </w:rPr>
        <w:t xml:space="preserve"> </w:t>
      </w:r>
      <w:r w:rsidR="00B46F55">
        <w:rPr>
          <w:rFonts w:ascii="Times New Roman" w:eastAsia="Times New Roman" w:hAnsi="Times New Roman" w:cs="Times New Roman"/>
          <w:sz w:val="24"/>
          <w:szCs w:val="24"/>
        </w:rPr>
        <w:t>S</w:t>
      </w:r>
      <w:r w:rsidR="009A6C41">
        <w:rPr>
          <w:rFonts w:ascii="Times New Roman" w:eastAsia="Times New Roman" w:hAnsi="Times New Roman" w:cs="Times New Roman"/>
          <w:sz w:val="24"/>
          <w:szCs w:val="24"/>
        </w:rPr>
        <w:t>tra</w:t>
      </w:r>
      <w:r w:rsidR="008720E8">
        <w:rPr>
          <w:rFonts w:ascii="Times New Roman" w:eastAsia="Times New Roman" w:hAnsi="Times New Roman" w:cs="Times New Roman"/>
          <w:sz w:val="24"/>
          <w:szCs w:val="24"/>
        </w:rPr>
        <w:t xml:space="preserve">tification </w:t>
      </w:r>
      <w:r w:rsidR="00B46F55">
        <w:rPr>
          <w:rFonts w:ascii="Times New Roman" w:eastAsia="Times New Roman" w:hAnsi="Times New Roman" w:cs="Times New Roman"/>
          <w:sz w:val="24"/>
          <w:szCs w:val="24"/>
        </w:rPr>
        <w:t xml:space="preserve">was deemed </w:t>
      </w:r>
      <w:r w:rsidR="008720E8">
        <w:rPr>
          <w:rFonts w:ascii="Times New Roman" w:eastAsia="Times New Roman" w:hAnsi="Times New Roman" w:cs="Times New Roman"/>
          <w:sz w:val="24"/>
          <w:szCs w:val="24"/>
        </w:rPr>
        <w:t>necessary</w:t>
      </w:r>
      <w:r w:rsidR="00B46F55">
        <w:rPr>
          <w:rFonts w:ascii="Times New Roman" w:eastAsia="Times New Roman" w:hAnsi="Times New Roman" w:cs="Times New Roman"/>
          <w:sz w:val="24"/>
          <w:szCs w:val="24"/>
        </w:rPr>
        <w:t>,</w:t>
      </w:r>
      <w:r w:rsidR="008720E8">
        <w:rPr>
          <w:rFonts w:ascii="Times New Roman" w:eastAsia="Times New Roman" w:hAnsi="Times New Roman" w:cs="Times New Roman"/>
          <w:sz w:val="24"/>
          <w:szCs w:val="24"/>
        </w:rPr>
        <w:t xml:space="preserve"> as </w:t>
      </w:r>
      <w:r w:rsidR="00B46F55">
        <w:rPr>
          <w:rFonts w:ascii="Times New Roman" w:eastAsia="Times New Roman" w:hAnsi="Times New Roman" w:cs="Times New Roman"/>
          <w:sz w:val="24"/>
          <w:szCs w:val="24"/>
        </w:rPr>
        <w:t xml:space="preserve">a major purpose of the survey is to </w:t>
      </w:r>
      <w:r w:rsidR="00BF43D5">
        <w:rPr>
          <w:rFonts w:ascii="Times New Roman" w:eastAsia="Times New Roman" w:hAnsi="Times New Roman" w:cs="Times New Roman"/>
          <w:sz w:val="24"/>
          <w:szCs w:val="24"/>
        </w:rPr>
        <w:t xml:space="preserve">obtain information </w:t>
      </w:r>
      <w:r w:rsidR="005C19D9">
        <w:rPr>
          <w:rFonts w:ascii="Times New Roman" w:eastAsia="Times New Roman" w:hAnsi="Times New Roman" w:cs="Times New Roman"/>
          <w:sz w:val="24"/>
          <w:szCs w:val="24"/>
        </w:rPr>
        <w:t>on</w:t>
      </w:r>
      <w:r w:rsidR="00BF43D5">
        <w:rPr>
          <w:rFonts w:ascii="Times New Roman" w:eastAsia="Times New Roman" w:hAnsi="Times New Roman" w:cs="Times New Roman"/>
          <w:sz w:val="24"/>
          <w:szCs w:val="24"/>
        </w:rPr>
        <w:t xml:space="preserve"> </w:t>
      </w:r>
      <w:r w:rsidR="009128C6">
        <w:rPr>
          <w:rFonts w:ascii="Times New Roman" w:eastAsia="Times New Roman" w:hAnsi="Times New Roman" w:cs="Times New Roman"/>
          <w:sz w:val="24"/>
          <w:szCs w:val="24"/>
        </w:rPr>
        <w:t xml:space="preserve">species preferences and </w:t>
      </w:r>
      <w:r w:rsidR="00B46F55">
        <w:rPr>
          <w:rFonts w:ascii="Times New Roman" w:eastAsia="Times New Roman" w:hAnsi="Times New Roman" w:cs="Times New Roman"/>
          <w:sz w:val="24"/>
          <w:szCs w:val="24"/>
        </w:rPr>
        <w:t>attitudes/</w:t>
      </w:r>
      <w:r w:rsidR="00B569C0">
        <w:rPr>
          <w:rFonts w:ascii="Times New Roman" w:eastAsia="Times New Roman" w:hAnsi="Times New Roman" w:cs="Times New Roman"/>
          <w:sz w:val="24"/>
          <w:szCs w:val="24"/>
        </w:rPr>
        <w:t xml:space="preserve">preferences regarding </w:t>
      </w:r>
      <w:r w:rsidR="008720E8">
        <w:rPr>
          <w:rFonts w:ascii="Times New Roman" w:eastAsia="Times New Roman" w:hAnsi="Times New Roman" w:cs="Times New Roman"/>
          <w:sz w:val="24"/>
          <w:szCs w:val="24"/>
        </w:rPr>
        <w:t xml:space="preserve">groundfish </w:t>
      </w:r>
      <w:r w:rsidR="00471FF0">
        <w:rPr>
          <w:rFonts w:ascii="Times New Roman" w:eastAsia="Times New Roman" w:hAnsi="Times New Roman" w:cs="Times New Roman"/>
          <w:sz w:val="24"/>
          <w:szCs w:val="24"/>
        </w:rPr>
        <w:t>r</w:t>
      </w:r>
      <w:r w:rsidR="00B569C0">
        <w:rPr>
          <w:rFonts w:ascii="Times New Roman" w:eastAsia="Times New Roman" w:hAnsi="Times New Roman" w:cs="Times New Roman"/>
          <w:sz w:val="24"/>
          <w:szCs w:val="24"/>
        </w:rPr>
        <w:t>egulations</w:t>
      </w:r>
      <w:r w:rsidR="00891FB8">
        <w:rPr>
          <w:rFonts w:ascii="Times New Roman" w:eastAsia="Times New Roman" w:hAnsi="Times New Roman" w:cs="Times New Roman"/>
          <w:sz w:val="24"/>
          <w:szCs w:val="24"/>
        </w:rPr>
        <w:t xml:space="preserve">. </w:t>
      </w:r>
      <w:r w:rsidR="006D408D">
        <w:rPr>
          <w:rFonts w:ascii="Times New Roman" w:eastAsia="Times New Roman" w:hAnsi="Times New Roman" w:cs="Times New Roman"/>
          <w:sz w:val="24"/>
          <w:szCs w:val="24"/>
        </w:rPr>
        <w:t xml:space="preserve"> </w:t>
      </w:r>
      <w:r w:rsidR="009128C6">
        <w:rPr>
          <w:rFonts w:ascii="Times New Roman" w:eastAsia="Times New Roman" w:hAnsi="Times New Roman" w:cs="Times New Roman"/>
          <w:sz w:val="24"/>
          <w:szCs w:val="24"/>
        </w:rPr>
        <w:t>Because species distributions and groundfis</w:t>
      </w:r>
      <w:r w:rsidR="00970185">
        <w:rPr>
          <w:rFonts w:ascii="Times New Roman" w:eastAsia="Times New Roman" w:hAnsi="Times New Roman" w:cs="Times New Roman"/>
          <w:sz w:val="24"/>
          <w:szCs w:val="24"/>
        </w:rPr>
        <w:t xml:space="preserve">h regulations vary </w:t>
      </w:r>
      <w:r w:rsidR="0040730B">
        <w:rPr>
          <w:rFonts w:ascii="Times New Roman" w:eastAsia="Times New Roman" w:hAnsi="Times New Roman" w:cs="Times New Roman"/>
          <w:sz w:val="24"/>
          <w:szCs w:val="24"/>
        </w:rPr>
        <w:t>by management area</w:t>
      </w:r>
      <w:r w:rsidR="009128C6">
        <w:rPr>
          <w:rFonts w:ascii="Times New Roman" w:eastAsia="Times New Roman" w:hAnsi="Times New Roman" w:cs="Times New Roman"/>
          <w:sz w:val="24"/>
          <w:szCs w:val="24"/>
        </w:rPr>
        <w:t>, proper interpretation of survey results will require area-sp</w:t>
      </w:r>
      <w:r w:rsidR="006D408D">
        <w:rPr>
          <w:rFonts w:ascii="Times New Roman" w:eastAsia="Times New Roman" w:hAnsi="Times New Roman" w:cs="Times New Roman"/>
          <w:sz w:val="24"/>
          <w:szCs w:val="24"/>
        </w:rPr>
        <w:t>ecific analysis of survey data.</w:t>
      </w:r>
    </w:p>
    <w:p w:rsidR="004E05F1" w:rsidRDefault="004E05F1" w:rsidP="00634E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contextualSpacing/>
        <w:rPr>
          <w:rFonts w:ascii="Times New Roman" w:eastAsia="Times New Roman" w:hAnsi="Times New Roman" w:cs="Times New Roman"/>
          <w:sz w:val="24"/>
          <w:szCs w:val="24"/>
        </w:rPr>
      </w:pPr>
    </w:p>
    <w:p w:rsidR="00230CFE" w:rsidRDefault="0040730B" w:rsidP="00634E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0A60DC">
        <w:rPr>
          <w:rFonts w:ascii="Times New Roman" w:eastAsia="Times New Roman" w:hAnsi="Times New Roman" w:cs="Times New Roman"/>
          <w:sz w:val="24"/>
          <w:szCs w:val="24"/>
        </w:rPr>
        <w:t xml:space="preserve">nglers </w:t>
      </w:r>
      <w:r w:rsidR="008720E8">
        <w:rPr>
          <w:rFonts w:ascii="Times New Roman" w:eastAsia="Times New Roman" w:hAnsi="Times New Roman" w:cs="Times New Roman"/>
          <w:sz w:val="24"/>
          <w:szCs w:val="24"/>
        </w:rPr>
        <w:t xml:space="preserve">who participate </w:t>
      </w:r>
      <w:r w:rsidR="000A60DC">
        <w:rPr>
          <w:rFonts w:ascii="Times New Roman" w:eastAsia="Times New Roman" w:hAnsi="Times New Roman" w:cs="Times New Roman"/>
          <w:sz w:val="24"/>
          <w:szCs w:val="24"/>
        </w:rPr>
        <w:t xml:space="preserve">in </w:t>
      </w:r>
      <w:r w:rsidR="008178C7">
        <w:rPr>
          <w:rFonts w:ascii="Times New Roman" w:eastAsia="Times New Roman" w:hAnsi="Times New Roman" w:cs="Times New Roman"/>
          <w:sz w:val="24"/>
          <w:szCs w:val="24"/>
        </w:rPr>
        <w:t xml:space="preserve">the </w:t>
      </w:r>
      <w:r w:rsidR="000A60DC">
        <w:rPr>
          <w:rFonts w:ascii="Times New Roman" w:eastAsia="Times New Roman" w:hAnsi="Times New Roman" w:cs="Times New Roman"/>
          <w:sz w:val="24"/>
          <w:szCs w:val="24"/>
        </w:rPr>
        <w:t xml:space="preserve">ALDS </w:t>
      </w:r>
      <w:r w:rsidR="008178C7">
        <w:rPr>
          <w:rFonts w:ascii="Times New Roman" w:eastAsia="Times New Roman" w:hAnsi="Times New Roman" w:cs="Times New Roman"/>
          <w:sz w:val="24"/>
          <w:szCs w:val="24"/>
        </w:rPr>
        <w:t>telephone surve</w:t>
      </w:r>
      <w:r w:rsidR="009E2754">
        <w:rPr>
          <w:rFonts w:ascii="Times New Roman" w:eastAsia="Times New Roman" w:hAnsi="Times New Roman" w:cs="Times New Roman"/>
          <w:sz w:val="24"/>
          <w:szCs w:val="24"/>
        </w:rPr>
        <w:t>y are randomly selected</w:t>
      </w:r>
      <w:r w:rsidR="00230CFE">
        <w:rPr>
          <w:rFonts w:ascii="Times New Roman" w:eastAsia="Times New Roman" w:hAnsi="Times New Roman" w:cs="Times New Roman"/>
          <w:sz w:val="24"/>
          <w:szCs w:val="24"/>
        </w:rPr>
        <w:t xml:space="preserve"> from the population of license holders</w:t>
      </w:r>
      <w:r w:rsidR="00891FB8">
        <w:rPr>
          <w:rFonts w:ascii="Times New Roman" w:eastAsia="Times New Roman" w:hAnsi="Times New Roman" w:cs="Times New Roman"/>
          <w:sz w:val="24"/>
          <w:szCs w:val="24"/>
        </w:rPr>
        <w:t>.</w:t>
      </w:r>
      <w:r w:rsidR="006D408D">
        <w:rPr>
          <w:rFonts w:ascii="Times New Roman" w:eastAsia="Times New Roman" w:hAnsi="Times New Roman" w:cs="Times New Roman"/>
          <w:sz w:val="24"/>
          <w:szCs w:val="24"/>
        </w:rPr>
        <w:t xml:space="preserve"> </w:t>
      </w:r>
      <w:r w:rsidR="00891FB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As a result, m</w:t>
      </w:r>
      <w:r w:rsidR="00230CFE">
        <w:rPr>
          <w:rFonts w:ascii="Times New Roman" w:eastAsia="Times New Roman" w:hAnsi="Times New Roman" w:cs="Times New Roman"/>
          <w:sz w:val="24"/>
          <w:szCs w:val="24"/>
        </w:rPr>
        <w:t xml:space="preserve">ost </w:t>
      </w:r>
      <w:r w:rsidR="00D07DF3">
        <w:rPr>
          <w:rFonts w:ascii="Times New Roman" w:eastAsia="Times New Roman" w:hAnsi="Times New Roman" w:cs="Times New Roman"/>
          <w:sz w:val="24"/>
          <w:szCs w:val="24"/>
        </w:rPr>
        <w:t xml:space="preserve">ALDS </w:t>
      </w:r>
      <w:r w:rsidR="009E2754">
        <w:rPr>
          <w:rFonts w:ascii="Times New Roman" w:eastAsia="Times New Roman" w:hAnsi="Times New Roman" w:cs="Times New Roman"/>
          <w:sz w:val="24"/>
          <w:szCs w:val="24"/>
        </w:rPr>
        <w:t xml:space="preserve">respondents </w:t>
      </w:r>
      <w:r w:rsidR="008720E8">
        <w:rPr>
          <w:rFonts w:ascii="Times New Roman" w:eastAsia="Times New Roman" w:hAnsi="Times New Roman" w:cs="Times New Roman"/>
          <w:sz w:val="24"/>
          <w:szCs w:val="24"/>
        </w:rPr>
        <w:t>are dra</w:t>
      </w:r>
      <w:r w:rsidR="00230CFE">
        <w:rPr>
          <w:rFonts w:ascii="Times New Roman" w:eastAsia="Times New Roman" w:hAnsi="Times New Roman" w:cs="Times New Roman"/>
          <w:sz w:val="24"/>
          <w:szCs w:val="24"/>
        </w:rPr>
        <w:t xml:space="preserve">wn </w:t>
      </w:r>
      <w:r w:rsidR="008720E8">
        <w:rPr>
          <w:rFonts w:ascii="Times New Roman" w:eastAsia="Times New Roman" w:hAnsi="Times New Roman" w:cs="Times New Roman"/>
          <w:sz w:val="24"/>
          <w:szCs w:val="24"/>
        </w:rPr>
        <w:t>from California’s most populous areas</w:t>
      </w:r>
      <w:r w:rsidR="009E2754">
        <w:rPr>
          <w:rFonts w:ascii="Times New Roman" w:eastAsia="Times New Roman" w:hAnsi="Times New Roman" w:cs="Times New Roman"/>
          <w:sz w:val="24"/>
          <w:szCs w:val="24"/>
        </w:rPr>
        <w:t xml:space="preserve"> (Southern, Central</w:t>
      </w:r>
      <w:r w:rsidR="00891FB8">
        <w:rPr>
          <w:rFonts w:ascii="Times New Roman" w:eastAsia="Times New Roman" w:hAnsi="Times New Roman" w:cs="Times New Roman"/>
          <w:sz w:val="24"/>
          <w:szCs w:val="24"/>
        </w:rPr>
        <w:t>,</w:t>
      </w:r>
      <w:r w:rsidR="009E2754">
        <w:rPr>
          <w:rFonts w:ascii="Times New Roman" w:eastAsia="Times New Roman" w:hAnsi="Times New Roman" w:cs="Times New Roman"/>
          <w:sz w:val="24"/>
          <w:szCs w:val="24"/>
        </w:rPr>
        <w:t xml:space="preserve"> and San Francisco</w:t>
      </w:r>
      <w:r w:rsidR="008720E8">
        <w:rPr>
          <w:rFonts w:ascii="Times New Roman" w:eastAsia="Times New Roman" w:hAnsi="Times New Roman" w:cs="Times New Roman"/>
          <w:sz w:val="24"/>
          <w:szCs w:val="24"/>
        </w:rPr>
        <w:t xml:space="preserve"> management areas</w:t>
      </w:r>
      <w:r w:rsidR="009E2754">
        <w:rPr>
          <w:rFonts w:ascii="Times New Roman" w:eastAsia="Times New Roman" w:hAnsi="Times New Roman" w:cs="Times New Roman"/>
          <w:sz w:val="24"/>
          <w:szCs w:val="24"/>
        </w:rPr>
        <w:t>)</w:t>
      </w:r>
      <w:r w:rsidR="00A62747">
        <w:rPr>
          <w:rFonts w:ascii="Times New Roman" w:eastAsia="Times New Roman" w:hAnsi="Times New Roman" w:cs="Times New Roman"/>
          <w:sz w:val="24"/>
          <w:szCs w:val="24"/>
        </w:rPr>
        <w:t xml:space="preserve">; </w:t>
      </w:r>
      <w:r w:rsidR="008720E8">
        <w:rPr>
          <w:rFonts w:ascii="Times New Roman" w:eastAsia="Times New Roman" w:hAnsi="Times New Roman" w:cs="Times New Roman"/>
          <w:sz w:val="24"/>
          <w:szCs w:val="24"/>
        </w:rPr>
        <w:t xml:space="preserve">many fewer </w:t>
      </w:r>
      <w:r w:rsidR="00A62747">
        <w:rPr>
          <w:rFonts w:ascii="Times New Roman" w:eastAsia="Times New Roman" w:hAnsi="Times New Roman" w:cs="Times New Roman"/>
          <w:sz w:val="24"/>
          <w:szCs w:val="24"/>
        </w:rPr>
        <w:t xml:space="preserve">anglers are </w:t>
      </w:r>
      <w:r w:rsidR="00230CFE">
        <w:rPr>
          <w:rFonts w:ascii="Times New Roman" w:eastAsia="Times New Roman" w:hAnsi="Times New Roman" w:cs="Times New Roman"/>
          <w:sz w:val="24"/>
          <w:szCs w:val="24"/>
        </w:rPr>
        <w:t xml:space="preserve">drawn </w:t>
      </w:r>
      <w:r w:rsidR="008720E8">
        <w:rPr>
          <w:rFonts w:ascii="Times New Roman" w:eastAsia="Times New Roman" w:hAnsi="Times New Roman" w:cs="Times New Roman"/>
          <w:sz w:val="24"/>
          <w:szCs w:val="24"/>
        </w:rPr>
        <w:t xml:space="preserve">from the </w:t>
      </w:r>
      <w:r w:rsidR="00AC563D">
        <w:rPr>
          <w:rFonts w:ascii="Times New Roman" w:eastAsia="Times New Roman" w:hAnsi="Times New Roman" w:cs="Times New Roman"/>
          <w:sz w:val="24"/>
          <w:szCs w:val="24"/>
        </w:rPr>
        <w:t>sparsely</w:t>
      </w:r>
      <w:r w:rsidR="008720E8">
        <w:rPr>
          <w:rFonts w:ascii="Times New Roman" w:eastAsia="Times New Roman" w:hAnsi="Times New Roman" w:cs="Times New Roman"/>
          <w:sz w:val="24"/>
          <w:szCs w:val="24"/>
        </w:rPr>
        <w:t xml:space="preserve"> populated</w:t>
      </w:r>
      <w:r w:rsidR="00AC563D">
        <w:rPr>
          <w:rFonts w:ascii="Times New Roman" w:eastAsia="Times New Roman" w:hAnsi="Times New Roman" w:cs="Times New Roman"/>
          <w:sz w:val="24"/>
          <w:szCs w:val="24"/>
        </w:rPr>
        <w:t xml:space="preserve"> Mendocino and Northern</w:t>
      </w:r>
      <w:r w:rsidR="00B71049">
        <w:rPr>
          <w:rFonts w:ascii="Times New Roman" w:eastAsia="Times New Roman" w:hAnsi="Times New Roman" w:cs="Times New Roman"/>
          <w:sz w:val="24"/>
          <w:szCs w:val="24"/>
        </w:rPr>
        <w:t xml:space="preserve"> management areas</w:t>
      </w:r>
      <w:r w:rsidR="00891FB8">
        <w:rPr>
          <w:rFonts w:ascii="Times New Roman" w:eastAsia="Times New Roman" w:hAnsi="Times New Roman" w:cs="Times New Roman"/>
          <w:sz w:val="24"/>
          <w:szCs w:val="24"/>
        </w:rPr>
        <w:t xml:space="preserve">. </w:t>
      </w:r>
      <w:r w:rsidR="006D408D">
        <w:rPr>
          <w:rFonts w:ascii="Times New Roman" w:eastAsia="Times New Roman" w:hAnsi="Times New Roman" w:cs="Times New Roman"/>
          <w:sz w:val="24"/>
          <w:szCs w:val="24"/>
        </w:rPr>
        <w:t xml:space="preserve"> </w:t>
      </w:r>
      <w:r w:rsidR="00AC563D">
        <w:rPr>
          <w:rFonts w:ascii="Times New Roman" w:eastAsia="Times New Roman" w:hAnsi="Times New Roman" w:cs="Times New Roman"/>
          <w:sz w:val="24"/>
          <w:szCs w:val="24"/>
        </w:rPr>
        <w:t xml:space="preserve">To </w:t>
      </w:r>
      <w:r w:rsidR="007714AB">
        <w:rPr>
          <w:rFonts w:ascii="Times New Roman" w:eastAsia="Times New Roman" w:hAnsi="Times New Roman" w:cs="Times New Roman"/>
          <w:sz w:val="24"/>
          <w:szCs w:val="24"/>
        </w:rPr>
        <w:t>achieve the target sample size</w:t>
      </w:r>
      <w:r w:rsidR="009A6C41">
        <w:rPr>
          <w:rFonts w:ascii="Times New Roman" w:eastAsia="Times New Roman" w:hAnsi="Times New Roman" w:cs="Times New Roman"/>
          <w:sz w:val="24"/>
          <w:szCs w:val="24"/>
        </w:rPr>
        <w:t xml:space="preserve"> in these latter areas</w:t>
      </w:r>
      <w:r w:rsidR="007714AB">
        <w:rPr>
          <w:rFonts w:ascii="Times New Roman" w:eastAsia="Times New Roman" w:hAnsi="Times New Roman" w:cs="Times New Roman"/>
          <w:sz w:val="24"/>
          <w:szCs w:val="24"/>
        </w:rPr>
        <w:t xml:space="preserve">, </w:t>
      </w:r>
      <w:r w:rsidR="00AC563D">
        <w:rPr>
          <w:rFonts w:ascii="Times New Roman" w:eastAsia="Times New Roman" w:hAnsi="Times New Roman" w:cs="Times New Roman"/>
          <w:sz w:val="24"/>
          <w:szCs w:val="24"/>
        </w:rPr>
        <w:t xml:space="preserve">the ALDS </w:t>
      </w:r>
      <w:r w:rsidR="00891FB8">
        <w:rPr>
          <w:rFonts w:ascii="Times New Roman" w:eastAsia="Times New Roman" w:hAnsi="Times New Roman" w:cs="Times New Roman"/>
          <w:sz w:val="24"/>
          <w:szCs w:val="24"/>
        </w:rPr>
        <w:t xml:space="preserve">will be supplemented with names and </w:t>
      </w:r>
      <w:r w:rsidR="009A6C41">
        <w:rPr>
          <w:rFonts w:ascii="Times New Roman" w:eastAsia="Times New Roman" w:hAnsi="Times New Roman" w:cs="Times New Roman"/>
          <w:sz w:val="24"/>
          <w:szCs w:val="24"/>
        </w:rPr>
        <w:t xml:space="preserve">addresses of groundfish anglers </w:t>
      </w:r>
      <w:r w:rsidR="00970185">
        <w:rPr>
          <w:rFonts w:ascii="Times New Roman" w:eastAsia="Times New Roman" w:hAnsi="Times New Roman" w:cs="Times New Roman"/>
          <w:sz w:val="24"/>
          <w:szCs w:val="24"/>
        </w:rPr>
        <w:t xml:space="preserve">randomly intercepted </w:t>
      </w:r>
      <w:r w:rsidR="009A6C41">
        <w:rPr>
          <w:rFonts w:ascii="Times New Roman" w:eastAsia="Times New Roman" w:hAnsi="Times New Roman" w:cs="Times New Roman"/>
          <w:sz w:val="24"/>
          <w:szCs w:val="24"/>
        </w:rPr>
        <w:t xml:space="preserve">by CDFW dockside samplers </w:t>
      </w:r>
      <w:r w:rsidR="00AC563D">
        <w:rPr>
          <w:rFonts w:ascii="Times New Roman" w:eastAsia="Times New Roman" w:hAnsi="Times New Roman" w:cs="Times New Roman"/>
          <w:sz w:val="24"/>
          <w:szCs w:val="24"/>
        </w:rPr>
        <w:t xml:space="preserve">in </w:t>
      </w:r>
      <w:r w:rsidR="009A6C41">
        <w:rPr>
          <w:rFonts w:ascii="Times New Roman" w:eastAsia="Times New Roman" w:hAnsi="Times New Roman" w:cs="Times New Roman"/>
          <w:sz w:val="24"/>
          <w:szCs w:val="24"/>
        </w:rPr>
        <w:t xml:space="preserve">the </w:t>
      </w:r>
      <w:r w:rsidR="00230CFE">
        <w:rPr>
          <w:rFonts w:ascii="Times New Roman" w:eastAsia="Times New Roman" w:hAnsi="Times New Roman" w:cs="Times New Roman"/>
          <w:sz w:val="24"/>
          <w:szCs w:val="24"/>
        </w:rPr>
        <w:t xml:space="preserve">Mendocino and Northern areas. </w:t>
      </w:r>
    </w:p>
    <w:p w:rsidR="00323C41" w:rsidRPr="00E07611" w:rsidRDefault="00323C41" w:rsidP="00634E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contextualSpacing/>
        <w:rPr>
          <w:rFonts w:ascii="Times New Roman" w:eastAsia="Times New Roman" w:hAnsi="Times New Roman" w:cs="Times New Roman"/>
          <w:sz w:val="24"/>
          <w:szCs w:val="24"/>
        </w:rPr>
      </w:pPr>
    </w:p>
    <w:p w:rsidR="009672C8" w:rsidRPr="00E07611" w:rsidRDefault="009672C8" w:rsidP="00634E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contextualSpacing/>
        <w:rPr>
          <w:rFonts w:ascii="Times New Roman" w:eastAsia="Times New Roman" w:hAnsi="Times New Roman" w:cs="Times New Roman"/>
          <w:b/>
          <w:i/>
          <w:sz w:val="24"/>
          <w:szCs w:val="24"/>
        </w:rPr>
      </w:pPr>
      <w:r w:rsidRPr="0095014C">
        <w:rPr>
          <w:rFonts w:ascii="Times New Roman" w:eastAsia="Times New Roman" w:hAnsi="Times New Roman" w:cs="Times New Roman"/>
          <w:b/>
          <w:i/>
          <w:sz w:val="24"/>
          <w:szCs w:val="24"/>
        </w:rPr>
        <w:t xml:space="preserve">Expected </w:t>
      </w:r>
      <w:r w:rsidR="007A09EC">
        <w:rPr>
          <w:rFonts w:ascii="Times New Roman" w:eastAsia="Times New Roman" w:hAnsi="Times New Roman" w:cs="Times New Roman"/>
          <w:b/>
          <w:i/>
          <w:sz w:val="24"/>
          <w:szCs w:val="24"/>
        </w:rPr>
        <w:t>r</w:t>
      </w:r>
      <w:r w:rsidR="00614FA0">
        <w:rPr>
          <w:rFonts w:ascii="Times New Roman" w:eastAsia="Times New Roman" w:hAnsi="Times New Roman" w:cs="Times New Roman"/>
          <w:b/>
          <w:i/>
          <w:sz w:val="24"/>
          <w:szCs w:val="24"/>
        </w:rPr>
        <w:t>esponse</w:t>
      </w:r>
      <w:r w:rsidR="007A09EC">
        <w:rPr>
          <w:rFonts w:ascii="Times New Roman" w:eastAsia="Times New Roman" w:hAnsi="Times New Roman" w:cs="Times New Roman"/>
          <w:b/>
          <w:i/>
          <w:sz w:val="24"/>
          <w:szCs w:val="24"/>
        </w:rPr>
        <w:t xml:space="preserve"> r</w:t>
      </w:r>
      <w:r w:rsidRPr="0095014C">
        <w:rPr>
          <w:rFonts w:ascii="Times New Roman" w:eastAsia="Times New Roman" w:hAnsi="Times New Roman" w:cs="Times New Roman"/>
          <w:b/>
          <w:i/>
          <w:sz w:val="24"/>
          <w:szCs w:val="24"/>
        </w:rPr>
        <w:t>ate</w:t>
      </w:r>
      <w:r w:rsidRPr="00E07611">
        <w:rPr>
          <w:rFonts w:ascii="Times New Roman" w:eastAsia="Times New Roman" w:hAnsi="Times New Roman" w:cs="Times New Roman"/>
          <w:b/>
          <w:i/>
          <w:sz w:val="24"/>
          <w:szCs w:val="24"/>
        </w:rPr>
        <w:t xml:space="preserve"> and </w:t>
      </w:r>
      <w:r w:rsidR="007A09EC">
        <w:rPr>
          <w:rFonts w:ascii="Times New Roman" w:eastAsia="Times New Roman" w:hAnsi="Times New Roman" w:cs="Times New Roman"/>
          <w:b/>
          <w:i/>
          <w:sz w:val="24"/>
          <w:szCs w:val="24"/>
        </w:rPr>
        <w:t>c</w:t>
      </w:r>
      <w:r w:rsidRPr="00E07611">
        <w:rPr>
          <w:rFonts w:ascii="Times New Roman" w:eastAsia="Times New Roman" w:hAnsi="Times New Roman" w:cs="Times New Roman"/>
          <w:b/>
          <w:i/>
          <w:sz w:val="24"/>
          <w:szCs w:val="24"/>
        </w:rPr>
        <w:t xml:space="preserve">omparison with </w:t>
      </w:r>
      <w:r w:rsidR="007A09EC">
        <w:rPr>
          <w:rFonts w:ascii="Times New Roman" w:eastAsia="Times New Roman" w:hAnsi="Times New Roman" w:cs="Times New Roman"/>
          <w:b/>
          <w:i/>
          <w:sz w:val="24"/>
          <w:szCs w:val="24"/>
        </w:rPr>
        <w:t>previous s</w:t>
      </w:r>
      <w:r w:rsidR="00614FA0">
        <w:rPr>
          <w:rFonts w:ascii="Times New Roman" w:eastAsia="Times New Roman" w:hAnsi="Times New Roman" w:cs="Times New Roman"/>
          <w:b/>
          <w:i/>
          <w:sz w:val="24"/>
          <w:szCs w:val="24"/>
        </w:rPr>
        <w:t>tudies</w:t>
      </w:r>
    </w:p>
    <w:p w:rsidR="0063437B" w:rsidRDefault="0063437B" w:rsidP="00634E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contextualSpacing/>
        <w:rPr>
          <w:rFonts w:ascii="Times New Roman" w:eastAsia="Times New Roman" w:hAnsi="Times New Roman" w:cs="Times New Roman"/>
          <w:sz w:val="24"/>
          <w:szCs w:val="24"/>
        </w:rPr>
      </w:pPr>
    </w:p>
    <w:p w:rsidR="00185E9A" w:rsidRDefault="0095014C" w:rsidP="00634E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contextualSpacing/>
        <w:rPr>
          <w:rFonts w:ascii="Times New Roman" w:eastAsia="Times New Roman" w:hAnsi="Times New Roman" w:cs="Times New Roman"/>
          <w:sz w:val="24"/>
          <w:szCs w:val="24"/>
        </w:rPr>
      </w:pPr>
      <w:r w:rsidRPr="0095014C">
        <w:rPr>
          <w:rFonts w:ascii="Times New Roman" w:eastAsia="Times New Roman" w:hAnsi="Times New Roman" w:cs="Times New Roman"/>
          <w:sz w:val="24"/>
          <w:szCs w:val="24"/>
        </w:rPr>
        <w:t>A</w:t>
      </w:r>
      <w:r w:rsidR="009672C8" w:rsidRPr="0095014C">
        <w:rPr>
          <w:rFonts w:ascii="Times New Roman" w:eastAsia="Times New Roman" w:hAnsi="Times New Roman" w:cs="Times New Roman"/>
          <w:sz w:val="24"/>
          <w:szCs w:val="24"/>
        </w:rPr>
        <w:t xml:space="preserve"> </w:t>
      </w:r>
      <w:r w:rsidRPr="0095014C">
        <w:rPr>
          <w:rFonts w:ascii="Times New Roman" w:eastAsia="Times New Roman" w:hAnsi="Times New Roman" w:cs="Times New Roman"/>
          <w:sz w:val="24"/>
          <w:szCs w:val="24"/>
        </w:rPr>
        <w:t>3</w:t>
      </w:r>
      <w:r w:rsidR="006B41F5">
        <w:rPr>
          <w:rFonts w:ascii="Times New Roman" w:eastAsia="Times New Roman" w:hAnsi="Times New Roman" w:cs="Times New Roman"/>
          <w:sz w:val="24"/>
          <w:szCs w:val="24"/>
        </w:rPr>
        <w:t>5</w:t>
      </w:r>
      <w:r w:rsidR="009672C8" w:rsidRPr="0095014C">
        <w:rPr>
          <w:rFonts w:ascii="Times New Roman" w:eastAsia="Times New Roman" w:hAnsi="Times New Roman" w:cs="Times New Roman"/>
          <w:sz w:val="24"/>
          <w:szCs w:val="24"/>
        </w:rPr>
        <w:t>% respo</w:t>
      </w:r>
      <w:r w:rsidR="009672C8" w:rsidRPr="00E07611">
        <w:rPr>
          <w:rFonts w:ascii="Times New Roman" w:eastAsia="Times New Roman" w:hAnsi="Times New Roman" w:cs="Times New Roman"/>
          <w:sz w:val="24"/>
          <w:szCs w:val="24"/>
        </w:rPr>
        <w:t>nse rate is anticipated</w:t>
      </w:r>
      <w:r w:rsidR="00185E9A">
        <w:rPr>
          <w:rFonts w:ascii="Times New Roman" w:eastAsia="Times New Roman" w:hAnsi="Times New Roman" w:cs="Times New Roman"/>
          <w:sz w:val="24"/>
          <w:szCs w:val="24"/>
        </w:rPr>
        <w:t>,</w:t>
      </w:r>
      <w:r w:rsidR="009672C8" w:rsidRPr="00E07611">
        <w:rPr>
          <w:rFonts w:ascii="Times New Roman" w:eastAsia="Times New Roman" w:hAnsi="Times New Roman" w:cs="Times New Roman"/>
          <w:sz w:val="24"/>
          <w:szCs w:val="24"/>
        </w:rPr>
        <w:t xml:space="preserve"> based on</w:t>
      </w:r>
      <w:r w:rsidR="00604A6D">
        <w:rPr>
          <w:rFonts w:ascii="Times New Roman" w:eastAsia="Times New Roman" w:hAnsi="Times New Roman" w:cs="Times New Roman"/>
          <w:sz w:val="24"/>
          <w:szCs w:val="24"/>
        </w:rPr>
        <w:t xml:space="preserve"> </w:t>
      </w:r>
      <w:r w:rsidR="00EA234F">
        <w:rPr>
          <w:rFonts w:ascii="Times New Roman" w:eastAsia="Times New Roman" w:hAnsi="Times New Roman" w:cs="Times New Roman"/>
          <w:sz w:val="24"/>
          <w:szCs w:val="24"/>
        </w:rPr>
        <w:t xml:space="preserve">response rates to </w:t>
      </w:r>
      <w:r w:rsidR="006C07A8">
        <w:rPr>
          <w:rFonts w:ascii="Times New Roman" w:eastAsia="Times New Roman" w:hAnsi="Times New Roman" w:cs="Times New Roman"/>
          <w:sz w:val="24"/>
          <w:szCs w:val="24"/>
        </w:rPr>
        <w:t>two</w:t>
      </w:r>
      <w:r w:rsidR="009672C8" w:rsidRPr="00E07611">
        <w:rPr>
          <w:rFonts w:ascii="Times New Roman" w:eastAsia="Times New Roman" w:hAnsi="Times New Roman" w:cs="Times New Roman"/>
          <w:sz w:val="24"/>
          <w:szCs w:val="24"/>
        </w:rPr>
        <w:t xml:space="preserve"> </w:t>
      </w:r>
      <w:r w:rsidR="00EA234F">
        <w:rPr>
          <w:rFonts w:ascii="Times New Roman" w:eastAsia="Times New Roman" w:hAnsi="Times New Roman" w:cs="Times New Roman"/>
          <w:sz w:val="24"/>
          <w:szCs w:val="24"/>
        </w:rPr>
        <w:t xml:space="preserve">previous </w:t>
      </w:r>
      <w:r w:rsidR="0040730B">
        <w:rPr>
          <w:rFonts w:ascii="Times New Roman" w:eastAsia="Times New Roman" w:hAnsi="Times New Roman" w:cs="Times New Roman"/>
          <w:sz w:val="24"/>
          <w:szCs w:val="24"/>
        </w:rPr>
        <w:t xml:space="preserve">nationwide </w:t>
      </w:r>
      <w:r w:rsidR="00604A6D">
        <w:rPr>
          <w:rFonts w:ascii="Times New Roman" w:eastAsia="Times New Roman" w:hAnsi="Times New Roman" w:cs="Times New Roman"/>
          <w:sz w:val="24"/>
          <w:szCs w:val="24"/>
        </w:rPr>
        <w:t xml:space="preserve">angler </w:t>
      </w:r>
      <w:r w:rsidR="00EC41CF">
        <w:rPr>
          <w:rFonts w:ascii="Times New Roman" w:eastAsia="Times New Roman" w:hAnsi="Times New Roman" w:cs="Times New Roman"/>
          <w:sz w:val="24"/>
          <w:szCs w:val="24"/>
        </w:rPr>
        <w:t xml:space="preserve">surveys sponsored </w:t>
      </w:r>
      <w:r>
        <w:rPr>
          <w:rFonts w:ascii="Times New Roman" w:eastAsia="Times New Roman" w:hAnsi="Times New Roman" w:cs="Times New Roman"/>
          <w:sz w:val="24"/>
          <w:szCs w:val="24"/>
        </w:rPr>
        <w:t xml:space="preserve">by </w:t>
      </w:r>
      <w:r w:rsidRPr="00604A6D">
        <w:rPr>
          <w:rFonts w:ascii="Times New Roman" w:eastAsia="Times New Roman" w:hAnsi="Times New Roman" w:cs="Times New Roman"/>
          <w:sz w:val="24"/>
          <w:szCs w:val="24"/>
        </w:rPr>
        <w:t>NMFS</w:t>
      </w:r>
      <w:r w:rsidR="00230CFE">
        <w:rPr>
          <w:rFonts w:ascii="Times New Roman" w:eastAsia="Times New Roman" w:hAnsi="Times New Roman" w:cs="Times New Roman"/>
          <w:sz w:val="24"/>
          <w:szCs w:val="24"/>
        </w:rPr>
        <w:t xml:space="preserve"> in 2006 and 2011</w:t>
      </w:r>
      <w:r w:rsidR="00471F4C">
        <w:rPr>
          <w:rFonts w:ascii="Times New Roman" w:eastAsia="Times New Roman" w:hAnsi="Times New Roman" w:cs="Times New Roman"/>
          <w:sz w:val="24"/>
          <w:szCs w:val="24"/>
        </w:rPr>
        <w:t xml:space="preserve"> </w:t>
      </w:r>
      <w:r w:rsidR="009672C8" w:rsidRPr="00604A6D">
        <w:rPr>
          <w:rFonts w:ascii="Times New Roman" w:eastAsia="Times New Roman" w:hAnsi="Times New Roman" w:cs="Times New Roman"/>
          <w:sz w:val="24"/>
          <w:szCs w:val="24"/>
        </w:rPr>
        <w:t>(</w:t>
      </w:r>
      <w:proofErr w:type="spellStart"/>
      <w:r w:rsidR="00604A6D" w:rsidRPr="00604A6D">
        <w:rPr>
          <w:rFonts w:ascii="Times New Roman" w:eastAsia="Times New Roman" w:hAnsi="Times New Roman" w:cs="Times New Roman"/>
          <w:sz w:val="24"/>
          <w:szCs w:val="24"/>
        </w:rPr>
        <w:t>Gentner</w:t>
      </w:r>
      <w:proofErr w:type="spellEnd"/>
      <w:r w:rsidR="00604A6D" w:rsidRPr="00604A6D">
        <w:rPr>
          <w:rFonts w:ascii="Times New Roman" w:eastAsia="Times New Roman" w:hAnsi="Times New Roman" w:cs="Times New Roman"/>
          <w:sz w:val="24"/>
          <w:szCs w:val="24"/>
        </w:rPr>
        <w:t xml:space="preserve"> and </w:t>
      </w:r>
      <w:proofErr w:type="spellStart"/>
      <w:r w:rsidR="00604A6D" w:rsidRPr="00604A6D">
        <w:rPr>
          <w:rFonts w:ascii="Times New Roman" w:eastAsia="Times New Roman" w:hAnsi="Times New Roman" w:cs="Times New Roman"/>
          <w:sz w:val="24"/>
          <w:szCs w:val="24"/>
        </w:rPr>
        <w:t>Steinback</w:t>
      </w:r>
      <w:proofErr w:type="spellEnd"/>
      <w:r w:rsidR="00604A6D" w:rsidRPr="00604A6D">
        <w:rPr>
          <w:rFonts w:ascii="Times New Roman" w:eastAsia="Times New Roman" w:hAnsi="Times New Roman" w:cs="Times New Roman"/>
          <w:sz w:val="24"/>
          <w:szCs w:val="24"/>
        </w:rPr>
        <w:t xml:space="preserve"> 2008</w:t>
      </w:r>
      <w:r w:rsidR="006C07A8">
        <w:rPr>
          <w:rFonts w:ascii="Times New Roman" w:eastAsia="Times New Roman" w:hAnsi="Times New Roman" w:cs="Times New Roman"/>
          <w:sz w:val="24"/>
          <w:szCs w:val="24"/>
        </w:rPr>
        <w:t>, CIC Research 2012</w:t>
      </w:r>
      <w:r w:rsidR="009672C8" w:rsidRPr="00E07611">
        <w:rPr>
          <w:rFonts w:ascii="Times New Roman" w:eastAsia="Times New Roman" w:hAnsi="Times New Roman" w:cs="Times New Roman"/>
          <w:sz w:val="24"/>
          <w:szCs w:val="24"/>
        </w:rPr>
        <w:t xml:space="preserve">). </w:t>
      </w:r>
      <w:r w:rsidR="00230CFE">
        <w:rPr>
          <w:rFonts w:ascii="Times New Roman" w:eastAsia="Times New Roman" w:hAnsi="Times New Roman" w:cs="Times New Roman"/>
          <w:sz w:val="24"/>
          <w:szCs w:val="24"/>
        </w:rPr>
        <w:t xml:space="preserve"> </w:t>
      </w:r>
      <w:r w:rsidR="00EC41CF">
        <w:rPr>
          <w:rFonts w:ascii="Times New Roman" w:eastAsia="Times New Roman" w:hAnsi="Times New Roman" w:cs="Times New Roman"/>
          <w:sz w:val="24"/>
          <w:szCs w:val="24"/>
        </w:rPr>
        <w:t>Like the proposed survey</w:t>
      </w:r>
      <w:r w:rsidR="00230CFE">
        <w:rPr>
          <w:rFonts w:ascii="Times New Roman" w:eastAsia="Times New Roman" w:hAnsi="Times New Roman" w:cs="Times New Roman"/>
          <w:sz w:val="24"/>
          <w:szCs w:val="24"/>
        </w:rPr>
        <w:t xml:space="preserve">, these previous surveys focused on saltwater anglers and were conducted using a mail questionnaire.  </w:t>
      </w:r>
      <w:r w:rsidR="00CE2DB4">
        <w:rPr>
          <w:rFonts w:ascii="Times New Roman" w:eastAsia="Times New Roman" w:hAnsi="Times New Roman" w:cs="Times New Roman"/>
          <w:sz w:val="24"/>
          <w:szCs w:val="24"/>
        </w:rPr>
        <w:t xml:space="preserve">The response rate achieved for the </w:t>
      </w:r>
      <w:r w:rsidR="00EC41CF">
        <w:rPr>
          <w:rFonts w:ascii="Times New Roman" w:eastAsia="Times New Roman" w:hAnsi="Times New Roman" w:cs="Times New Roman"/>
          <w:sz w:val="24"/>
          <w:szCs w:val="24"/>
        </w:rPr>
        <w:t xml:space="preserve">California </w:t>
      </w:r>
      <w:r w:rsidR="00CE2DB4">
        <w:rPr>
          <w:rFonts w:ascii="Times New Roman" w:eastAsia="Times New Roman" w:hAnsi="Times New Roman" w:cs="Times New Roman"/>
          <w:sz w:val="24"/>
          <w:szCs w:val="24"/>
        </w:rPr>
        <w:t xml:space="preserve">portion of those surveys </w:t>
      </w:r>
      <w:r w:rsidR="00EC41CF">
        <w:rPr>
          <w:rFonts w:ascii="Times New Roman" w:eastAsia="Times New Roman" w:hAnsi="Times New Roman" w:cs="Times New Roman"/>
          <w:sz w:val="24"/>
          <w:szCs w:val="24"/>
        </w:rPr>
        <w:t>was 36% for the 2006 surve</w:t>
      </w:r>
      <w:r w:rsidR="006D408D">
        <w:rPr>
          <w:rFonts w:ascii="Times New Roman" w:eastAsia="Times New Roman" w:hAnsi="Times New Roman" w:cs="Times New Roman"/>
          <w:sz w:val="24"/>
          <w:szCs w:val="24"/>
        </w:rPr>
        <w:t>y and 35% for the 2011 survey.</w:t>
      </w:r>
    </w:p>
    <w:p w:rsidR="00185E9A" w:rsidRDefault="00185E9A" w:rsidP="00634E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contextualSpacing/>
        <w:rPr>
          <w:rFonts w:ascii="Times New Roman" w:eastAsia="Times New Roman" w:hAnsi="Times New Roman" w:cs="Times New Roman"/>
          <w:sz w:val="24"/>
          <w:szCs w:val="24"/>
        </w:rPr>
      </w:pPr>
    </w:p>
    <w:p w:rsidR="00185E9A" w:rsidRDefault="00EC41CF" w:rsidP="00634E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Another survey that also includes saltwat</w:t>
      </w:r>
      <w:r w:rsidR="00EA234F">
        <w:rPr>
          <w:rFonts w:ascii="Times New Roman" w:eastAsia="Times New Roman" w:hAnsi="Times New Roman" w:cs="Times New Roman"/>
          <w:sz w:val="24"/>
          <w:szCs w:val="24"/>
        </w:rPr>
        <w:t xml:space="preserve">er anglers </w:t>
      </w:r>
      <w:r>
        <w:rPr>
          <w:rFonts w:ascii="Times New Roman" w:eastAsia="Times New Roman" w:hAnsi="Times New Roman" w:cs="Times New Roman"/>
          <w:sz w:val="24"/>
          <w:szCs w:val="24"/>
        </w:rPr>
        <w:t xml:space="preserve">is the </w:t>
      </w:r>
      <w:r w:rsidR="00471F4C">
        <w:rPr>
          <w:rFonts w:ascii="Times New Roman" w:eastAsia="Times New Roman" w:hAnsi="Times New Roman" w:cs="Times New Roman"/>
          <w:sz w:val="24"/>
          <w:szCs w:val="24"/>
        </w:rPr>
        <w:t xml:space="preserve">National Survey of </w:t>
      </w:r>
      <w:r w:rsidR="00185E9A">
        <w:rPr>
          <w:rFonts w:ascii="Times New Roman" w:eastAsia="Times New Roman" w:hAnsi="Times New Roman" w:cs="Times New Roman"/>
          <w:sz w:val="24"/>
          <w:szCs w:val="24"/>
        </w:rPr>
        <w:t>Fishing, Hunting, and Wildlife-A</w:t>
      </w:r>
      <w:r w:rsidR="00471F4C">
        <w:rPr>
          <w:rFonts w:ascii="Times New Roman" w:eastAsia="Times New Roman" w:hAnsi="Times New Roman" w:cs="Times New Roman"/>
          <w:sz w:val="24"/>
          <w:szCs w:val="24"/>
        </w:rPr>
        <w:t>ssociated Recreation (FHWAR)</w:t>
      </w:r>
      <w:r>
        <w:rPr>
          <w:rFonts w:ascii="Times New Roman" w:eastAsia="Times New Roman" w:hAnsi="Times New Roman" w:cs="Times New Roman"/>
          <w:sz w:val="24"/>
          <w:szCs w:val="24"/>
        </w:rPr>
        <w:t>, sponsored by the U.S. Fish and Wildlife Service</w:t>
      </w:r>
      <w:r w:rsidR="003E7823">
        <w:rPr>
          <w:rFonts w:ascii="Times New Roman" w:eastAsia="Times New Roman" w:hAnsi="Times New Roman" w:cs="Times New Roman"/>
          <w:sz w:val="24"/>
          <w:szCs w:val="24"/>
        </w:rPr>
        <w:t xml:space="preserve">. </w:t>
      </w:r>
      <w:r w:rsidR="006D408D">
        <w:rPr>
          <w:rFonts w:ascii="Times New Roman" w:eastAsia="Times New Roman" w:hAnsi="Times New Roman" w:cs="Times New Roman"/>
          <w:sz w:val="24"/>
          <w:szCs w:val="24"/>
        </w:rPr>
        <w:t xml:space="preserve"> </w:t>
      </w:r>
      <w:r w:rsidR="00756BAB">
        <w:rPr>
          <w:rFonts w:ascii="Times New Roman" w:eastAsia="Times New Roman" w:hAnsi="Times New Roman" w:cs="Times New Roman"/>
          <w:sz w:val="24"/>
          <w:szCs w:val="24"/>
        </w:rPr>
        <w:t>T</w:t>
      </w:r>
      <w:r w:rsidR="00EA234F">
        <w:rPr>
          <w:rFonts w:ascii="Times New Roman" w:eastAsia="Times New Roman" w:hAnsi="Times New Roman" w:cs="Times New Roman"/>
          <w:sz w:val="24"/>
          <w:szCs w:val="24"/>
        </w:rPr>
        <w:t xml:space="preserve">he </w:t>
      </w:r>
      <w:r w:rsidR="003E7823">
        <w:rPr>
          <w:rFonts w:ascii="Times New Roman" w:eastAsia="Times New Roman" w:hAnsi="Times New Roman" w:cs="Times New Roman"/>
          <w:sz w:val="24"/>
          <w:szCs w:val="24"/>
        </w:rPr>
        <w:t>FHWAR</w:t>
      </w:r>
      <w:r w:rsidR="00471F4C">
        <w:rPr>
          <w:rFonts w:ascii="Times New Roman" w:eastAsia="Times New Roman" w:hAnsi="Times New Roman" w:cs="Times New Roman"/>
          <w:sz w:val="24"/>
          <w:szCs w:val="24"/>
        </w:rPr>
        <w:t xml:space="preserve"> collected some information about saltwater ang</w:t>
      </w:r>
      <w:r w:rsidR="00EA234F">
        <w:rPr>
          <w:rFonts w:ascii="Times New Roman" w:eastAsia="Times New Roman" w:hAnsi="Times New Roman" w:cs="Times New Roman"/>
          <w:sz w:val="24"/>
          <w:szCs w:val="24"/>
        </w:rPr>
        <w:t>lers in California (USDOI 2011)</w:t>
      </w:r>
      <w:r w:rsidR="00756BAB">
        <w:rPr>
          <w:rFonts w:ascii="Times New Roman" w:eastAsia="Times New Roman" w:hAnsi="Times New Roman" w:cs="Times New Roman"/>
          <w:sz w:val="24"/>
          <w:szCs w:val="24"/>
        </w:rPr>
        <w:t xml:space="preserve">.  However, the </w:t>
      </w:r>
      <w:r w:rsidR="00EA234F">
        <w:rPr>
          <w:rFonts w:ascii="Times New Roman" w:eastAsia="Times New Roman" w:hAnsi="Times New Roman" w:cs="Times New Roman"/>
          <w:sz w:val="24"/>
          <w:szCs w:val="24"/>
        </w:rPr>
        <w:t>res</w:t>
      </w:r>
      <w:r w:rsidR="00185E9A">
        <w:rPr>
          <w:rFonts w:ascii="Times New Roman" w:eastAsia="Times New Roman" w:hAnsi="Times New Roman" w:cs="Times New Roman"/>
          <w:sz w:val="24"/>
          <w:szCs w:val="24"/>
        </w:rPr>
        <w:t xml:space="preserve">ponse rates to FHWAR are </w:t>
      </w:r>
      <w:r w:rsidR="00CE2DB4">
        <w:rPr>
          <w:rFonts w:ascii="Times New Roman" w:eastAsia="Times New Roman" w:hAnsi="Times New Roman" w:cs="Times New Roman"/>
          <w:sz w:val="24"/>
          <w:szCs w:val="24"/>
        </w:rPr>
        <w:t>likely not applicable</w:t>
      </w:r>
      <w:r w:rsidR="00185E9A">
        <w:rPr>
          <w:rFonts w:ascii="Times New Roman" w:eastAsia="Times New Roman" w:hAnsi="Times New Roman" w:cs="Times New Roman"/>
          <w:sz w:val="24"/>
          <w:szCs w:val="24"/>
        </w:rPr>
        <w:t xml:space="preserve"> </w:t>
      </w:r>
      <w:r w:rsidR="00756BAB">
        <w:rPr>
          <w:rFonts w:ascii="Times New Roman" w:eastAsia="Times New Roman" w:hAnsi="Times New Roman" w:cs="Times New Roman"/>
          <w:sz w:val="24"/>
          <w:szCs w:val="24"/>
        </w:rPr>
        <w:t>to this survey, as FHWAR covers a much broader range of recreation than saltwater fishing and FHWAR data are collected via in-perso</w:t>
      </w:r>
      <w:r w:rsidR="00795043">
        <w:rPr>
          <w:rFonts w:ascii="Times New Roman" w:eastAsia="Times New Roman" w:hAnsi="Times New Roman" w:cs="Times New Roman"/>
          <w:sz w:val="24"/>
          <w:szCs w:val="24"/>
        </w:rPr>
        <w:t>n interviews rather than mail.</w:t>
      </w:r>
    </w:p>
    <w:p w:rsidR="00E5551E" w:rsidRPr="00ED6754" w:rsidRDefault="00E5551E" w:rsidP="00634E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contextualSpacing/>
        <w:rPr>
          <w:rFonts w:ascii="Times New Roman" w:eastAsia="Times New Roman" w:hAnsi="Times New Roman" w:cs="Times New Roman"/>
          <w:b/>
          <w:sz w:val="24"/>
          <w:szCs w:val="24"/>
        </w:rPr>
      </w:pPr>
    </w:p>
    <w:p w:rsidR="009672C8" w:rsidRPr="00E07611" w:rsidRDefault="00E47880" w:rsidP="00634E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contextualSpacing/>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Number of entities to be s</w:t>
      </w:r>
      <w:r w:rsidR="009672C8" w:rsidRPr="00582AA6">
        <w:rPr>
          <w:rFonts w:ascii="Times New Roman" w:eastAsia="Times New Roman" w:hAnsi="Times New Roman" w:cs="Times New Roman"/>
          <w:b/>
          <w:i/>
          <w:sz w:val="24"/>
          <w:szCs w:val="24"/>
        </w:rPr>
        <w:t>ampled</w:t>
      </w:r>
    </w:p>
    <w:p w:rsidR="009672C8" w:rsidRPr="00E07611" w:rsidRDefault="009672C8" w:rsidP="00634E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contextualSpacing/>
        <w:rPr>
          <w:rFonts w:ascii="Times New Roman" w:eastAsia="Times New Roman" w:hAnsi="Times New Roman" w:cs="Times New Roman"/>
          <w:color w:val="4BACC6"/>
          <w:sz w:val="24"/>
          <w:szCs w:val="24"/>
        </w:rPr>
      </w:pPr>
    </w:p>
    <w:p w:rsidR="00C9411F" w:rsidRDefault="00A62747" w:rsidP="00634E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 indicated in</w:t>
      </w:r>
      <w:r w:rsidR="009212B3">
        <w:rPr>
          <w:rFonts w:ascii="Times New Roman" w:eastAsia="Times New Roman" w:hAnsi="Times New Roman" w:cs="Times New Roman"/>
          <w:color w:val="000000"/>
          <w:sz w:val="24"/>
          <w:szCs w:val="24"/>
        </w:rPr>
        <w:t xml:space="preserve"> Part </w:t>
      </w:r>
      <w:proofErr w:type="gramStart"/>
      <w:r w:rsidR="009212B3">
        <w:rPr>
          <w:rFonts w:ascii="Times New Roman" w:eastAsia="Times New Roman" w:hAnsi="Times New Roman" w:cs="Times New Roman"/>
          <w:color w:val="000000"/>
          <w:sz w:val="24"/>
          <w:szCs w:val="24"/>
        </w:rPr>
        <w:t>A</w:t>
      </w:r>
      <w:proofErr w:type="gramEnd"/>
      <w:r w:rsidR="009212B3">
        <w:rPr>
          <w:rFonts w:ascii="Times New Roman" w:eastAsia="Times New Roman" w:hAnsi="Times New Roman" w:cs="Times New Roman"/>
          <w:color w:val="000000"/>
          <w:sz w:val="24"/>
          <w:szCs w:val="24"/>
        </w:rPr>
        <w:t xml:space="preserve">, Question </w:t>
      </w:r>
      <w:r w:rsidR="00FD1D41">
        <w:rPr>
          <w:rFonts w:ascii="Times New Roman" w:eastAsia="Times New Roman" w:hAnsi="Times New Roman" w:cs="Times New Roman"/>
          <w:color w:val="000000"/>
          <w:sz w:val="24"/>
          <w:szCs w:val="24"/>
        </w:rPr>
        <w:t xml:space="preserve">12 </w:t>
      </w:r>
      <w:r w:rsidR="009672C8" w:rsidRPr="00E07611">
        <w:rPr>
          <w:rFonts w:ascii="Times New Roman" w:eastAsia="Times New Roman" w:hAnsi="Times New Roman" w:cs="Times New Roman"/>
          <w:color w:val="000000"/>
          <w:sz w:val="24"/>
          <w:szCs w:val="24"/>
        </w:rPr>
        <w:t xml:space="preserve">of this Supporting Statement, </w:t>
      </w:r>
      <w:r w:rsidR="0083296D">
        <w:rPr>
          <w:rFonts w:ascii="Times New Roman" w:eastAsia="Times New Roman" w:hAnsi="Times New Roman" w:cs="Times New Roman"/>
          <w:color w:val="000000"/>
          <w:sz w:val="24"/>
          <w:szCs w:val="24"/>
        </w:rPr>
        <w:t xml:space="preserve">1,500 </w:t>
      </w:r>
      <w:r w:rsidR="00185E9A">
        <w:rPr>
          <w:rFonts w:ascii="Times New Roman" w:eastAsia="Times New Roman" w:hAnsi="Times New Roman" w:cs="Times New Roman"/>
          <w:color w:val="000000"/>
          <w:sz w:val="24"/>
          <w:szCs w:val="24"/>
        </w:rPr>
        <w:t>completed responses are</w:t>
      </w:r>
      <w:r w:rsidR="009672C8" w:rsidRPr="00E07611">
        <w:rPr>
          <w:rFonts w:ascii="Times New Roman" w:eastAsia="Times New Roman" w:hAnsi="Times New Roman" w:cs="Times New Roman"/>
          <w:color w:val="000000"/>
          <w:sz w:val="24"/>
          <w:szCs w:val="24"/>
        </w:rPr>
        <w:t xml:space="preserve"> </w:t>
      </w:r>
      <w:r w:rsidR="009A6C41">
        <w:rPr>
          <w:rFonts w:ascii="Times New Roman" w:eastAsia="Times New Roman" w:hAnsi="Times New Roman" w:cs="Times New Roman"/>
          <w:color w:val="000000"/>
          <w:sz w:val="24"/>
          <w:szCs w:val="24"/>
        </w:rPr>
        <w:t>targeted</w:t>
      </w:r>
      <w:r w:rsidR="009672C8" w:rsidRPr="00E07611">
        <w:rPr>
          <w:rFonts w:ascii="Times New Roman" w:eastAsia="Times New Roman" w:hAnsi="Times New Roman" w:cs="Times New Roman"/>
          <w:color w:val="000000"/>
          <w:sz w:val="24"/>
          <w:szCs w:val="24"/>
        </w:rPr>
        <w:t xml:space="preserve"> for this data collection. </w:t>
      </w:r>
      <w:r w:rsidR="006D408D">
        <w:rPr>
          <w:rFonts w:ascii="Times New Roman" w:eastAsia="Times New Roman" w:hAnsi="Times New Roman" w:cs="Times New Roman"/>
          <w:color w:val="000000"/>
          <w:sz w:val="24"/>
          <w:szCs w:val="24"/>
        </w:rPr>
        <w:t xml:space="preserve"> </w:t>
      </w:r>
      <w:r w:rsidR="00582AA6">
        <w:rPr>
          <w:rFonts w:ascii="Times New Roman" w:eastAsia="Times New Roman" w:hAnsi="Times New Roman" w:cs="Times New Roman"/>
          <w:color w:val="000000"/>
          <w:sz w:val="24"/>
          <w:szCs w:val="24"/>
        </w:rPr>
        <w:t xml:space="preserve">A </w:t>
      </w:r>
      <w:r w:rsidR="009212B3">
        <w:rPr>
          <w:rFonts w:ascii="Times New Roman" w:eastAsia="Times New Roman" w:hAnsi="Times New Roman" w:cs="Times New Roman"/>
          <w:color w:val="000000"/>
          <w:sz w:val="24"/>
          <w:szCs w:val="24"/>
        </w:rPr>
        <w:t xml:space="preserve">target </w:t>
      </w:r>
      <w:r w:rsidR="00582AA6">
        <w:rPr>
          <w:rFonts w:ascii="Times New Roman" w:eastAsia="Times New Roman" w:hAnsi="Times New Roman" w:cs="Times New Roman"/>
          <w:color w:val="000000"/>
          <w:sz w:val="24"/>
          <w:szCs w:val="24"/>
        </w:rPr>
        <w:t xml:space="preserve">sample size of </w:t>
      </w:r>
      <w:r w:rsidR="009A6C41">
        <w:rPr>
          <w:rFonts w:ascii="Times New Roman" w:eastAsia="Times New Roman" w:hAnsi="Times New Roman" w:cs="Times New Roman"/>
          <w:color w:val="000000"/>
          <w:sz w:val="24"/>
          <w:szCs w:val="24"/>
        </w:rPr>
        <w:t>4,285</w:t>
      </w:r>
      <w:r w:rsidR="00582AA6">
        <w:rPr>
          <w:rFonts w:ascii="Times New Roman" w:eastAsia="Times New Roman" w:hAnsi="Times New Roman" w:cs="Times New Roman"/>
          <w:color w:val="000000"/>
          <w:sz w:val="24"/>
          <w:szCs w:val="24"/>
        </w:rPr>
        <w:t xml:space="preserve"> is needed to yield these responses, a</w:t>
      </w:r>
      <w:r w:rsidR="00A00F27" w:rsidRPr="00E07611">
        <w:rPr>
          <w:rFonts w:ascii="Times New Roman" w:eastAsia="Times New Roman" w:hAnsi="Times New Roman" w:cs="Times New Roman"/>
          <w:color w:val="000000"/>
          <w:sz w:val="24"/>
          <w:szCs w:val="24"/>
        </w:rPr>
        <w:t xml:space="preserve">ssuming a </w:t>
      </w:r>
      <w:r w:rsidR="00A00F27">
        <w:rPr>
          <w:rFonts w:ascii="Times New Roman" w:eastAsia="Times New Roman" w:hAnsi="Times New Roman" w:cs="Times New Roman"/>
          <w:color w:val="000000"/>
          <w:sz w:val="24"/>
          <w:szCs w:val="24"/>
        </w:rPr>
        <w:t>3</w:t>
      </w:r>
      <w:r w:rsidR="009A6C41">
        <w:rPr>
          <w:rFonts w:ascii="Times New Roman" w:eastAsia="Times New Roman" w:hAnsi="Times New Roman" w:cs="Times New Roman"/>
          <w:color w:val="000000"/>
          <w:sz w:val="24"/>
          <w:szCs w:val="24"/>
        </w:rPr>
        <w:t>5</w:t>
      </w:r>
      <w:r w:rsidR="00A00F27">
        <w:rPr>
          <w:rFonts w:ascii="Times New Roman" w:eastAsia="Times New Roman" w:hAnsi="Times New Roman" w:cs="Times New Roman"/>
          <w:color w:val="000000"/>
          <w:sz w:val="24"/>
          <w:szCs w:val="24"/>
        </w:rPr>
        <w:t>%</w:t>
      </w:r>
      <w:r w:rsidR="00A00F27" w:rsidRPr="00E07611">
        <w:rPr>
          <w:rFonts w:ascii="Times New Roman" w:eastAsia="Times New Roman" w:hAnsi="Times New Roman" w:cs="Times New Roman"/>
          <w:color w:val="000000"/>
          <w:sz w:val="24"/>
          <w:szCs w:val="24"/>
        </w:rPr>
        <w:t xml:space="preserve"> response rate</w:t>
      </w:r>
      <w:r w:rsidR="00582AA6">
        <w:rPr>
          <w:rFonts w:ascii="Times New Roman" w:eastAsia="Times New Roman" w:hAnsi="Times New Roman" w:cs="Times New Roman"/>
          <w:color w:val="000000"/>
          <w:sz w:val="24"/>
          <w:szCs w:val="24"/>
        </w:rPr>
        <w:t>.</w:t>
      </w:r>
      <w:r w:rsidR="006D408D">
        <w:rPr>
          <w:rFonts w:ascii="Times New Roman" w:eastAsia="Times New Roman" w:hAnsi="Times New Roman" w:cs="Times New Roman"/>
          <w:color w:val="000000"/>
          <w:sz w:val="24"/>
          <w:szCs w:val="24"/>
        </w:rPr>
        <w:t xml:space="preserve"> </w:t>
      </w:r>
      <w:r w:rsidR="00582AA6">
        <w:rPr>
          <w:rFonts w:ascii="Times New Roman" w:eastAsia="Times New Roman" w:hAnsi="Times New Roman" w:cs="Times New Roman"/>
          <w:color w:val="000000"/>
          <w:sz w:val="24"/>
          <w:szCs w:val="24"/>
        </w:rPr>
        <w:t xml:space="preserve"> </w:t>
      </w:r>
      <w:r w:rsidR="00E47880">
        <w:rPr>
          <w:rFonts w:ascii="Times New Roman" w:eastAsia="Times New Roman" w:hAnsi="Times New Roman" w:cs="Times New Roman"/>
          <w:color w:val="000000"/>
          <w:sz w:val="24"/>
          <w:szCs w:val="24"/>
        </w:rPr>
        <w:t>This sample will be</w:t>
      </w:r>
      <w:r w:rsidR="00A25FD9">
        <w:rPr>
          <w:rFonts w:ascii="Times New Roman" w:eastAsia="Times New Roman" w:hAnsi="Times New Roman" w:cs="Times New Roman"/>
          <w:color w:val="000000"/>
          <w:sz w:val="24"/>
          <w:szCs w:val="24"/>
        </w:rPr>
        <w:t xml:space="preserve"> distributed among </w:t>
      </w:r>
      <w:r w:rsidR="009A6C41">
        <w:rPr>
          <w:rFonts w:ascii="Times New Roman" w:eastAsia="Times New Roman" w:hAnsi="Times New Roman" w:cs="Times New Roman"/>
          <w:color w:val="000000"/>
          <w:sz w:val="24"/>
          <w:szCs w:val="24"/>
        </w:rPr>
        <w:t xml:space="preserve">the </w:t>
      </w:r>
      <w:r w:rsidR="0066545C">
        <w:rPr>
          <w:rFonts w:ascii="Times New Roman" w:eastAsia="Times New Roman" w:hAnsi="Times New Roman" w:cs="Times New Roman"/>
          <w:color w:val="000000"/>
          <w:sz w:val="24"/>
          <w:szCs w:val="24"/>
        </w:rPr>
        <w:t xml:space="preserve">five </w:t>
      </w:r>
      <w:r w:rsidR="009A6C41">
        <w:rPr>
          <w:rFonts w:ascii="Times New Roman" w:eastAsia="Times New Roman" w:hAnsi="Times New Roman" w:cs="Times New Roman"/>
          <w:color w:val="000000"/>
          <w:sz w:val="24"/>
          <w:szCs w:val="24"/>
        </w:rPr>
        <w:t>management areas</w:t>
      </w:r>
      <w:r w:rsidR="00346955">
        <w:rPr>
          <w:rFonts w:ascii="Times New Roman" w:eastAsia="Times New Roman" w:hAnsi="Times New Roman" w:cs="Times New Roman"/>
          <w:color w:val="000000"/>
          <w:sz w:val="24"/>
          <w:szCs w:val="24"/>
        </w:rPr>
        <w:t xml:space="preserve"> with the goal of achieving</w:t>
      </w:r>
      <w:r w:rsidR="00A25FD9">
        <w:rPr>
          <w:rFonts w:ascii="Times New Roman" w:eastAsia="Times New Roman" w:hAnsi="Times New Roman" w:cs="Times New Roman"/>
          <w:color w:val="000000"/>
          <w:sz w:val="24"/>
          <w:szCs w:val="24"/>
        </w:rPr>
        <w:t xml:space="preserve"> 300 completed responses for </w:t>
      </w:r>
      <w:r w:rsidR="0066545C">
        <w:rPr>
          <w:rFonts w:ascii="Times New Roman" w:eastAsia="Times New Roman" w:hAnsi="Times New Roman" w:cs="Times New Roman"/>
          <w:color w:val="000000"/>
          <w:sz w:val="24"/>
          <w:szCs w:val="24"/>
        </w:rPr>
        <w:t xml:space="preserve">each </w:t>
      </w:r>
      <w:r w:rsidR="009A6C41">
        <w:rPr>
          <w:rFonts w:ascii="Times New Roman" w:eastAsia="Times New Roman" w:hAnsi="Times New Roman" w:cs="Times New Roman"/>
          <w:color w:val="000000"/>
          <w:sz w:val="24"/>
          <w:szCs w:val="24"/>
        </w:rPr>
        <w:t>area</w:t>
      </w:r>
      <w:r w:rsidR="00891FB8">
        <w:rPr>
          <w:rFonts w:ascii="Times New Roman" w:eastAsia="Times New Roman" w:hAnsi="Times New Roman" w:cs="Times New Roman"/>
          <w:color w:val="000000"/>
          <w:sz w:val="24"/>
          <w:szCs w:val="24"/>
        </w:rPr>
        <w:t xml:space="preserve">. </w:t>
      </w:r>
      <w:r w:rsidR="006D408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Table </w:t>
      </w:r>
      <w:r w:rsidR="009D49C1">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z w:val="24"/>
          <w:szCs w:val="24"/>
        </w:rPr>
        <w:t xml:space="preserve">1 describes the number of surveys </w:t>
      </w:r>
      <w:r w:rsidR="00970185">
        <w:rPr>
          <w:rFonts w:ascii="Times New Roman" w:eastAsia="Times New Roman" w:hAnsi="Times New Roman" w:cs="Times New Roman"/>
          <w:color w:val="000000"/>
          <w:sz w:val="24"/>
          <w:szCs w:val="24"/>
        </w:rPr>
        <w:t xml:space="preserve">to be mailed </w:t>
      </w:r>
      <w:r>
        <w:rPr>
          <w:rFonts w:ascii="Times New Roman" w:eastAsia="Times New Roman" w:hAnsi="Times New Roman" w:cs="Times New Roman"/>
          <w:color w:val="000000"/>
          <w:sz w:val="24"/>
          <w:szCs w:val="24"/>
        </w:rPr>
        <w:t>and the number of completed surveys</w:t>
      </w:r>
      <w:r w:rsidR="00FD1D41">
        <w:rPr>
          <w:rFonts w:ascii="Times New Roman" w:eastAsia="Times New Roman" w:hAnsi="Times New Roman" w:cs="Times New Roman"/>
          <w:color w:val="000000"/>
          <w:sz w:val="24"/>
          <w:szCs w:val="24"/>
        </w:rPr>
        <w:t>, by area</w:t>
      </w:r>
      <w:r w:rsidR="0066545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66545C">
        <w:rPr>
          <w:rFonts w:ascii="Times New Roman" w:eastAsia="Times New Roman" w:hAnsi="Times New Roman" w:cs="Times New Roman"/>
          <w:color w:val="000000"/>
          <w:sz w:val="24"/>
          <w:szCs w:val="24"/>
        </w:rPr>
        <w:t xml:space="preserve"> </w:t>
      </w:r>
    </w:p>
    <w:p w:rsidR="006F066B" w:rsidRDefault="006F066B" w:rsidP="006F0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b/>
          <w:color w:val="000000"/>
          <w:sz w:val="24"/>
          <w:szCs w:val="24"/>
        </w:rPr>
      </w:pPr>
    </w:p>
    <w:tbl>
      <w:tblPr>
        <w:tblStyle w:val="TableGrid"/>
        <w:tblW w:w="0" w:type="auto"/>
        <w:jc w:val="center"/>
        <w:tblLook w:val="04A0" w:firstRow="1" w:lastRow="0" w:firstColumn="1" w:lastColumn="0" w:noHBand="0" w:noVBand="1"/>
      </w:tblPr>
      <w:tblGrid>
        <w:gridCol w:w="1638"/>
        <w:gridCol w:w="1440"/>
        <w:gridCol w:w="1800"/>
        <w:gridCol w:w="990"/>
        <w:gridCol w:w="1443"/>
      </w:tblGrid>
      <w:tr w:rsidR="00260351" w:rsidTr="006D408D">
        <w:trPr>
          <w:jc w:val="center"/>
        </w:trPr>
        <w:tc>
          <w:tcPr>
            <w:tcW w:w="7311" w:type="dxa"/>
            <w:gridSpan w:val="5"/>
          </w:tcPr>
          <w:p w:rsidR="00260351" w:rsidRPr="006D408D" w:rsidRDefault="00756BAB" w:rsidP="006D408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color w:val="000000"/>
              </w:rPr>
            </w:pPr>
            <w:r w:rsidRPr="006D408D">
              <w:rPr>
                <w:b/>
                <w:color w:val="000000"/>
              </w:rPr>
              <w:lastRenderedPageBreak/>
              <w:t xml:space="preserve">Table </w:t>
            </w:r>
            <w:r w:rsidR="009D49C1" w:rsidRPr="006D408D">
              <w:rPr>
                <w:b/>
                <w:color w:val="000000"/>
              </w:rPr>
              <w:t>B-</w:t>
            </w:r>
            <w:r w:rsidRPr="006D408D">
              <w:rPr>
                <w:b/>
                <w:color w:val="000000"/>
              </w:rPr>
              <w:t>1</w:t>
            </w:r>
            <w:r w:rsidR="00634B0B" w:rsidRPr="006D408D">
              <w:rPr>
                <w:b/>
                <w:color w:val="000000"/>
              </w:rPr>
              <w:t>.</w:t>
            </w:r>
            <w:r w:rsidR="006D408D" w:rsidRPr="006D408D">
              <w:rPr>
                <w:b/>
                <w:color w:val="000000"/>
              </w:rPr>
              <w:t xml:space="preserve"> </w:t>
            </w:r>
            <w:r w:rsidR="00A25FD9" w:rsidRPr="006D408D">
              <w:rPr>
                <w:b/>
                <w:color w:val="000000"/>
              </w:rPr>
              <w:t>Sample size</w:t>
            </w:r>
            <w:r w:rsidR="006D408D" w:rsidRPr="006D408D">
              <w:rPr>
                <w:b/>
                <w:color w:val="000000"/>
              </w:rPr>
              <w:t xml:space="preserve"> by management area</w:t>
            </w:r>
          </w:p>
        </w:tc>
      </w:tr>
      <w:tr w:rsidR="00260351" w:rsidTr="006D408D">
        <w:trPr>
          <w:jc w:val="center"/>
        </w:trPr>
        <w:tc>
          <w:tcPr>
            <w:tcW w:w="1638" w:type="dxa"/>
            <w:vMerge w:val="restart"/>
            <w:shd w:val="clear" w:color="auto" w:fill="D9D9D9" w:themeFill="background1" w:themeFillShade="D9"/>
            <w:vAlign w:val="center"/>
          </w:tcPr>
          <w:p w:rsidR="00260351" w:rsidRPr="006D408D" w:rsidRDefault="00260351" w:rsidP="006D408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color w:val="000000"/>
              </w:rPr>
            </w:pPr>
            <w:r w:rsidRPr="006D408D">
              <w:rPr>
                <w:b/>
                <w:i/>
                <w:color w:val="000000"/>
              </w:rPr>
              <w:t>Management area</w:t>
            </w:r>
          </w:p>
        </w:tc>
        <w:tc>
          <w:tcPr>
            <w:tcW w:w="4230" w:type="dxa"/>
            <w:gridSpan w:val="3"/>
            <w:shd w:val="clear" w:color="auto" w:fill="D9D9D9" w:themeFill="background1" w:themeFillShade="D9"/>
          </w:tcPr>
          <w:p w:rsidR="00260351" w:rsidRPr="006D408D" w:rsidRDefault="00FD1D41" w:rsidP="006D408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i/>
                <w:color w:val="000000"/>
              </w:rPr>
            </w:pPr>
            <w:r w:rsidRPr="006D408D">
              <w:rPr>
                <w:b/>
                <w:i/>
                <w:color w:val="000000"/>
              </w:rPr>
              <w:t># surveys, by source</w:t>
            </w:r>
          </w:p>
        </w:tc>
        <w:tc>
          <w:tcPr>
            <w:tcW w:w="1443" w:type="dxa"/>
            <w:vMerge w:val="restart"/>
            <w:shd w:val="clear" w:color="auto" w:fill="D9D9D9" w:themeFill="background1" w:themeFillShade="D9"/>
            <w:vAlign w:val="center"/>
          </w:tcPr>
          <w:p w:rsidR="00260351" w:rsidRPr="006D408D" w:rsidRDefault="00756BAB" w:rsidP="006D408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heme="minorHAnsi" w:eastAsiaTheme="minorEastAsia" w:hAnsiTheme="minorHAnsi" w:cstheme="minorBidi"/>
                <w:i/>
                <w:color w:val="000000"/>
              </w:rPr>
            </w:pPr>
            <w:r w:rsidRPr="006D408D">
              <w:rPr>
                <w:b/>
                <w:i/>
                <w:color w:val="000000"/>
              </w:rPr>
              <w:t># completed s</w:t>
            </w:r>
            <w:r w:rsidR="00260351" w:rsidRPr="006D408D">
              <w:rPr>
                <w:b/>
                <w:i/>
                <w:color w:val="000000"/>
              </w:rPr>
              <w:t>urveys*</w:t>
            </w:r>
          </w:p>
        </w:tc>
      </w:tr>
      <w:tr w:rsidR="00260351" w:rsidTr="006D408D">
        <w:trPr>
          <w:jc w:val="center"/>
        </w:trPr>
        <w:tc>
          <w:tcPr>
            <w:tcW w:w="1638" w:type="dxa"/>
            <w:vMerge/>
          </w:tcPr>
          <w:p w:rsidR="00260351" w:rsidRPr="006D408D" w:rsidRDefault="00260351" w:rsidP="00634E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heme="minorHAnsi" w:eastAsiaTheme="minorEastAsia" w:hAnsiTheme="minorHAnsi" w:cstheme="minorBidi"/>
                <w:b/>
                <w:i/>
                <w:color w:val="000000"/>
              </w:rPr>
            </w:pPr>
          </w:p>
        </w:tc>
        <w:tc>
          <w:tcPr>
            <w:tcW w:w="1440" w:type="dxa"/>
            <w:shd w:val="clear" w:color="auto" w:fill="D9D9D9" w:themeFill="background1" w:themeFillShade="D9"/>
            <w:vAlign w:val="center"/>
          </w:tcPr>
          <w:p w:rsidR="00260351" w:rsidRPr="006D408D" w:rsidRDefault="00260351" w:rsidP="006D4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heme="minorHAnsi" w:eastAsiaTheme="minorEastAsia" w:hAnsiTheme="minorHAnsi" w:cstheme="minorBidi"/>
                <w:b/>
                <w:i/>
                <w:color w:val="000000"/>
              </w:rPr>
            </w:pPr>
            <w:r w:rsidRPr="006D408D">
              <w:rPr>
                <w:b/>
                <w:i/>
                <w:color w:val="000000"/>
              </w:rPr>
              <w:t>ALDS phone survey</w:t>
            </w:r>
          </w:p>
        </w:tc>
        <w:tc>
          <w:tcPr>
            <w:tcW w:w="1800" w:type="dxa"/>
            <w:shd w:val="clear" w:color="auto" w:fill="D9D9D9" w:themeFill="background1" w:themeFillShade="D9"/>
            <w:vAlign w:val="center"/>
          </w:tcPr>
          <w:p w:rsidR="00260351" w:rsidRPr="006D408D" w:rsidRDefault="00260351" w:rsidP="006D4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heme="minorHAnsi" w:eastAsiaTheme="minorEastAsia" w:hAnsiTheme="minorHAnsi" w:cstheme="minorBidi"/>
                <w:b/>
                <w:i/>
                <w:color w:val="000000"/>
              </w:rPr>
            </w:pPr>
            <w:r w:rsidRPr="006D408D">
              <w:rPr>
                <w:b/>
                <w:i/>
                <w:color w:val="000000"/>
              </w:rPr>
              <w:t>CDFW dockside sampling</w:t>
            </w:r>
          </w:p>
        </w:tc>
        <w:tc>
          <w:tcPr>
            <w:tcW w:w="990" w:type="dxa"/>
            <w:shd w:val="clear" w:color="auto" w:fill="D9D9D9" w:themeFill="background1" w:themeFillShade="D9"/>
            <w:vAlign w:val="center"/>
          </w:tcPr>
          <w:p w:rsidR="00260351" w:rsidRPr="006D408D" w:rsidRDefault="00260351" w:rsidP="006D4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heme="minorHAnsi" w:eastAsiaTheme="minorEastAsia" w:hAnsiTheme="minorHAnsi" w:cstheme="minorBidi"/>
                <w:b/>
                <w:i/>
                <w:color w:val="000000"/>
              </w:rPr>
            </w:pPr>
            <w:r w:rsidRPr="006D408D">
              <w:rPr>
                <w:b/>
                <w:i/>
                <w:color w:val="000000"/>
              </w:rPr>
              <w:t>Total</w:t>
            </w:r>
          </w:p>
        </w:tc>
        <w:tc>
          <w:tcPr>
            <w:tcW w:w="1443" w:type="dxa"/>
            <w:vMerge/>
          </w:tcPr>
          <w:p w:rsidR="00260351" w:rsidRPr="006D408D" w:rsidRDefault="00260351" w:rsidP="00634E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heme="minorHAnsi" w:eastAsiaTheme="minorEastAsia" w:hAnsiTheme="minorHAnsi" w:cstheme="minorBidi"/>
                <w:i/>
                <w:color w:val="000000"/>
              </w:rPr>
            </w:pPr>
          </w:p>
        </w:tc>
      </w:tr>
      <w:tr w:rsidR="00260351" w:rsidTr="006D408D">
        <w:trPr>
          <w:trHeight w:val="56"/>
          <w:jc w:val="center"/>
        </w:trPr>
        <w:tc>
          <w:tcPr>
            <w:tcW w:w="1638" w:type="dxa"/>
          </w:tcPr>
          <w:p w:rsidR="00E24F34" w:rsidRPr="006D408D" w:rsidRDefault="00E24F34" w:rsidP="006E2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color w:val="000000"/>
              </w:rPr>
            </w:pPr>
            <w:r w:rsidRPr="006D408D">
              <w:rPr>
                <w:b/>
                <w:color w:val="000000"/>
              </w:rPr>
              <w:t>Northern</w:t>
            </w:r>
          </w:p>
        </w:tc>
        <w:tc>
          <w:tcPr>
            <w:tcW w:w="1440" w:type="dxa"/>
          </w:tcPr>
          <w:p w:rsidR="00E24F34" w:rsidRPr="006D408D" w:rsidRDefault="00E24F34" w:rsidP="006D4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color w:val="000000"/>
              </w:rPr>
            </w:pPr>
            <w:r w:rsidRPr="006D408D">
              <w:rPr>
                <w:color w:val="000000"/>
              </w:rPr>
              <w:t>357</w:t>
            </w:r>
          </w:p>
        </w:tc>
        <w:tc>
          <w:tcPr>
            <w:tcW w:w="1800" w:type="dxa"/>
          </w:tcPr>
          <w:p w:rsidR="00E24F34" w:rsidRPr="006D408D" w:rsidRDefault="00260351" w:rsidP="006D4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color w:val="000000"/>
              </w:rPr>
            </w:pPr>
            <w:r w:rsidRPr="006D408D">
              <w:rPr>
                <w:color w:val="000000"/>
              </w:rPr>
              <w:t>500</w:t>
            </w:r>
          </w:p>
        </w:tc>
        <w:tc>
          <w:tcPr>
            <w:tcW w:w="990" w:type="dxa"/>
          </w:tcPr>
          <w:p w:rsidR="00E24F34" w:rsidRPr="006D408D" w:rsidRDefault="00260351" w:rsidP="006D4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color w:val="000000"/>
              </w:rPr>
            </w:pPr>
            <w:r w:rsidRPr="006D408D">
              <w:rPr>
                <w:color w:val="000000"/>
              </w:rPr>
              <w:t>857</w:t>
            </w:r>
          </w:p>
        </w:tc>
        <w:tc>
          <w:tcPr>
            <w:tcW w:w="1443" w:type="dxa"/>
          </w:tcPr>
          <w:p w:rsidR="00E24F34" w:rsidRPr="006D408D" w:rsidRDefault="00260351" w:rsidP="006D4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heme="minorHAnsi" w:eastAsiaTheme="minorEastAsia" w:hAnsiTheme="minorHAnsi" w:cstheme="minorBidi"/>
                <w:color w:val="000000"/>
              </w:rPr>
            </w:pPr>
            <w:r w:rsidRPr="006D408D">
              <w:rPr>
                <w:color w:val="000000"/>
              </w:rPr>
              <w:t>300</w:t>
            </w:r>
          </w:p>
        </w:tc>
      </w:tr>
      <w:tr w:rsidR="00260351" w:rsidTr="006D408D">
        <w:trPr>
          <w:jc w:val="center"/>
        </w:trPr>
        <w:tc>
          <w:tcPr>
            <w:tcW w:w="1638" w:type="dxa"/>
          </w:tcPr>
          <w:p w:rsidR="00E24F34" w:rsidRPr="006D408D" w:rsidRDefault="00E24F34" w:rsidP="006E2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color w:val="000000"/>
              </w:rPr>
            </w:pPr>
            <w:r w:rsidRPr="006D408D">
              <w:rPr>
                <w:b/>
                <w:color w:val="000000"/>
              </w:rPr>
              <w:t>Mendocino</w:t>
            </w:r>
          </w:p>
        </w:tc>
        <w:tc>
          <w:tcPr>
            <w:tcW w:w="1440" w:type="dxa"/>
          </w:tcPr>
          <w:p w:rsidR="00E24F34" w:rsidRPr="006D408D" w:rsidRDefault="00E24F34" w:rsidP="006D4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color w:val="000000"/>
              </w:rPr>
            </w:pPr>
            <w:r w:rsidRPr="006D408D">
              <w:rPr>
                <w:color w:val="000000"/>
              </w:rPr>
              <w:t>357</w:t>
            </w:r>
          </w:p>
        </w:tc>
        <w:tc>
          <w:tcPr>
            <w:tcW w:w="1800" w:type="dxa"/>
          </w:tcPr>
          <w:p w:rsidR="00E24F34" w:rsidRPr="006D408D" w:rsidRDefault="00260351" w:rsidP="006D4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color w:val="000000"/>
              </w:rPr>
            </w:pPr>
            <w:r w:rsidRPr="006D408D">
              <w:rPr>
                <w:color w:val="000000"/>
              </w:rPr>
              <w:t>500</w:t>
            </w:r>
          </w:p>
        </w:tc>
        <w:tc>
          <w:tcPr>
            <w:tcW w:w="990" w:type="dxa"/>
          </w:tcPr>
          <w:p w:rsidR="00E24F34" w:rsidRPr="006D408D" w:rsidRDefault="00260351" w:rsidP="006D4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color w:val="000000"/>
              </w:rPr>
            </w:pPr>
            <w:r w:rsidRPr="006D408D">
              <w:rPr>
                <w:color w:val="000000"/>
              </w:rPr>
              <w:t>857</w:t>
            </w:r>
          </w:p>
        </w:tc>
        <w:tc>
          <w:tcPr>
            <w:tcW w:w="1443" w:type="dxa"/>
          </w:tcPr>
          <w:p w:rsidR="00E24F34" w:rsidRPr="006D408D" w:rsidRDefault="00260351" w:rsidP="006D4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heme="minorHAnsi" w:eastAsiaTheme="minorEastAsia" w:hAnsiTheme="minorHAnsi" w:cstheme="minorBidi"/>
                <w:color w:val="000000"/>
              </w:rPr>
            </w:pPr>
            <w:r w:rsidRPr="006D408D">
              <w:rPr>
                <w:color w:val="000000"/>
              </w:rPr>
              <w:t>300</w:t>
            </w:r>
          </w:p>
        </w:tc>
      </w:tr>
      <w:tr w:rsidR="00260351" w:rsidTr="006D408D">
        <w:trPr>
          <w:jc w:val="center"/>
        </w:trPr>
        <w:tc>
          <w:tcPr>
            <w:tcW w:w="1638" w:type="dxa"/>
          </w:tcPr>
          <w:p w:rsidR="00E24F34" w:rsidRPr="006D408D" w:rsidRDefault="00E24F34" w:rsidP="006E2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color w:val="000000"/>
              </w:rPr>
            </w:pPr>
            <w:r w:rsidRPr="006D408D">
              <w:rPr>
                <w:b/>
                <w:color w:val="000000"/>
              </w:rPr>
              <w:t>San Francisco</w:t>
            </w:r>
          </w:p>
        </w:tc>
        <w:tc>
          <w:tcPr>
            <w:tcW w:w="1440" w:type="dxa"/>
          </w:tcPr>
          <w:p w:rsidR="00E24F34" w:rsidRPr="006D408D" w:rsidRDefault="00260351" w:rsidP="006D4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color w:val="000000"/>
              </w:rPr>
            </w:pPr>
            <w:r w:rsidRPr="006D408D">
              <w:rPr>
                <w:color w:val="000000"/>
              </w:rPr>
              <w:t>857</w:t>
            </w:r>
          </w:p>
        </w:tc>
        <w:tc>
          <w:tcPr>
            <w:tcW w:w="1800" w:type="dxa"/>
          </w:tcPr>
          <w:p w:rsidR="00E24F34" w:rsidRPr="006D408D" w:rsidRDefault="00260351" w:rsidP="006D4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color w:val="000000"/>
              </w:rPr>
            </w:pPr>
            <w:r w:rsidRPr="006D408D">
              <w:rPr>
                <w:color w:val="000000"/>
              </w:rPr>
              <w:t>0</w:t>
            </w:r>
          </w:p>
        </w:tc>
        <w:tc>
          <w:tcPr>
            <w:tcW w:w="990" w:type="dxa"/>
          </w:tcPr>
          <w:p w:rsidR="00E24F34" w:rsidRPr="006D408D" w:rsidRDefault="00260351" w:rsidP="006D4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color w:val="000000"/>
              </w:rPr>
            </w:pPr>
            <w:r w:rsidRPr="006D408D">
              <w:rPr>
                <w:color w:val="000000"/>
              </w:rPr>
              <w:t>857</w:t>
            </w:r>
          </w:p>
        </w:tc>
        <w:tc>
          <w:tcPr>
            <w:tcW w:w="1443" w:type="dxa"/>
          </w:tcPr>
          <w:p w:rsidR="00E24F34" w:rsidRPr="006D408D" w:rsidRDefault="00260351" w:rsidP="006D4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heme="minorHAnsi" w:eastAsiaTheme="minorEastAsia" w:hAnsiTheme="minorHAnsi" w:cstheme="minorBidi"/>
                <w:color w:val="000000"/>
              </w:rPr>
            </w:pPr>
            <w:r w:rsidRPr="006D408D">
              <w:rPr>
                <w:color w:val="000000"/>
              </w:rPr>
              <w:t>300</w:t>
            </w:r>
          </w:p>
        </w:tc>
      </w:tr>
      <w:tr w:rsidR="00260351" w:rsidTr="006D408D">
        <w:trPr>
          <w:jc w:val="center"/>
        </w:trPr>
        <w:tc>
          <w:tcPr>
            <w:tcW w:w="1638" w:type="dxa"/>
          </w:tcPr>
          <w:p w:rsidR="00E24F34" w:rsidRPr="006D408D" w:rsidRDefault="00E24F34" w:rsidP="006E2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color w:val="000000"/>
              </w:rPr>
            </w:pPr>
            <w:r w:rsidRPr="006D408D">
              <w:rPr>
                <w:b/>
                <w:color w:val="000000"/>
              </w:rPr>
              <w:t>Central</w:t>
            </w:r>
          </w:p>
        </w:tc>
        <w:tc>
          <w:tcPr>
            <w:tcW w:w="1440" w:type="dxa"/>
          </w:tcPr>
          <w:p w:rsidR="00E24F34" w:rsidRPr="006D408D" w:rsidRDefault="00260351" w:rsidP="006D4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color w:val="000000"/>
              </w:rPr>
            </w:pPr>
            <w:r w:rsidRPr="006D408D">
              <w:rPr>
                <w:color w:val="000000"/>
              </w:rPr>
              <w:t>857</w:t>
            </w:r>
          </w:p>
        </w:tc>
        <w:tc>
          <w:tcPr>
            <w:tcW w:w="1800" w:type="dxa"/>
          </w:tcPr>
          <w:p w:rsidR="00E24F34" w:rsidRPr="006D408D" w:rsidRDefault="00260351" w:rsidP="006D4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color w:val="000000"/>
              </w:rPr>
            </w:pPr>
            <w:r w:rsidRPr="006D408D">
              <w:rPr>
                <w:color w:val="000000"/>
              </w:rPr>
              <w:t>0</w:t>
            </w:r>
          </w:p>
        </w:tc>
        <w:tc>
          <w:tcPr>
            <w:tcW w:w="990" w:type="dxa"/>
          </w:tcPr>
          <w:p w:rsidR="00E24F34" w:rsidRPr="006D408D" w:rsidRDefault="00260351" w:rsidP="006D4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color w:val="000000"/>
              </w:rPr>
            </w:pPr>
            <w:r w:rsidRPr="006D408D">
              <w:rPr>
                <w:color w:val="000000"/>
              </w:rPr>
              <w:t>857</w:t>
            </w:r>
          </w:p>
        </w:tc>
        <w:tc>
          <w:tcPr>
            <w:tcW w:w="1443" w:type="dxa"/>
          </w:tcPr>
          <w:p w:rsidR="00E24F34" w:rsidRPr="006D408D" w:rsidRDefault="00260351" w:rsidP="006D4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heme="minorHAnsi" w:eastAsiaTheme="minorEastAsia" w:hAnsiTheme="minorHAnsi" w:cstheme="minorBidi"/>
                <w:color w:val="000000"/>
              </w:rPr>
            </w:pPr>
            <w:r w:rsidRPr="006D408D">
              <w:rPr>
                <w:color w:val="000000"/>
              </w:rPr>
              <w:t>300</w:t>
            </w:r>
          </w:p>
        </w:tc>
      </w:tr>
      <w:tr w:rsidR="00260351" w:rsidTr="006D408D">
        <w:trPr>
          <w:jc w:val="center"/>
        </w:trPr>
        <w:tc>
          <w:tcPr>
            <w:tcW w:w="1638" w:type="dxa"/>
          </w:tcPr>
          <w:p w:rsidR="00E24F34" w:rsidRPr="006D408D" w:rsidRDefault="00E24F34" w:rsidP="006E2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color w:val="000000"/>
              </w:rPr>
            </w:pPr>
            <w:r w:rsidRPr="006D408D">
              <w:rPr>
                <w:b/>
                <w:color w:val="000000"/>
              </w:rPr>
              <w:t>Southern</w:t>
            </w:r>
          </w:p>
        </w:tc>
        <w:tc>
          <w:tcPr>
            <w:tcW w:w="1440" w:type="dxa"/>
          </w:tcPr>
          <w:p w:rsidR="00E24F34" w:rsidRPr="006D408D" w:rsidRDefault="00260351" w:rsidP="006D4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color w:val="000000"/>
              </w:rPr>
            </w:pPr>
            <w:r w:rsidRPr="006D408D">
              <w:rPr>
                <w:color w:val="000000"/>
              </w:rPr>
              <w:t>857</w:t>
            </w:r>
          </w:p>
        </w:tc>
        <w:tc>
          <w:tcPr>
            <w:tcW w:w="1800" w:type="dxa"/>
          </w:tcPr>
          <w:p w:rsidR="00E24F34" w:rsidRPr="006D408D" w:rsidRDefault="00260351" w:rsidP="006D4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color w:val="000000"/>
              </w:rPr>
            </w:pPr>
            <w:r w:rsidRPr="006D408D">
              <w:rPr>
                <w:color w:val="000000"/>
              </w:rPr>
              <w:t>0</w:t>
            </w:r>
          </w:p>
        </w:tc>
        <w:tc>
          <w:tcPr>
            <w:tcW w:w="990" w:type="dxa"/>
          </w:tcPr>
          <w:p w:rsidR="00E24F34" w:rsidRPr="006D408D" w:rsidRDefault="00260351" w:rsidP="006D4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color w:val="000000"/>
              </w:rPr>
            </w:pPr>
            <w:r w:rsidRPr="006D408D">
              <w:rPr>
                <w:color w:val="000000"/>
              </w:rPr>
              <w:t>857</w:t>
            </w:r>
          </w:p>
        </w:tc>
        <w:tc>
          <w:tcPr>
            <w:tcW w:w="1443" w:type="dxa"/>
          </w:tcPr>
          <w:p w:rsidR="00E24F34" w:rsidRPr="006D408D" w:rsidRDefault="00260351" w:rsidP="006D4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heme="minorHAnsi" w:eastAsiaTheme="minorEastAsia" w:hAnsiTheme="minorHAnsi" w:cstheme="minorBidi"/>
                <w:color w:val="000000"/>
              </w:rPr>
            </w:pPr>
            <w:r w:rsidRPr="006D408D">
              <w:rPr>
                <w:color w:val="000000"/>
              </w:rPr>
              <w:t>300</w:t>
            </w:r>
          </w:p>
        </w:tc>
      </w:tr>
      <w:tr w:rsidR="00260351" w:rsidTr="006D408D">
        <w:trPr>
          <w:jc w:val="center"/>
        </w:trPr>
        <w:tc>
          <w:tcPr>
            <w:tcW w:w="1638" w:type="dxa"/>
          </w:tcPr>
          <w:p w:rsidR="00E24F34" w:rsidRPr="006D408D" w:rsidRDefault="00E24F34" w:rsidP="006E2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color w:val="000000"/>
              </w:rPr>
            </w:pPr>
            <w:r w:rsidRPr="006D408D">
              <w:rPr>
                <w:b/>
                <w:color w:val="000000"/>
              </w:rPr>
              <w:t>TOTAL</w:t>
            </w:r>
          </w:p>
        </w:tc>
        <w:tc>
          <w:tcPr>
            <w:tcW w:w="1440" w:type="dxa"/>
          </w:tcPr>
          <w:p w:rsidR="00E24F34" w:rsidRPr="006D408D" w:rsidRDefault="00260351" w:rsidP="006D4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color w:val="000000"/>
              </w:rPr>
            </w:pPr>
            <w:r w:rsidRPr="006D408D">
              <w:rPr>
                <w:color w:val="000000"/>
              </w:rPr>
              <w:t>3,285</w:t>
            </w:r>
          </w:p>
        </w:tc>
        <w:tc>
          <w:tcPr>
            <w:tcW w:w="1800" w:type="dxa"/>
          </w:tcPr>
          <w:p w:rsidR="00E24F34" w:rsidRPr="006D408D" w:rsidRDefault="00260351" w:rsidP="006D4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color w:val="000000"/>
              </w:rPr>
            </w:pPr>
            <w:r w:rsidRPr="006D408D">
              <w:rPr>
                <w:color w:val="000000"/>
              </w:rPr>
              <w:t>1,000</w:t>
            </w:r>
          </w:p>
        </w:tc>
        <w:tc>
          <w:tcPr>
            <w:tcW w:w="990" w:type="dxa"/>
          </w:tcPr>
          <w:p w:rsidR="00E24F34" w:rsidRPr="006D408D" w:rsidRDefault="00260351" w:rsidP="006D4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color w:val="000000"/>
              </w:rPr>
            </w:pPr>
            <w:r w:rsidRPr="006D408D">
              <w:rPr>
                <w:color w:val="000000"/>
              </w:rPr>
              <w:t>4,285</w:t>
            </w:r>
          </w:p>
        </w:tc>
        <w:tc>
          <w:tcPr>
            <w:tcW w:w="1443" w:type="dxa"/>
          </w:tcPr>
          <w:p w:rsidR="00E24F34" w:rsidRPr="006D408D" w:rsidRDefault="00260351" w:rsidP="006D4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heme="minorHAnsi" w:eastAsiaTheme="minorEastAsia" w:hAnsiTheme="minorHAnsi" w:cstheme="minorBidi"/>
                <w:color w:val="000000"/>
              </w:rPr>
            </w:pPr>
            <w:r w:rsidRPr="006D408D">
              <w:rPr>
                <w:color w:val="000000"/>
              </w:rPr>
              <w:t>1,500</w:t>
            </w:r>
          </w:p>
        </w:tc>
      </w:tr>
      <w:tr w:rsidR="00260351" w:rsidTr="006D408D">
        <w:trPr>
          <w:jc w:val="center"/>
        </w:trPr>
        <w:tc>
          <w:tcPr>
            <w:tcW w:w="7311" w:type="dxa"/>
            <w:gridSpan w:val="5"/>
          </w:tcPr>
          <w:p w:rsidR="00260351" w:rsidRPr="006D408D" w:rsidRDefault="00260351" w:rsidP="006E2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color w:val="000000"/>
              </w:rPr>
            </w:pPr>
            <w:r w:rsidRPr="006D408D">
              <w:rPr>
                <w:b/>
                <w:color w:val="000000"/>
              </w:rPr>
              <w:t>*Based on 35% response rate.</w:t>
            </w:r>
          </w:p>
        </w:tc>
      </w:tr>
    </w:tbl>
    <w:p w:rsidR="00E24F34" w:rsidRPr="00D26761" w:rsidRDefault="00E24F34" w:rsidP="00634E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4"/>
          <w:szCs w:val="24"/>
        </w:rPr>
      </w:pPr>
    </w:p>
    <w:p w:rsidR="009212C0" w:rsidRPr="00E07611" w:rsidRDefault="009212C0" w:rsidP="00634EA7">
      <w:pPr>
        <w:shd w:val="clear" w:color="auto" w:fill="FFFFFF"/>
        <w:spacing w:after="0" w:line="240" w:lineRule="auto"/>
        <w:contextualSpacing/>
        <w:rPr>
          <w:rFonts w:ascii="Times New Roman" w:eastAsia="Times New Roman" w:hAnsi="Times New Roman" w:cs="Times New Roman"/>
          <w:color w:val="000000"/>
          <w:sz w:val="24"/>
          <w:szCs w:val="24"/>
        </w:rPr>
      </w:pPr>
      <w:r w:rsidRPr="00097E7A">
        <w:rPr>
          <w:rFonts w:ascii="Times New Roman" w:eastAsia="Times New Roman" w:hAnsi="Times New Roman" w:cs="Times New Roman"/>
          <w:b/>
          <w:bCs/>
          <w:color w:val="000000"/>
          <w:sz w:val="24"/>
          <w:szCs w:val="24"/>
        </w:rPr>
        <w:t>2.</w:t>
      </w:r>
      <w:r w:rsidR="006D408D">
        <w:rPr>
          <w:rFonts w:ascii="Times New Roman" w:eastAsia="Times New Roman" w:hAnsi="Times New Roman" w:cs="Times New Roman"/>
          <w:color w:val="000000"/>
          <w:sz w:val="24"/>
          <w:szCs w:val="24"/>
        </w:rPr>
        <w:t xml:space="preserve"> </w:t>
      </w:r>
      <w:r w:rsidRPr="001D17A8">
        <w:rPr>
          <w:rFonts w:ascii="Times New Roman" w:eastAsia="Times New Roman" w:hAnsi="Times New Roman" w:cs="Times New Roman"/>
          <w:b/>
          <w:bCs/>
          <w:color w:val="000000"/>
          <w:sz w:val="24"/>
          <w:szCs w:val="24"/>
        </w:rPr>
        <w:t>Describe the procedures for the collection, including:</w:t>
      </w:r>
      <w:r w:rsidR="006D408D">
        <w:rPr>
          <w:rFonts w:ascii="Times New Roman" w:eastAsia="Times New Roman" w:hAnsi="Times New Roman" w:cs="Times New Roman"/>
          <w:b/>
          <w:bCs/>
          <w:color w:val="000000"/>
          <w:sz w:val="24"/>
          <w:szCs w:val="24"/>
        </w:rPr>
        <w:t xml:space="preserve"> </w:t>
      </w:r>
      <w:r w:rsidRPr="001D17A8">
        <w:rPr>
          <w:rFonts w:ascii="Times New Roman" w:eastAsia="Times New Roman" w:hAnsi="Times New Roman" w:cs="Times New Roman"/>
          <w:b/>
          <w:bCs/>
          <w:color w:val="000000"/>
          <w:sz w:val="24"/>
          <w:szCs w:val="24"/>
        </w:rPr>
        <w:t xml:space="preserve">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C433CC" w:rsidRDefault="00C433CC" w:rsidP="00634EA7">
      <w:pPr>
        <w:shd w:val="clear" w:color="auto" w:fill="FFFFFF"/>
        <w:spacing w:after="0" w:line="240" w:lineRule="auto"/>
        <w:contextualSpacing/>
        <w:rPr>
          <w:rFonts w:ascii="Times New Roman" w:eastAsia="Times New Roman" w:hAnsi="Times New Roman" w:cs="Times New Roman"/>
          <w:color w:val="000000"/>
          <w:sz w:val="24"/>
          <w:szCs w:val="24"/>
        </w:rPr>
      </w:pPr>
    </w:p>
    <w:p w:rsidR="00C433CC" w:rsidRPr="00E07611" w:rsidRDefault="00883E6B" w:rsidP="00634E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contextualSpacing/>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Statistical </w:t>
      </w:r>
      <w:r w:rsidR="00A25FD9">
        <w:rPr>
          <w:rFonts w:ascii="Times New Roman" w:eastAsia="Times New Roman" w:hAnsi="Times New Roman" w:cs="Times New Roman"/>
          <w:b/>
          <w:i/>
          <w:sz w:val="24"/>
          <w:szCs w:val="24"/>
        </w:rPr>
        <w:t>m</w:t>
      </w:r>
      <w:r w:rsidR="0068218B">
        <w:rPr>
          <w:rFonts w:ascii="Times New Roman" w:eastAsia="Times New Roman" w:hAnsi="Times New Roman" w:cs="Times New Roman"/>
          <w:b/>
          <w:i/>
          <w:sz w:val="24"/>
          <w:szCs w:val="24"/>
        </w:rPr>
        <w:t>ethodology for stratification and sample selection</w:t>
      </w:r>
    </w:p>
    <w:p w:rsidR="0068218B" w:rsidRDefault="0068218B" w:rsidP="0068218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contextualSpacing/>
        <w:rPr>
          <w:rFonts w:ascii="Times New Roman" w:eastAsia="Times New Roman" w:hAnsi="Times New Roman" w:cs="Times New Roman"/>
          <w:sz w:val="24"/>
          <w:szCs w:val="24"/>
        </w:rPr>
      </w:pPr>
    </w:p>
    <w:p w:rsidR="00B46F55" w:rsidRDefault="00BF43D5" w:rsidP="00BF43D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Stratification was deemed necessary</w:t>
      </w:r>
      <w:r w:rsidR="00A25FD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not to reduce variance </w:t>
      </w:r>
      <w:r w:rsidR="009D49C1">
        <w:rPr>
          <w:rFonts w:ascii="Times New Roman" w:eastAsia="Times New Roman" w:hAnsi="Times New Roman" w:cs="Times New Roman"/>
          <w:sz w:val="24"/>
          <w:szCs w:val="24"/>
        </w:rPr>
        <w:t xml:space="preserve">in population estimates </w:t>
      </w:r>
      <w:r>
        <w:rPr>
          <w:rFonts w:ascii="Times New Roman" w:eastAsia="Times New Roman" w:hAnsi="Times New Roman" w:cs="Times New Roman"/>
          <w:sz w:val="24"/>
          <w:szCs w:val="24"/>
        </w:rPr>
        <w:t>but rather to address a m</w:t>
      </w:r>
      <w:r w:rsidR="006D408D">
        <w:rPr>
          <w:rFonts w:ascii="Times New Roman" w:eastAsia="Times New Roman" w:hAnsi="Times New Roman" w:cs="Times New Roman"/>
          <w:sz w:val="24"/>
          <w:szCs w:val="24"/>
        </w:rPr>
        <w:t>ajor purpose of the survey – e.g</w:t>
      </w:r>
      <w:r>
        <w:rPr>
          <w:rFonts w:ascii="Times New Roman" w:eastAsia="Times New Roman" w:hAnsi="Times New Roman" w:cs="Times New Roman"/>
          <w:sz w:val="24"/>
          <w:szCs w:val="24"/>
        </w:rPr>
        <w:t xml:space="preserve">., </w:t>
      </w:r>
      <w:r w:rsidR="006F066B">
        <w:rPr>
          <w:rFonts w:ascii="Times New Roman" w:eastAsia="Times New Roman" w:hAnsi="Times New Roman" w:cs="Times New Roman"/>
          <w:sz w:val="24"/>
          <w:szCs w:val="24"/>
        </w:rPr>
        <w:t xml:space="preserve">to evaluate </w:t>
      </w:r>
      <w:r>
        <w:rPr>
          <w:rFonts w:ascii="Times New Roman" w:eastAsia="Times New Roman" w:hAnsi="Times New Roman" w:cs="Times New Roman"/>
          <w:sz w:val="24"/>
          <w:szCs w:val="24"/>
        </w:rPr>
        <w:t xml:space="preserve">angler </w:t>
      </w:r>
      <w:r w:rsidR="00A25FD9">
        <w:rPr>
          <w:rFonts w:ascii="Times New Roman" w:eastAsia="Times New Roman" w:hAnsi="Times New Roman" w:cs="Times New Roman"/>
          <w:sz w:val="24"/>
          <w:szCs w:val="24"/>
        </w:rPr>
        <w:t xml:space="preserve">species </w:t>
      </w:r>
      <w:r>
        <w:rPr>
          <w:rFonts w:ascii="Times New Roman" w:eastAsia="Times New Roman" w:hAnsi="Times New Roman" w:cs="Times New Roman"/>
          <w:sz w:val="24"/>
          <w:szCs w:val="24"/>
        </w:rPr>
        <w:t>p</w:t>
      </w:r>
      <w:r w:rsidR="00A25FD9">
        <w:rPr>
          <w:rFonts w:ascii="Times New Roman" w:eastAsia="Times New Roman" w:hAnsi="Times New Roman" w:cs="Times New Roman"/>
          <w:sz w:val="24"/>
          <w:szCs w:val="24"/>
        </w:rPr>
        <w:t xml:space="preserve">references </w:t>
      </w:r>
      <w:r>
        <w:rPr>
          <w:rFonts w:ascii="Times New Roman" w:eastAsia="Times New Roman" w:hAnsi="Times New Roman" w:cs="Times New Roman"/>
          <w:sz w:val="24"/>
          <w:szCs w:val="24"/>
        </w:rPr>
        <w:t>and attitudes/preferences reg</w:t>
      </w:r>
      <w:r w:rsidR="00891FB8">
        <w:rPr>
          <w:rFonts w:ascii="Times New Roman" w:eastAsia="Times New Roman" w:hAnsi="Times New Roman" w:cs="Times New Roman"/>
          <w:sz w:val="24"/>
          <w:szCs w:val="24"/>
        </w:rPr>
        <w:t xml:space="preserve">arding groundfish regulations. </w:t>
      </w:r>
      <w:r w:rsidR="006D408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As indicated above, species distributions and groundfish regulations vary widely across the state. </w:t>
      </w:r>
      <w:r w:rsidR="006D408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Thus proper interpretation of survey results will require </w:t>
      </w:r>
      <w:r w:rsidR="00CA1DEA">
        <w:rPr>
          <w:rFonts w:ascii="Times New Roman" w:eastAsia="Times New Roman" w:hAnsi="Times New Roman" w:cs="Times New Roman"/>
          <w:sz w:val="24"/>
          <w:szCs w:val="24"/>
        </w:rPr>
        <w:t xml:space="preserve">sufficient sample in each area to conduct </w:t>
      </w:r>
      <w:r>
        <w:rPr>
          <w:rFonts w:ascii="Times New Roman" w:eastAsia="Times New Roman" w:hAnsi="Times New Roman" w:cs="Times New Roman"/>
          <w:sz w:val="24"/>
          <w:szCs w:val="24"/>
        </w:rPr>
        <w:t xml:space="preserve">area-specific analysis of survey data. </w:t>
      </w:r>
    </w:p>
    <w:p w:rsidR="009128C6" w:rsidRDefault="009128C6" w:rsidP="00B46F55">
      <w:pPr>
        <w:autoSpaceDE w:val="0"/>
        <w:autoSpaceDN w:val="0"/>
        <w:adjustRightInd w:val="0"/>
        <w:spacing w:after="0" w:line="240" w:lineRule="auto"/>
        <w:contextualSpacing/>
        <w:rPr>
          <w:rFonts w:ascii="Times New Roman" w:eastAsia="Times New Roman" w:hAnsi="Times New Roman" w:cs="Times New Roman"/>
          <w:sz w:val="24"/>
          <w:szCs w:val="24"/>
        </w:rPr>
      </w:pPr>
    </w:p>
    <w:p w:rsidR="00B46F55" w:rsidRPr="002B0FD3" w:rsidRDefault="00A25FD9" w:rsidP="00B46F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contextualSpacing/>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Estimation p</w:t>
      </w:r>
      <w:r w:rsidR="002B0FD3" w:rsidRPr="002B0FD3">
        <w:rPr>
          <w:rFonts w:ascii="Times New Roman" w:eastAsia="Times New Roman" w:hAnsi="Times New Roman" w:cs="Times New Roman"/>
          <w:b/>
          <w:i/>
          <w:sz w:val="24"/>
          <w:szCs w:val="24"/>
        </w:rPr>
        <w:t>rocedure</w:t>
      </w:r>
    </w:p>
    <w:p w:rsidR="002B0FD3" w:rsidRDefault="002B0FD3" w:rsidP="00B46F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contextualSpacing/>
        <w:rPr>
          <w:rFonts w:ascii="Times New Roman" w:eastAsia="Times New Roman" w:hAnsi="Times New Roman" w:cs="Times New Roman"/>
          <w:i/>
          <w:sz w:val="24"/>
          <w:szCs w:val="24"/>
        </w:rPr>
      </w:pPr>
    </w:p>
    <w:p w:rsidR="00BF43D5" w:rsidRDefault="00BF43D5" w:rsidP="009128C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Because </w:t>
      </w:r>
      <w:r w:rsidR="009128C6">
        <w:rPr>
          <w:rFonts w:ascii="Times New Roman" w:eastAsia="Times New Roman" w:hAnsi="Times New Roman" w:cs="Times New Roman"/>
          <w:sz w:val="24"/>
          <w:szCs w:val="24"/>
        </w:rPr>
        <w:t xml:space="preserve">the ALDS </w:t>
      </w:r>
      <w:r>
        <w:rPr>
          <w:rFonts w:ascii="Times New Roman" w:eastAsia="Times New Roman" w:hAnsi="Times New Roman" w:cs="Times New Roman"/>
          <w:sz w:val="24"/>
          <w:szCs w:val="24"/>
        </w:rPr>
        <w:t>telephone survey involves random selection of anglers from t</w:t>
      </w:r>
      <w:r w:rsidR="00A25FD9">
        <w:rPr>
          <w:rFonts w:ascii="Times New Roman" w:eastAsia="Times New Roman" w:hAnsi="Times New Roman" w:cs="Times New Roman"/>
          <w:sz w:val="24"/>
          <w:szCs w:val="24"/>
        </w:rPr>
        <w:t xml:space="preserve">he license frame, these individuals </w:t>
      </w:r>
      <w:r w:rsidR="009128C6">
        <w:rPr>
          <w:rFonts w:ascii="Times New Roman" w:eastAsia="Times New Roman" w:hAnsi="Times New Roman" w:cs="Times New Roman"/>
          <w:sz w:val="24"/>
          <w:szCs w:val="24"/>
        </w:rPr>
        <w:t xml:space="preserve">are expected to be representative of the </w:t>
      </w:r>
      <w:r w:rsidR="00A25FD9">
        <w:rPr>
          <w:rFonts w:ascii="Times New Roman" w:eastAsia="Times New Roman" w:hAnsi="Times New Roman" w:cs="Times New Roman"/>
          <w:sz w:val="24"/>
          <w:szCs w:val="24"/>
        </w:rPr>
        <w:t xml:space="preserve">angling </w:t>
      </w:r>
      <w:r w:rsidR="00891FB8">
        <w:rPr>
          <w:rFonts w:ascii="Times New Roman" w:eastAsia="Times New Roman" w:hAnsi="Times New Roman" w:cs="Times New Roman"/>
          <w:sz w:val="24"/>
          <w:szCs w:val="24"/>
        </w:rPr>
        <w:t xml:space="preserve">population. </w:t>
      </w:r>
      <w:r w:rsidR="00CA1DEA">
        <w:rPr>
          <w:rFonts w:ascii="Times New Roman" w:eastAsia="Times New Roman" w:hAnsi="Times New Roman" w:cs="Times New Roman"/>
          <w:sz w:val="24"/>
          <w:szCs w:val="24"/>
        </w:rPr>
        <w:t>T</w:t>
      </w:r>
      <w:r w:rsidR="00FF6B85">
        <w:rPr>
          <w:rFonts w:ascii="Times New Roman" w:eastAsia="Times New Roman" w:hAnsi="Times New Roman" w:cs="Times New Roman"/>
          <w:sz w:val="24"/>
          <w:szCs w:val="24"/>
        </w:rPr>
        <w:t>he dockside sampling program</w:t>
      </w:r>
      <w:r w:rsidR="009128C6">
        <w:rPr>
          <w:rFonts w:ascii="Times New Roman" w:eastAsia="Times New Roman" w:hAnsi="Times New Roman" w:cs="Times New Roman"/>
          <w:sz w:val="24"/>
          <w:szCs w:val="24"/>
        </w:rPr>
        <w:t xml:space="preserve"> </w:t>
      </w:r>
      <w:r w:rsidR="00FF6B85">
        <w:rPr>
          <w:rFonts w:ascii="Times New Roman" w:eastAsia="Times New Roman" w:hAnsi="Times New Roman" w:cs="Times New Roman"/>
          <w:sz w:val="24"/>
          <w:szCs w:val="24"/>
        </w:rPr>
        <w:t xml:space="preserve">is </w:t>
      </w:r>
      <w:r w:rsidR="0051515C">
        <w:rPr>
          <w:rFonts w:ascii="Times New Roman" w:eastAsia="Times New Roman" w:hAnsi="Times New Roman" w:cs="Times New Roman"/>
          <w:sz w:val="24"/>
          <w:szCs w:val="24"/>
        </w:rPr>
        <w:t xml:space="preserve">expected to provide a representative sample of </w:t>
      </w:r>
      <w:r w:rsidR="0051515C" w:rsidRPr="00CA1DEA">
        <w:rPr>
          <w:rFonts w:ascii="Times New Roman" w:eastAsia="Times New Roman" w:hAnsi="Times New Roman" w:cs="Times New Roman"/>
          <w:i/>
          <w:sz w:val="24"/>
          <w:szCs w:val="24"/>
        </w:rPr>
        <w:t>angler trips</w:t>
      </w:r>
      <w:r w:rsidR="0051515C">
        <w:rPr>
          <w:rFonts w:ascii="Times New Roman" w:eastAsia="Times New Roman" w:hAnsi="Times New Roman" w:cs="Times New Roman"/>
          <w:sz w:val="24"/>
          <w:szCs w:val="24"/>
        </w:rPr>
        <w:t xml:space="preserve"> but not a representative sample of </w:t>
      </w:r>
      <w:r w:rsidR="0051515C" w:rsidRPr="00CA1DEA">
        <w:rPr>
          <w:rFonts w:ascii="Times New Roman" w:eastAsia="Times New Roman" w:hAnsi="Times New Roman" w:cs="Times New Roman"/>
          <w:i/>
          <w:sz w:val="24"/>
          <w:szCs w:val="24"/>
        </w:rPr>
        <w:t>anglers</w:t>
      </w:r>
      <w:r w:rsidR="009128C6">
        <w:rPr>
          <w:rFonts w:ascii="Times New Roman" w:eastAsia="Times New Roman" w:hAnsi="Times New Roman" w:cs="Times New Roman"/>
          <w:sz w:val="24"/>
          <w:szCs w:val="24"/>
        </w:rPr>
        <w:t>, by virtue of the fact that more frequent anglers are more like</w:t>
      </w:r>
      <w:r w:rsidR="00891FB8">
        <w:rPr>
          <w:rFonts w:ascii="Times New Roman" w:eastAsia="Times New Roman" w:hAnsi="Times New Roman" w:cs="Times New Roman"/>
          <w:sz w:val="24"/>
          <w:szCs w:val="24"/>
        </w:rPr>
        <w:t xml:space="preserve">ly to be encountered dockside. </w:t>
      </w:r>
      <w:r w:rsidR="00D452AF">
        <w:rPr>
          <w:rFonts w:ascii="Times New Roman" w:eastAsia="Times New Roman" w:hAnsi="Times New Roman" w:cs="Times New Roman"/>
          <w:sz w:val="24"/>
          <w:szCs w:val="24"/>
        </w:rPr>
        <w:t xml:space="preserve"> </w:t>
      </w:r>
      <w:r w:rsidR="009128C6">
        <w:rPr>
          <w:rFonts w:ascii="Times New Roman" w:eastAsia="Times New Roman" w:hAnsi="Times New Roman" w:cs="Times New Roman"/>
          <w:sz w:val="24"/>
          <w:szCs w:val="24"/>
        </w:rPr>
        <w:t xml:space="preserve">Survey data provided by anglers recruited dockside will be corrected for avidity bias, using </w:t>
      </w:r>
      <w:r w:rsidR="00A25FD9">
        <w:rPr>
          <w:rFonts w:ascii="Times New Roman" w:eastAsia="Times New Roman" w:hAnsi="Times New Roman" w:cs="Times New Roman"/>
          <w:sz w:val="24"/>
          <w:szCs w:val="24"/>
        </w:rPr>
        <w:t xml:space="preserve">a weighting method described in </w:t>
      </w:r>
      <w:r w:rsidR="00891FB8">
        <w:rPr>
          <w:rFonts w:ascii="Times New Roman" w:eastAsia="Times New Roman" w:hAnsi="Times New Roman" w:cs="Times New Roman"/>
          <w:sz w:val="24"/>
          <w:szCs w:val="24"/>
        </w:rPr>
        <w:t>Thomson (1991).</w:t>
      </w:r>
      <w:r w:rsidR="009128C6">
        <w:rPr>
          <w:rFonts w:ascii="Times New Roman" w:eastAsia="Times New Roman" w:hAnsi="Times New Roman" w:cs="Times New Roman"/>
          <w:sz w:val="24"/>
          <w:szCs w:val="24"/>
        </w:rPr>
        <w:t xml:space="preserve"> </w:t>
      </w:r>
      <w:r w:rsidR="00D452AF">
        <w:rPr>
          <w:rFonts w:ascii="Times New Roman" w:eastAsia="Times New Roman" w:hAnsi="Times New Roman" w:cs="Times New Roman"/>
          <w:sz w:val="24"/>
          <w:szCs w:val="24"/>
        </w:rPr>
        <w:t xml:space="preserve"> </w:t>
      </w:r>
      <w:r w:rsidR="00CA1DEA">
        <w:rPr>
          <w:rFonts w:ascii="Times New Roman" w:eastAsia="Times New Roman" w:hAnsi="Times New Roman" w:cs="Times New Roman"/>
          <w:sz w:val="24"/>
          <w:szCs w:val="24"/>
        </w:rPr>
        <w:t>After correcting for avidity bias, s</w:t>
      </w:r>
      <w:r>
        <w:rPr>
          <w:rFonts w:ascii="Times New Roman" w:eastAsia="Times New Roman" w:hAnsi="Times New Roman" w:cs="Times New Roman"/>
          <w:sz w:val="24"/>
          <w:szCs w:val="24"/>
        </w:rPr>
        <w:t>urvey data will be a</w:t>
      </w:r>
      <w:r w:rsidR="00CA1DEA">
        <w:rPr>
          <w:rFonts w:ascii="Times New Roman" w:eastAsia="Times New Roman" w:hAnsi="Times New Roman" w:cs="Times New Roman"/>
          <w:sz w:val="24"/>
          <w:szCs w:val="24"/>
        </w:rPr>
        <w:t xml:space="preserve">nalyzed on an area-specific basis using </w:t>
      </w:r>
      <w:r>
        <w:rPr>
          <w:rFonts w:ascii="Times New Roman" w:eastAsia="Times New Roman" w:hAnsi="Times New Roman" w:cs="Times New Roman"/>
          <w:sz w:val="24"/>
          <w:szCs w:val="24"/>
        </w:rPr>
        <w:t>statistics such as means, standard deviatio</w:t>
      </w:r>
      <w:r w:rsidR="00CA1DEA">
        <w:rPr>
          <w:rFonts w:ascii="Times New Roman" w:eastAsia="Times New Roman" w:hAnsi="Times New Roman" w:cs="Times New Roman"/>
          <w:sz w:val="24"/>
          <w:szCs w:val="24"/>
        </w:rPr>
        <w:t xml:space="preserve">ns, and ranges. </w:t>
      </w:r>
    </w:p>
    <w:p w:rsidR="00C433CC" w:rsidRDefault="00C433CC" w:rsidP="00634E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4"/>
          <w:szCs w:val="24"/>
        </w:rPr>
      </w:pPr>
    </w:p>
    <w:p w:rsidR="0095176A" w:rsidRPr="00BF43D5" w:rsidRDefault="00BF43D5" w:rsidP="00634E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b/>
          <w:i/>
          <w:color w:val="000000"/>
          <w:sz w:val="24"/>
          <w:szCs w:val="24"/>
        </w:rPr>
      </w:pPr>
      <w:r w:rsidRPr="00BF43D5">
        <w:rPr>
          <w:rFonts w:ascii="Times New Roman" w:eastAsia="Times New Roman" w:hAnsi="Times New Roman" w:cs="Times New Roman"/>
          <w:b/>
          <w:i/>
          <w:color w:val="000000"/>
          <w:sz w:val="24"/>
          <w:szCs w:val="24"/>
        </w:rPr>
        <w:t>Degree of accuracy - p</w:t>
      </w:r>
      <w:r w:rsidR="0095176A" w:rsidRPr="00BF43D5">
        <w:rPr>
          <w:rFonts w:ascii="Times New Roman" w:eastAsia="Times New Roman" w:hAnsi="Times New Roman" w:cs="Times New Roman"/>
          <w:b/>
          <w:i/>
          <w:color w:val="000000"/>
          <w:sz w:val="24"/>
          <w:szCs w:val="24"/>
        </w:rPr>
        <w:t>recision analysis</w:t>
      </w:r>
    </w:p>
    <w:p w:rsidR="00B91728" w:rsidRDefault="00B91728" w:rsidP="00634E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4"/>
          <w:szCs w:val="24"/>
        </w:rPr>
      </w:pPr>
    </w:p>
    <w:p w:rsidR="007F7696" w:rsidRDefault="007F7696" w:rsidP="00634E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Key data to be collected in the survey include (</w:t>
      </w:r>
      <w:r w:rsidR="00C43986">
        <w:rPr>
          <w:rFonts w:ascii="Times New Roman" w:eastAsia="Times New Roman" w:hAnsi="Times New Roman" w:cs="Times New Roman"/>
          <w:color w:val="000000"/>
          <w:sz w:val="24"/>
          <w:szCs w:val="24"/>
        </w:rPr>
        <w:t>a</w:t>
      </w:r>
      <w:r w:rsidR="0077426C">
        <w:rPr>
          <w:rFonts w:ascii="Times New Roman" w:eastAsia="Times New Roman" w:hAnsi="Times New Roman" w:cs="Times New Roman"/>
          <w:color w:val="000000"/>
          <w:sz w:val="24"/>
          <w:szCs w:val="24"/>
        </w:rPr>
        <w:t>) information regarding</w:t>
      </w:r>
      <w:r>
        <w:rPr>
          <w:rFonts w:ascii="Times New Roman" w:eastAsia="Times New Roman" w:hAnsi="Times New Roman" w:cs="Times New Roman"/>
          <w:color w:val="000000"/>
          <w:sz w:val="24"/>
          <w:szCs w:val="24"/>
        </w:rPr>
        <w:t xml:space="preserve"> </w:t>
      </w:r>
      <w:r w:rsidR="0077426C">
        <w:rPr>
          <w:rFonts w:ascii="Times New Roman" w:eastAsia="Times New Roman" w:hAnsi="Times New Roman" w:cs="Times New Roman"/>
          <w:color w:val="000000"/>
          <w:sz w:val="24"/>
          <w:szCs w:val="24"/>
        </w:rPr>
        <w:t xml:space="preserve">fishing behavior, species preferences, and </w:t>
      </w:r>
      <w:r>
        <w:rPr>
          <w:rFonts w:ascii="Times New Roman" w:eastAsia="Times New Roman" w:hAnsi="Times New Roman" w:cs="Times New Roman"/>
          <w:color w:val="000000"/>
          <w:sz w:val="24"/>
          <w:szCs w:val="24"/>
        </w:rPr>
        <w:t xml:space="preserve">attitudes/preferences </w:t>
      </w:r>
      <w:r w:rsidR="0077426C">
        <w:rPr>
          <w:rFonts w:ascii="Times New Roman" w:eastAsia="Times New Roman" w:hAnsi="Times New Roman" w:cs="Times New Roman"/>
          <w:color w:val="000000"/>
          <w:sz w:val="24"/>
          <w:szCs w:val="24"/>
        </w:rPr>
        <w:t>regarding groundfish regulations</w:t>
      </w:r>
      <w:r w:rsidR="00D86A06">
        <w:rPr>
          <w:rFonts w:ascii="Times New Roman" w:eastAsia="Times New Roman" w:hAnsi="Times New Roman" w:cs="Times New Roman"/>
          <w:color w:val="000000"/>
          <w:sz w:val="24"/>
          <w:szCs w:val="24"/>
        </w:rPr>
        <w:t xml:space="preserve">, </w:t>
      </w:r>
      <w:r w:rsidR="00C43986">
        <w:rPr>
          <w:rFonts w:ascii="Times New Roman" w:eastAsia="Times New Roman" w:hAnsi="Times New Roman" w:cs="Times New Roman"/>
          <w:color w:val="000000"/>
          <w:sz w:val="24"/>
          <w:szCs w:val="24"/>
        </w:rPr>
        <w:t>and (b</w:t>
      </w:r>
      <w:r w:rsidR="00634EA7">
        <w:rPr>
          <w:rFonts w:ascii="Times New Roman" w:eastAsia="Times New Roman" w:hAnsi="Times New Roman" w:cs="Times New Roman"/>
          <w:color w:val="000000"/>
          <w:sz w:val="24"/>
          <w:szCs w:val="24"/>
        </w:rPr>
        <w:t xml:space="preserve">) expenditures per angler </w:t>
      </w:r>
      <w:r w:rsidR="00F1081C">
        <w:rPr>
          <w:rFonts w:ascii="Times New Roman" w:eastAsia="Times New Roman" w:hAnsi="Times New Roman" w:cs="Times New Roman"/>
          <w:color w:val="000000"/>
          <w:sz w:val="24"/>
          <w:szCs w:val="24"/>
        </w:rPr>
        <w:t>trip</w:t>
      </w:r>
      <w:r>
        <w:rPr>
          <w:rFonts w:ascii="Times New Roman" w:eastAsia="Times New Roman" w:hAnsi="Times New Roman" w:cs="Times New Roman"/>
          <w:color w:val="000000"/>
          <w:sz w:val="24"/>
          <w:szCs w:val="24"/>
        </w:rPr>
        <w:t>.</w:t>
      </w:r>
      <w:r w:rsidR="00891FB8">
        <w:rPr>
          <w:rFonts w:ascii="Times New Roman" w:eastAsia="Times New Roman" w:hAnsi="Times New Roman" w:cs="Times New Roman"/>
          <w:color w:val="000000"/>
          <w:sz w:val="24"/>
          <w:szCs w:val="24"/>
        </w:rPr>
        <w:t xml:space="preserve"> </w:t>
      </w:r>
      <w:r w:rsidR="00D452A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Sample sizes needed to </w:t>
      </w:r>
      <w:r w:rsidR="00877E8C">
        <w:rPr>
          <w:rFonts w:ascii="Times New Roman" w:eastAsia="Times New Roman" w:hAnsi="Times New Roman" w:cs="Times New Roman"/>
          <w:color w:val="000000"/>
          <w:sz w:val="24"/>
          <w:szCs w:val="24"/>
        </w:rPr>
        <w:t xml:space="preserve">achieve </w:t>
      </w:r>
      <w:r>
        <w:rPr>
          <w:rFonts w:ascii="Times New Roman" w:eastAsia="Times New Roman" w:hAnsi="Times New Roman" w:cs="Times New Roman"/>
          <w:color w:val="000000"/>
          <w:sz w:val="24"/>
          <w:szCs w:val="24"/>
        </w:rPr>
        <w:t xml:space="preserve">the desired level of precision </w:t>
      </w:r>
      <w:r w:rsidR="00551921">
        <w:rPr>
          <w:rFonts w:ascii="Times New Roman" w:eastAsia="Times New Roman" w:hAnsi="Times New Roman" w:cs="Times New Roman"/>
          <w:color w:val="000000"/>
          <w:sz w:val="24"/>
          <w:szCs w:val="24"/>
        </w:rPr>
        <w:t xml:space="preserve">for </w:t>
      </w:r>
      <w:r w:rsidR="00C43986">
        <w:rPr>
          <w:rFonts w:ascii="Times New Roman" w:eastAsia="Times New Roman" w:hAnsi="Times New Roman" w:cs="Times New Roman"/>
          <w:color w:val="000000"/>
          <w:sz w:val="24"/>
          <w:szCs w:val="24"/>
        </w:rPr>
        <w:t>(a) and (b</w:t>
      </w:r>
      <w:r w:rsidR="00F1081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were </w:t>
      </w:r>
      <w:r w:rsidR="00567A47">
        <w:rPr>
          <w:rFonts w:ascii="Times New Roman" w:eastAsia="Times New Roman" w:hAnsi="Times New Roman" w:cs="Times New Roman"/>
          <w:color w:val="000000"/>
          <w:sz w:val="24"/>
          <w:szCs w:val="24"/>
        </w:rPr>
        <w:t>estimat</w:t>
      </w:r>
      <w:r>
        <w:rPr>
          <w:rFonts w:ascii="Times New Roman" w:eastAsia="Times New Roman" w:hAnsi="Times New Roman" w:cs="Times New Roman"/>
          <w:color w:val="000000"/>
          <w:sz w:val="24"/>
          <w:szCs w:val="24"/>
        </w:rPr>
        <w:t>ed as follows.</w:t>
      </w:r>
    </w:p>
    <w:p w:rsidR="00634EA7" w:rsidRDefault="00634EA7" w:rsidP="00634E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4"/>
          <w:szCs w:val="24"/>
        </w:rPr>
      </w:pPr>
    </w:p>
    <w:p w:rsidR="00563F94" w:rsidRDefault="00563F94" w:rsidP="00634E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4"/>
          <w:szCs w:val="24"/>
        </w:rPr>
      </w:pPr>
    </w:p>
    <w:p w:rsidR="00563F94" w:rsidRDefault="00563F94" w:rsidP="00634E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4"/>
          <w:szCs w:val="24"/>
        </w:rPr>
      </w:pPr>
    </w:p>
    <w:p w:rsidR="00563F94" w:rsidRDefault="00563F9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rsidR="00B63627" w:rsidRPr="00B63627" w:rsidRDefault="00B63627" w:rsidP="00634EA7">
      <w:pPr>
        <w:pStyle w:val="ListParagraph"/>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contextualSpacing/>
        <w:rPr>
          <w:color w:val="000000"/>
          <w:sz w:val="24"/>
          <w:szCs w:val="24"/>
          <w:u w:val="single"/>
        </w:rPr>
      </w:pPr>
      <w:r w:rsidRPr="00B63627">
        <w:rPr>
          <w:color w:val="000000"/>
          <w:sz w:val="24"/>
          <w:szCs w:val="24"/>
          <w:u w:val="single"/>
        </w:rPr>
        <w:lastRenderedPageBreak/>
        <w:t>Categorical responses</w:t>
      </w:r>
    </w:p>
    <w:p w:rsidR="00B63627" w:rsidRDefault="00B63627" w:rsidP="00B6362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contextualSpacing/>
        <w:rPr>
          <w:color w:val="000000"/>
          <w:sz w:val="24"/>
          <w:szCs w:val="24"/>
        </w:rPr>
      </w:pPr>
    </w:p>
    <w:p w:rsidR="00F04487" w:rsidRDefault="00F04487" w:rsidP="00B6362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contextualSpacing/>
        <w:rPr>
          <w:color w:val="000000"/>
          <w:sz w:val="24"/>
          <w:szCs w:val="24"/>
        </w:rPr>
      </w:pPr>
      <w:r>
        <w:rPr>
          <w:color w:val="000000"/>
          <w:sz w:val="24"/>
          <w:szCs w:val="24"/>
        </w:rPr>
        <w:t xml:space="preserve">Many of the </w:t>
      </w:r>
      <w:r w:rsidR="0077426C">
        <w:rPr>
          <w:color w:val="000000"/>
          <w:sz w:val="24"/>
          <w:szCs w:val="24"/>
        </w:rPr>
        <w:t xml:space="preserve">questions </w:t>
      </w:r>
      <w:r w:rsidR="007F759B">
        <w:rPr>
          <w:color w:val="000000"/>
          <w:sz w:val="24"/>
          <w:szCs w:val="24"/>
        </w:rPr>
        <w:t xml:space="preserve">in the survey </w:t>
      </w:r>
      <w:r w:rsidR="0077426C">
        <w:rPr>
          <w:color w:val="000000"/>
          <w:sz w:val="24"/>
          <w:szCs w:val="24"/>
        </w:rPr>
        <w:t>are asked in a categorical format</w:t>
      </w:r>
      <w:r w:rsidR="00810FFC">
        <w:rPr>
          <w:color w:val="000000"/>
          <w:sz w:val="24"/>
          <w:szCs w:val="24"/>
        </w:rPr>
        <w:t xml:space="preserve"> (e.g., Questions A4, B2, C1-C6,</w:t>
      </w:r>
      <w:r w:rsidR="0062447D">
        <w:rPr>
          <w:color w:val="000000"/>
          <w:sz w:val="24"/>
          <w:szCs w:val="24"/>
        </w:rPr>
        <w:t xml:space="preserve"> D1, D2, D6, D8-</w:t>
      </w:r>
      <w:r w:rsidR="00810FFC">
        <w:rPr>
          <w:color w:val="000000"/>
          <w:sz w:val="24"/>
          <w:szCs w:val="24"/>
        </w:rPr>
        <w:t xml:space="preserve">D9, </w:t>
      </w:r>
      <w:r w:rsidR="0062447D">
        <w:rPr>
          <w:color w:val="000000"/>
          <w:sz w:val="24"/>
          <w:szCs w:val="24"/>
        </w:rPr>
        <w:t>E1-E4, E6</w:t>
      </w:r>
      <w:r w:rsidR="00891FB8">
        <w:rPr>
          <w:color w:val="000000"/>
          <w:sz w:val="24"/>
          <w:szCs w:val="24"/>
        </w:rPr>
        <w:t>; see</w:t>
      </w:r>
      <w:r w:rsidR="00D86A06">
        <w:rPr>
          <w:color w:val="000000"/>
          <w:sz w:val="24"/>
          <w:szCs w:val="24"/>
        </w:rPr>
        <w:t xml:space="preserve"> Attachment 1)</w:t>
      </w:r>
      <w:r w:rsidR="0077426C">
        <w:rPr>
          <w:color w:val="000000"/>
          <w:sz w:val="24"/>
          <w:szCs w:val="24"/>
        </w:rPr>
        <w:t xml:space="preserve">.  </w:t>
      </w:r>
      <w:r w:rsidR="00D86A06">
        <w:rPr>
          <w:color w:val="000000"/>
          <w:sz w:val="24"/>
          <w:szCs w:val="24"/>
        </w:rPr>
        <w:t>Given the diversity of these qu</w:t>
      </w:r>
      <w:r>
        <w:rPr>
          <w:color w:val="000000"/>
          <w:sz w:val="24"/>
          <w:szCs w:val="24"/>
        </w:rPr>
        <w:t xml:space="preserve">estions and limited prior knowledge regarding how anglers </w:t>
      </w:r>
      <w:r w:rsidR="00E35CD9">
        <w:rPr>
          <w:color w:val="000000"/>
          <w:sz w:val="24"/>
          <w:szCs w:val="24"/>
        </w:rPr>
        <w:t>will</w:t>
      </w:r>
      <w:r>
        <w:rPr>
          <w:color w:val="000000"/>
          <w:sz w:val="24"/>
          <w:szCs w:val="24"/>
        </w:rPr>
        <w:t xml:space="preserve"> respond to them</w:t>
      </w:r>
      <w:r w:rsidR="00D86A06">
        <w:rPr>
          <w:color w:val="000000"/>
          <w:sz w:val="24"/>
          <w:szCs w:val="24"/>
        </w:rPr>
        <w:t xml:space="preserve">, sample size </w:t>
      </w:r>
      <w:r w:rsidR="00B63627">
        <w:rPr>
          <w:color w:val="000000"/>
          <w:sz w:val="24"/>
          <w:szCs w:val="24"/>
        </w:rPr>
        <w:t>determination</w:t>
      </w:r>
      <w:r w:rsidR="00E35CD9">
        <w:rPr>
          <w:color w:val="000000"/>
          <w:sz w:val="24"/>
          <w:szCs w:val="24"/>
        </w:rPr>
        <w:t xml:space="preserve">s </w:t>
      </w:r>
      <w:r w:rsidR="00D86A06">
        <w:rPr>
          <w:color w:val="000000"/>
          <w:sz w:val="24"/>
          <w:szCs w:val="24"/>
        </w:rPr>
        <w:t xml:space="preserve">were based on a wide range of </w:t>
      </w:r>
      <w:r w:rsidR="00E35CD9">
        <w:rPr>
          <w:color w:val="000000"/>
          <w:sz w:val="24"/>
          <w:szCs w:val="24"/>
        </w:rPr>
        <w:t xml:space="preserve">possible </w:t>
      </w:r>
      <w:r w:rsidR="00D86A06">
        <w:rPr>
          <w:color w:val="000000"/>
          <w:sz w:val="24"/>
          <w:szCs w:val="24"/>
        </w:rPr>
        <w:t>outcomes</w:t>
      </w:r>
      <w:r w:rsidR="00E35CD9">
        <w:rPr>
          <w:color w:val="000000"/>
          <w:sz w:val="24"/>
          <w:szCs w:val="24"/>
        </w:rPr>
        <w:t xml:space="preserve"> regarding the proportion of anglers </w:t>
      </w:r>
      <w:r w:rsidR="007F759B">
        <w:rPr>
          <w:color w:val="000000"/>
          <w:sz w:val="24"/>
          <w:szCs w:val="24"/>
        </w:rPr>
        <w:t>respo</w:t>
      </w:r>
      <w:r w:rsidR="006E1AF3">
        <w:rPr>
          <w:color w:val="000000"/>
          <w:sz w:val="24"/>
          <w:szCs w:val="24"/>
        </w:rPr>
        <w:t xml:space="preserve">nding positively to each possible response to </w:t>
      </w:r>
      <w:r w:rsidR="007F759B">
        <w:rPr>
          <w:color w:val="000000"/>
          <w:sz w:val="24"/>
          <w:szCs w:val="24"/>
        </w:rPr>
        <w:t>the categorical questions</w:t>
      </w:r>
      <w:r w:rsidR="00D452AF">
        <w:rPr>
          <w:color w:val="000000"/>
          <w:sz w:val="24"/>
          <w:szCs w:val="24"/>
        </w:rPr>
        <w:t>.</w:t>
      </w:r>
    </w:p>
    <w:p w:rsidR="00D452AF" w:rsidRDefault="00D452AF" w:rsidP="00F826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rPr>
          <w:rFonts w:ascii="Times New Roman" w:hAnsi="Times New Roman" w:cs="Times New Roman"/>
          <w:color w:val="000000"/>
          <w:sz w:val="24"/>
          <w:szCs w:val="24"/>
        </w:rPr>
      </w:pPr>
    </w:p>
    <w:p w:rsidR="00634EA7" w:rsidRPr="00B63627" w:rsidRDefault="00756BAB" w:rsidP="00F826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rPr>
          <w:rFonts w:ascii="Times New Roman" w:hAnsi="Times New Roman" w:cs="Times New Roman"/>
          <w:color w:val="000000"/>
          <w:sz w:val="24"/>
          <w:szCs w:val="24"/>
        </w:rPr>
      </w:pPr>
      <w:r w:rsidRPr="00B63627">
        <w:rPr>
          <w:rFonts w:ascii="Times New Roman" w:hAnsi="Times New Roman" w:cs="Times New Roman"/>
          <w:color w:val="000000"/>
          <w:sz w:val="24"/>
          <w:szCs w:val="24"/>
        </w:rPr>
        <w:t>Figure 1</w:t>
      </w:r>
      <w:r w:rsidR="00645E44" w:rsidRPr="00B63627">
        <w:rPr>
          <w:rFonts w:ascii="Times New Roman" w:hAnsi="Times New Roman" w:cs="Times New Roman"/>
          <w:color w:val="000000"/>
          <w:sz w:val="24"/>
          <w:szCs w:val="24"/>
        </w:rPr>
        <w:t xml:space="preserve"> </w:t>
      </w:r>
      <w:r w:rsidR="00DC5FA3" w:rsidRPr="00B63627">
        <w:rPr>
          <w:rFonts w:ascii="Times New Roman" w:hAnsi="Times New Roman" w:cs="Times New Roman"/>
          <w:color w:val="000000"/>
          <w:sz w:val="24"/>
          <w:szCs w:val="24"/>
        </w:rPr>
        <w:t>describes</w:t>
      </w:r>
      <w:r w:rsidR="006E0590" w:rsidRPr="006E0590">
        <w:rPr>
          <w:rFonts w:ascii="Times New Roman" w:hAnsi="Times New Roman" w:cs="Times New Roman"/>
          <w:color w:val="000000"/>
          <w:sz w:val="24"/>
          <w:szCs w:val="24"/>
        </w:rPr>
        <w:t xml:space="preserve"> </w:t>
      </w:r>
      <w:r w:rsidR="00D86A06" w:rsidRPr="00B63627">
        <w:rPr>
          <w:rFonts w:ascii="Times New Roman" w:hAnsi="Times New Roman" w:cs="Times New Roman"/>
          <w:color w:val="000000"/>
          <w:sz w:val="24"/>
          <w:szCs w:val="24"/>
        </w:rPr>
        <w:t>s</w:t>
      </w:r>
      <w:r w:rsidR="00634EA7" w:rsidRPr="00B63627">
        <w:rPr>
          <w:rFonts w:ascii="Times New Roman" w:hAnsi="Times New Roman" w:cs="Times New Roman"/>
          <w:color w:val="000000"/>
          <w:sz w:val="24"/>
          <w:szCs w:val="24"/>
        </w:rPr>
        <w:t xml:space="preserve">ample sizes needed to estimate </w:t>
      </w:r>
      <w:r w:rsidR="00A94AD6">
        <w:rPr>
          <w:rFonts w:ascii="Times New Roman" w:hAnsi="Times New Roman" w:cs="Times New Roman"/>
          <w:color w:val="000000"/>
          <w:sz w:val="24"/>
          <w:szCs w:val="24"/>
        </w:rPr>
        <w:t>proportions in the range 0.10 ≤</w:t>
      </w:r>
      <w:r w:rsidR="006E0590">
        <w:rPr>
          <w:rFonts w:ascii="Times New Roman" w:hAnsi="Times New Roman" w:cs="Times New Roman"/>
          <w:color w:val="000000"/>
          <w:sz w:val="24"/>
          <w:szCs w:val="24"/>
        </w:rPr>
        <w:t xml:space="preserve"> </w:t>
      </w:r>
      <w:r w:rsidR="00A94AD6">
        <w:rPr>
          <w:rFonts w:ascii="Times New Roman" w:hAnsi="Times New Roman" w:cs="Times New Roman"/>
          <w:color w:val="000000"/>
          <w:sz w:val="24"/>
          <w:szCs w:val="24"/>
        </w:rPr>
        <w:t>ρ</w:t>
      </w:r>
      <w:r w:rsidR="006E0590">
        <w:rPr>
          <w:rFonts w:ascii="Times New Roman" w:hAnsi="Times New Roman" w:cs="Times New Roman"/>
          <w:color w:val="000000"/>
          <w:sz w:val="24"/>
          <w:szCs w:val="24"/>
        </w:rPr>
        <w:t xml:space="preserve"> </w:t>
      </w:r>
      <w:r w:rsidR="00A94AD6">
        <w:rPr>
          <w:rFonts w:ascii="Times New Roman" w:hAnsi="Times New Roman" w:cs="Times New Roman"/>
          <w:color w:val="000000"/>
          <w:sz w:val="24"/>
          <w:szCs w:val="24"/>
        </w:rPr>
        <w:t>≤</w:t>
      </w:r>
      <w:r w:rsidR="00634EA7" w:rsidRPr="00B63627">
        <w:rPr>
          <w:rFonts w:ascii="Times New Roman" w:hAnsi="Times New Roman" w:cs="Times New Roman"/>
          <w:color w:val="000000"/>
          <w:sz w:val="24"/>
          <w:szCs w:val="24"/>
        </w:rPr>
        <w:t xml:space="preserve"> 0.90 with 95% </w:t>
      </w:r>
      <w:r w:rsidR="005446EE" w:rsidRPr="00B63627">
        <w:rPr>
          <w:rFonts w:ascii="Times New Roman" w:hAnsi="Times New Roman" w:cs="Times New Roman"/>
          <w:color w:val="000000"/>
          <w:sz w:val="24"/>
          <w:szCs w:val="24"/>
        </w:rPr>
        <w:t xml:space="preserve">confidence </w:t>
      </w:r>
      <w:r w:rsidR="00634EA7" w:rsidRPr="00B63627">
        <w:rPr>
          <w:rFonts w:ascii="Times New Roman" w:hAnsi="Times New Roman" w:cs="Times New Roman"/>
          <w:color w:val="000000"/>
          <w:sz w:val="24"/>
          <w:szCs w:val="24"/>
        </w:rPr>
        <w:t>for three different levels of precision:  ±</w:t>
      </w:r>
      <w:r w:rsidR="006E0590">
        <w:rPr>
          <w:rFonts w:ascii="Times New Roman" w:hAnsi="Times New Roman" w:cs="Times New Roman"/>
          <w:color w:val="000000"/>
          <w:sz w:val="24"/>
          <w:szCs w:val="24"/>
        </w:rPr>
        <w:t>0</w:t>
      </w:r>
      <w:r w:rsidR="00634EA7" w:rsidRPr="00B63627">
        <w:rPr>
          <w:rFonts w:ascii="Times New Roman" w:hAnsi="Times New Roman" w:cs="Times New Roman"/>
          <w:color w:val="000000"/>
          <w:sz w:val="24"/>
          <w:szCs w:val="24"/>
        </w:rPr>
        <w:t>.05, ±</w:t>
      </w:r>
      <w:r w:rsidR="006E0590">
        <w:rPr>
          <w:rFonts w:ascii="Times New Roman" w:hAnsi="Times New Roman" w:cs="Times New Roman"/>
          <w:color w:val="000000"/>
          <w:sz w:val="24"/>
          <w:szCs w:val="24"/>
        </w:rPr>
        <w:t>0</w:t>
      </w:r>
      <w:r w:rsidR="00634EA7" w:rsidRPr="00B63627">
        <w:rPr>
          <w:rFonts w:ascii="Times New Roman" w:hAnsi="Times New Roman" w:cs="Times New Roman"/>
          <w:color w:val="000000"/>
          <w:sz w:val="24"/>
          <w:szCs w:val="24"/>
        </w:rPr>
        <w:t>.055 and ±</w:t>
      </w:r>
      <w:r w:rsidR="006E0590">
        <w:rPr>
          <w:rFonts w:ascii="Times New Roman" w:hAnsi="Times New Roman" w:cs="Times New Roman"/>
          <w:color w:val="000000"/>
          <w:sz w:val="24"/>
          <w:szCs w:val="24"/>
        </w:rPr>
        <w:t>0</w:t>
      </w:r>
      <w:r w:rsidR="00634EA7" w:rsidRPr="00B63627">
        <w:rPr>
          <w:rFonts w:ascii="Times New Roman" w:hAnsi="Times New Roman" w:cs="Times New Roman"/>
          <w:color w:val="000000"/>
          <w:sz w:val="24"/>
          <w:szCs w:val="24"/>
        </w:rPr>
        <w:t>.06</w:t>
      </w:r>
      <w:r w:rsidR="007F759B" w:rsidRPr="00B63627">
        <w:rPr>
          <w:rFonts w:ascii="Times New Roman" w:hAnsi="Times New Roman" w:cs="Times New Roman"/>
          <w:color w:val="000000"/>
          <w:sz w:val="24"/>
          <w:szCs w:val="24"/>
        </w:rPr>
        <w:t>.</w:t>
      </w:r>
      <w:r w:rsidR="00795043">
        <w:rPr>
          <w:rFonts w:ascii="Times New Roman" w:hAnsi="Times New Roman" w:cs="Times New Roman"/>
          <w:color w:val="000000"/>
          <w:sz w:val="24"/>
          <w:szCs w:val="24"/>
        </w:rPr>
        <w:t xml:space="preserve"> </w:t>
      </w:r>
      <w:r w:rsidR="007F759B" w:rsidRPr="00B63627">
        <w:rPr>
          <w:rFonts w:ascii="Times New Roman" w:hAnsi="Times New Roman" w:cs="Times New Roman"/>
          <w:color w:val="000000"/>
          <w:sz w:val="24"/>
          <w:szCs w:val="24"/>
        </w:rPr>
        <w:t xml:space="preserve"> As indicated in Figure 1, </w:t>
      </w:r>
      <w:r w:rsidR="00634EA7" w:rsidRPr="00B63627">
        <w:rPr>
          <w:rFonts w:ascii="Times New Roman" w:hAnsi="Times New Roman" w:cs="Times New Roman"/>
          <w:color w:val="000000"/>
          <w:sz w:val="24"/>
          <w:szCs w:val="24"/>
        </w:rPr>
        <w:t xml:space="preserve">n=300 is </w:t>
      </w:r>
      <w:r w:rsidR="00645E44" w:rsidRPr="00B63627">
        <w:rPr>
          <w:rFonts w:ascii="Times New Roman" w:hAnsi="Times New Roman" w:cs="Times New Roman"/>
          <w:color w:val="000000"/>
          <w:sz w:val="24"/>
          <w:szCs w:val="24"/>
        </w:rPr>
        <w:t>adequate to achieve ±</w:t>
      </w:r>
      <w:r w:rsidR="006E0590">
        <w:rPr>
          <w:rFonts w:ascii="Times New Roman" w:hAnsi="Times New Roman" w:cs="Times New Roman"/>
          <w:color w:val="000000"/>
          <w:sz w:val="24"/>
          <w:szCs w:val="24"/>
        </w:rPr>
        <w:t>0</w:t>
      </w:r>
      <w:r w:rsidR="00645E44" w:rsidRPr="00B63627">
        <w:rPr>
          <w:rFonts w:ascii="Times New Roman" w:hAnsi="Times New Roman" w:cs="Times New Roman"/>
          <w:color w:val="000000"/>
          <w:sz w:val="24"/>
          <w:szCs w:val="24"/>
        </w:rPr>
        <w:t>.05 preci</w:t>
      </w:r>
      <w:r w:rsidR="00B64370">
        <w:rPr>
          <w:rFonts w:ascii="Times New Roman" w:hAnsi="Times New Roman" w:cs="Times New Roman"/>
          <w:color w:val="000000"/>
          <w:sz w:val="24"/>
          <w:szCs w:val="24"/>
        </w:rPr>
        <w:t xml:space="preserve">sion for </w:t>
      </w:r>
      <w:r w:rsidR="00B63627" w:rsidRPr="00B63627">
        <w:rPr>
          <w:rFonts w:ascii="Times New Roman" w:hAnsi="Times New Roman" w:cs="Times New Roman"/>
          <w:color w:val="000000"/>
          <w:sz w:val="24"/>
          <w:szCs w:val="24"/>
        </w:rPr>
        <w:t>proportions</w:t>
      </w:r>
      <w:r w:rsidR="00B64370">
        <w:rPr>
          <w:rFonts w:ascii="Times New Roman" w:hAnsi="Times New Roman" w:cs="Times New Roman"/>
          <w:color w:val="000000"/>
          <w:sz w:val="24"/>
          <w:szCs w:val="24"/>
        </w:rPr>
        <w:t xml:space="preserve"> at the lower and higher ends of the range</w:t>
      </w:r>
      <w:r w:rsidR="006E0590">
        <w:rPr>
          <w:rFonts w:ascii="Times New Roman" w:hAnsi="Times New Roman" w:cs="Times New Roman"/>
          <w:color w:val="000000"/>
          <w:sz w:val="24"/>
          <w:szCs w:val="24"/>
        </w:rPr>
        <w:t xml:space="preserve"> </w:t>
      </w:r>
      <w:r w:rsidR="00B64370">
        <w:rPr>
          <w:rFonts w:ascii="Times New Roman" w:hAnsi="Times New Roman" w:cs="Times New Roman"/>
          <w:color w:val="000000"/>
          <w:sz w:val="24"/>
          <w:szCs w:val="24"/>
        </w:rPr>
        <w:t>(0.10</w:t>
      </w:r>
      <w:r w:rsidR="006E0590">
        <w:rPr>
          <w:rFonts w:ascii="Times New Roman" w:hAnsi="Times New Roman" w:cs="Times New Roman"/>
          <w:color w:val="000000"/>
          <w:sz w:val="24"/>
          <w:szCs w:val="24"/>
        </w:rPr>
        <w:t xml:space="preserve"> </w:t>
      </w:r>
      <w:r w:rsidR="00B64370">
        <w:rPr>
          <w:rFonts w:ascii="Times New Roman" w:hAnsi="Times New Roman" w:cs="Times New Roman"/>
          <w:color w:val="000000"/>
          <w:sz w:val="24"/>
          <w:szCs w:val="24"/>
        </w:rPr>
        <w:t>≤</w:t>
      </w:r>
      <w:r w:rsidR="006E0590">
        <w:rPr>
          <w:rFonts w:ascii="Times New Roman" w:hAnsi="Times New Roman" w:cs="Times New Roman"/>
          <w:color w:val="000000"/>
          <w:sz w:val="24"/>
          <w:szCs w:val="24"/>
        </w:rPr>
        <w:t xml:space="preserve"> </w:t>
      </w:r>
      <w:r w:rsidR="00B64370">
        <w:rPr>
          <w:rFonts w:ascii="Times New Roman" w:hAnsi="Times New Roman" w:cs="Times New Roman"/>
          <w:color w:val="000000"/>
          <w:sz w:val="24"/>
          <w:szCs w:val="24"/>
        </w:rPr>
        <w:t>ρ</w:t>
      </w:r>
      <w:r w:rsidR="006E0590">
        <w:rPr>
          <w:rFonts w:ascii="Times New Roman" w:hAnsi="Times New Roman" w:cs="Times New Roman"/>
          <w:color w:val="000000"/>
          <w:sz w:val="24"/>
          <w:szCs w:val="24"/>
        </w:rPr>
        <w:t xml:space="preserve"> </w:t>
      </w:r>
      <w:r w:rsidR="00B64370">
        <w:rPr>
          <w:rFonts w:ascii="Times New Roman" w:hAnsi="Times New Roman" w:cs="Times New Roman"/>
          <w:color w:val="000000"/>
          <w:sz w:val="24"/>
          <w:szCs w:val="24"/>
        </w:rPr>
        <w:t>≤</w:t>
      </w:r>
      <w:r w:rsidR="006E0590">
        <w:rPr>
          <w:rFonts w:ascii="Times New Roman" w:hAnsi="Times New Roman" w:cs="Times New Roman"/>
          <w:color w:val="000000"/>
          <w:sz w:val="24"/>
          <w:szCs w:val="24"/>
        </w:rPr>
        <w:t xml:space="preserve"> </w:t>
      </w:r>
      <w:r w:rsidR="00B64370">
        <w:rPr>
          <w:rFonts w:ascii="Times New Roman" w:hAnsi="Times New Roman" w:cs="Times New Roman"/>
          <w:color w:val="000000"/>
          <w:sz w:val="24"/>
          <w:szCs w:val="24"/>
        </w:rPr>
        <w:t>0.25, 0.75</w:t>
      </w:r>
      <w:r w:rsidR="006E0590">
        <w:rPr>
          <w:rFonts w:ascii="Times New Roman" w:hAnsi="Times New Roman" w:cs="Times New Roman"/>
          <w:color w:val="000000"/>
          <w:sz w:val="24"/>
          <w:szCs w:val="24"/>
        </w:rPr>
        <w:t xml:space="preserve"> </w:t>
      </w:r>
      <w:r w:rsidR="00B64370">
        <w:rPr>
          <w:rFonts w:ascii="Times New Roman" w:hAnsi="Times New Roman" w:cs="Times New Roman"/>
          <w:color w:val="000000"/>
          <w:sz w:val="24"/>
          <w:szCs w:val="24"/>
        </w:rPr>
        <w:t>≤</w:t>
      </w:r>
      <w:r w:rsidR="006E0590">
        <w:rPr>
          <w:rFonts w:ascii="Times New Roman" w:hAnsi="Times New Roman" w:cs="Times New Roman"/>
          <w:color w:val="000000"/>
          <w:sz w:val="24"/>
          <w:szCs w:val="24"/>
        </w:rPr>
        <w:t xml:space="preserve"> </w:t>
      </w:r>
      <w:r w:rsidR="00B64370">
        <w:rPr>
          <w:rFonts w:ascii="Times New Roman" w:hAnsi="Times New Roman" w:cs="Times New Roman"/>
          <w:color w:val="000000"/>
          <w:sz w:val="24"/>
          <w:szCs w:val="24"/>
        </w:rPr>
        <w:t>ρ</w:t>
      </w:r>
      <w:r w:rsidR="006E0590">
        <w:rPr>
          <w:rFonts w:ascii="Times New Roman" w:hAnsi="Times New Roman" w:cs="Times New Roman"/>
          <w:color w:val="000000"/>
          <w:sz w:val="24"/>
          <w:szCs w:val="24"/>
        </w:rPr>
        <w:t xml:space="preserve"> </w:t>
      </w:r>
      <w:r w:rsidR="00B64370">
        <w:rPr>
          <w:rFonts w:ascii="Times New Roman" w:hAnsi="Times New Roman" w:cs="Times New Roman"/>
          <w:color w:val="000000"/>
          <w:sz w:val="24"/>
          <w:szCs w:val="24"/>
        </w:rPr>
        <w:t>≤</w:t>
      </w:r>
      <w:r w:rsidR="006E0590">
        <w:rPr>
          <w:rFonts w:ascii="Times New Roman" w:hAnsi="Times New Roman" w:cs="Times New Roman"/>
          <w:color w:val="000000"/>
          <w:sz w:val="24"/>
          <w:szCs w:val="24"/>
        </w:rPr>
        <w:t xml:space="preserve"> </w:t>
      </w:r>
      <w:r w:rsidR="00645E44" w:rsidRPr="00B63627">
        <w:rPr>
          <w:rFonts w:ascii="Times New Roman" w:hAnsi="Times New Roman" w:cs="Times New Roman"/>
          <w:color w:val="000000"/>
          <w:sz w:val="24"/>
          <w:szCs w:val="24"/>
        </w:rPr>
        <w:t>0</w:t>
      </w:r>
      <w:r w:rsidR="00B63627" w:rsidRPr="00B63627">
        <w:rPr>
          <w:rFonts w:ascii="Times New Roman" w:hAnsi="Times New Roman" w:cs="Times New Roman"/>
          <w:color w:val="000000"/>
          <w:sz w:val="24"/>
          <w:szCs w:val="24"/>
        </w:rPr>
        <w:t xml:space="preserve">.90) but </w:t>
      </w:r>
      <w:r w:rsidR="00B7756B">
        <w:rPr>
          <w:rFonts w:ascii="Times New Roman" w:hAnsi="Times New Roman" w:cs="Times New Roman"/>
          <w:color w:val="000000"/>
          <w:sz w:val="24"/>
          <w:szCs w:val="24"/>
        </w:rPr>
        <w:t xml:space="preserve">is </w:t>
      </w:r>
      <w:r w:rsidR="00B63627" w:rsidRPr="00B63627">
        <w:rPr>
          <w:rFonts w:ascii="Times New Roman" w:hAnsi="Times New Roman" w:cs="Times New Roman"/>
          <w:color w:val="000000"/>
          <w:sz w:val="24"/>
          <w:szCs w:val="24"/>
        </w:rPr>
        <w:t xml:space="preserve">not </w:t>
      </w:r>
      <w:r w:rsidR="00645E44" w:rsidRPr="00B63627">
        <w:rPr>
          <w:rFonts w:ascii="Times New Roman" w:hAnsi="Times New Roman" w:cs="Times New Roman"/>
          <w:color w:val="000000"/>
          <w:sz w:val="24"/>
          <w:szCs w:val="24"/>
        </w:rPr>
        <w:t xml:space="preserve">adequate for </w:t>
      </w:r>
      <w:r w:rsidR="00B7756B">
        <w:rPr>
          <w:rFonts w:ascii="Times New Roman" w:hAnsi="Times New Roman" w:cs="Times New Roman"/>
          <w:color w:val="000000"/>
          <w:sz w:val="24"/>
          <w:szCs w:val="24"/>
        </w:rPr>
        <w:t xml:space="preserve">estimating </w:t>
      </w:r>
      <w:r w:rsidR="00B64370">
        <w:rPr>
          <w:rFonts w:ascii="Times New Roman" w:hAnsi="Times New Roman" w:cs="Times New Roman"/>
          <w:color w:val="000000"/>
          <w:sz w:val="24"/>
          <w:szCs w:val="24"/>
        </w:rPr>
        <w:t xml:space="preserve">proportions </w:t>
      </w:r>
      <w:r w:rsidR="00B7756B">
        <w:rPr>
          <w:rFonts w:ascii="Times New Roman" w:hAnsi="Times New Roman" w:cs="Times New Roman"/>
          <w:color w:val="000000"/>
          <w:sz w:val="24"/>
          <w:szCs w:val="24"/>
        </w:rPr>
        <w:t xml:space="preserve">in the intermediate range </w:t>
      </w:r>
      <w:r w:rsidR="00A94AD6">
        <w:rPr>
          <w:rFonts w:ascii="Times New Roman" w:hAnsi="Times New Roman" w:cs="Times New Roman"/>
          <w:color w:val="000000"/>
          <w:sz w:val="24"/>
          <w:szCs w:val="24"/>
        </w:rPr>
        <w:t>(</w:t>
      </w:r>
      <w:r w:rsidR="00B64370">
        <w:rPr>
          <w:rFonts w:ascii="Times New Roman" w:hAnsi="Times New Roman" w:cs="Times New Roman"/>
          <w:color w:val="000000"/>
          <w:sz w:val="24"/>
          <w:szCs w:val="24"/>
        </w:rPr>
        <w:t>0.30</w:t>
      </w:r>
      <w:r w:rsidR="006E0590">
        <w:rPr>
          <w:rFonts w:ascii="Times New Roman" w:hAnsi="Times New Roman" w:cs="Times New Roman"/>
          <w:color w:val="000000"/>
          <w:sz w:val="24"/>
          <w:szCs w:val="24"/>
        </w:rPr>
        <w:t xml:space="preserve"> </w:t>
      </w:r>
      <w:r w:rsidR="00B64370">
        <w:rPr>
          <w:rFonts w:ascii="Times New Roman" w:hAnsi="Times New Roman" w:cs="Times New Roman"/>
          <w:color w:val="000000"/>
          <w:sz w:val="24"/>
          <w:szCs w:val="24"/>
        </w:rPr>
        <w:t>≤ρ</w:t>
      </w:r>
      <w:r w:rsidR="006E0590">
        <w:rPr>
          <w:rFonts w:ascii="Times New Roman" w:hAnsi="Times New Roman" w:cs="Times New Roman"/>
          <w:color w:val="000000"/>
          <w:sz w:val="24"/>
          <w:szCs w:val="24"/>
        </w:rPr>
        <w:t xml:space="preserve"> </w:t>
      </w:r>
      <w:r w:rsidR="00B64370">
        <w:rPr>
          <w:rFonts w:ascii="Times New Roman" w:hAnsi="Times New Roman" w:cs="Times New Roman"/>
          <w:color w:val="000000"/>
          <w:sz w:val="24"/>
          <w:szCs w:val="24"/>
        </w:rPr>
        <w:t>≤</w:t>
      </w:r>
      <w:r w:rsidR="006E0590">
        <w:rPr>
          <w:rFonts w:ascii="Times New Roman" w:hAnsi="Times New Roman" w:cs="Times New Roman"/>
          <w:color w:val="000000"/>
          <w:sz w:val="24"/>
          <w:szCs w:val="24"/>
        </w:rPr>
        <w:t xml:space="preserve"> </w:t>
      </w:r>
      <w:r w:rsidR="00645E44" w:rsidRPr="00B63627">
        <w:rPr>
          <w:rFonts w:ascii="Times New Roman" w:hAnsi="Times New Roman" w:cs="Times New Roman"/>
          <w:color w:val="000000"/>
          <w:sz w:val="24"/>
          <w:szCs w:val="24"/>
        </w:rPr>
        <w:t>0.70</w:t>
      </w:r>
      <w:r w:rsidR="00A94AD6">
        <w:rPr>
          <w:rFonts w:ascii="Times New Roman" w:hAnsi="Times New Roman" w:cs="Times New Roman"/>
          <w:color w:val="000000"/>
          <w:sz w:val="24"/>
          <w:szCs w:val="24"/>
        </w:rPr>
        <w:t>)</w:t>
      </w:r>
      <w:r w:rsidR="00645E44" w:rsidRPr="00B63627">
        <w:rPr>
          <w:rFonts w:ascii="Times New Roman" w:hAnsi="Times New Roman" w:cs="Times New Roman"/>
          <w:color w:val="000000"/>
          <w:sz w:val="24"/>
          <w:szCs w:val="24"/>
        </w:rPr>
        <w:t xml:space="preserve">. </w:t>
      </w:r>
      <w:r w:rsidR="00E35CD9" w:rsidRPr="00B63627">
        <w:rPr>
          <w:rFonts w:ascii="Times New Roman" w:hAnsi="Times New Roman" w:cs="Times New Roman"/>
          <w:color w:val="000000"/>
          <w:sz w:val="24"/>
          <w:szCs w:val="24"/>
        </w:rPr>
        <w:t xml:space="preserve">However, n=300 is </w:t>
      </w:r>
      <w:r w:rsidR="00634EA7" w:rsidRPr="00B63627">
        <w:rPr>
          <w:rFonts w:ascii="Times New Roman" w:hAnsi="Times New Roman" w:cs="Times New Roman"/>
          <w:color w:val="000000"/>
          <w:sz w:val="24"/>
          <w:szCs w:val="24"/>
        </w:rPr>
        <w:t>more than adequate to achieve ±</w:t>
      </w:r>
      <w:r w:rsidR="006323D8">
        <w:rPr>
          <w:rFonts w:ascii="Times New Roman" w:hAnsi="Times New Roman" w:cs="Times New Roman"/>
          <w:color w:val="000000"/>
          <w:sz w:val="24"/>
          <w:szCs w:val="24"/>
        </w:rPr>
        <w:t>0</w:t>
      </w:r>
      <w:r w:rsidR="00634EA7" w:rsidRPr="00B63627">
        <w:rPr>
          <w:rFonts w:ascii="Times New Roman" w:hAnsi="Times New Roman" w:cs="Times New Roman"/>
          <w:color w:val="000000"/>
          <w:sz w:val="24"/>
          <w:szCs w:val="24"/>
        </w:rPr>
        <w:t xml:space="preserve">.06 precision for all </w:t>
      </w:r>
      <w:r w:rsidR="00E35CD9" w:rsidRPr="00B63627">
        <w:rPr>
          <w:rFonts w:ascii="Times New Roman" w:hAnsi="Times New Roman" w:cs="Times New Roman"/>
          <w:color w:val="000000"/>
          <w:sz w:val="24"/>
          <w:szCs w:val="24"/>
        </w:rPr>
        <w:t>poten</w:t>
      </w:r>
      <w:r w:rsidR="00B64370">
        <w:rPr>
          <w:rFonts w:ascii="Times New Roman" w:hAnsi="Times New Roman" w:cs="Times New Roman"/>
          <w:color w:val="000000"/>
          <w:sz w:val="24"/>
          <w:szCs w:val="24"/>
        </w:rPr>
        <w:t>tial proportions 0.10</w:t>
      </w:r>
      <w:r w:rsidR="006323D8">
        <w:rPr>
          <w:rFonts w:ascii="Times New Roman" w:hAnsi="Times New Roman" w:cs="Times New Roman"/>
          <w:color w:val="000000"/>
          <w:sz w:val="24"/>
          <w:szCs w:val="24"/>
        </w:rPr>
        <w:t xml:space="preserve"> </w:t>
      </w:r>
      <w:r w:rsidR="00B64370">
        <w:rPr>
          <w:rFonts w:ascii="Times New Roman" w:hAnsi="Times New Roman" w:cs="Times New Roman"/>
          <w:color w:val="000000"/>
          <w:sz w:val="24"/>
          <w:szCs w:val="24"/>
        </w:rPr>
        <w:t>≤</w:t>
      </w:r>
      <w:r w:rsidR="006323D8">
        <w:rPr>
          <w:rFonts w:ascii="Times New Roman" w:hAnsi="Times New Roman" w:cs="Times New Roman"/>
          <w:color w:val="000000"/>
          <w:sz w:val="24"/>
          <w:szCs w:val="24"/>
        </w:rPr>
        <w:t xml:space="preserve"> </w:t>
      </w:r>
      <w:r w:rsidR="00B64370">
        <w:rPr>
          <w:rFonts w:ascii="Times New Roman" w:hAnsi="Times New Roman" w:cs="Times New Roman"/>
          <w:color w:val="000000"/>
          <w:sz w:val="24"/>
          <w:szCs w:val="24"/>
        </w:rPr>
        <w:t>ρ</w:t>
      </w:r>
      <w:r w:rsidR="006323D8">
        <w:rPr>
          <w:rFonts w:ascii="Times New Roman" w:hAnsi="Times New Roman" w:cs="Times New Roman"/>
          <w:color w:val="000000"/>
          <w:sz w:val="24"/>
          <w:szCs w:val="24"/>
        </w:rPr>
        <w:t xml:space="preserve"> </w:t>
      </w:r>
      <w:r w:rsidR="00B64370">
        <w:rPr>
          <w:rFonts w:ascii="Times New Roman" w:hAnsi="Times New Roman" w:cs="Times New Roman"/>
          <w:color w:val="000000"/>
          <w:sz w:val="24"/>
          <w:szCs w:val="24"/>
        </w:rPr>
        <w:t>≤</w:t>
      </w:r>
      <w:r w:rsidR="006323D8">
        <w:rPr>
          <w:rFonts w:ascii="Times New Roman" w:hAnsi="Times New Roman" w:cs="Times New Roman"/>
          <w:color w:val="000000"/>
          <w:sz w:val="24"/>
          <w:szCs w:val="24"/>
        </w:rPr>
        <w:t xml:space="preserve"> </w:t>
      </w:r>
      <w:r w:rsidR="00634EA7" w:rsidRPr="00B63627">
        <w:rPr>
          <w:rFonts w:ascii="Times New Roman" w:hAnsi="Times New Roman" w:cs="Times New Roman"/>
          <w:color w:val="000000"/>
          <w:sz w:val="24"/>
          <w:szCs w:val="24"/>
        </w:rPr>
        <w:t>0.90</w:t>
      </w:r>
      <w:r w:rsidR="00645E44" w:rsidRPr="00B63627">
        <w:rPr>
          <w:rFonts w:ascii="Times New Roman" w:hAnsi="Times New Roman" w:cs="Times New Roman"/>
          <w:color w:val="000000"/>
          <w:sz w:val="24"/>
          <w:szCs w:val="24"/>
        </w:rPr>
        <w:t>,</w:t>
      </w:r>
      <w:r w:rsidR="00634EA7" w:rsidRPr="00B63627">
        <w:rPr>
          <w:rFonts w:ascii="Times New Roman" w:hAnsi="Times New Roman" w:cs="Times New Roman"/>
          <w:color w:val="000000"/>
          <w:sz w:val="24"/>
          <w:szCs w:val="24"/>
        </w:rPr>
        <w:t xml:space="preserve"> and is adequate to achieve </w:t>
      </w:r>
      <w:r w:rsidR="00CD36FF" w:rsidRPr="00B63627">
        <w:rPr>
          <w:rFonts w:ascii="Times New Roman" w:hAnsi="Times New Roman" w:cs="Times New Roman"/>
          <w:color w:val="000000"/>
          <w:sz w:val="24"/>
          <w:szCs w:val="24"/>
        </w:rPr>
        <w:t>±</w:t>
      </w:r>
      <w:r w:rsidR="006323D8">
        <w:rPr>
          <w:rFonts w:ascii="Times New Roman" w:hAnsi="Times New Roman" w:cs="Times New Roman"/>
          <w:color w:val="000000"/>
          <w:sz w:val="24"/>
          <w:szCs w:val="24"/>
        </w:rPr>
        <w:t>0</w:t>
      </w:r>
      <w:r w:rsidR="00CD36FF" w:rsidRPr="00B63627">
        <w:rPr>
          <w:rFonts w:ascii="Times New Roman" w:hAnsi="Times New Roman" w:cs="Times New Roman"/>
          <w:color w:val="000000"/>
          <w:sz w:val="24"/>
          <w:szCs w:val="24"/>
        </w:rPr>
        <w:t>.055 precision</w:t>
      </w:r>
      <w:r w:rsidR="00E35CD9" w:rsidRPr="00B63627">
        <w:rPr>
          <w:rFonts w:ascii="Times New Roman" w:hAnsi="Times New Roman" w:cs="Times New Roman"/>
          <w:color w:val="000000"/>
          <w:sz w:val="24"/>
          <w:szCs w:val="24"/>
        </w:rPr>
        <w:t xml:space="preserve"> for most proportions</w:t>
      </w:r>
      <w:r w:rsidR="006323D8">
        <w:rPr>
          <w:rFonts w:ascii="Times New Roman" w:hAnsi="Times New Roman" w:cs="Times New Roman"/>
          <w:color w:val="000000"/>
          <w:sz w:val="24"/>
          <w:szCs w:val="24"/>
        </w:rPr>
        <w:t>.</w:t>
      </w:r>
      <w:r w:rsidR="00634EA7" w:rsidRPr="00B63627">
        <w:rPr>
          <w:rFonts w:ascii="Times New Roman" w:hAnsi="Times New Roman" w:cs="Times New Roman"/>
          <w:color w:val="000000"/>
          <w:sz w:val="24"/>
          <w:szCs w:val="24"/>
        </w:rPr>
        <w:t xml:space="preserve"> </w:t>
      </w:r>
      <w:r w:rsidR="00B63627" w:rsidRPr="00B63627">
        <w:rPr>
          <w:rFonts w:ascii="Times New Roman" w:hAnsi="Times New Roman" w:cs="Times New Roman"/>
          <w:color w:val="000000"/>
          <w:sz w:val="24"/>
          <w:szCs w:val="24"/>
        </w:rPr>
        <w:t xml:space="preserve">Based on the </w:t>
      </w:r>
      <w:r w:rsidR="006E1AF3">
        <w:rPr>
          <w:rFonts w:ascii="Times New Roman" w:hAnsi="Times New Roman" w:cs="Times New Roman"/>
          <w:color w:val="000000"/>
          <w:sz w:val="24"/>
          <w:szCs w:val="24"/>
        </w:rPr>
        <w:t xml:space="preserve">sample sizes need to achieve </w:t>
      </w:r>
      <w:r w:rsidR="00904CA0">
        <w:rPr>
          <w:rFonts w:ascii="Times New Roman" w:hAnsi="Times New Roman" w:cs="Times New Roman"/>
          <w:color w:val="000000"/>
          <w:sz w:val="24"/>
          <w:szCs w:val="24"/>
        </w:rPr>
        <w:t>precision</w:t>
      </w:r>
      <w:r w:rsidR="006E1AF3">
        <w:rPr>
          <w:rFonts w:ascii="Times New Roman" w:hAnsi="Times New Roman" w:cs="Times New Roman"/>
          <w:color w:val="000000"/>
          <w:sz w:val="24"/>
          <w:szCs w:val="24"/>
        </w:rPr>
        <w:t xml:space="preserve"> </w:t>
      </w:r>
      <w:r w:rsidR="00904CA0" w:rsidRPr="00B63627">
        <w:rPr>
          <w:rFonts w:ascii="Times New Roman" w:hAnsi="Times New Roman" w:cs="Times New Roman"/>
          <w:color w:val="000000"/>
          <w:sz w:val="24"/>
          <w:szCs w:val="24"/>
        </w:rPr>
        <w:t>±</w:t>
      </w:r>
      <w:r w:rsidR="006323D8">
        <w:rPr>
          <w:rFonts w:ascii="Times New Roman" w:hAnsi="Times New Roman" w:cs="Times New Roman"/>
          <w:color w:val="000000"/>
          <w:sz w:val="24"/>
          <w:szCs w:val="24"/>
        </w:rPr>
        <w:t>0</w:t>
      </w:r>
      <w:r w:rsidR="00904CA0" w:rsidRPr="00B63627">
        <w:rPr>
          <w:rFonts w:ascii="Times New Roman" w:hAnsi="Times New Roman" w:cs="Times New Roman"/>
          <w:color w:val="000000"/>
          <w:sz w:val="24"/>
          <w:szCs w:val="24"/>
        </w:rPr>
        <w:t xml:space="preserve">.055 </w:t>
      </w:r>
      <w:r w:rsidR="00904CA0">
        <w:rPr>
          <w:rFonts w:ascii="Times New Roman" w:hAnsi="Times New Roman" w:cs="Times New Roman"/>
          <w:color w:val="000000"/>
          <w:sz w:val="24"/>
          <w:szCs w:val="24"/>
        </w:rPr>
        <w:t>and ±</w:t>
      </w:r>
      <w:r w:rsidR="006323D8">
        <w:rPr>
          <w:rFonts w:ascii="Times New Roman" w:hAnsi="Times New Roman" w:cs="Times New Roman"/>
          <w:color w:val="000000"/>
          <w:sz w:val="24"/>
          <w:szCs w:val="24"/>
        </w:rPr>
        <w:t>0</w:t>
      </w:r>
      <w:r w:rsidR="00904CA0">
        <w:rPr>
          <w:rFonts w:ascii="Times New Roman" w:hAnsi="Times New Roman" w:cs="Times New Roman"/>
          <w:color w:val="000000"/>
          <w:sz w:val="24"/>
          <w:szCs w:val="24"/>
        </w:rPr>
        <w:t>.06</w:t>
      </w:r>
      <w:r w:rsidR="00316E45" w:rsidRPr="00B63627">
        <w:rPr>
          <w:rFonts w:ascii="Times New Roman" w:hAnsi="Times New Roman" w:cs="Times New Roman"/>
          <w:color w:val="000000"/>
          <w:sz w:val="24"/>
          <w:szCs w:val="24"/>
        </w:rPr>
        <w:t xml:space="preserve">, n=300 </w:t>
      </w:r>
      <w:r w:rsidR="00E35CD9" w:rsidRPr="00B63627">
        <w:rPr>
          <w:rFonts w:ascii="Times New Roman" w:hAnsi="Times New Roman" w:cs="Times New Roman"/>
          <w:color w:val="000000"/>
          <w:sz w:val="24"/>
          <w:szCs w:val="24"/>
        </w:rPr>
        <w:t>was deemed to be an appropriate target sample size for each management area.</w:t>
      </w:r>
    </w:p>
    <w:p w:rsidR="00634EA7" w:rsidRDefault="00634EA7" w:rsidP="00634E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4"/>
          <w:szCs w:val="24"/>
        </w:rPr>
      </w:pPr>
    </w:p>
    <w:p w:rsidR="000D5EBA" w:rsidRDefault="004F00C5" w:rsidP="00D45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490491B3" wp14:editId="4F566661">
            <wp:extent cx="4764024" cy="3447288"/>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024" cy="3447288"/>
                    </a:xfrm>
                    <a:prstGeom prst="rect">
                      <a:avLst/>
                    </a:prstGeom>
                    <a:noFill/>
                  </pic:spPr>
                </pic:pic>
              </a:graphicData>
            </a:graphic>
          </wp:inline>
        </w:drawing>
      </w:r>
    </w:p>
    <w:p w:rsidR="00634EA7" w:rsidRPr="00D452AF" w:rsidRDefault="00756BAB" w:rsidP="00D452AF">
      <w:pPr>
        <w:pStyle w:val="FootnoteText"/>
        <w:ind w:left="900" w:right="900"/>
      </w:pPr>
      <w:proofErr w:type="gramStart"/>
      <w:r w:rsidRPr="00795043">
        <w:rPr>
          <w:rFonts w:ascii="Times New Roman" w:eastAsia="Times New Roman" w:hAnsi="Times New Roman" w:cs="Times New Roman"/>
          <w:b/>
          <w:color w:val="000000"/>
        </w:rPr>
        <w:t>Figure 1</w:t>
      </w:r>
      <w:r w:rsidRPr="00D452AF">
        <w:rPr>
          <w:rFonts w:ascii="Times New Roman" w:eastAsia="Times New Roman" w:hAnsi="Times New Roman" w:cs="Times New Roman"/>
          <w:color w:val="000000"/>
        </w:rPr>
        <w:t>.</w:t>
      </w:r>
      <w:proofErr w:type="gramEnd"/>
      <w:r w:rsidR="006F066B" w:rsidRPr="00D452AF">
        <w:rPr>
          <w:rFonts w:ascii="Times New Roman" w:eastAsia="Times New Roman" w:hAnsi="Times New Roman" w:cs="Times New Roman"/>
          <w:color w:val="000000"/>
        </w:rPr>
        <w:t xml:space="preserve">  Sample size</w:t>
      </w:r>
      <w:r w:rsidR="00F62EF6" w:rsidRPr="00D452AF">
        <w:rPr>
          <w:rFonts w:ascii="Times New Roman" w:eastAsia="Times New Roman" w:hAnsi="Times New Roman" w:cs="Times New Roman"/>
          <w:color w:val="000000"/>
        </w:rPr>
        <w:t>s</w:t>
      </w:r>
      <w:r w:rsidR="006F066B" w:rsidRPr="00D452AF">
        <w:rPr>
          <w:rFonts w:ascii="Times New Roman" w:eastAsia="Times New Roman" w:hAnsi="Times New Roman" w:cs="Times New Roman"/>
          <w:color w:val="000000"/>
        </w:rPr>
        <w:t xml:space="preserve"> needed to es</w:t>
      </w:r>
      <w:r w:rsidR="00F62EF6" w:rsidRPr="00D452AF">
        <w:rPr>
          <w:rFonts w:ascii="Times New Roman" w:eastAsia="Times New Roman" w:hAnsi="Times New Roman" w:cs="Times New Roman"/>
          <w:color w:val="000000"/>
        </w:rPr>
        <w:t xml:space="preserve">timate proportions </w:t>
      </w:r>
      <w:r w:rsidR="007B0903" w:rsidRPr="00D452AF">
        <w:rPr>
          <w:rFonts w:ascii="Times New Roman" w:hAnsi="Times New Roman" w:cs="Times New Roman"/>
          <w:color w:val="000000"/>
        </w:rPr>
        <w:t>0.10</w:t>
      </w:r>
      <w:r w:rsidR="006323D8" w:rsidRPr="00D452AF">
        <w:rPr>
          <w:rFonts w:ascii="Times New Roman" w:hAnsi="Times New Roman" w:cs="Times New Roman"/>
          <w:color w:val="000000"/>
        </w:rPr>
        <w:t xml:space="preserve"> </w:t>
      </w:r>
      <w:r w:rsidR="007B0903" w:rsidRPr="00D452AF">
        <w:rPr>
          <w:rFonts w:ascii="Times New Roman" w:hAnsi="Times New Roman" w:cs="Times New Roman"/>
          <w:color w:val="000000"/>
        </w:rPr>
        <w:t>≤</w:t>
      </w:r>
      <w:r w:rsidR="006323D8" w:rsidRPr="00D452AF">
        <w:rPr>
          <w:rFonts w:ascii="Times New Roman" w:hAnsi="Times New Roman" w:cs="Times New Roman"/>
          <w:color w:val="000000"/>
        </w:rPr>
        <w:t xml:space="preserve"> </w:t>
      </w:r>
      <w:r w:rsidR="009060DE" w:rsidRPr="00D452AF">
        <w:rPr>
          <w:rFonts w:ascii="Times New Roman" w:hAnsi="Times New Roman" w:cs="Times New Roman"/>
          <w:color w:val="000000"/>
        </w:rPr>
        <w:t xml:space="preserve">ρ </w:t>
      </w:r>
      <w:r w:rsidR="007B0903" w:rsidRPr="00D452AF">
        <w:rPr>
          <w:rFonts w:ascii="Times New Roman" w:hAnsi="Times New Roman" w:cs="Times New Roman"/>
          <w:color w:val="000000"/>
        </w:rPr>
        <w:t>≤</w:t>
      </w:r>
      <w:r w:rsidR="006323D8" w:rsidRPr="00D452AF">
        <w:rPr>
          <w:rFonts w:ascii="Times New Roman" w:hAnsi="Times New Roman" w:cs="Times New Roman"/>
          <w:color w:val="000000"/>
        </w:rPr>
        <w:t xml:space="preserve"> </w:t>
      </w:r>
      <w:r w:rsidR="007B0903" w:rsidRPr="00D452AF">
        <w:rPr>
          <w:rFonts w:ascii="Times New Roman" w:hAnsi="Times New Roman" w:cs="Times New Roman"/>
          <w:color w:val="000000"/>
        </w:rPr>
        <w:t xml:space="preserve">0.90 </w:t>
      </w:r>
      <w:r w:rsidR="00530613" w:rsidRPr="00D452AF">
        <w:rPr>
          <w:rFonts w:ascii="Times New Roman" w:eastAsia="Times New Roman" w:hAnsi="Times New Roman" w:cs="Times New Roman"/>
          <w:color w:val="000000"/>
        </w:rPr>
        <w:t xml:space="preserve">at three different levels of precision d </w:t>
      </w:r>
      <w:r w:rsidR="006F066B" w:rsidRPr="00D452AF">
        <w:rPr>
          <w:rFonts w:ascii="Times New Roman" w:hAnsi="Times New Roman" w:cs="Times New Roman"/>
          <w:color w:val="000000"/>
        </w:rPr>
        <w:t>±</w:t>
      </w:r>
      <w:r w:rsidR="006323D8" w:rsidRPr="00D452AF">
        <w:rPr>
          <w:rFonts w:ascii="Times New Roman" w:hAnsi="Times New Roman" w:cs="Times New Roman"/>
          <w:color w:val="000000"/>
        </w:rPr>
        <w:t>0</w:t>
      </w:r>
      <w:r w:rsidR="006F066B" w:rsidRPr="00D452AF">
        <w:rPr>
          <w:rFonts w:ascii="Times New Roman" w:hAnsi="Times New Roman" w:cs="Times New Roman"/>
          <w:color w:val="000000"/>
        </w:rPr>
        <w:t>.05, ±</w:t>
      </w:r>
      <w:r w:rsidR="006323D8" w:rsidRPr="00D452AF">
        <w:rPr>
          <w:rFonts w:ascii="Times New Roman" w:hAnsi="Times New Roman" w:cs="Times New Roman"/>
          <w:color w:val="000000"/>
        </w:rPr>
        <w:t>0</w:t>
      </w:r>
      <w:r w:rsidR="006F066B" w:rsidRPr="00D452AF">
        <w:rPr>
          <w:rFonts w:ascii="Times New Roman" w:hAnsi="Times New Roman" w:cs="Times New Roman"/>
          <w:color w:val="000000"/>
        </w:rPr>
        <w:t>.055 and ±</w:t>
      </w:r>
      <w:r w:rsidR="006323D8" w:rsidRPr="00D452AF">
        <w:rPr>
          <w:rFonts w:ascii="Times New Roman" w:hAnsi="Times New Roman" w:cs="Times New Roman"/>
          <w:color w:val="000000"/>
        </w:rPr>
        <w:t>0</w:t>
      </w:r>
      <w:r w:rsidR="006F066B" w:rsidRPr="00D452AF">
        <w:rPr>
          <w:rFonts w:ascii="Times New Roman" w:hAnsi="Times New Roman" w:cs="Times New Roman"/>
          <w:color w:val="000000"/>
        </w:rPr>
        <w:t>.06</w:t>
      </w:r>
      <w:r w:rsidR="00530613" w:rsidRPr="00D452AF">
        <w:rPr>
          <w:rFonts w:ascii="Times New Roman" w:hAnsi="Times New Roman" w:cs="Times New Roman"/>
          <w:color w:val="000000"/>
        </w:rPr>
        <w:t xml:space="preserve"> </w:t>
      </w:r>
      <w:r w:rsidR="00F62EF6" w:rsidRPr="00D452AF">
        <w:rPr>
          <w:rFonts w:ascii="Times New Roman" w:hAnsi="Times New Roman" w:cs="Times New Roman"/>
          <w:color w:val="000000"/>
        </w:rPr>
        <w:t>and 95% confidence.</w:t>
      </w:r>
      <w:r w:rsidR="006323D8" w:rsidRPr="00D452AF">
        <w:rPr>
          <w:rFonts w:ascii="Times New Roman" w:hAnsi="Times New Roman" w:cs="Times New Roman"/>
          <w:color w:val="000000"/>
        </w:rPr>
        <w:t xml:space="preserve"> </w:t>
      </w:r>
      <w:r w:rsidR="007B0903" w:rsidRPr="00D452AF">
        <w:rPr>
          <w:rFonts w:ascii="Times New Roman" w:hAnsi="Times New Roman" w:cs="Times New Roman"/>
          <w:color w:val="000000"/>
        </w:rPr>
        <w:t>Sample size</w:t>
      </w:r>
      <w:r w:rsidR="00530613" w:rsidRPr="00D452AF">
        <w:rPr>
          <w:rFonts w:ascii="Times New Roman" w:hAnsi="Times New Roman" w:cs="Times New Roman"/>
          <w:color w:val="000000"/>
        </w:rPr>
        <w:t>s</w:t>
      </w:r>
      <w:r w:rsidR="007B0903" w:rsidRPr="00D452AF">
        <w:rPr>
          <w:rFonts w:ascii="Times New Roman" w:hAnsi="Times New Roman" w:cs="Times New Roman"/>
          <w:color w:val="000000"/>
        </w:rPr>
        <w:t xml:space="preserve"> calculated as n = 1.96*ρ*(1- ρ)/d</w:t>
      </w:r>
      <w:r w:rsidR="007B0903" w:rsidRPr="00D452AF">
        <w:rPr>
          <w:rFonts w:ascii="Times New Roman" w:hAnsi="Times New Roman" w:cs="Times New Roman"/>
          <w:color w:val="000000"/>
          <w:vertAlign w:val="superscript"/>
        </w:rPr>
        <w:t>2</w:t>
      </w:r>
      <w:r w:rsidR="00530613" w:rsidRPr="00D452AF">
        <w:rPr>
          <w:rFonts w:ascii="Times New Roman" w:hAnsi="Times New Roman" w:cs="Times New Roman"/>
          <w:color w:val="000000"/>
        </w:rPr>
        <w:t>.</w:t>
      </w:r>
    </w:p>
    <w:p w:rsidR="00634EA7" w:rsidRDefault="00634EA7" w:rsidP="00267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4"/>
          <w:szCs w:val="24"/>
        </w:rPr>
      </w:pPr>
    </w:p>
    <w:p w:rsidR="00B63627" w:rsidRDefault="00B63627" w:rsidP="0026752C">
      <w:pPr>
        <w:pStyle w:val="ListParagraph"/>
        <w:numPr>
          <w:ilvl w:val="0"/>
          <w:numId w:val="38"/>
        </w:numPr>
        <w:ind w:left="360"/>
        <w:contextualSpacing/>
        <w:rPr>
          <w:color w:val="000000"/>
          <w:sz w:val="24"/>
          <w:szCs w:val="24"/>
          <w:u w:val="single"/>
        </w:rPr>
      </w:pPr>
      <w:r>
        <w:rPr>
          <w:color w:val="000000"/>
          <w:sz w:val="24"/>
          <w:szCs w:val="24"/>
        </w:rPr>
        <w:t xml:space="preserve"> </w:t>
      </w:r>
      <w:r w:rsidRPr="00B63627">
        <w:rPr>
          <w:color w:val="000000"/>
          <w:sz w:val="24"/>
          <w:szCs w:val="24"/>
          <w:u w:val="single"/>
        </w:rPr>
        <w:t>Trip expenditures</w:t>
      </w:r>
    </w:p>
    <w:p w:rsidR="00795043" w:rsidRDefault="00795043" w:rsidP="0026752C">
      <w:pPr>
        <w:spacing w:line="240" w:lineRule="auto"/>
        <w:contextualSpacing/>
        <w:rPr>
          <w:rFonts w:ascii="Times New Roman" w:hAnsi="Times New Roman" w:cs="Times New Roman"/>
          <w:color w:val="000000"/>
          <w:sz w:val="24"/>
          <w:szCs w:val="24"/>
        </w:rPr>
      </w:pPr>
    </w:p>
    <w:p w:rsidR="00B63627" w:rsidRDefault="00AF731C" w:rsidP="0026752C">
      <w:pPr>
        <w:spacing w:line="240" w:lineRule="auto"/>
        <w:contextualSpacing/>
        <w:rPr>
          <w:rFonts w:ascii="Times New Roman" w:hAnsi="Times New Roman" w:cs="Times New Roman"/>
          <w:color w:val="000000"/>
          <w:sz w:val="24"/>
          <w:szCs w:val="24"/>
        </w:rPr>
      </w:pPr>
      <w:r w:rsidRPr="00B63627">
        <w:rPr>
          <w:rFonts w:ascii="Times New Roman" w:hAnsi="Times New Roman" w:cs="Times New Roman"/>
          <w:color w:val="000000"/>
          <w:sz w:val="24"/>
          <w:szCs w:val="24"/>
        </w:rPr>
        <w:t xml:space="preserve">Trip expenditure data </w:t>
      </w:r>
      <w:r w:rsidR="00F82FA0" w:rsidRPr="00B63627">
        <w:rPr>
          <w:rFonts w:ascii="Times New Roman" w:hAnsi="Times New Roman" w:cs="Times New Roman"/>
          <w:color w:val="000000"/>
          <w:sz w:val="24"/>
          <w:szCs w:val="24"/>
        </w:rPr>
        <w:t xml:space="preserve">collected in the </w:t>
      </w:r>
      <w:r w:rsidRPr="00B63627">
        <w:rPr>
          <w:rFonts w:ascii="Times New Roman" w:hAnsi="Times New Roman" w:cs="Times New Roman"/>
          <w:color w:val="000000"/>
          <w:sz w:val="24"/>
          <w:szCs w:val="24"/>
        </w:rPr>
        <w:t xml:space="preserve">proposed survey </w:t>
      </w:r>
      <w:r w:rsidR="00F1081C" w:rsidRPr="00B63627">
        <w:rPr>
          <w:rFonts w:ascii="Times New Roman" w:hAnsi="Times New Roman" w:cs="Times New Roman"/>
          <w:color w:val="000000"/>
          <w:sz w:val="24"/>
          <w:szCs w:val="24"/>
        </w:rPr>
        <w:t xml:space="preserve">(Question D4, Attachment 1) </w:t>
      </w:r>
      <w:r w:rsidRPr="00B63627">
        <w:rPr>
          <w:rFonts w:ascii="Times New Roman" w:hAnsi="Times New Roman" w:cs="Times New Roman"/>
          <w:color w:val="000000"/>
          <w:sz w:val="24"/>
          <w:szCs w:val="24"/>
        </w:rPr>
        <w:t>will be used to estimate regional eco</w:t>
      </w:r>
      <w:r w:rsidR="004F00C5">
        <w:rPr>
          <w:rFonts w:ascii="Times New Roman" w:hAnsi="Times New Roman" w:cs="Times New Roman"/>
          <w:color w:val="000000"/>
          <w:sz w:val="24"/>
          <w:szCs w:val="24"/>
        </w:rPr>
        <w:t xml:space="preserve">nomic impacts (jobs, income) generated by </w:t>
      </w:r>
      <w:r w:rsidRPr="00B63627">
        <w:rPr>
          <w:rFonts w:ascii="Times New Roman" w:hAnsi="Times New Roman" w:cs="Times New Roman"/>
          <w:color w:val="000000"/>
          <w:sz w:val="24"/>
          <w:szCs w:val="24"/>
        </w:rPr>
        <w:t>the re</w:t>
      </w:r>
      <w:r w:rsidR="006323D8">
        <w:rPr>
          <w:rFonts w:ascii="Times New Roman" w:hAnsi="Times New Roman" w:cs="Times New Roman"/>
          <w:color w:val="000000"/>
          <w:sz w:val="24"/>
          <w:szCs w:val="24"/>
        </w:rPr>
        <w:t xml:space="preserve">creational groundfish fishery. </w:t>
      </w:r>
      <w:r w:rsidR="00795043">
        <w:rPr>
          <w:rFonts w:ascii="Times New Roman" w:hAnsi="Times New Roman" w:cs="Times New Roman"/>
          <w:color w:val="000000"/>
          <w:sz w:val="24"/>
          <w:szCs w:val="24"/>
        </w:rPr>
        <w:t xml:space="preserve"> </w:t>
      </w:r>
      <w:r w:rsidR="004F00C5">
        <w:rPr>
          <w:rFonts w:ascii="Times New Roman" w:hAnsi="Times New Roman" w:cs="Times New Roman"/>
          <w:color w:val="000000"/>
          <w:sz w:val="24"/>
          <w:szCs w:val="24"/>
        </w:rPr>
        <w:t xml:space="preserve">Given that boat </w:t>
      </w:r>
      <w:r w:rsidR="00F82FA0" w:rsidRPr="00B63627">
        <w:rPr>
          <w:rFonts w:ascii="Times New Roman" w:hAnsi="Times New Roman" w:cs="Times New Roman"/>
          <w:color w:val="000000"/>
          <w:sz w:val="24"/>
          <w:szCs w:val="24"/>
        </w:rPr>
        <w:t>anglers account for 80% of groundfish effort and</w:t>
      </w:r>
      <w:r w:rsidR="004F00C5">
        <w:rPr>
          <w:rFonts w:ascii="Times New Roman" w:hAnsi="Times New Roman" w:cs="Times New Roman"/>
          <w:color w:val="000000"/>
          <w:sz w:val="24"/>
          <w:szCs w:val="24"/>
        </w:rPr>
        <w:t xml:space="preserve"> over 98% of </w:t>
      </w:r>
      <w:r w:rsidR="004F00C5">
        <w:rPr>
          <w:rFonts w:ascii="Times New Roman" w:hAnsi="Times New Roman" w:cs="Times New Roman"/>
          <w:color w:val="000000"/>
          <w:sz w:val="24"/>
          <w:szCs w:val="24"/>
        </w:rPr>
        <w:lastRenderedPageBreak/>
        <w:t xml:space="preserve">groundfish catch, a </w:t>
      </w:r>
      <w:r w:rsidR="00B63627" w:rsidRPr="00B63627">
        <w:rPr>
          <w:rFonts w:ascii="Times New Roman" w:hAnsi="Times New Roman" w:cs="Times New Roman"/>
          <w:color w:val="000000"/>
          <w:sz w:val="24"/>
          <w:szCs w:val="24"/>
        </w:rPr>
        <w:t>goal of the propose</w:t>
      </w:r>
      <w:r w:rsidR="00F13D61">
        <w:rPr>
          <w:rFonts w:ascii="Times New Roman" w:hAnsi="Times New Roman" w:cs="Times New Roman"/>
          <w:color w:val="000000"/>
          <w:sz w:val="24"/>
          <w:szCs w:val="24"/>
        </w:rPr>
        <w:t xml:space="preserve">d survey is to provide separate </w:t>
      </w:r>
      <w:r w:rsidR="00B63627" w:rsidRPr="00B63627">
        <w:rPr>
          <w:rFonts w:ascii="Times New Roman" w:hAnsi="Times New Roman" w:cs="Times New Roman"/>
          <w:color w:val="000000"/>
          <w:sz w:val="24"/>
          <w:szCs w:val="24"/>
        </w:rPr>
        <w:t>estimates of expenditure</w:t>
      </w:r>
      <w:r w:rsidR="00963C58">
        <w:rPr>
          <w:rFonts w:ascii="Times New Roman" w:hAnsi="Times New Roman" w:cs="Times New Roman"/>
          <w:color w:val="000000"/>
          <w:sz w:val="24"/>
          <w:szCs w:val="24"/>
        </w:rPr>
        <w:t>s</w:t>
      </w:r>
      <w:r w:rsidR="00B63627" w:rsidRPr="00B63627">
        <w:rPr>
          <w:rFonts w:ascii="Times New Roman" w:hAnsi="Times New Roman" w:cs="Times New Roman"/>
          <w:color w:val="000000"/>
          <w:sz w:val="24"/>
          <w:szCs w:val="24"/>
        </w:rPr>
        <w:t xml:space="preserve"> per </w:t>
      </w:r>
      <w:r w:rsidR="00963C58">
        <w:rPr>
          <w:rFonts w:ascii="Times New Roman" w:hAnsi="Times New Roman" w:cs="Times New Roman"/>
          <w:color w:val="000000"/>
          <w:sz w:val="24"/>
          <w:szCs w:val="24"/>
        </w:rPr>
        <w:t>angler day</w:t>
      </w:r>
      <w:r w:rsidR="00B63627" w:rsidRPr="00B63627">
        <w:rPr>
          <w:rFonts w:ascii="Times New Roman" w:hAnsi="Times New Roman" w:cs="Times New Roman"/>
          <w:color w:val="000000"/>
          <w:sz w:val="24"/>
          <w:szCs w:val="24"/>
        </w:rPr>
        <w:t xml:space="preserve"> for party/c</w:t>
      </w:r>
      <w:r w:rsidR="00795043">
        <w:rPr>
          <w:rFonts w:ascii="Times New Roman" w:hAnsi="Times New Roman" w:cs="Times New Roman"/>
          <w:color w:val="000000"/>
          <w:sz w:val="24"/>
          <w:szCs w:val="24"/>
        </w:rPr>
        <w:t>harter and private boat modes.</w:t>
      </w:r>
    </w:p>
    <w:p w:rsidR="0026752C" w:rsidRPr="00B63627" w:rsidRDefault="0026752C" w:rsidP="0026752C">
      <w:pPr>
        <w:spacing w:line="240" w:lineRule="auto"/>
        <w:contextualSpacing/>
        <w:rPr>
          <w:rFonts w:ascii="Times New Roman" w:hAnsi="Times New Roman" w:cs="Times New Roman"/>
          <w:color w:val="000000"/>
          <w:sz w:val="24"/>
          <w:szCs w:val="24"/>
        </w:rPr>
      </w:pPr>
    </w:p>
    <w:p w:rsidR="007F7696" w:rsidRPr="00B63627" w:rsidRDefault="00F82FA0" w:rsidP="00267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rPr>
          <w:rFonts w:ascii="Times New Roman" w:eastAsia="Times New Roman" w:hAnsi="Times New Roman" w:cs="Times New Roman"/>
          <w:color w:val="000000"/>
          <w:sz w:val="24"/>
          <w:szCs w:val="24"/>
        </w:rPr>
      </w:pPr>
      <w:r w:rsidRPr="00B63627">
        <w:rPr>
          <w:rFonts w:ascii="Times New Roman" w:hAnsi="Times New Roman" w:cs="Times New Roman"/>
          <w:color w:val="000000"/>
          <w:sz w:val="24"/>
          <w:szCs w:val="24"/>
        </w:rPr>
        <w:t xml:space="preserve">Estimates of expenditures per angler day for </w:t>
      </w:r>
      <w:r w:rsidR="00024893" w:rsidRPr="00B63627">
        <w:rPr>
          <w:rFonts w:ascii="Times New Roman" w:hAnsi="Times New Roman" w:cs="Times New Roman"/>
          <w:color w:val="000000"/>
          <w:sz w:val="24"/>
          <w:szCs w:val="24"/>
        </w:rPr>
        <w:t xml:space="preserve">boat-based </w:t>
      </w:r>
      <w:r w:rsidRPr="00B63627">
        <w:rPr>
          <w:rFonts w:ascii="Times New Roman" w:hAnsi="Times New Roman" w:cs="Times New Roman"/>
          <w:color w:val="000000"/>
          <w:sz w:val="24"/>
          <w:szCs w:val="24"/>
        </w:rPr>
        <w:t xml:space="preserve">groundfish trips in California </w:t>
      </w:r>
      <w:r w:rsidR="00024893" w:rsidRPr="00B63627">
        <w:rPr>
          <w:rFonts w:ascii="Times New Roman" w:hAnsi="Times New Roman" w:cs="Times New Roman"/>
          <w:color w:val="000000"/>
          <w:sz w:val="24"/>
          <w:szCs w:val="24"/>
        </w:rPr>
        <w:t xml:space="preserve">– derived from the </w:t>
      </w:r>
      <w:r w:rsidR="00860031" w:rsidRPr="00B63627">
        <w:rPr>
          <w:rFonts w:ascii="Times New Roman" w:hAnsi="Times New Roman" w:cs="Times New Roman"/>
          <w:color w:val="000000"/>
          <w:sz w:val="24"/>
          <w:szCs w:val="24"/>
        </w:rPr>
        <w:t>2011 Marine Recreational Fishing Expendi</w:t>
      </w:r>
      <w:r w:rsidR="00576362" w:rsidRPr="00B63627">
        <w:rPr>
          <w:rFonts w:ascii="Times New Roman" w:hAnsi="Times New Roman" w:cs="Times New Roman"/>
          <w:color w:val="000000"/>
          <w:sz w:val="24"/>
          <w:szCs w:val="24"/>
        </w:rPr>
        <w:t>ture Survey</w:t>
      </w:r>
      <w:r w:rsidR="00024893" w:rsidRPr="00B63627">
        <w:rPr>
          <w:rFonts w:ascii="Times New Roman" w:hAnsi="Times New Roman" w:cs="Times New Roman"/>
          <w:color w:val="000000"/>
          <w:sz w:val="24"/>
          <w:szCs w:val="24"/>
        </w:rPr>
        <w:t xml:space="preserve"> –</w:t>
      </w:r>
      <w:r w:rsidR="00B63627">
        <w:rPr>
          <w:rFonts w:ascii="Times New Roman" w:hAnsi="Times New Roman" w:cs="Times New Roman"/>
          <w:color w:val="000000"/>
          <w:sz w:val="24"/>
          <w:szCs w:val="24"/>
        </w:rPr>
        <w:t xml:space="preserve"> </w:t>
      </w:r>
      <w:r w:rsidR="00024893" w:rsidRPr="00B63627">
        <w:rPr>
          <w:rFonts w:ascii="Times New Roman" w:hAnsi="Times New Roman" w:cs="Times New Roman"/>
          <w:color w:val="000000"/>
          <w:sz w:val="24"/>
          <w:szCs w:val="24"/>
        </w:rPr>
        <w:t xml:space="preserve">are shown in </w:t>
      </w:r>
      <w:r w:rsidR="00316E45" w:rsidRPr="00B63627">
        <w:rPr>
          <w:rFonts w:ascii="Times New Roman" w:hAnsi="Times New Roman" w:cs="Times New Roman"/>
          <w:color w:val="000000"/>
          <w:sz w:val="24"/>
          <w:szCs w:val="24"/>
        </w:rPr>
        <w:t xml:space="preserve">Table </w:t>
      </w:r>
      <w:r w:rsidR="009D49C1">
        <w:rPr>
          <w:rFonts w:ascii="Times New Roman" w:hAnsi="Times New Roman" w:cs="Times New Roman"/>
          <w:color w:val="000000"/>
          <w:sz w:val="24"/>
          <w:szCs w:val="24"/>
        </w:rPr>
        <w:t>B-</w:t>
      </w:r>
      <w:r w:rsidR="00316E45" w:rsidRPr="00B63627">
        <w:rPr>
          <w:rFonts w:ascii="Times New Roman" w:hAnsi="Times New Roman" w:cs="Times New Roman"/>
          <w:color w:val="000000"/>
          <w:sz w:val="24"/>
          <w:szCs w:val="24"/>
        </w:rPr>
        <w:t>2</w:t>
      </w:r>
      <w:r w:rsidRPr="00B63627">
        <w:rPr>
          <w:rFonts w:ascii="Times New Roman" w:hAnsi="Times New Roman" w:cs="Times New Roman"/>
          <w:color w:val="000000"/>
          <w:sz w:val="24"/>
          <w:szCs w:val="24"/>
        </w:rPr>
        <w:t xml:space="preserve">.  </w:t>
      </w:r>
    </w:p>
    <w:p w:rsidR="00612E9E" w:rsidRDefault="00612E9E" w:rsidP="000D5E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4"/>
          <w:szCs w:val="24"/>
        </w:rPr>
      </w:pPr>
    </w:p>
    <w:tbl>
      <w:tblPr>
        <w:tblStyle w:val="TableGrid"/>
        <w:tblW w:w="0" w:type="auto"/>
        <w:jc w:val="center"/>
        <w:tblLayout w:type="fixed"/>
        <w:tblLook w:val="04A0" w:firstRow="1" w:lastRow="0" w:firstColumn="1" w:lastColumn="0" w:noHBand="0" w:noVBand="1"/>
      </w:tblPr>
      <w:tblGrid>
        <w:gridCol w:w="1980"/>
        <w:gridCol w:w="1530"/>
        <w:gridCol w:w="1440"/>
        <w:gridCol w:w="810"/>
      </w:tblGrid>
      <w:tr w:rsidR="008E628A" w:rsidTr="00D452AF">
        <w:trPr>
          <w:jc w:val="center"/>
        </w:trPr>
        <w:tc>
          <w:tcPr>
            <w:tcW w:w="5760" w:type="dxa"/>
            <w:gridSpan w:val="4"/>
          </w:tcPr>
          <w:p w:rsidR="008E628A" w:rsidRPr="00D452AF" w:rsidRDefault="00316E45" w:rsidP="00D45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i/>
                <w:color w:val="000000"/>
              </w:rPr>
            </w:pPr>
            <w:r w:rsidRPr="00D452AF">
              <w:rPr>
                <w:b/>
                <w:color w:val="000000"/>
              </w:rPr>
              <w:t xml:space="preserve">Table </w:t>
            </w:r>
            <w:r w:rsidR="009D49C1" w:rsidRPr="00D452AF">
              <w:rPr>
                <w:b/>
                <w:color w:val="000000"/>
              </w:rPr>
              <w:t>B-</w:t>
            </w:r>
            <w:r w:rsidRPr="00D452AF">
              <w:rPr>
                <w:b/>
                <w:color w:val="000000"/>
              </w:rPr>
              <w:t>2</w:t>
            </w:r>
            <w:r w:rsidR="008E628A" w:rsidRPr="00D452AF">
              <w:rPr>
                <w:b/>
                <w:color w:val="000000"/>
              </w:rPr>
              <w:t>.  Expenditure</w:t>
            </w:r>
            <w:r w:rsidR="007C7378" w:rsidRPr="00D452AF">
              <w:rPr>
                <w:b/>
                <w:color w:val="000000"/>
              </w:rPr>
              <w:t xml:space="preserve">s per angler day for </w:t>
            </w:r>
            <w:r w:rsidR="008470FE" w:rsidRPr="00D452AF">
              <w:rPr>
                <w:b/>
                <w:color w:val="000000"/>
              </w:rPr>
              <w:t xml:space="preserve">boat-based </w:t>
            </w:r>
            <w:r w:rsidR="008E628A" w:rsidRPr="00D452AF">
              <w:rPr>
                <w:b/>
                <w:color w:val="000000"/>
              </w:rPr>
              <w:t>groundfish trips in California, by fishing mode*</w:t>
            </w:r>
          </w:p>
        </w:tc>
      </w:tr>
      <w:tr w:rsidR="008E628A" w:rsidTr="00D452AF">
        <w:trPr>
          <w:jc w:val="center"/>
        </w:trPr>
        <w:tc>
          <w:tcPr>
            <w:tcW w:w="1980" w:type="dxa"/>
            <w:shd w:val="clear" w:color="auto" w:fill="D9D9D9" w:themeFill="background1" w:themeFillShade="D9"/>
            <w:vAlign w:val="center"/>
          </w:tcPr>
          <w:p w:rsidR="008E628A" w:rsidRPr="00D452AF" w:rsidRDefault="008E628A" w:rsidP="00D45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i/>
                <w:color w:val="000000"/>
              </w:rPr>
            </w:pPr>
            <w:r w:rsidRPr="00D452AF">
              <w:rPr>
                <w:b/>
                <w:i/>
                <w:color w:val="000000"/>
              </w:rPr>
              <w:t>Fishing mode</w:t>
            </w:r>
          </w:p>
        </w:tc>
        <w:tc>
          <w:tcPr>
            <w:tcW w:w="1530" w:type="dxa"/>
            <w:shd w:val="clear" w:color="auto" w:fill="D9D9D9" w:themeFill="background1" w:themeFillShade="D9"/>
            <w:vAlign w:val="center"/>
          </w:tcPr>
          <w:p w:rsidR="008E628A" w:rsidRPr="00D452AF" w:rsidRDefault="008E628A" w:rsidP="00D45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i/>
                <w:color w:val="000000"/>
              </w:rPr>
            </w:pPr>
            <w:r w:rsidRPr="00D452AF">
              <w:rPr>
                <w:b/>
                <w:i/>
                <w:color w:val="000000"/>
              </w:rPr>
              <w:t>Mean trip expenditures</w:t>
            </w:r>
          </w:p>
        </w:tc>
        <w:tc>
          <w:tcPr>
            <w:tcW w:w="1440" w:type="dxa"/>
            <w:shd w:val="clear" w:color="auto" w:fill="D9D9D9" w:themeFill="background1" w:themeFillShade="D9"/>
            <w:vAlign w:val="center"/>
          </w:tcPr>
          <w:p w:rsidR="008E628A" w:rsidRPr="00D452AF" w:rsidRDefault="008E628A" w:rsidP="00D45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i/>
                <w:color w:val="000000"/>
              </w:rPr>
            </w:pPr>
            <w:r w:rsidRPr="00D452AF">
              <w:rPr>
                <w:b/>
                <w:i/>
                <w:color w:val="000000"/>
              </w:rPr>
              <w:t>Standard</w:t>
            </w:r>
          </w:p>
          <w:p w:rsidR="008E628A" w:rsidRPr="00D452AF" w:rsidRDefault="008E628A" w:rsidP="00D45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i/>
                <w:color w:val="000000"/>
              </w:rPr>
            </w:pPr>
            <w:r w:rsidRPr="00D452AF">
              <w:rPr>
                <w:b/>
                <w:i/>
                <w:color w:val="000000"/>
              </w:rPr>
              <w:t>deviation</w:t>
            </w:r>
          </w:p>
        </w:tc>
        <w:tc>
          <w:tcPr>
            <w:tcW w:w="810" w:type="dxa"/>
            <w:shd w:val="clear" w:color="auto" w:fill="D9D9D9" w:themeFill="background1" w:themeFillShade="D9"/>
            <w:vAlign w:val="center"/>
          </w:tcPr>
          <w:p w:rsidR="008E628A" w:rsidRPr="00D452AF" w:rsidRDefault="008E628A" w:rsidP="00D45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i/>
                <w:color w:val="000000"/>
              </w:rPr>
            </w:pPr>
            <w:r w:rsidRPr="00D452AF">
              <w:rPr>
                <w:b/>
                <w:i/>
                <w:color w:val="000000"/>
              </w:rPr>
              <w:t>n</w:t>
            </w:r>
          </w:p>
        </w:tc>
      </w:tr>
      <w:tr w:rsidR="008E628A" w:rsidTr="00D452AF">
        <w:trPr>
          <w:jc w:val="center"/>
        </w:trPr>
        <w:tc>
          <w:tcPr>
            <w:tcW w:w="1980" w:type="dxa"/>
          </w:tcPr>
          <w:p w:rsidR="008E628A" w:rsidRPr="00D452AF" w:rsidRDefault="008E628A" w:rsidP="006E2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color w:val="000000"/>
              </w:rPr>
            </w:pPr>
            <w:r w:rsidRPr="00D452AF">
              <w:rPr>
                <w:color w:val="000000"/>
              </w:rPr>
              <w:t>Party/charter boat</w:t>
            </w:r>
          </w:p>
        </w:tc>
        <w:tc>
          <w:tcPr>
            <w:tcW w:w="1530" w:type="dxa"/>
          </w:tcPr>
          <w:p w:rsidR="008E628A" w:rsidRPr="00D452AF" w:rsidRDefault="008E628A" w:rsidP="00966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color w:val="000000"/>
              </w:rPr>
            </w:pPr>
            <w:r w:rsidRPr="00D452AF">
              <w:rPr>
                <w:color w:val="000000"/>
              </w:rPr>
              <w:t>$</w:t>
            </w:r>
            <w:r w:rsidR="003A766A" w:rsidRPr="00D452AF">
              <w:rPr>
                <w:color w:val="000000"/>
              </w:rPr>
              <w:t>172.19</w:t>
            </w:r>
          </w:p>
        </w:tc>
        <w:tc>
          <w:tcPr>
            <w:tcW w:w="1440" w:type="dxa"/>
          </w:tcPr>
          <w:p w:rsidR="008E628A" w:rsidRPr="00D452AF" w:rsidRDefault="008E628A" w:rsidP="00966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color w:val="000000"/>
              </w:rPr>
            </w:pPr>
            <w:r w:rsidRPr="00D452AF">
              <w:rPr>
                <w:color w:val="000000"/>
              </w:rPr>
              <w:t>1</w:t>
            </w:r>
            <w:r w:rsidR="003A766A" w:rsidRPr="00D452AF">
              <w:rPr>
                <w:color w:val="000000"/>
              </w:rPr>
              <w:t>07.80</w:t>
            </w:r>
          </w:p>
        </w:tc>
        <w:tc>
          <w:tcPr>
            <w:tcW w:w="810" w:type="dxa"/>
          </w:tcPr>
          <w:p w:rsidR="008E628A" w:rsidRPr="00D452AF" w:rsidRDefault="003A766A" w:rsidP="00966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color w:val="000000"/>
              </w:rPr>
            </w:pPr>
            <w:r w:rsidRPr="00D452AF">
              <w:rPr>
                <w:color w:val="000000"/>
              </w:rPr>
              <w:t>196</w:t>
            </w:r>
          </w:p>
        </w:tc>
      </w:tr>
      <w:tr w:rsidR="008E628A" w:rsidTr="00D452AF">
        <w:trPr>
          <w:jc w:val="center"/>
        </w:trPr>
        <w:tc>
          <w:tcPr>
            <w:tcW w:w="1980" w:type="dxa"/>
          </w:tcPr>
          <w:p w:rsidR="008E628A" w:rsidRPr="00D452AF" w:rsidRDefault="008E628A" w:rsidP="006E2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color w:val="000000"/>
              </w:rPr>
            </w:pPr>
            <w:r w:rsidRPr="00D452AF">
              <w:rPr>
                <w:color w:val="000000"/>
              </w:rPr>
              <w:t>Private boat</w:t>
            </w:r>
          </w:p>
        </w:tc>
        <w:tc>
          <w:tcPr>
            <w:tcW w:w="1530" w:type="dxa"/>
          </w:tcPr>
          <w:p w:rsidR="008E628A" w:rsidRPr="00D452AF" w:rsidRDefault="008E628A" w:rsidP="00966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color w:val="000000"/>
              </w:rPr>
            </w:pPr>
            <w:r w:rsidRPr="00D452AF">
              <w:rPr>
                <w:color w:val="000000"/>
              </w:rPr>
              <w:t>$1</w:t>
            </w:r>
            <w:r w:rsidR="003A766A" w:rsidRPr="00D452AF">
              <w:rPr>
                <w:color w:val="000000"/>
              </w:rPr>
              <w:t>34.94</w:t>
            </w:r>
          </w:p>
        </w:tc>
        <w:tc>
          <w:tcPr>
            <w:tcW w:w="1440" w:type="dxa"/>
          </w:tcPr>
          <w:p w:rsidR="008E628A" w:rsidRPr="00D452AF" w:rsidRDefault="008E628A" w:rsidP="00966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color w:val="000000"/>
              </w:rPr>
            </w:pPr>
            <w:r w:rsidRPr="00D452AF">
              <w:rPr>
                <w:color w:val="000000"/>
              </w:rPr>
              <w:t>1</w:t>
            </w:r>
            <w:r w:rsidR="003A766A" w:rsidRPr="00D452AF">
              <w:rPr>
                <w:color w:val="000000"/>
              </w:rPr>
              <w:t>07.22</w:t>
            </w:r>
          </w:p>
        </w:tc>
        <w:tc>
          <w:tcPr>
            <w:tcW w:w="810" w:type="dxa"/>
          </w:tcPr>
          <w:p w:rsidR="008E628A" w:rsidRPr="00D452AF" w:rsidRDefault="008E628A" w:rsidP="00966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color w:val="000000"/>
              </w:rPr>
            </w:pPr>
            <w:r w:rsidRPr="00D452AF">
              <w:rPr>
                <w:color w:val="000000"/>
              </w:rPr>
              <w:t xml:space="preserve">  8</w:t>
            </w:r>
            <w:r w:rsidR="003A766A" w:rsidRPr="00D452AF">
              <w:rPr>
                <w:color w:val="000000"/>
              </w:rPr>
              <w:t>4</w:t>
            </w:r>
          </w:p>
        </w:tc>
      </w:tr>
      <w:tr w:rsidR="007C7378" w:rsidTr="00D452AF">
        <w:trPr>
          <w:jc w:val="center"/>
        </w:trPr>
        <w:tc>
          <w:tcPr>
            <w:tcW w:w="5760" w:type="dxa"/>
            <w:gridSpan w:val="4"/>
          </w:tcPr>
          <w:p w:rsidR="007C7378" w:rsidRPr="00D452AF" w:rsidRDefault="007C7378" w:rsidP="00634E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color w:val="000000"/>
              </w:rPr>
            </w:pPr>
            <w:r w:rsidRPr="00D452AF">
              <w:rPr>
                <w:color w:val="000000"/>
              </w:rPr>
              <w:t>*Source:  2011 NMFS Marine Recreational Fishing Expenditure Survey</w:t>
            </w:r>
            <w:r w:rsidR="006323D8" w:rsidRPr="00D452AF">
              <w:rPr>
                <w:color w:val="000000"/>
              </w:rPr>
              <w:t>.</w:t>
            </w:r>
          </w:p>
        </w:tc>
      </w:tr>
    </w:tbl>
    <w:p w:rsidR="0072044C" w:rsidRDefault="0072044C" w:rsidP="000D5E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4"/>
          <w:szCs w:val="24"/>
        </w:rPr>
      </w:pPr>
    </w:p>
    <w:p w:rsidR="0072044C" w:rsidRDefault="00316E45" w:rsidP="000D5E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Table </w:t>
      </w:r>
      <w:r w:rsidR="009D49C1">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z w:val="24"/>
          <w:szCs w:val="24"/>
        </w:rPr>
        <w:t>3</w:t>
      </w:r>
      <w:r w:rsidR="000D5EBA" w:rsidRPr="00634EA7">
        <w:rPr>
          <w:rFonts w:ascii="Times New Roman" w:eastAsia="Times New Roman" w:hAnsi="Times New Roman" w:cs="Times New Roman"/>
          <w:color w:val="000000"/>
          <w:sz w:val="24"/>
          <w:szCs w:val="24"/>
        </w:rPr>
        <w:t xml:space="preserve"> </w:t>
      </w:r>
      <w:r w:rsidR="008470FE" w:rsidRPr="00634EA7">
        <w:rPr>
          <w:rFonts w:ascii="Times New Roman" w:eastAsia="Times New Roman" w:hAnsi="Times New Roman" w:cs="Times New Roman"/>
          <w:color w:val="000000"/>
          <w:sz w:val="24"/>
          <w:szCs w:val="24"/>
        </w:rPr>
        <w:t xml:space="preserve">shows </w:t>
      </w:r>
      <w:r w:rsidR="003F6DAE" w:rsidRPr="00634EA7">
        <w:rPr>
          <w:rFonts w:ascii="Times New Roman" w:eastAsia="Times New Roman" w:hAnsi="Times New Roman" w:cs="Times New Roman"/>
          <w:color w:val="000000"/>
          <w:sz w:val="24"/>
          <w:szCs w:val="24"/>
        </w:rPr>
        <w:t xml:space="preserve">the sample sizes needed </w:t>
      </w:r>
      <w:r w:rsidR="008A626D">
        <w:rPr>
          <w:rFonts w:ascii="Times New Roman" w:eastAsia="Times New Roman" w:hAnsi="Times New Roman" w:cs="Times New Roman"/>
          <w:color w:val="000000"/>
          <w:sz w:val="24"/>
          <w:szCs w:val="24"/>
        </w:rPr>
        <w:t xml:space="preserve">to </w:t>
      </w:r>
      <w:r w:rsidR="0072044C">
        <w:rPr>
          <w:rFonts w:ascii="Times New Roman" w:eastAsia="Times New Roman" w:hAnsi="Times New Roman" w:cs="Times New Roman"/>
          <w:color w:val="000000"/>
          <w:sz w:val="24"/>
          <w:szCs w:val="24"/>
        </w:rPr>
        <w:t>ensure th</w:t>
      </w:r>
      <w:r w:rsidR="006323D8">
        <w:rPr>
          <w:rFonts w:ascii="Times New Roman" w:eastAsia="Times New Roman" w:hAnsi="Times New Roman" w:cs="Times New Roman"/>
          <w:color w:val="000000"/>
          <w:sz w:val="24"/>
          <w:szCs w:val="24"/>
        </w:rPr>
        <w:t>at the proposed survey provides</w:t>
      </w:r>
      <w:r w:rsidR="0072044C">
        <w:rPr>
          <w:rFonts w:ascii="Times New Roman" w:eastAsia="Times New Roman" w:hAnsi="Times New Roman" w:cs="Times New Roman"/>
          <w:color w:val="000000"/>
          <w:sz w:val="24"/>
          <w:szCs w:val="24"/>
        </w:rPr>
        <w:t xml:space="preserve"> </w:t>
      </w:r>
      <w:r w:rsidR="008A626D" w:rsidRPr="00634EA7">
        <w:rPr>
          <w:rFonts w:ascii="Times New Roman" w:eastAsia="Times New Roman" w:hAnsi="Times New Roman" w:cs="Times New Roman"/>
          <w:color w:val="000000"/>
          <w:sz w:val="24"/>
          <w:szCs w:val="24"/>
        </w:rPr>
        <w:t>95% confidence interval</w:t>
      </w:r>
      <w:r w:rsidR="003F6DAE" w:rsidRPr="00634EA7">
        <w:rPr>
          <w:rFonts w:ascii="Times New Roman" w:eastAsia="Times New Roman" w:hAnsi="Times New Roman" w:cs="Times New Roman"/>
          <w:color w:val="000000"/>
          <w:sz w:val="24"/>
          <w:szCs w:val="24"/>
        </w:rPr>
        <w:t xml:space="preserve"> estimate</w:t>
      </w:r>
      <w:r w:rsidR="008A626D">
        <w:rPr>
          <w:rFonts w:ascii="Times New Roman" w:eastAsia="Times New Roman" w:hAnsi="Times New Roman" w:cs="Times New Roman"/>
          <w:color w:val="000000"/>
          <w:sz w:val="24"/>
          <w:szCs w:val="24"/>
        </w:rPr>
        <w:t>s</w:t>
      </w:r>
      <w:r w:rsidR="008470FE" w:rsidRPr="00634EA7">
        <w:rPr>
          <w:rFonts w:ascii="Times New Roman" w:eastAsia="Times New Roman" w:hAnsi="Times New Roman" w:cs="Times New Roman"/>
          <w:color w:val="000000"/>
          <w:sz w:val="24"/>
          <w:szCs w:val="24"/>
        </w:rPr>
        <w:t xml:space="preserve"> of expenditures per angler day with a </w:t>
      </w:r>
      <w:r w:rsidR="008A626D" w:rsidRPr="00703AC4">
        <w:rPr>
          <w:rFonts w:ascii="Times New Roman" w:hAnsi="Times New Roman" w:cs="Times New Roman"/>
          <w:color w:val="000000"/>
          <w:sz w:val="24"/>
          <w:szCs w:val="24"/>
        </w:rPr>
        <w:t>±</w:t>
      </w:r>
      <w:r w:rsidR="008470FE" w:rsidRPr="00634EA7">
        <w:rPr>
          <w:rFonts w:ascii="Times New Roman" w:eastAsia="Times New Roman" w:hAnsi="Times New Roman" w:cs="Times New Roman"/>
          <w:color w:val="000000"/>
          <w:sz w:val="24"/>
          <w:szCs w:val="24"/>
        </w:rPr>
        <w:t>10% margi</w:t>
      </w:r>
      <w:r w:rsidR="003F6DAE" w:rsidRPr="00634EA7">
        <w:rPr>
          <w:rFonts w:ascii="Times New Roman" w:eastAsia="Times New Roman" w:hAnsi="Times New Roman" w:cs="Times New Roman"/>
          <w:color w:val="000000"/>
          <w:sz w:val="24"/>
          <w:szCs w:val="24"/>
        </w:rPr>
        <w:t>n of error</w:t>
      </w:r>
      <w:r w:rsidR="008A626D">
        <w:rPr>
          <w:rFonts w:ascii="Times New Roman" w:eastAsia="Times New Roman" w:hAnsi="Times New Roman" w:cs="Times New Roman"/>
          <w:color w:val="000000"/>
          <w:sz w:val="24"/>
          <w:szCs w:val="24"/>
        </w:rPr>
        <w:t xml:space="preserve"> </w:t>
      </w:r>
      <w:r w:rsidR="008A626D" w:rsidRPr="00703AC4">
        <w:rPr>
          <w:rFonts w:ascii="Times New Roman" w:eastAsia="Times New Roman" w:hAnsi="Times New Roman" w:cs="Times New Roman"/>
          <w:color w:val="000000"/>
          <w:sz w:val="24"/>
          <w:szCs w:val="24"/>
        </w:rPr>
        <w:t>(</w:t>
      </w:r>
      <w:r w:rsidR="008A626D" w:rsidRPr="00703AC4">
        <w:rPr>
          <w:rFonts w:ascii="Times New Roman" w:hAnsi="Times New Roman" w:cs="Times New Roman"/>
          <w:color w:val="000000"/>
          <w:sz w:val="24"/>
          <w:szCs w:val="24"/>
        </w:rPr>
        <w:t>±17 for party/charter boat, ±13 for private boat</w:t>
      </w:r>
      <w:r w:rsidR="008A626D">
        <w:rPr>
          <w:rFonts w:ascii="Times New Roman" w:hAnsi="Times New Roman" w:cs="Times New Roman"/>
          <w:color w:val="000000"/>
          <w:sz w:val="24"/>
          <w:szCs w:val="24"/>
        </w:rPr>
        <w:t>, based on the mean trip expenditure es</w:t>
      </w:r>
      <w:r>
        <w:rPr>
          <w:rFonts w:ascii="Times New Roman" w:hAnsi="Times New Roman" w:cs="Times New Roman"/>
          <w:color w:val="000000"/>
          <w:sz w:val="24"/>
          <w:szCs w:val="24"/>
        </w:rPr>
        <w:t xml:space="preserve">timates in Table </w:t>
      </w:r>
      <w:r w:rsidR="009D49C1">
        <w:rPr>
          <w:rFonts w:ascii="Times New Roman" w:hAnsi="Times New Roman" w:cs="Times New Roman"/>
          <w:color w:val="000000"/>
          <w:sz w:val="24"/>
          <w:szCs w:val="24"/>
        </w:rPr>
        <w:t>B-</w:t>
      </w:r>
      <w:r>
        <w:rPr>
          <w:rFonts w:ascii="Times New Roman" w:hAnsi="Times New Roman" w:cs="Times New Roman"/>
          <w:color w:val="000000"/>
          <w:sz w:val="24"/>
          <w:szCs w:val="24"/>
        </w:rPr>
        <w:t>2</w:t>
      </w:r>
      <w:r w:rsidR="008A626D" w:rsidRPr="00703AC4">
        <w:rPr>
          <w:rFonts w:ascii="Times New Roman" w:hAnsi="Times New Roman" w:cs="Times New Roman"/>
          <w:color w:val="000000"/>
          <w:sz w:val="24"/>
          <w:szCs w:val="24"/>
        </w:rPr>
        <w:t>).</w:t>
      </w:r>
      <w:r w:rsidR="006323D8">
        <w:rPr>
          <w:rFonts w:ascii="Times New Roman" w:hAnsi="Times New Roman" w:cs="Times New Roman"/>
          <w:color w:val="000000"/>
          <w:sz w:val="24"/>
          <w:szCs w:val="24"/>
        </w:rPr>
        <w:t xml:space="preserve"> </w:t>
      </w:r>
      <w:r w:rsidR="00795043">
        <w:rPr>
          <w:rFonts w:ascii="Times New Roman" w:hAnsi="Times New Roman" w:cs="Times New Roman"/>
          <w:color w:val="000000"/>
          <w:sz w:val="24"/>
          <w:szCs w:val="24"/>
        </w:rPr>
        <w:t xml:space="preserve"> </w:t>
      </w:r>
      <w:r w:rsidR="00B63627">
        <w:rPr>
          <w:rFonts w:ascii="Times New Roman" w:hAnsi="Times New Roman" w:cs="Times New Roman"/>
          <w:color w:val="000000"/>
          <w:sz w:val="24"/>
          <w:szCs w:val="24"/>
        </w:rPr>
        <w:t xml:space="preserve">Applying the </w:t>
      </w:r>
      <w:r w:rsidR="008A626D">
        <w:rPr>
          <w:rFonts w:ascii="Times New Roman" w:hAnsi="Times New Roman" w:cs="Times New Roman"/>
          <w:color w:val="000000"/>
          <w:sz w:val="24"/>
          <w:szCs w:val="24"/>
        </w:rPr>
        <w:t xml:space="preserve">standard deviations </w:t>
      </w:r>
      <w:r w:rsidR="00B63627">
        <w:rPr>
          <w:rFonts w:ascii="Times New Roman" w:hAnsi="Times New Roman" w:cs="Times New Roman"/>
          <w:color w:val="000000"/>
          <w:sz w:val="24"/>
          <w:szCs w:val="24"/>
        </w:rPr>
        <w:t xml:space="preserve">from </w:t>
      </w:r>
      <w:r>
        <w:rPr>
          <w:rFonts w:ascii="Times New Roman" w:hAnsi="Times New Roman" w:cs="Times New Roman"/>
          <w:color w:val="000000"/>
          <w:sz w:val="24"/>
          <w:szCs w:val="24"/>
        </w:rPr>
        <w:t xml:space="preserve">Table </w:t>
      </w:r>
      <w:r w:rsidR="009D49C1">
        <w:rPr>
          <w:rFonts w:ascii="Times New Roman" w:hAnsi="Times New Roman" w:cs="Times New Roman"/>
          <w:color w:val="000000"/>
          <w:sz w:val="24"/>
          <w:szCs w:val="24"/>
        </w:rPr>
        <w:t>B-</w:t>
      </w:r>
      <w:r>
        <w:rPr>
          <w:rFonts w:ascii="Times New Roman" w:hAnsi="Times New Roman" w:cs="Times New Roman"/>
          <w:color w:val="000000"/>
          <w:sz w:val="24"/>
          <w:szCs w:val="24"/>
        </w:rPr>
        <w:t>2</w:t>
      </w:r>
      <w:r w:rsidR="00F62EF6">
        <w:rPr>
          <w:rFonts w:ascii="Times New Roman" w:hAnsi="Times New Roman" w:cs="Times New Roman"/>
          <w:color w:val="000000"/>
          <w:sz w:val="24"/>
          <w:szCs w:val="24"/>
        </w:rPr>
        <w:t xml:space="preserve"> </w:t>
      </w:r>
      <w:r>
        <w:rPr>
          <w:rFonts w:ascii="Times New Roman" w:hAnsi="Times New Roman" w:cs="Times New Roman"/>
          <w:color w:val="000000"/>
          <w:sz w:val="24"/>
          <w:szCs w:val="24"/>
        </w:rPr>
        <w:t>to the proposed survey</w:t>
      </w:r>
      <w:r w:rsidR="00B63627">
        <w:rPr>
          <w:rFonts w:ascii="Times New Roman" w:hAnsi="Times New Roman" w:cs="Times New Roman"/>
          <w:color w:val="000000"/>
          <w:sz w:val="24"/>
          <w:szCs w:val="24"/>
        </w:rPr>
        <w:t xml:space="preserve">, </w:t>
      </w:r>
      <w:r w:rsidR="00BE671B">
        <w:rPr>
          <w:rFonts w:ascii="Times New Roman" w:hAnsi="Times New Roman" w:cs="Times New Roman"/>
          <w:color w:val="000000"/>
          <w:sz w:val="24"/>
          <w:szCs w:val="24"/>
        </w:rPr>
        <w:t>sample sizes that yield a</w:t>
      </w:r>
      <w:r w:rsidR="00BE671B" w:rsidRPr="00634EA7">
        <w:rPr>
          <w:rFonts w:ascii="Times New Roman" w:eastAsia="Times New Roman" w:hAnsi="Times New Roman" w:cs="Times New Roman"/>
          <w:color w:val="000000"/>
          <w:sz w:val="24"/>
          <w:szCs w:val="24"/>
        </w:rPr>
        <w:t xml:space="preserve"> </w:t>
      </w:r>
      <w:r w:rsidR="00BE671B" w:rsidRPr="00703AC4">
        <w:rPr>
          <w:rFonts w:ascii="Times New Roman" w:hAnsi="Times New Roman" w:cs="Times New Roman"/>
          <w:color w:val="000000"/>
          <w:sz w:val="24"/>
          <w:szCs w:val="24"/>
        </w:rPr>
        <w:t>±</w:t>
      </w:r>
      <w:r w:rsidR="00BE671B" w:rsidRPr="00634EA7">
        <w:rPr>
          <w:rFonts w:ascii="Times New Roman" w:eastAsia="Times New Roman" w:hAnsi="Times New Roman" w:cs="Times New Roman"/>
          <w:color w:val="000000"/>
          <w:sz w:val="24"/>
          <w:szCs w:val="24"/>
        </w:rPr>
        <w:t>10% margin of error</w:t>
      </w:r>
      <w:r w:rsidR="00BE671B">
        <w:rPr>
          <w:rFonts w:ascii="Times New Roman" w:eastAsia="Times New Roman" w:hAnsi="Times New Roman" w:cs="Times New Roman"/>
          <w:color w:val="000000"/>
          <w:sz w:val="24"/>
          <w:szCs w:val="24"/>
        </w:rPr>
        <w:t xml:space="preserve"> </w:t>
      </w:r>
      <w:r w:rsidR="005B15FF">
        <w:rPr>
          <w:rFonts w:ascii="Times New Roman" w:hAnsi="Times New Roman" w:cs="Times New Roman"/>
          <w:color w:val="000000"/>
          <w:sz w:val="24"/>
          <w:szCs w:val="24"/>
        </w:rPr>
        <w:t>are n=161</w:t>
      </w:r>
      <w:r w:rsidR="008A626D">
        <w:rPr>
          <w:rFonts w:ascii="Times New Roman" w:hAnsi="Times New Roman" w:cs="Times New Roman"/>
          <w:color w:val="000000"/>
          <w:sz w:val="24"/>
          <w:szCs w:val="24"/>
        </w:rPr>
        <w:t xml:space="preserve"> for party/charter mode an</w:t>
      </w:r>
      <w:r w:rsidR="00795043">
        <w:rPr>
          <w:rFonts w:ascii="Times New Roman" w:hAnsi="Times New Roman" w:cs="Times New Roman"/>
          <w:color w:val="000000"/>
          <w:sz w:val="24"/>
          <w:szCs w:val="24"/>
        </w:rPr>
        <w:t>d n=262 for private boat mode.</w:t>
      </w:r>
    </w:p>
    <w:p w:rsidR="00877E8C" w:rsidRDefault="00877E8C" w:rsidP="000D5E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4"/>
          <w:szCs w:val="24"/>
        </w:rPr>
      </w:pPr>
    </w:p>
    <w:tbl>
      <w:tblPr>
        <w:tblStyle w:val="TableGrid"/>
        <w:tblW w:w="0" w:type="auto"/>
        <w:jc w:val="center"/>
        <w:tblLayout w:type="fixed"/>
        <w:tblLook w:val="04A0" w:firstRow="1" w:lastRow="0" w:firstColumn="1" w:lastColumn="0" w:noHBand="0" w:noVBand="1"/>
      </w:tblPr>
      <w:tblGrid>
        <w:gridCol w:w="1530"/>
        <w:gridCol w:w="1350"/>
        <w:gridCol w:w="1170"/>
        <w:gridCol w:w="1170"/>
        <w:gridCol w:w="1620"/>
        <w:gridCol w:w="900"/>
      </w:tblGrid>
      <w:tr w:rsidR="008E628A" w:rsidTr="00795043">
        <w:trPr>
          <w:jc w:val="center"/>
        </w:trPr>
        <w:tc>
          <w:tcPr>
            <w:tcW w:w="7740" w:type="dxa"/>
            <w:gridSpan w:val="6"/>
          </w:tcPr>
          <w:p w:rsidR="008E628A" w:rsidRPr="00795043" w:rsidRDefault="00316E45" w:rsidP="006E2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color w:val="000000"/>
              </w:rPr>
            </w:pPr>
            <w:r w:rsidRPr="00795043">
              <w:rPr>
                <w:b/>
                <w:color w:val="000000"/>
              </w:rPr>
              <w:t xml:space="preserve">Table </w:t>
            </w:r>
            <w:r w:rsidR="009D49C1" w:rsidRPr="00795043">
              <w:rPr>
                <w:b/>
                <w:color w:val="000000"/>
              </w:rPr>
              <w:t>B-</w:t>
            </w:r>
            <w:r w:rsidRPr="00795043">
              <w:rPr>
                <w:b/>
                <w:color w:val="000000"/>
              </w:rPr>
              <w:t>3</w:t>
            </w:r>
            <w:r w:rsidR="00730025" w:rsidRPr="00795043">
              <w:rPr>
                <w:b/>
                <w:color w:val="000000"/>
              </w:rPr>
              <w:t>.  S</w:t>
            </w:r>
            <w:r w:rsidR="008E628A" w:rsidRPr="00795043">
              <w:rPr>
                <w:b/>
                <w:color w:val="000000"/>
              </w:rPr>
              <w:t>ample sizes needed to estimate expendit</w:t>
            </w:r>
            <w:r w:rsidR="00730025" w:rsidRPr="00795043">
              <w:rPr>
                <w:b/>
                <w:color w:val="000000"/>
              </w:rPr>
              <w:t xml:space="preserve">ures per angler day </w:t>
            </w:r>
            <w:r w:rsidR="008E628A" w:rsidRPr="00795043">
              <w:rPr>
                <w:b/>
                <w:color w:val="000000"/>
              </w:rPr>
              <w:t>by fishing mode</w:t>
            </w:r>
            <w:r w:rsidR="00730025" w:rsidRPr="00795043">
              <w:rPr>
                <w:b/>
                <w:color w:val="000000"/>
              </w:rPr>
              <w:t xml:space="preserve"> (required n) and sample sizes likely to be obtained from the survey (likely n)</w:t>
            </w:r>
          </w:p>
        </w:tc>
      </w:tr>
      <w:tr w:rsidR="008470FE" w:rsidTr="00795043">
        <w:trPr>
          <w:jc w:val="center"/>
        </w:trPr>
        <w:tc>
          <w:tcPr>
            <w:tcW w:w="1530" w:type="dxa"/>
            <w:shd w:val="clear" w:color="auto" w:fill="D9D9D9" w:themeFill="background1" w:themeFillShade="D9"/>
            <w:vAlign w:val="center"/>
          </w:tcPr>
          <w:p w:rsidR="008E628A" w:rsidRPr="00795043" w:rsidRDefault="008E628A" w:rsidP="00795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i/>
                <w:color w:val="000000"/>
              </w:rPr>
            </w:pPr>
            <w:r w:rsidRPr="00795043">
              <w:rPr>
                <w:b/>
                <w:i/>
                <w:color w:val="000000"/>
              </w:rPr>
              <w:t>Fishing mode</w:t>
            </w:r>
          </w:p>
        </w:tc>
        <w:tc>
          <w:tcPr>
            <w:tcW w:w="1350" w:type="dxa"/>
            <w:shd w:val="clear" w:color="auto" w:fill="D9D9D9" w:themeFill="background1" w:themeFillShade="D9"/>
            <w:vAlign w:val="center"/>
          </w:tcPr>
          <w:p w:rsidR="00742051" w:rsidRPr="00795043" w:rsidRDefault="003F6DAE" w:rsidP="00795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i/>
                <w:color w:val="000000"/>
              </w:rPr>
            </w:pPr>
            <w:r w:rsidRPr="00795043">
              <w:rPr>
                <w:b/>
                <w:i/>
                <w:color w:val="000000"/>
              </w:rPr>
              <w:t>Confidence</w:t>
            </w:r>
            <w:r w:rsidR="00795043">
              <w:rPr>
                <w:b/>
                <w:i/>
                <w:color w:val="000000"/>
              </w:rPr>
              <w:t xml:space="preserve"> </w:t>
            </w:r>
            <w:r w:rsidR="00742051" w:rsidRPr="00795043">
              <w:rPr>
                <w:b/>
                <w:i/>
                <w:color w:val="000000"/>
              </w:rPr>
              <w:t>level</w:t>
            </w:r>
          </w:p>
        </w:tc>
        <w:tc>
          <w:tcPr>
            <w:tcW w:w="1170" w:type="dxa"/>
            <w:shd w:val="clear" w:color="auto" w:fill="D9D9D9" w:themeFill="background1" w:themeFillShade="D9"/>
            <w:vAlign w:val="center"/>
          </w:tcPr>
          <w:p w:rsidR="008E628A" w:rsidRPr="00795043" w:rsidRDefault="008E628A" w:rsidP="00795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i/>
                <w:color w:val="000000"/>
              </w:rPr>
            </w:pPr>
            <w:r w:rsidRPr="00795043">
              <w:rPr>
                <w:b/>
                <w:i/>
                <w:color w:val="000000"/>
              </w:rPr>
              <w:t>Tolerable error</w:t>
            </w:r>
          </w:p>
        </w:tc>
        <w:tc>
          <w:tcPr>
            <w:tcW w:w="1170" w:type="dxa"/>
            <w:shd w:val="clear" w:color="auto" w:fill="D9D9D9" w:themeFill="background1" w:themeFillShade="D9"/>
            <w:vAlign w:val="center"/>
          </w:tcPr>
          <w:p w:rsidR="008E628A" w:rsidRPr="00795043" w:rsidRDefault="008470FE" w:rsidP="00795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i/>
                <w:color w:val="000000"/>
              </w:rPr>
            </w:pPr>
            <w:r w:rsidRPr="00795043">
              <w:rPr>
                <w:b/>
                <w:i/>
                <w:color w:val="000000"/>
              </w:rPr>
              <w:t>Required</w:t>
            </w:r>
            <w:r w:rsidR="00795043">
              <w:rPr>
                <w:b/>
                <w:i/>
                <w:color w:val="000000"/>
              </w:rPr>
              <w:t xml:space="preserve"> </w:t>
            </w:r>
            <w:r w:rsidR="008E628A" w:rsidRPr="00795043">
              <w:rPr>
                <w:b/>
                <w:i/>
                <w:color w:val="000000"/>
              </w:rPr>
              <w:t>n</w:t>
            </w:r>
          </w:p>
        </w:tc>
        <w:tc>
          <w:tcPr>
            <w:tcW w:w="1620" w:type="dxa"/>
            <w:shd w:val="clear" w:color="auto" w:fill="D9D9D9" w:themeFill="background1" w:themeFillShade="D9"/>
            <w:vAlign w:val="center"/>
          </w:tcPr>
          <w:p w:rsidR="008E628A" w:rsidRPr="00795043" w:rsidRDefault="00742051" w:rsidP="00795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i/>
                <w:color w:val="000000"/>
              </w:rPr>
            </w:pPr>
            <w:r w:rsidRPr="00795043">
              <w:rPr>
                <w:b/>
                <w:i/>
                <w:color w:val="000000"/>
              </w:rPr>
              <w:t>2011-12 share of angler trips</w:t>
            </w:r>
          </w:p>
        </w:tc>
        <w:tc>
          <w:tcPr>
            <w:tcW w:w="900" w:type="dxa"/>
            <w:shd w:val="clear" w:color="auto" w:fill="D9D9D9" w:themeFill="background1" w:themeFillShade="D9"/>
            <w:vAlign w:val="center"/>
          </w:tcPr>
          <w:p w:rsidR="008E628A" w:rsidRPr="00795043" w:rsidRDefault="005E0060" w:rsidP="00795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i/>
                <w:color w:val="000000"/>
              </w:rPr>
            </w:pPr>
            <w:r w:rsidRPr="00795043">
              <w:rPr>
                <w:b/>
                <w:i/>
                <w:color w:val="000000"/>
              </w:rPr>
              <w:t>Likely</w:t>
            </w:r>
            <w:r w:rsidR="00795043">
              <w:rPr>
                <w:b/>
                <w:i/>
                <w:color w:val="000000"/>
              </w:rPr>
              <w:t xml:space="preserve"> </w:t>
            </w:r>
            <w:r w:rsidR="008E628A" w:rsidRPr="00795043">
              <w:rPr>
                <w:b/>
                <w:i/>
                <w:color w:val="000000"/>
              </w:rPr>
              <w:t>n</w:t>
            </w:r>
          </w:p>
        </w:tc>
      </w:tr>
      <w:tr w:rsidR="008470FE" w:rsidRPr="009C3150" w:rsidTr="00795043">
        <w:trPr>
          <w:jc w:val="center"/>
        </w:trPr>
        <w:tc>
          <w:tcPr>
            <w:tcW w:w="1530" w:type="dxa"/>
            <w:vAlign w:val="center"/>
          </w:tcPr>
          <w:p w:rsidR="008E628A" w:rsidRPr="00795043" w:rsidRDefault="008E628A" w:rsidP="00795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color w:val="000000"/>
              </w:rPr>
            </w:pPr>
            <w:r w:rsidRPr="00795043">
              <w:rPr>
                <w:color w:val="000000"/>
              </w:rPr>
              <w:t>Party/charter</w:t>
            </w:r>
          </w:p>
        </w:tc>
        <w:tc>
          <w:tcPr>
            <w:tcW w:w="1350" w:type="dxa"/>
            <w:vAlign w:val="center"/>
          </w:tcPr>
          <w:p w:rsidR="008E628A" w:rsidRPr="00795043" w:rsidRDefault="003F6DAE" w:rsidP="00795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color w:val="000000"/>
              </w:rPr>
            </w:pPr>
            <w:r w:rsidRPr="00795043">
              <w:rPr>
                <w:color w:val="000000"/>
              </w:rPr>
              <w:t>95%</w:t>
            </w:r>
          </w:p>
        </w:tc>
        <w:tc>
          <w:tcPr>
            <w:tcW w:w="1170" w:type="dxa"/>
            <w:vAlign w:val="center"/>
          </w:tcPr>
          <w:p w:rsidR="008E628A" w:rsidRPr="00795043" w:rsidRDefault="008E628A" w:rsidP="00795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color w:val="000000"/>
              </w:rPr>
            </w:pPr>
            <w:r w:rsidRPr="00795043">
              <w:rPr>
                <w:color w:val="000000"/>
              </w:rPr>
              <w:t>±</w:t>
            </w:r>
            <w:r w:rsidR="003A766A" w:rsidRPr="00795043">
              <w:rPr>
                <w:color w:val="000000"/>
              </w:rPr>
              <w:t>17</w:t>
            </w:r>
          </w:p>
        </w:tc>
        <w:tc>
          <w:tcPr>
            <w:tcW w:w="1170" w:type="dxa"/>
            <w:vAlign w:val="center"/>
          </w:tcPr>
          <w:p w:rsidR="008E628A" w:rsidRPr="00795043" w:rsidRDefault="009C3150" w:rsidP="00795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color w:val="000000"/>
              </w:rPr>
            </w:pPr>
            <w:r w:rsidRPr="00795043">
              <w:rPr>
                <w:color w:val="000000"/>
              </w:rPr>
              <w:t>161</w:t>
            </w:r>
          </w:p>
        </w:tc>
        <w:tc>
          <w:tcPr>
            <w:tcW w:w="1620" w:type="dxa"/>
            <w:vAlign w:val="center"/>
          </w:tcPr>
          <w:p w:rsidR="008E628A" w:rsidRPr="00795043" w:rsidRDefault="008E628A" w:rsidP="00795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color w:val="000000"/>
              </w:rPr>
            </w:pPr>
            <w:r w:rsidRPr="00795043">
              <w:rPr>
                <w:color w:val="000000"/>
              </w:rPr>
              <w:t>50%</w:t>
            </w:r>
          </w:p>
        </w:tc>
        <w:tc>
          <w:tcPr>
            <w:tcW w:w="900" w:type="dxa"/>
            <w:vAlign w:val="center"/>
          </w:tcPr>
          <w:p w:rsidR="008E628A" w:rsidRPr="00795043" w:rsidRDefault="008E628A" w:rsidP="00795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color w:val="000000"/>
              </w:rPr>
            </w:pPr>
            <w:r w:rsidRPr="00795043">
              <w:rPr>
                <w:color w:val="000000"/>
              </w:rPr>
              <w:t>750</w:t>
            </w:r>
          </w:p>
        </w:tc>
      </w:tr>
      <w:tr w:rsidR="008470FE" w:rsidRPr="009C3150" w:rsidTr="00795043">
        <w:trPr>
          <w:jc w:val="center"/>
        </w:trPr>
        <w:tc>
          <w:tcPr>
            <w:tcW w:w="1530" w:type="dxa"/>
            <w:vAlign w:val="center"/>
          </w:tcPr>
          <w:p w:rsidR="008E628A" w:rsidRPr="00795043" w:rsidRDefault="008E628A" w:rsidP="00795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color w:val="000000"/>
              </w:rPr>
            </w:pPr>
            <w:r w:rsidRPr="00795043">
              <w:rPr>
                <w:color w:val="000000"/>
              </w:rPr>
              <w:t>Private boat</w:t>
            </w:r>
          </w:p>
        </w:tc>
        <w:tc>
          <w:tcPr>
            <w:tcW w:w="1350" w:type="dxa"/>
            <w:vAlign w:val="center"/>
          </w:tcPr>
          <w:p w:rsidR="008E628A" w:rsidRPr="00795043" w:rsidRDefault="003F6DAE" w:rsidP="00795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color w:val="000000"/>
              </w:rPr>
            </w:pPr>
            <w:r w:rsidRPr="00795043">
              <w:rPr>
                <w:color w:val="000000"/>
              </w:rPr>
              <w:t>95%</w:t>
            </w:r>
          </w:p>
        </w:tc>
        <w:tc>
          <w:tcPr>
            <w:tcW w:w="1170" w:type="dxa"/>
            <w:vAlign w:val="center"/>
          </w:tcPr>
          <w:p w:rsidR="008E628A" w:rsidRPr="00795043" w:rsidRDefault="008E628A" w:rsidP="00795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color w:val="000000"/>
              </w:rPr>
            </w:pPr>
            <w:r w:rsidRPr="00795043">
              <w:rPr>
                <w:color w:val="000000"/>
              </w:rPr>
              <w:t>±1</w:t>
            </w:r>
            <w:r w:rsidR="003A766A" w:rsidRPr="00795043">
              <w:rPr>
                <w:color w:val="000000"/>
              </w:rPr>
              <w:t>3</w:t>
            </w:r>
          </w:p>
        </w:tc>
        <w:tc>
          <w:tcPr>
            <w:tcW w:w="1170" w:type="dxa"/>
            <w:vAlign w:val="center"/>
          </w:tcPr>
          <w:p w:rsidR="008E628A" w:rsidRPr="00795043" w:rsidRDefault="009C3150" w:rsidP="00795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color w:val="000000"/>
              </w:rPr>
            </w:pPr>
            <w:r w:rsidRPr="00795043">
              <w:rPr>
                <w:color w:val="000000"/>
              </w:rPr>
              <w:t>272</w:t>
            </w:r>
          </w:p>
        </w:tc>
        <w:tc>
          <w:tcPr>
            <w:tcW w:w="1620" w:type="dxa"/>
            <w:vAlign w:val="center"/>
          </w:tcPr>
          <w:p w:rsidR="008E628A" w:rsidRPr="00795043" w:rsidRDefault="008E628A" w:rsidP="00795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color w:val="000000"/>
              </w:rPr>
            </w:pPr>
            <w:r w:rsidRPr="00795043">
              <w:rPr>
                <w:color w:val="000000"/>
              </w:rPr>
              <w:t>30%</w:t>
            </w:r>
          </w:p>
        </w:tc>
        <w:tc>
          <w:tcPr>
            <w:tcW w:w="900" w:type="dxa"/>
            <w:vAlign w:val="center"/>
          </w:tcPr>
          <w:p w:rsidR="008E628A" w:rsidRPr="00795043" w:rsidRDefault="008E628A" w:rsidP="00795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color w:val="000000"/>
              </w:rPr>
            </w:pPr>
            <w:r w:rsidRPr="00795043">
              <w:rPr>
                <w:color w:val="000000"/>
              </w:rPr>
              <w:t>450</w:t>
            </w:r>
          </w:p>
        </w:tc>
      </w:tr>
      <w:tr w:rsidR="00A344BB" w:rsidRPr="009C3150" w:rsidTr="00795043">
        <w:trPr>
          <w:jc w:val="center"/>
        </w:trPr>
        <w:tc>
          <w:tcPr>
            <w:tcW w:w="7740" w:type="dxa"/>
            <w:gridSpan w:val="6"/>
          </w:tcPr>
          <w:p w:rsidR="009C3150" w:rsidRPr="00795043" w:rsidRDefault="009C3150" w:rsidP="00DB0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color w:val="000000"/>
              </w:rPr>
            </w:pPr>
            <w:r w:rsidRPr="00795043">
              <w:rPr>
                <w:i/>
                <w:color w:val="000000"/>
              </w:rPr>
              <w:t>Required n</w:t>
            </w:r>
            <w:r w:rsidRPr="00795043">
              <w:rPr>
                <w:color w:val="000000"/>
              </w:rPr>
              <w:t xml:space="preserve"> = 4*</w:t>
            </w:r>
            <w:r w:rsidRPr="00795043">
              <w:rPr>
                <w:i/>
                <w:color w:val="000000"/>
              </w:rPr>
              <w:t>St</w:t>
            </w:r>
            <w:r w:rsidR="00F8260B" w:rsidRPr="00795043">
              <w:rPr>
                <w:i/>
                <w:color w:val="000000"/>
              </w:rPr>
              <w:t>an</w:t>
            </w:r>
            <w:r w:rsidRPr="00795043">
              <w:rPr>
                <w:i/>
                <w:color w:val="000000"/>
              </w:rPr>
              <w:t>d</w:t>
            </w:r>
            <w:r w:rsidR="00F8260B" w:rsidRPr="00795043">
              <w:rPr>
                <w:i/>
                <w:color w:val="000000"/>
              </w:rPr>
              <w:t>ard</w:t>
            </w:r>
            <w:r w:rsidRPr="00795043">
              <w:rPr>
                <w:i/>
                <w:color w:val="000000"/>
              </w:rPr>
              <w:t>Dev</w:t>
            </w:r>
            <w:r w:rsidR="00F8260B" w:rsidRPr="00795043">
              <w:rPr>
                <w:i/>
                <w:color w:val="000000"/>
              </w:rPr>
              <w:t>iation</w:t>
            </w:r>
            <w:r w:rsidRPr="00795043">
              <w:rPr>
                <w:color w:val="000000"/>
                <w:vertAlign w:val="superscript"/>
              </w:rPr>
              <w:t>2</w:t>
            </w:r>
            <w:r w:rsidRPr="00795043">
              <w:rPr>
                <w:color w:val="000000"/>
              </w:rPr>
              <w:t>/</w:t>
            </w:r>
            <w:r w:rsidR="00F8260B" w:rsidRPr="00795043">
              <w:rPr>
                <w:color w:val="000000"/>
              </w:rPr>
              <w:t>(</w:t>
            </w:r>
            <w:r w:rsidRPr="00795043">
              <w:rPr>
                <w:i/>
                <w:color w:val="000000"/>
              </w:rPr>
              <w:t>Tolerable error</w:t>
            </w:r>
            <w:r w:rsidRPr="00795043">
              <w:rPr>
                <w:color w:val="000000"/>
                <w:vertAlign w:val="superscript"/>
              </w:rPr>
              <w:t>2</w:t>
            </w:r>
            <w:r w:rsidR="00F8260B" w:rsidRPr="00795043">
              <w:rPr>
                <w:color w:val="000000"/>
              </w:rPr>
              <w:t>)</w:t>
            </w:r>
          </w:p>
          <w:p w:rsidR="00730025" w:rsidRPr="00795043" w:rsidRDefault="00730025" w:rsidP="00DB0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color w:val="000000"/>
              </w:rPr>
            </w:pPr>
            <w:r w:rsidRPr="00795043">
              <w:rPr>
                <w:i/>
                <w:color w:val="000000"/>
              </w:rPr>
              <w:t>Likely n</w:t>
            </w:r>
            <w:r w:rsidRPr="00795043">
              <w:rPr>
                <w:color w:val="000000"/>
              </w:rPr>
              <w:t xml:space="preserve"> (party/charter) = 750 = 1500*50%</w:t>
            </w:r>
          </w:p>
          <w:p w:rsidR="00730025" w:rsidRPr="00795043" w:rsidRDefault="00730025" w:rsidP="00DB0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color w:val="000000"/>
              </w:rPr>
            </w:pPr>
            <w:r w:rsidRPr="00795043">
              <w:rPr>
                <w:i/>
                <w:color w:val="000000"/>
              </w:rPr>
              <w:t>Likely n</w:t>
            </w:r>
            <w:r w:rsidRPr="00795043">
              <w:rPr>
                <w:color w:val="000000"/>
              </w:rPr>
              <w:t xml:space="preserve"> (private boat) = 450 = 1500*30%</w:t>
            </w:r>
          </w:p>
        </w:tc>
      </w:tr>
    </w:tbl>
    <w:p w:rsidR="00877E8C" w:rsidRDefault="00877E8C" w:rsidP="003450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4"/>
          <w:szCs w:val="24"/>
        </w:rPr>
      </w:pPr>
    </w:p>
    <w:p w:rsidR="00316E45" w:rsidRDefault="00BE671B" w:rsidP="00316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xml:space="preserve">Effort </w:t>
      </w:r>
      <w:r w:rsidR="00B63627">
        <w:rPr>
          <w:rFonts w:ascii="Times New Roman" w:hAnsi="Times New Roman" w:cs="Times New Roman"/>
          <w:color w:val="000000"/>
          <w:sz w:val="24"/>
          <w:szCs w:val="24"/>
        </w:rPr>
        <w:t xml:space="preserve">estimates from Pacific </w:t>
      </w:r>
      <w:proofErr w:type="spellStart"/>
      <w:r w:rsidR="00B63627">
        <w:rPr>
          <w:rFonts w:ascii="Times New Roman" w:hAnsi="Times New Roman" w:cs="Times New Roman"/>
          <w:color w:val="000000"/>
          <w:sz w:val="24"/>
          <w:szCs w:val="24"/>
        </w:rPr>
        <w:t>RecFIN</w:t>
      </w:r>
      <w:proofErr w:type="spellEnd"/>
      <w:r w:rsidR="00B63627">
        <w:rPr>
          <w:rFonts w:ascii="Times New Roman" w:hAnsi="Times New Roman" w:cs="Times New Roman"/>
          <w:color w:val="000000"/>
          <w:sz w:val="24"/>
          <w:szCs w:val="24"/>
        </w:rPr>
        <w:t xml:space="preserve"> (www.recfin.org) indicate that a</w:t>
      </w:r>
      <w:r w:rsidR="00316E45">
        <w:rPr>
          <w:rFonts w:ascii="Times New Roman" w:hAnsi="Times New Roman" w:cs="Times New Roman"/>
          <w:color w:val="000000"/>
          <w:sz w:val="24"/>
          <w:szCs w:val="24"/>
        </w:rPr>
        <w:t>bout 50% of total groundfish angler trips in California in 2011-12 occurred in party</w:t>
      </w:r>
      <w:r>
        <w:rPr>
          <w:rFonts w:ascii="Times New Roman" w:hAnsi="Times New Roman" w:cs="Times New Roman"/>
          <w:color w:val="000000"/>
          <w:sz w:val="24"/>
          <w:szCs w:val="24"/>
        </w:rPr>
        <w:t xml:space="preserve">/charter mode and </w:t>
      </w:r>
      <w:r w:rsidR="00316E45">
        <w:rPr>
          <w:rFonts w:ascii="Times New Roman" w:hAnsi="Times New Roman" w:cs="Times New Roman"/>
          <w:color w:val="000000"/>
          <w:sz w:val="24"/>
          <w:szCs w:val="24"/>
        </w:rPr>
        <w:t>30% occurred in private boat mode</w:t>
      </w:r>
      <w:r w:rsidR="006323D8">
        <w:rPr>
          <w:rFonts w:ascii="Times New Roman" w:hAnsi="Times New Roman" w:cs="Times New Roman"/>
          <w:color w:val="000000"/>
          <w:sz w:val="24"/>
          <w:szCs w:val="24"/>
        </w:rPr>
        <w:t xml:space="preserve">. </w:t>
      </w:r>
      <w:r w:rsidR="007950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Given the target sample </w:t>
      </w:r>
      <w:r w:rsidR="00316E45">
        <w:rPr>
          <w:rFonts w:ascii="Times New Roman" w:hAnsi="Times New Roman" w:cs="Times New Roman"/>
          <w:color w:val="000000"/>
          <w:sz w:val="24"/>
          <w:szCs w:val="24"/>
        </w:rPr>
        <w:t>of 1</w:t>
      </w:r>
      <w:r w:rsidR="006323D8">
        <w:rPr>
          <w:rFonts w:ascii="Times New Roman" w:hAnsi="Times New Roman" w:cs="Times New Roman"/>
          <w:color w:val="000000"/>
          <w:sz w:val="24"/>
          <w:szCs w:val="24"/>
        </w:rPr>
        <w:t>,</w:t>
      </w:r>
      <w:r w:rsidR="00316E45">
        <w:rPr>
          <w:rFonts w:ascii="Times New Roman" w:hAnsi="Times New Roman" w:cs="Times New Roman"/>
          <w:color w:val="000000"/>
          <w:sz w:val="24"/>
          <w:szCs w:val="24"/>
        </w:rPr>
        <w:t>500 completed surveys</w:t>
      </w:r>
      <w:r w:rsidR="00955647">
        <w:rPr>
          <w:rFonts w:ascii="Times New Roman" w:hAnsi="Times New Roman" w:cs="Times New Roman"/>
          <w:color w:val="000000"/>
          <w:sz w:val="24"/>
          <w:szCs w:val="24"/>
        </w:rPr>
        <w:t xml:space="preserve"> (Table </w:t>
      </w:r>
      <w:r w:rsidR="009D49C1">
        <w:rPr>
          <w:rFonts w:ascii="Times New Roman" w:hAnsi="Times New Roman" w:cs="Times New Roman"/>
          <w:color w:val="000000"/>
          <w:sz w:val="24"/>
          <w:szCs w:val="24"/>
        </w:rPr>
        <w:t>B-</w:t>
      </w:r>
      <w:r w:rsidR="00955647">
        <w:rPr>
          <w:rFonts w:ascii="Times New Roman" w:hAnsi="Times New Roman" w:cs="Times New Roman"/>
          <w:color w:val="000000"/>
          <w:sz w:val="24"/>
          <w:szCs w:val="24"/>
        </w:rPr>
        <w:t xml:space="preserve">1) and assuming </w:t>
      </w:r>
      <w:r w:rsidR="006372B4">
        <w:rPr>
          <w:rFonts w:ascii="Times New Roman" w:hAnsi="Times New Roman" w:cs="Times New Roman"/>
          <w:color w:val="000000"/>
          <w:sz w:val="24"/>
          <w:szCs w:val="24"/>
        </w:rPr>
        <w:t xml:space="preserve">that the </w:t>
      </w:r>
      <w:r w:rsidR="00955647">
        <w:rPr>
          <w:rFonts w:ascii="Times New Roman" w:hAnsi="Times New Roman" w:cs="Times New Roman"/>
          <w:color w:val="000000"/>
          <w:sz w:val="24"/>
          <w:szCs w:val="24"/>
        </w:rPr>
        <w:t xml:space="preserve">survey </w:t>
      </w:r>
      <w:r>
        <w:rPr>
          <w:rFonts w:ascii="Times New Roman" w:hAnsi="Times New Roman" w:cs="Times New Roman"/>
          <w:color w:val="000000"/>
          <w:sz w:val="24"/>
          <w:szCs w:val="24"/>
        </w:rPr>
        <w:t xml:space="preserve">will yield </w:t>
      </w:r>
      <w:r w:rsidR="006372B4">
        <w:rPr>
          <w:rFonts w:ascii="Times New Roman" w:hAnsi="Times New Roman" w:cs="Times New Roman"/>
          <w:color w:val="000000"/>
          <w:sz w:val="24"/>
          <w:szCs w:val="24"/>
        </w:rPr>
        <w:t>part</w:t>
      </w:r>
      <w:r>
        <w:rPr>
          <w:rFonts w:ascii="Times New Roman" w:hAnsi="Times New Roman" w:cs="Times New Roman"/>
          <w:color w:val="000000"/>
          <w:sz w:val="24"/>
          <w:szCs w:val="24"/>
        </w:rPr>
        <w:t>y/charter and private boat trip data</w:t>
      </w:r>
      <w:r w:rsidR="006372B4">
        <w:rPr>
          <w:rFonts w:ascii="Times New Roman" w:hAnsi="Times New Roman" w:cs="Times New Roman"/>
          <w:color w:val="000000"/>
          <w:sz w:val="24"/>
          <w:szCs w:val="24"/>
        </w:rPr>
        <w:t xml:space="preserve"> in proportion to their occurrence in the population, expenditure data</w:t>
      </w:r>
      <w:r w:rsidR="0070205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should </w:t>
      </w:r>
      <w:r w:rsidR="006372B4">
        <w:rPr>
          <w:rFonts w:ascii="Times New Roman" w:hAnsi="Times New Roman" w:cs="Times New Roman"/>
          <w:color w:val="000000"/>
          <w:sz w:val="24"/>
          <w:szCs w:val="24"/>
        </w:rPr>
        <w:t>be available for</w:t>
      </w:r>
      <w:r w:rsidR="00702055">
        <w:rPr>
          <w:rFonts w:ascii="Times New Roman" w:hAnsi="Times New Roman" w:cs="Times New Roman"/>
          <w:color w:val="000000"/>
          <w:sz w:val="24"/>
          <w:szCs w:val="24"/>
        </w:rPr>
        <w:t xml:space="preserve"> 750 (1500*50%)</w:t>
      </w:r>
      <w:r w:rsidR="006372B4">
        <w:rPr>
          <w:rFonts w:ascii="Times New Roman" w:hAnsi="Times New Roman" w:cs="Times New Roman"/>
          <w:color w:val="000000"/>
          <w:sz w:val="24"/>
          <w:szCs w:val="24"/>
        </w:rPr>
        <w:t xml:space="preserve"> party/charter boat trips and </w:t>
      </w:r>
      <w:r w:rsidR="00702055">
        <w:rPr>
          <w:rFonts w:ascii="Times New Roman" w:hAnsi="Times New Roman" w:cs="Times New Roman"/>
          <w:color w:val="000000"/>
          <w:sz w:val="24"/>
          <w:szCs w:val="24"/>
        </w:rPr>
        <w:t>450 (1500*30%)</w:t>
      </w:r>
      <w:r w:rsidR="006372B4">
        <w:rPr>
          <w:rFonts w:ascii="Times New Roman" w:hAnsi="Times New Roman" w:cs="Times New Roman"/>
          <w:color w:val="000000"/>
          <w:sz w:val="24"/>
          <w:szCs w:val="24"/>
        </w:rPr>
        <w:t xml:space="preserve"> private boat trips</w:t>
      </w:r>
      <w:r>
        <w:rPr>
          <w:rFonts w:ascii="Times New Roman" w:hAnsi="Times New Roman" w:cs="Times New Roman"/>
          <w:color w:val="000000"/>
          <w:sz w:val="24"/>
          <w:szCs w:val="24"/>
        </w:rPr>
        <w:t xml:space="preserve"> (Table </w:t>
      </w:r>
      <w:r w:rsidR="007D6A0D">
        <w:rPr>
          <w:rFonts w:ascii="Times New Roman" w:hAnsi="Times New Roman" w:cs="Times New Roman"/>
          <w:color w:val="000000"/>
          <w:sz w:val="24"/>
          <w:szCs w:val="24"/>
        </w:rPr>
        <w:t>B-</w:t>
      </w:r>
      <w:r>
        <w:rPr>
          <w:rFonts w:ascii="Times New Roman" w:hAnsi="Times New Roman" w:cs="Times New Roman"/>
          <w:color w:val="000000"/>
          <w:sz w:val="24"/>
          <w:szCs w:val="24"/>
        </w:rPr>
        <w:t>3)</w:t>
      </w:r>
      <w:r w:rsidR="006323D8">
        <w:rPr>
          <w:rFonts w:ascii="Times New Roman" w:hAnsi="Times New Roman" w:cs="Times New Roman"/>
          <w:color w:val="000000"/>
          <w:sz w:val="24"/>
          <w:szCs w:val="24"/>
        </w:rPr>
        <w:t xml:space="preserve">. </w:t>
      </w:r>
      <w:r w:rsidR="00795043">
        <w:rPr>
          <w:rFonts w:ascii="Times New Roman" w:hAnsi="Times New Roman" w:cs="Times New Roman"/>
          <w:color w:val="000000"/>
          <w:sz w:val="24"/>
          <w:szCs w:val="24"/>
        </w:rPr>
        <w:t xml:space="preserve"> </w:t>
      </w:r>
      <w:r w:rsidR="006372B4">
        <w:rPr>
          <w:rFonts w:ascii="Times New Roman" w:hAnsi="Times New Roman" w:cs="Times New Roman"/>
          <w:color w:val="000000"/>
          <w:sz w:val="24"/>
          <w:szCs w:val="24"/>
        </w:rPr>
        <w:t>Thus</w:t>
      </w:r>
      <w:r w:rsidR="006323D8">
        <w:rPr>
          <w:rFonts w:ascii="Times New Roman" w:hAnsi="Times New Roman" w:cs="Times New Roman"/>
          <w:color w:val="000000"/>
          <w:sz w:val="24"/>
          <w:szCs w:val="24"/>
        </w:rPr>
        <w:t xml:space="preserve"> the</w:t>
      </w:r>
      <w:r w:rsidR="006372B4">
        <w:rPr>
          <w:rFonts w:ascii="Times New Roman" w:hAnsi="Times New Roman" w:cs="Times New Roman"/>
          <w:color w:val="000000"/>
          <w:sz w:val="24"/>
          <w:szCs w:val="24"/>
        </w:rPr>
        <w:t xml:space="preserve"> </w:t>
      </w:r>
      <w:r w:rsidR="00702055">
        <w:rPr>
          <w:rFonts w:ascii="Times New Roman" w:hAnsi="Times New Roman" w:cs="Times New Roman"/>
          <w:color w:val="000000"/>
          <w:sz w:val="24"/>
          <w:szCs w:val="24"/>
        </w:rPr>
        <w:t xml:space="preserve">sample </w:t>
      </w:r>
      <w:r w:rsidR="006372B4">
        <w:rPr>
          <w:rFonts w:ascii="Times New Roman" w:hAnsi="Times New Roman" w:cs="Times New Roman"/>
          <w:color w:val="000000"/>
          <w:sz w:val="24"/>
          <w:szCs w:val="24"/>
        </w:rPr>
        <w:t xml:space="preserve">size </w:t>
      </w:r>
      <w:r w:rsidR="006323D8">
        <w:rPr>
          <w:rFonts w:ascii="Times New Roman" w:hAnsi="Times New Roman" w:cs="Times New Roman"/>
          <w:color w:val="000000"/>
          <w:sz w:val="24"/>
          <w:szCs w:val="24"/>
        </w:rPr>
        <w:t xml:space="preserve">of </w:t>
      </w:r>
      <w:r w:rsidR="00F62EF6">
        <w:rPr>
          <w:rFonts w:ascii="Times New Roman" w:hAnsi="Times New Roman" w:cs="Times New Roman"/>
          <w:color w:val="000000"/>
          <w:sz w:val="24"/>
          <w:szCs w:val="24"/>
        </w:rPr>
        <w:t xml:space="preserve">n=1500 </w:t>
      </w:r>
      <w:r w:rsidR="00702055">
        <w:rPr>
          <w:rFonts w:ascii="Times New Roman" w:hAnsi="Times New Roman" w:cs="Times New Roman"/>
          <w:color w:val="000000"/>
          <w:sz w:val="24"/>
          <w:szCs w:val="24"/>
        </w:rPr>
        <w:t>is expected to be more than adequate for estimating mean trip expenditures at the desired level of precision.</w:t>
      </w:r>
      <w:r>
        <w:rPr>
          <w:rFonts w:ascii="Times New Roman" w:hAnsi="Times New Roman" w:cs="Times New Roman"/>
          <w:color w:val="000000"/>
          <w:sz w:val="24"/>
          <w:szCs w:val="24"/>
        </w:rPr>
        <w:t xml:space="preserve"> </w:t>
      </w:r>
    </w:p>
    <w:p w:rsidR="00C433CC" w:rsidRPr="00316E45" w:rsidRDefault="00C433CC" w:rsidP="003450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4"/>
          <w:szCs w:val="24"/>
        </w:rPr>
      </w:pPr>
    </w:p>
    <w:p w:rsidR="009212C0" w:rsidRPr="00E07611" w:rsidRDefault="009212C0" w:rsidP="003450F1">
      <w:pPr>
        <w:shd w:val="clear" w:color="auto" w:fill="FFFFFF"/>
        <w:spacing w:after="0" w:line="240" w:lineRule="auto"/>
        <w:contextualSpacing/>
        <w:rPr>
          <w:rFonts w:ascii="Times New Roman" w:eastAsia="Times New Roman" w:hAnsi="Times New Roman" w:cs="Times New Roman"/>
          <w:color w:val="000000"/>
          <w:sz w:val="24"/>
          <w:szCs w:val="24"/>
        </w:rPr>
      </w:pPr>
      <w:r w:rsidRPr="00571C74">
        <w:rPr>
          <w:rFonts w:ascii="Times New Roman" w:eastAsia="Times New Roman" w:hAnsi="Times New Roman" w:cs="Times New Roman"/>
          <w:b/>
          <w:bCs/>
          <w:color w:val="000000"/>
          <w:sz w:val="24"/>
          <w:szCs w:val="24"/>
        </w:rP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571C74" w:rsidRDefault="00571C74" w:rsidP="003450F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contextualSpacing/>
        <w:rPr>
          <w:rFonts w:ascii="Times New Roman" w:eastAsia="Times New Roman" w:hAnsi="Times New Roman" w:cs="Times New Roman"/>
          <w:i/>
          <w:color w:val="000000"/>
          <w:sz w:val="24"/>
          <w:szCs w:val="24"/>
        </w:rPr>
      </w:pPr>
    </w:p>
    <w:p w:rsidR="00571C74" w:rsidRPr="00E07611" w:rsidRDefault="00571C74" w:rsidP="003450F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Several steps will be </w:t>
      </w:r>
      <w:r w:rsidRPr="00E07611">
        <w:rPr>
          <w:rFonts w:ascii="Times New Roman" w:eastAsia="Times New Roman" w:hAnsi="Times New Roman" w:cs="Times New Roman"/>
          <w:sz w:val="24"/>
          <w:szCs w:val="24"/>
        </w:rPr>
        <w:t xml:space="preserve">taken to maximize response rates and address nonresponse bias. </w:t>
      </w:r>
    </w:p>
    <w:p w:rsidR="00571C74" w:rsidRDefault="00571C74" w:rsidP="003450F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contextualSpacing/>
        <w:rPr>
          <w:rFonts w:ascii="Times New Roman" w:eastAsia="Times New Roman" w:hAnsi="Times New Roman" w:cs="Times New Roman"/>
          <w:b/>
          <w:i/>
          <w:sz w:val="24"/>
          <w:szCs w:val="24"/>
          <w:highlight w:val="green"/>
        </w:rPr>
      </w:pPr>
    </w:p>
    <w:p w:rsidR="00563F94" w:rsidRDefault="00563F94">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br w:type="page"/>
      </w:r>
    </w:p>
    <w:p w:rsidR="00571C74" w:rsidRPr="00E07611" w:rsidRDefault="00571C74" w:rsidP="003450F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contextualSpacing/>
        <w:rPr>
          <w:rFonts w:ascii="Times New Roman" w:eastAsia="Times New Roman" w:hAnsi="Times New Roman" w:cs="Times New Roman"/>
          <w:b/>
          <w:i/>
          <w:sz w:val="24"/>
          <w:szCs w:val="24"/>
        </w:rPr>
      </w:pPr>
      <w:r w:rsidRPr="00B970E4">
        <w:rPr>
          <w:rFonts w:ascii="Times New Roman" w:eastAsia="Times New Roman" w:hAnsi="Times New Roman" w:cs="Times New Roman"/>
          <w:b/>
          <w:i/>
          <w:sz w:val="24"/>
          <w:szCs w:val="24"/>
        </w:rPr>
        <w:lastRenderedPageBreak/>
        <w:t>Maximizing response rates</w:t>
      </w:r>
    </w:p>
    <w:p w:rsidR="00571C74" w:rsidRDefault="00571C74" w:rsidP="003450F1">
      <w:pPr>
        <w:autoSpaceDE w:val="0"/>
        <w:autoSpaceDN w:val="0"/>
        <w:adjustRightInd w:val="0"/>
        <w:spacing w:after="0" w:line="240" w:lineRule="auto"/>
        <w:contextualSpacing/>
        <w:rPr>
          <w:rFonts w:ascii="Times New Roman" w:eastAsia="Times New Roman" w:hAnsi="Times New Roman" w:cs="Times New Roman"/>
          <w:sz w:val="24"/>
          <w:szCs w:val="24"/>
        </w:rPr>
      </w:pPr>
    </w:p>
    <w:p w:rsidR="00571C74" w:rsidRDefault="00571C74" w:rsidP="003450F1">
      <w:pPr>
        <w:autoSpaceDE w:val="0"/>
        <w:autoSpaceDN w:val="0"/>
        <w:adjustRightInd w:val="0"/>
        <w:spacing w:after="0" w:line="240" w:lineRule="auto"/>
        <w:contextualSpacing/>
        <w:rPr>
          <w:rFonts w:ascii="Times New Roman" w:eastAsia="Times New Roman" w:hAnsi="Times New Roman" w:cs="Times New Roman"/>
          <w:sz w:val="24"/>
          <w:szCs w:val="24"/>
        </w:rPr>
      </w:pPr>
      <w:r w:rsidRPr="00E07611">
        <w:rPr>
          <w:rFonts w:ascii="Times New Roman" w:eastAsia="Times New Roman" w:hAnsi="Times New Roman" w:cs="Times New Roman"/>
          <w:sz w:val="24"/>
          <w:szCs w:val="24"/>
        </w:rPr>
        <w:t>Developing an appealing and understandable survey instrument is imp</w:t>
      </w:r>
      <w:r>
        <w:rPr>
          <w:rFonts w:ascii="Times New Roman" w:eastAsia="Times New Roman" w:hAnsi="Times New Roman" w:cs="Times New Roman"/>
          <w:sz w:val="24"/>
          <w:szCs w:val="24"/>
        </w:rPr>
        <w:t>ortant for</w:t>
      </w:r>
      <w:r w:rsidRPr="00E07611">
        <w:rPr>
          <w:rFonts w:ascii="Times New Roman" w:eastAsia="Times New Roman" w:hAnsi="Times New Roman" w:cs="Times New Roman"/>
          <w:sz w:val="24"/>
          <w:szCs w:val="24"/>
        </w:rPr>
        <w:t xml:space="preserve"> achiev</w:t>
      </w:r>
      <w:r>
        <w:rPr>
          <w:rFonts w:ascii="Times New Roman" w:eastAsia="Times New Roman" w:hAnsi="Times New Roman" w:cs="Times New Roman"/>
          <w:sz w:val="24"/>
          <w:szCs w:val="24"/>
        </w:rPr>
        <w:t>ing</w:t>
      </w:r>
      <w:r w:rsidRPr="00E07611">
        <w:rPr>
          <w:rFonts w:ascii="Times New Roman" w:eastAsia="Times New Roman" w:hAnsi="Times New Roman" w:cs="Times New Roman"/>
          <w:sz w:val="24"/>
          <w:szCs w:val="24"/>
        </w:rPr>
        <w:t xml:space="preserve"> high response rates</w:t>
      </w:r>
      <w:r>
        <w:rPr>
          <w:rFonts w:ascii="Times New Roman" w:eastAsia="Times New Roman" w:hAnsi="Times New Roman" w:cs="Times New Roman"/>
          <w:sz w:val="24"/>
          <w:szCs w:val="24"/>
        </w:rPr>
        <w:t xml:space="preserve">. </w:t>
      </w:r>
      <w:r w:rsidR="00795043">
        <w:rPr>
          <w:rFonts w:ascii="Times New Roman" w:eastAsia="Times New Roman" w:hAnsi="Times New Roman" w:cs="Times New Roman"/>
          <w:sz w:val="24"/>
          <w:szCs w:val="24"/>
        </w:rPr>
        <w:t xml:space="preserve"> </w:t>
      </w:r>
      <w:r w:rsidR="00646A5F">
        <w:rPr>
          <w:rFonts w:ascii="Times New Roman" w:eastAsia="Times New Roman" w:hAnsi="Times New Roman" w:cs="Times New Roman"/>
          <w:sz w:val="24"/>
          <w:szCs w:val="24"/>
        </w:rPr>
        <w:t>Economists and fishe</w:t>
      </w:r>
      <w:r w:rsidR="00C43986">
        <w:rPr>
          <w:rFonts w:ascii="Times New Roman" w:eastAsia="Times New Roman" w:hAnsi="Times New Roman" w:cs="Times New Roman"/>
          <w:sz w:val="24"/>
          <w:szCs w:val="24"/>
        </w:rPr>
        <w:t xml:space="preserve">ry biologists </w:t>
      </w:r>
      <w:r w:rsidR="007939C7">
        <w:rPr>
          <w:rFonts w:ascii="Times New Roman" w:eastAsia="Times New Roman" w:hAnsi="Times New Roman" w:cs="Times New Roman"/>
          <w:sz w:val="24"/>
          <w:szCs w:val="24"/>
        </w:rPr>
        <w:t xml:space="preserve">provided extensive feedback on the design of </w:t>
      </w:r>
      <w:r w:rsidR="00A01509">
        <w:rPr>
          <w:rFonts w:ascii="Times New Roman" w:eastAsia="Times New Roman" w:hAnsi="Times New Roman" w:cs="Times New Roman"/>
          <w:sz w:val="24"/>
          <w:szCs w:val="24"/>
        </w:rPr>
        <w:t>the survey.</w:t>
      </w:r>
      <w:r w:rsidR="00795043">
        <w:rPr>
          <w:rFonts w:ascii="Times New Roman" w:eastAsia="Times New Roman" w:hAnsi="Times New Roman" w:cs="Times New Roman"/>
          <w:sz w:val="24"/>
          <w:szCs w:val="24"/>
        </w:rPr>
        <w:t xml:space="preserve"> </w:t>
      </w:r>
      <w:r w:rsidR="00A01509">
        <w:rPr>
          <w:rFonts w:ascii="Times New Roman" w:eastAsia="Times New Roman" w:hAnsi="Times New Roman" w:cs="Times New Roman"/>
          <w:sz w:val="24"/>
          <w:szCs w:val="24"/>
        </w:rPr>
        <w:t xml:space="preserve"> </w:t>
      </w:r>
      <w:r w:rsidR="00646A5F">
        <w:rPr>
          <w:rFonts w:ascii="Times New Roman" w:eastAsia="Times New Roman" w:hAnsi="Times New Roman" w:cs="Times New Roman"/>
          <w:sz w:val="24"/>
          <w:szCs w:val="24"/>
        </w:rPr>
        <w:t xml:space="preserve">These </w:t>
      </w:r>
      <w:r w:rsidR="007939C7">
        <w:rPr>
          <w:rFonts w:ascii="Times New Roman" w:eastAsia="Times New Roman" w:hAnsi="Times New Roman" w:cs="Times New Roman"/>
          <w:sz w:val="24"/>
          <w:szCs w:val="24"/>
        </w:rPr>
        <w:t xml:space="preserve">experts include biologists at </w:t>
      </w:r>
      <w:r w:rsidR="00795043">
        <w:rPr>
          <w:rFonts w:ascii="Times New Roman" w:eastAsia="Times New Roman" w:hAnsi="Times New Roman" w:cs="Times New Roman"/>
          <w:sz w:val="24"/>
          <w:szCs w:val="24"/>
        </w:rPr>
        <w:t xml:space="preserve">the National Marine Fisheries Service (NMFS) </w:t>
      </w:r>
      <w:r w:rsidR="00646A5F">
        <w:rPr>
          <w:rFonts w:ascii="Times New Roman" w:eastAsia="Times New Roman" w:hAnsi="Times New Roman" w:cs="Times New Roman"/>
          <w:sz w:val="24"/>
          <w:szCs w:val="24"/>
        </w:rPr>
        <w:t xml:space="preserve">Southwest Fisheries Science Center (Santa Cruz), </w:t>
      </w:r>
      <w:r w:rsidR="007939C7">
        <w:rPr>
          <w:rFonts w:ascii="Times New Roman" w:eastAsia="Times New Roman" w:hAnsi="Times New Roman" w:cs="Times New Roman"/>
          <w:sz w:val="24"/>
          <w:szCs w:val="24"/>
        </w:rPr>
        <w:t>CDFW (Belmont and Monterey, CA</w:t>
      </w:r>
      <w:r w:rsidR="00B8736B">
        <w:rPr>
          <w:rFonts w:ascii="Times New Roman" w:eastAsia="Times New Roman" w:hAnsi="Times New Roman" w:cs="Times New Roman"/>
          <w:sz w:val="24"/>
          <w:szCs w:val="24"/>
        </w:rPr>
        <w:t xml:space="preserve">), and the University of California </w:t>
      </w:r>
      <w:r w:rsidR="007939C7">
        <w:rPr>
          <w:rFonts w:ascii="Times New Roman" w:eastAsia="Times New Roman" w:hAnsi="Times New Roman" w:cs="Times New Roman"/>
          <w:sz w:val="24"/>
          <w:szCs w:val="24"/>
        </w:rPr>
        <w:t>Santa Barbara</w:t>
      </w:r>
      <w:r w:rsidR="00B8736B">
        <w:rPr>
          <w:rFonts w:ascii="Times New Roman" w:eastAsia="Times New Roman" w:hAnsi="Times New Roman" w:cs="Times New Roman"/>
          <w:sz w:val="24"/>
          <w:szCs w:val="24"/>
        </w:rPr>
        <w:t xml:space="preserve"> (UCSB) Marine Science Institute</w:t>
      </w:r>
      <w:r w:rsidR="007939C7">
        <w:rPr>
          <w:rFonts w:ascii="Times New Roman" w:eastAsia="Times New Roman" w:hAnsi="Times New Roman" w:cs="Times New Roman"/>
          <w:sz w:val="24"/>
          <w:szCs w:val="24"/>
        </w:rPr>
        <w:t xml:space="preserve">, as well as economists at the </w:t>
      </w:r>
      <w:r>
        <w:rPr>
          <w:rFonts w:ascii="Times New Roman" w:eastAsia="Times New Roman" w:hAnsi="Times New Roman" w:cs="Times New Roman"/>
          <w:sz w:val="24"/>
          <w:szCs w:val="24"/>
        </w:rPr>
        <w:t>NMFS Office of Science &amp; Technology (Silver S</w:t>
      </w:r>
      <w:r w:rsidR="007939C7">
        <w:rPr>
          <w:rFonts w:ascii="Times New Roman" w:eastAsia="Times New Roman" w:hAnsi="Times New Roman" w:cs="Times New Roman"/>
          <w:sz w:val="24"/>
          <w:szCs w:val="24"/>
        </w:rPr>
        <w:t>pring, MD)</w:t>
      </w:r>
      <w:r>
        <w:rPr>
          <w:rFonts w:ascii="Times New Roman" w:eastAsia="Times New Roman" w:hAnsi="Times New Roman" w:cs="Times New Roman"/>
          <w:sz w:val="24"/>
          <w:szCs w:val="24"/>
        </w:rPr>
        <w:t>.</w:t>
      </w:r>
      <w:r w:rsidRPr="00E07611">
        <w:rPr>
          <w:rFonts w:ascii="Times New Roman" w:eastAsia="Times New Roman" w:hAnsi="Times New Roman" w:cs="Times New Roman"/>
          <w:sz w:val="24"/>
          <w:szCs w:val="24"/>
        </w:rPr>
        <w:t xml:space="preserve"> </w:t>
      </w:r>
      <w:r w:rsidR="00795043">
        <w:rPr>
          <w:rFonts w:ascii="Times New Roman" w:eastAsia="Times New Roman" w:hAnsi="Times New Roman" w:cs="Times New Roman"/>
          <w:sz w:val="24"/>
          <w:szCs w:val="24"/>
        </w:rPr>
        <w:t xml:space="preserve"> </w:t>
      </w:r>
      <w:r w:rsidR="00957236">
        <w:rPr>
          <w:rFonts w:ascii="Times New Roman" w:eastAsia="Times New Roman" w:hAnsi="Times New Roman" w:cs="Times New Roman"/>
          <w:sz w:val="24"/>
          <w:szCs w:val="24"/>
        </w:rPr>
        <w:t xml:space="preserve">The NMFS biologist and </w:t>
      </w:r>
      <w:r w:rsidR="00993E3C">
        <w:rPr>
          <w:rFonts w:ascii="Times New Roman" w:eastAsia="Times New Roman" w:hAnsi="Times New Roman" w:cs="Times New Roman"/>
          <w:sz w:val="24"/>
          <w:szCs w:val="24"/>
        </w:rPr>
        <w:t xml:space="preserve">two of the CDFW biologists consulted </w:t>
      </w:r>
      <w:r w:rsidR="00957236">
        <w:rPr>
          <w:rFonts w:ascii="Times New Roman" w:eastAsia="Times New Roman" w:hAnsi="Times New Roman" w:cs="Times New Roman"/>
          <w:sz w:val="24"/>
          <w:szCs w:val="24"/>
        </w:rPr>
        <w:t xml:space="preserve">– as well as the two economists responsible for this data collection – </w:t>
      </w:r>
      <w:r w:rsidR="00553494">
        <w:rPr>
          <w:rFonts w:ascii="Times New Roman" w:eastAsia="Times New Roman" w:hAnsi="Times New Roman" w:cs="Times New Roman"/>
          <w:sz w:val="24"/>
          <w:szCs w:val="24"/>
        </w:rPr>
        <w:t xml:space="preserve">currently serve or have served on </w:t>
      </w:r>
      <w:r w:rsidR="00993E3C">
        <w:rPr>
          <w:rFonts w:ascii="Times New Roman" w:eastAsia="Times New Roman" w:hAnsi="Times New Roman" w:cs="Times New Roman"/>
          <w:sz w:val="24"/>
          <w:szCs w:val="24"/>
        </w:rPr>
        <w:t>Pacif</w:t>
      </w:r>
      <w:r w:rsidR="00553494">
        <w:rPr>
          <w:rFonts w:ascii="Times New Roman" w:eastAsia="Times New Roman" w:hAnsi="Times New Roman" w:cs="Times New Roman"/>
          <w:sz w:val="24"/>
          <w:szCs w:val="24"/>
        </w:rPr>
        <w:t>ic Fishery Management Council advisory bodies (</w:t>
      </w:r>
      <w:r w:rsidR="00993E3C">
        <w:rPr>
          <w:rFonts w:ascii="Times New Roman" w:eastAsia="Times New Roman" w:hAnsi="Times New Roman" w:cs="Times New Roman"/>
          <w:sz w:val="24"/>
          <w:szCs w:val="24"/>
        </w:rPr>
        <w:t>Groundfish Management Team</w:t>
      </w:r>
      <w:r w:rsidR="00553494">
        <w:rPr>
          <w:rFonts w:ascii="Times New Roman" w:eastAsia="Times New Roman" w:hAnsi="Times New Roman" w:cs="Times New Roman"/>
          <w:sz w:val="24"/>
          <w:szCs w:val="24"/>
        </w:rPr>
        <w:t xml:space="preserve">, Scientific and Statistical Committee); these individuals </w:t>
      </w:r>
      <w:r w:rsidR="009D49C1">
        <w:rPr>
          <w:rFonts w:ascii="Times New Roman" w:eastAsia="Times New Roman" w:hAnsi="Times New Roman" w:cs="Times New Roman"/>
          <w:sz w:val="24"/>
          <w:szCs w:val="24"/>
        </w:rPr>
        <w:t>are very knowledgeable about</w:t>
      </w:r>
      <w:r w:rsidR="00C43986">
        <w:rPr>
          <w:rFonts w:ascii="Times New Roman" w:eastAsia="Times New Roman" w:hAnsi="Times New Roman" w:cs="Times New Roman"/>
          <w:sz w:val="24"/>
          <w:szCs w:val="24"/>
        </w:rPr>
        <w:t xml:space="preserve"> groundfish regulations and information</w:t>
      </w:r>
      <w:r w:rsidR="00993E3C">
        <w:rPr>
          <w:rFonts w:ascii="Times New Roman" w:eastAsia="Times New Roman" w:hAnsi="Times New Roman" w:cs="Times New Roman"/>
          <w:sz w:val="24"/>
          <w:szCs w:val="24"/>
        </w:rPr>
        <w:t xml:space="preserve"> regarding groundfish behavior and preferences that is needed to imp</w:t>
      </w:r>
      <w:r w:rsidR="00A01509">
        <w:rPr>
          <w:rFonts w:ascii="Times New Roman" w:eastAsia="Times New Roman" w:hAnsi="Times New Roman" w:cs="Times New Roman"/>
          <w:sz w:val="24"/>
          <w:szCs w:val="24"/>
        </w:rPr>
        <w:t>rove management.</w:t>
      </w:r>
      <w:r w:rsidR="00795043">
        <w:rPr>
          <w:rFonts w:ascii="Times New Roman" w:eastAsia="Times New Roman" w:hAnsi="Times New Roman" w:cs="Times New Roman"/>
          <w:sz w:val="24"/>
          <w:szCs w:val="24"/>
        </w:rPr>
        <w:t xml:space="preserve"> </w:t>
      </w:r>
      <w:r w:rsidR="00A01509">
        <w:rPr>
          <w:rFonts w:ascii="Times New Roman" w:eastAsia="Times New Roman" w:hAnsi="Times New Roman" w:cs="Times New Roman"/>
          <w:sz w:val="24"/>
          <w:szCs w:val="24"/>
        </w:rPr>
        <w:t xml:space="preserve"> </w:t>
      </w:r>
      <w:r w:rsidR="00B8736B">
        <w:rPr>
          <w:rFonts w:ascii="Times New Roman" w:eastAsia="Times New Roman" w:hAnsi="Times New Roman" w:cs="Times New Roman"/>
          <w:sz w:val="24"/>
          <w:szCs w:val="24"/>
        </w:rPr>
        <w:t xml:space="preserve">One of the UCSB consultants is </w:t>
      </w:r>
      <w:r w:rsidR="00D070A6">
        <w:rPr>
          <w:rFonts w:ascii="Times New Roman" w:eastAsia="Times New Roman" w:hAnsi="Times New Roman" w:cs="Times New Roman"/>
          <w:sz w:val="24"/>
          <w:szCs w:val="24"/>
        </w:rPr>
        <w:t xml:space="preserve">also </w:t>
      </w:r>
      <w:r w:rsidR="00B8736B">
        <w:rPr>
          <w:rFonts w:ascii="Times New Roman" w:eastAsia="Times New Roman" w:hAnsi="Times New Roman" w:cs="Times New Roman"/>
          <w:sz w:val="24"/>
          <w:szCs w:val="24"/>
        </w:rPr>
        <w:t xml:space="preserve">a former charter boat captain </w:t>
      </w:r>
      <w:r w:rsidR="00C43986">
        <w:rPr>
          <w:rFonts w:ascii="Times New Roman" w:eastAsia="Times New Roman" w:hAnsi="Times New Roman" w:cs="Times New Roman"/>
          <w:sz w:val="24"/>
          <w:szCs w:val="24"/>
        </w:rPr>
        <w:t>who has extensive first-hand experience with groundfish anglers</w:t>
      </w:r>
      <w:r w:rsidR="00A01509">
        <w:rPr>
          <w:rFonts w:ascii="Times New Roman" w:eastAsia="Times New Roman" w:hAnsi="Times New Roman" w:cs="Times New Roman"/>
          <w:sz w:val="24"/>
          <w:szCs w:val="24"/>
        </w:rPr>
        <w:t xml:space="preserve">. </w:t>
      </w:r>
      <w:r w:rsidRPr="00E07611">
        <w:rPr>
          <w:rFonts w:ascii="Times New Roman" w:eastAsia="Times New Roman" w:hAnsi="Times New Roman" w:cs="Times New Roman"/>
          <w:sz w:val="24"/>
          <w:szCs w:val="24"/>
        </w:rPr>
        <w:t xml:space="preserve">Focus groups were conducted </w:t>
      </w:r>
      <w:r w:rsidR="007939C7">
        <w:rPr>
          <w:rFonts w:ascii="Times New Roman" w:eastAsia="Times New Roman" w:hAnsi="Times New Roman" w:cs="Times New Roman"/>
          <w:sz w:val="24"/>
          <w:szCs w:val="24"/>
        </w:rPr>
        <w:t xml:space="preserve">in different areas of California </w:t>
      </w:r>
      <w:r w:rsidRPr="00E07611">
        <w:rPr>
          <w:rFonts w:ascii="Times New Roman" w:eastAsia="Times New Roman" w:hAnsi="Times New Roman" w:cs="Times New Roman"/>
          <w:sz w:val="24"/>
          <w:szCs w:val="24"/>
        </w:rPr>
        <w:t xml:space="preserve">and were </w:t>
      </w:r>
      <w:r>
        <w:rPr>
          <w:rFonts w:ascii="Times New Roman" w:eastAsia="Times New Roman" w:hAnsi="Times New Roman" w:cs="Times New Roman"/>
          <w:sz w:val="24"/>
          <w:szCs w:val="24"/>
        </w:rPr>
        <w:t>crucial</w:t>
      </w:r>
      <w:r w:rsidRPr="00E07611">
        <w:rPr>
          <w:rFonts w:ascii="Times New Roman" w:eastAsia="Times New Roman" w:hAnsi="Times New Roman" w:cs="Times New Roman"/>
          <w:sz w:val="24"/>
          <w:szCs w:val="24"/>
        </w:rPr>
        <w:t xml:space="preserve"> for ensuring that key concepts and terms were </w:t>
      </w:r>
      <w:r>
        <w:rPr>
          <w:rFonts w:ascii="Times New Roman" w:eastAsia="Times New Roman" w:hAnsi="Times New Roman" w:cs="Times New Roman"/>
          <w:sz w:val="24"/>
          <w:szCs w:val="24"/>
        </w:rPr>
        <w:t xml:space="preserve">correctly used and </w:t>
      </w:r>
      <w:r w:rsidRPr="00E07611">
        <w:rPr>
          <w:rFonts w:ascii="Times New Roman" w:eastAsia="Times New Roman" w:hAnsi="Times New Roman" w:cs="Times New Roman"/>
          <w:sz w:val="24"/>
          <w:szCs w:val="24"/>
        </w:rPr>
        <w:t>understood</w:t>
      </w:r>
      <w:r>
        <w:rPr>
          <w:rFonts w:ascii="Times New Roman" w:eastAsia="Times New Roman" w:hAnsi="Times New Roman" w:cs="Times New Roman"/>
          <w:sz w:val="24"/>
          <w:szCs w:val="24"/>
        </w:rPr>
        <w:t xml:space="preserve">, </w:t>
      </w:r>
      <w:r w:rsidRPr="00E07611">
        <w:rPr>
          <w:rFonts w:ascii="Times New Roman" w:eastAsia="Times New Roman" w:hAnsi="Times New Roman" w:cs="Times New Roman"/>
          <w:sz w:val="24"/>
          <w:szCs w:val="24"/>
        </w:rPr>
        <w:t>and for ev</w:t>
      </w:r>
      <w:r>
        <w:rPr>
          <w:rFonts w:ascii="Times New Roman" w:eastAsia="Times New Roman" w:hAnsi="Times New Roman" w:cs="Times New Roman"/>
          <w:sz w:val="24"/>
          <w:szCs w:val="24"/>
        </w:rPr>
        <w:t xml:space="preserve">aluating the overall design, </w:t>
      </w:r>
      <w:r w:rsidRPr="00E07611">
        <w:rPr>
          <w:rFonts w:ascii="Times New Roman" w:eastAsia="Times New Roman" w:hAnsi="Times New Roman" w:cs="Times New Roman"/>
          <w:sz w:val="24"/>
          <w:szCs w:val="24"/>
        </w:rPr>
        <w:t>format</w:t>
      </w:r>
      <w:r>
        <w:rPr>
          <w:rFonts w:ascii="Times New Roman" w:eastAsia="Times New Roman" w:hAnsi="Times New Roman" w:cs="Times New Roman"/>
          <w:sz w:val="24"/>
          <w:szCs w:val="24"/>
        </w:rPr>
        <w:t>, and length</w:t>
      </w:r>
      <w:r w:rsidRPr="00E07611">
        <w:rPr>
          <w:rFonts w:ascii="Times New Roman" w:eastAsia="Times New Roman" w:hAnsi="Times New Roman" w:cs="Times New Roman"/>
          <w:sz w:val="24"/>
          <w:szCs w:val="24"/>
        </w:rPr>
        <w:t xml:space="preserve"> of the survey </w:t>
      </w:r>
      <w:r>
        <w:rPr>
          <w:rFonts w:ascii="Times New Roman" w:eastAsia="Times New Roman" w:hAnsi="Times New Roman" w:cs="Times New Roman"/>
          <w:sz w:val="24"/>
          <w:szCs w:val="24"/>
        </w:rPr>
        <w:t>questionnaire</w:t>
      </w:r>
      <w:r w:rsidRPr="00E07611">
        <w:rPr>
          <w:rFonts w:ascii="Times New Roman" w:eastAsia="Times New Roman" w:hAnsi="Times New Roman" w:cs="Times New Roman"/>
          <w:sz w:val="24"/>
          <w:szCs w:val="24"/>
        </w:rPr>
        <w:t xml:space="preserve">. More detailed information regarding these focus groups </w:t>
      </w:r>
      <w:r>
        <w:rPr>
          <w:rFonts w:ascii="Times New Roman" w:eastAsia="Times New Roman" w:hAnsi="Times New Roman" w:cs="Times New Roman"/>
          <w:sz w:val="24"/>
          <w:szCs w:val="24"/>
        </w:rPr>
        <w:t xml:space="preserve">is provided in </w:t>
      </w:r>
      <w:r w:rsidRPr="00EC6500">
        <w:rPr>
          <w:rFonts w:ascii="Times New Roman" w:eastAsia="Times New Roman" w:hAnsi="Times New Roman" w:cs="Times New Roman"/>
          <w:sz w:val="24"/>
          <w:szCs w:val="24"/>
        </w:rPr>
        <w:t>Appendix A.</w:t>
      </w:r>
      <w:r w:rsidR="00795043">
        <w:rPr>
          <w:rFonts w:ascii="Times New Roman" w:eastAsia="Times New Roman" w:hAnsi="Times New Roman" w:cs="Times New Roman"/>
          <w:sz w:val="24"/>
          <w:szCs w:val="24"/>
        </w:rPr>
        <w:t xml:space="preserve"> </w:t>
      </w:r>
      <w:r w:rsidR="009B6E79">
        <w:rPr>
          <w:rFonts w:ascii="Times New Roman" w:eastAsia="Times New Roman" w:hAnsi="Times New Roman" w:cs="Times New Roman"/>
          <w:sz w:val="24"/>
          <w:szCs w:val="24"/>
        </w:rPr>
        <w:t xml:space="preserve"> In addition, CDFW has agreed to help with outreach efforts to ‘get the word out’ about the import</w:t>
      </w:r>
      <w:r w:rsidR="00A01509">
        <w:rPr>
          <w:rFonts w:ascii="Times New Roman" w:eastAsia="Times New Roman" w:hAnsi="Times New Roman" w:cs="Times New Roman"/>
          <w:sz w:val="24"/>
          <w:szCs w:val="24"/>
        </w:rPr>
        <w:t>ance of this data collection.</w:t>
      </w:r>
      <w:r w:rsidR="00795043">
        <w:rPr>
          <w:rFonts w:ascii="Times New Roman" w:eastAsia="Times New Roman" w:hAnsi="Times New Roman" w:cs="Times New Roman"/>
          <w:sz w:val="24"/>
          <w:szCs w:val="24"/>
        </w:rPr>
        <w:t xml:space="preserve"> </w:t>
      </w:r>
      <w:r w:rsidR="00A01509">
        <w:rPr>
          <w:rFonts w:ascii="Times New Roman" w:eastAsia="Times New Roman" w:hAnsi="Times New Roman" w:cs="Times New Roman"/>
          <w:sz w:val="24"/>
          <w:szCs w:val="24"/>
        </w:rPr>
        <w:t xml:space="preserve"> </w:t>
      </w:r>
      <w:r w:rsidR="009B6E79">
        <w:rPr>
          <w:rFonts w:ascii="Times New Roman" w:eastAsia="Times New Roman" w:hAnsi="Times New Roman" w:cs="Times New Roman"/>
          <w:sz w:val="24"/>
          <w:szCs w:val="24"/>
        </w:rPr>
        <w:t>CDFW dockside samplers will be given a copy of the survey and informed when the survey</w:t>
      </w:r>
      <w:r w:rsidR="009D49C1">
        <w:rPr>
          <w:rFonts w:ascii="Times New Roman" w:eastAsia="Times New Roman" w:hAnsi="Times New Roman" w:cs="Times New Roman"/>
          <w:sz w:val="24"/>
          <w:szCs w:val="24"/>
        </w:rPr>
        <w:t xml:space="preserve"> is implemented, so they will be </w:t>
      </w:r>
      <w:r w:rsidR="009B6E79">
        <w:rPr>
          <w:rFonts w:ascii="Times New Roman" w:eastAsia="Times New Roman" w:hAnsi="Times New Roman" w:cs="Times New Roman"/>
          <w:sz w:val="24"/>
          <w:szCs w:val="24"/>
        </w:rPr>
        <w:t>prepared to encourage anglers who receive a questionnaire to complete it.</w:t>
      </w:r>
    </w:p>
    <w:p w:rsidR="00571C74" w:rsidRPr="00E07611" w:rsidRDefault="00571C74" w:rsidP="003450F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contextualSpacing/>
        <w:rPr>
          <w:rFonts w:ascii="Times New Roman" w:eastAsia="Times New Roman" w:hAnsi="Times New Roman" w:cs="Times New Roman"/>
          <w:sz w:val="24"/>
          <w:szCs w:val="24"/>
        </w:rPr>
      </w:pPr>
    </w:p>
    <w:p w:rsidR="00571C74" w:rsidRPr="00E07611" w:rsidRDefault="00571C74" w:rsidP="003450F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contextualSpacing/>
        <w:rPr>
          <w:rFonts w:ascii="Times New Roman" w:eastAsia="Times New Roman" w:hAnsi="Times New Roman" w:cs="Times New Roman"/>
          <w:sz w:val="24"/>
          <w:szCs w:val="24"/>
        </w:rPr>
      </w:pPr>
      <w:r w:rsidRPr="00E07611">
        <w:rPr>
          <w:rFonts w:ascii="Times New Roman" w:eastAsia="Times New Roman" w:hAnsi="Times New Roman" w:cs="Times New Roman"/>
          <w:sz w:val="24"/>
          <w:szCs w:val="24"/>
        </w:rPr>
        <w:t xml:space="preserve">The implementation protocol that will be employed </w:t>
      </w:r>
      <w:r>
        <w:rPr>
          <w:rFonts w:ascii="Times New Roman" w:eastAsia="Times New Roman" w:hAnsi="Times New Roman" w:cs="Times New Roman"/>
          <w:sz w:val="24"/>
          <w:szCs w:val="24"/>
        </w:rPr>
        <w:t xml:space="preserve">is </w:t>
      </w:r>
      <w:r w:rsidRPr="00E07611">
        <w:rPr>
          <w:rFonts w:ascii="Times New Roman" w:eastAsia="Times New Roman" w:hAnsi="Times New Roman" w:cs="Times New Roman"/>
          <w:sz w:val="24"/>
          <w:szCs w:val="24"/>
        </w:rPr>
        <w:t xml:space="preserve">based on methods suggested by </w:t>
      </w:r>
      <w:proofErr w:type="spellStart"/>
      <w:r w:rsidRPr="00E07611">
        <w:rPr>
          <w:rFonts w:ascii="Times New Roman" w:eastAsia="Times New Roman" w:hAnsi="Times New Roman" w:cs="Times New Roman"/>
          <w:sz w:val="24"/>
          <w:szCs w:val="24"/>
        </w:rPr>
        <w:t>Dillman</w:t>
      </w:r>
      <w:proofErr w:type="spellEnd"/>
      <w:r w:rsidRPr="00E07611">
        <w:rPr>
          <w:rFonts w:ascii="Times New Roman" w:eastAsia="Times New Roman" w:hAnsi="Times New Roman" w:cs="Times New Roman"/>
          <w:sz w:val="24"/>
          <w:szCs w:val="24"/>
        </w:rPr>
        <w:t xml:space="preserve"> et al. (2009): </w:t>
      </w:r>
    </w:p>
    <w:p w:rsidR="00571C74" w:rsidRPr="00E07611" w:rsidRDefault="00571C74" w:rsidP="003450F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contextualSpacing/>
        <w:rPr>
          <w:rFonts w:ascii="Times New Roman" w:eastAsia="Times New Roman" w:hAnsi="Times New Roman" w:cs="Times New Roman"/>
          <w:color w:val="4BACC6"/>
          <w:sz w:val="24"/>
          <w:szCs w:val="24"/>
        </w:rPr>
      </w:pPr>
    </w:p>
    <w:p w:rsidR="00571C74" w:rsidRPr="00E07611" w:rsidRDefault="00571C74" w:rsidP="003450F1">
      <w:pPr>
        <w:widowControl w:val="0"/>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E07611">
        <w:rPr>
          <w:rFonts w:ascii="Times New Roman" w:eastAsia="Times New Roman" w:hAnsi="Times New Roman" w:cs="Times New Roman"/>
          <w:sz w:val="24"/>
          <w:szCs w:val="24"/>
        </w:rPr>
        <w:t xml:space="preserve"> </w:t>
      </w:r>
      <w:r w:rsidRPr="00E07611">
        <w:rPr>
          <w:rFonts w:ascii="Times New Roman" w:eastAsia="Times New Roman" w:hAnsi="Times New Roman" w:cs="Times New Roman"/>
          <w:b/>
          <w:sz w:val="24"/>
          <w:szCs w:val="24"/>
        </w:rPr>
        <w:t>stratified random sample</w:t>
      </w:r>
      <w:r>
        <w:rPr>
          <w:rFonts w:ascii="Times New Roman" w:eastAsia="Times New Roman" w:hAnsi="Times New Roman" w:cs="Times New Roman"/>
          <w:sz w:val="24"/>
          <w:szCs w:val="24"/>
        </w:rPr>
        <w:t xml:space="preserve"> will be drawn from the CDFW</w:t>
      </w:r>
      <w:r w:rsidRPr="00E07611">
        <w:rPr>
          <w:rFonts w:ascii="Times New Roman" w:eastAsia="Times New Roman" w:hAnsi="Times New Roman" w:cs="Times New Roman"/>
          <w:sz w:val="24"/>
          <w:szCs w:val="24"/>
        </w:rPr>
        <w:t xml:space="preserve"> sample frame.</w:t>
      </w:r>
    </w:p>
    <w:p w:rsidR="00571C74" w:rsidRPr="00E07611" w:rsidRDefault="00571C74" w:rsidP="003450F1">
      <w:pPr>
        <w:widowControl w:val="0"/>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720"/>
        <w:contextualSpacing/>
        <w:rPr>
          <w:rFonts w:ascii="Times New Roman" w:eastAsia="Times New Roman" w:hAnsi="Times New Roman" w:cs="Times New Roman"/>
          <w:sz w:val="24"/>
          <w:szCs w:val="24"/>
        </w:rPr>
      </w:pPr>
      <w:r w:rsidRPr="00E07611">
        <w:rPr>
          <w:rFonts w:ascii="Times New Roman" w:eastAsia="Times New Roman" w:hAnsi="Times New Roman" w:cs="Times New Roman"/>
          <w:sz w:val="24"/>
          <w:szCs w:val="24"/>
        </w:rPr>
        <w:t xml:space="preserve">Once selected, an </w:t>
      </w:r>
      <w:r w:rsidRPr="00E07611">
        <w:rPr>
          <w:rFonts w:ascii="Times New Roman" w:eastAsia="Times New Roman" w:hAnsi="Times New Roman" w:cs="Times New Roman"/>
          <w:b/>
          <w:sz w:val="24"/>
          <w:szCs w:val="24"/>
        </w:rPr>
        <w:t>advance notice letter</w:t>
      </w:r>
      <w:r w:rsidRPr="00E07611">
        <w:rPr>
          <w:rFonts w:ascii="Times New Roman" w:eastAsia="Times New Roman" w:hAnsi="Times New Roman" w:cs="Times New Roman"/>
          <w:sz w:val="24"/>
          <w:szCs w:val="24"/>
        </w:rPr>
        <w:t xml:space="preserve"> will be </w:t>
      </w:r>
      <w:r>
        <w:rPr>
          <w:rFonts w:ascii="Times New Roman" w:eastAsia="Times New Roman" w:hAnsi="Times New Roman" w:cs="Times New Roman"/>
          <w:sz w:val="24"/>
          <w:szCs w:val="24"/>
        </w:rPr>
        <w:t>mailed</w:t>
      </w:r>
      <w:r w:rsidRPr="00E07611">
        <w:rPr>
          <w:rFonts w:ascii="Times New Roman" w:eastAsia="Times New Roman" w:hAnsi="Times New Roman" w:cs="Times New Roman"/>
          <w:sz w:val="24"/>
          <w:szCs w:val="24"/>
        </w:rPr>
        <w:t xml:space="preserve"> to </w:t>
      </w:r>
      <w:r>
        <w:rPr>
          <w:rFonts w:ascii="Times New Roman" w:eastAsia="Times New Roman" w:hAnsi="Times New Roman" w:cs="Times New Roman"/>
          <w:sz w:val="24"/>
          <w:szCs w:val="24"/>
        </w:rPr>
        <w:t>notify</w:t>
      </w:r>
      <w:r w:rsidRPr="00E07611">
        <w:rPr>
          <w:rFonts w:ascii="Times New Roman" w:eastAsia="Times New Roman" w:hAnsi="Times New Roman" w:cs="Times New Roman"/>
          <w:sz w:val="24"/>
          <w:szCs w:val="24"/>
        </w:rPr>
        <w:t xml:space="preserve"> respondents that a survey will be sent to them in the next few days. This letter will identify the s</w:t>
      </w:r>
      <w:r w:rsidR="00A01509">
        <w:rPr>
          <w:rFonts w:ascii="Times New Roman" w:eastAsia="Times New Roman" w:hAnsi="Times New Roman" w:cs="Times New Roman"/>
          <w:sz w:val="24"/>
          <w:szCs w:val="24"/>
        </w:rPr>
        <w:t xml:space="preserve">urvey as a NMFS-sponsored </w:t>
      </w:r>
      <w:proofErr w:type="gramStart"/>
      <w:r w:rsidR="00A01509">
        <w:rPr>
          <w:rFonts w:ascii="Times New Roman" w:eastAsia="Times New Roman" w:hAnsi="Times New Roman" w:cs="Times New Roman"/>
          <w:sz w:val="24"/>
          <w:szCs w:val="24"/>
        </w:rPr>
        <w:t>study,</w:t>
      </w:r>
      <w:proofErr w:type="gramEnd"/>
      <w:r w:rsidR="00A015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will</w:t>
      </w:r>
      <w:r w:rsidRPr="00E07611">
        <w:rPr>
          <w:rFonts w:ascii="Times New Roman" w:eastAsia="Times New Roman" w:hAnsi="Times New Roman" w:cs="Times New Roman"/>
          <w:sz w:val="24"/>
          <w:szCs w:val="24"/>
        </w:rPr>
        <w:t xml:space="preserve"> emphasize the voluntary nature of the survey, and the importance o</w:t>
      </w:r>
      <w:r w:rsidR="00795043">
        <w:rPr>
          <w:rFonts w:ascii="Times New Roman" w:eastAsia="Times New Roman" w:hAnsi="Times New Roman" w:cs="Times New Roman"/>
          <w:sz w:val="24"/>
          <w:szCs w:val="24"/>
        </w:rPr>
        <w:t>f their participation.</w:t>
      </w:r>
    </w:p>
    <w:p w:rsidR="00571C74" w:rsidRPr="00E07611" w:rsidRDefault="00571C74" w:rsidP="003450F1">
      <w:pPr>
        <w:widowControl w:val="0"/>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 few days following the advance notice letter, t</w:t>
      </w:r>
      <w:r w:rsidRPr="00E07611">
        <w:rPr>
          <w:rFonts w:ascii="Times New Roman" w:eastAsia="Times New Roman" w:hAnsi="Times New Roman" w:cs="Times New Roman"/>
          <w:sz w:val="24"/>
          <w:szCs w:val="24"/>
        </w:rPr>
        <w:t xml:space="preserve">he </w:t>
      </w:r>
      <w:r w:rsidRPr="00E07611">
        <w:rPr>
          <w:rFonts w:ascii="Times New Roman" w:eastAsia="Times New Roman" w:hAnsi="Times New Roman" w:cs="Times New Roman"/>
          <w:b/>
          <w:sz w:val="24"/>
          <w:szCs w:val="24"/>
        </w:rPr>
        <w:t>survey</w:t>
      </w:r>
      <w:r>
        <w:rPr>
          <w:rFonts w:ascii="Times New Roman" w:eastAsia="Times New Roman" w:hAnsi="Times New Roman" w:cs="Times New Roman"/>
          <w:b/>
          <w:sz w:val="24"/>
          <w:szCs w:val="24"/>
        </w:rPr>
        <w:t xml:space="preserve"> questionnaire</w:t>
      </w:r>
      <w:r w:rsidRPr="00E07611">
        <w:rPr>
          <w:rFonts w:ascii="Times New Roman" w:eastAsia="Times New Roman" w:hAnsi="Times New Roman" w:cs="Times New Roman"/>
          <w:sz w:val="24"/>
          <w:szCs w:val="24"/>
        </w:rPr>
        <w:t xml:space="preserve"> will be </w:t>
      </w:r>
      <w:r>
        <w:rPr>
          <w:rFonts w:ascii="Times New Roman" w:eastAsia="Times New Roman" w:hAnsi="Times New Roman" w:cs="Times New Roman"/>
          <w:sz w:val="24"/>
          <w:szCs w:val="24"/>
        </w:rPr>
        <w:t>mailed</w:t>
      </w:r>
      <w:r w:rsidRPr="00E0761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to </w:t>
      </w:r>
      <w:r w:rsidRPr="00E07611">
        <w:rPr>
          <w:rFonts w:ascii="Times New Roman" w:eastAsia="Times New Roman" w:hAnsi="Times New Roman" w:cs="Times New Roman"/>
          <w:sz w:val="24"/>
          <w:szCs w:val="24"/>
        </w:rPr>
        <w:t xml:space="preserve">respondents. The survey will include an introductory letter that will </w:t>
      </w:r>
      <w:r>
        <w:rPr>
          <w:rFonts w:ascii="Times New Roman" w:eastAsia="Times New Roman" w:hAnsi="Times New Roman" w:cs="Times New Roman"/>
          <w:sz w:val="24"/>
          <w:szCs w:val="24"/>
        </w:rPr>
        <w:t>explain the purpose of the survey, the sponsor</w:t>
      </w:r>
      <w:r w:rsidRPr="00E0761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that participation is voluntary</w:t>
      </w:r>
      <w:r w:rsidRPr="00E07611">
        <w:rPr>
          <w:rFonts w:ascii="Times New Roman" w:eastAsia="Times New Roman" w:hAnsi="Times New Roman" w:cs="Times New Roman"/>
          <w:sz w:val="24"/>
          <w:szCs w:val="24"/>
        </w:rPr>
        <w:t xml:space="preserve">, and the importance of their participation. </w:t>
      </w:r>
      <w:r>
        <w:rPr>
          <w:rFonts w:ascii="Times New Roman" w:eastAsia="Times New Roman" w:hAnsi="Times New Roman" w:cs="Times New Roman"/>
          <w:sz w:val="24"/>
          <w:szCs w:val="24"/>
        </w:rPr>
        <w:t>Surveys will be</w:t>
      </w:r>
      <w:r w:rsidRPr="00E07611">
        <w:rPr>
          <w:rFonts w:ascii="Times New Roman" w:eastAsia="Times New Roman" w:hAnsi="Times New Roman" w:cs="Times New Roman"/>
          <w:sz w:val="24"/>
          <w:szCs w:val="24"/>
        </w:rPr>
        <w:t xml:space="preserve"> self-administered.</w:t>
      </w:r>
    </w:p>
    <w:p w:rsidR="00571C74" w:rsidRPr="00E07611" w:rsidRDefault="00571C74" w:rsidP="003450F1">
      <w:pPr>
        <w:widowControl w:val="0"/>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720"/>
        <w:contextualSpacing/>
        <w:rPr>
          <w:rFonts w:ascii="Times New Roman" w:eastAsia="Times New Roman" w:hAnsi="Times New Roman" w:cs="Times New Roman"/>
          <w:sz w:val="24"/>
          <w:szCs w:val="24"/>
        </w:rPr>
      </w:pPr>
      <w:r w:rsidRPr="00E07611">
        <w:rPr>
          <w:rFonts w:ascii="Times New Roman" w:eastAsia="Times New Roman" w:hAnsi="Times New Roman" w:cs="Times New Roman"/>
          <w:sz w:val="24"/>
          <w:szCs w:val="24"/>
        </w:rPr>
        <w:t xml:space="preserve">A </w:t>
      </w:r>
      <w:r>
        <w:rPr>
          <w:rFonts w:ascii="Times New Roman" w:eastAsia="Times New Roman" w:hAnsi="Times New Roman" w:cs="Times New Roman"/>
          <w:b/>
          <w:sz w:val="24"/>
          <w:szCs w:val="24"/>
        </w:rPr>
        <w:t>thank you</w:t>
      </w:r>
      <w:r w:rsidRPr="00E07611">
        <w:rPr>
          <w:rFonts w:ascii="Times New Roman" w:eastAsia="Times New Roman" w:hAnsi="Times New Roman" w:cs="Times New Roman"/>
          <w:b/>
          <w:sz w:val="24"/>
          <w:szCs w:val="24"/>
        </w:rPr>
        <w:t xml:space="preserve"> postcard</w:t>
      </w:r>
      <w:r w:rsidRPr="00E07611">
        <w:rPr>
          <w:rFonts w:ascii="Times New Roman" w:eastAsia="Times New Roman" w:hAnsi="Times New Roman" w:cs="Times New Roman"/>
          <w:sz w:val="24"/>
          <w:szCs w:val="24"/>
        </w:rPr>
        <w:t xml:space="preserve"> will be </w:t>
      </w:r>
      <w:r>
        <w:rPr>
          <w:rFonts w:ascii="Times New Roman" w:eastAsia="Times New Roman" w:hAnsi="Times New Roman" w:cs="Times New Roman"/>
          <w:sz w:val="24"/>
          <w:szCs w:val="24"/>
        </w:rPr>
        <w:t xml:space="preserve">mailed one week after the survey questionnaire. </w:t>
      </w:r>
      <w:r w:rsidRPr="00E0761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This postcard will thank respondents who have completed the survey and urge respondents who have completed but not yet </w:t>
      </w:r>
      <w:r w:rsidR="00795043">
        <w:rPr>
          <w:rFonts w:ascii="Times New Roman" w:eastAsia="Times New Roman" w:hAnsi="Times New Roman" w:cs="Times New Roman"/>
          <w:sz w:val="24"/>
          <w:szCs w:val="24"/>
        </w:rPr>
        <w:t>mailed it to please do so soon.</w:t>
      </w:r>
    </w:p>
    <w:p w:rsidR="00571C74" w:rsidRDefault="00571C74" w:rsidP="003450F1">
      <w:pPr>
        <w:widowControl w:val="0"/>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Pr="00973EEB">
        <w:rPr>
          <w:rFonts w:ascii="Times New Roman" w:eastAsia="Times New Roman" w:hAnsi="Times New Roman" w:cs="Times New Roman"/>
          <w:b/>
          <w:sz w:val="24"/>
          <w:szCs w:val="24"/>
        </w:rPr>
        <w:t>replacement survey</w:t>
      </w:r>
      <w:r>
        <w:rPr>
          <w:rFonts w:ascii="Times New Roman" w:eastAsia="Times New Roman" w:hAnsi="Times New Roman" w:cs="Times New Roman"/>
          <w:sz w:val="24"/>
          <w:szCs w:val="24"/>
        </w:rPr>
        <w:t xml:space="preserve"> will be mailed to nonrespondents 3 to 4 weeks after the initial survey was mailed. This mailing will indicate that the initial survey was not received and will urge the respondent to please complete the replacement.</w:t>
      </w:r>
    </w:p>
    <w:p w:rsidR="00571C74" w:rsidRDefault="00571C74" w:rsidP="003450F1">
      <w:pPr>
        <w:widowControl w:val="0"/>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720"/>
        <w:contextualSpacing/>
        <w:rPr>
          <w:rFonts w:ascii="Times New Roman" w:eastAsia="Times New Roman" w:hAnsi="Times New Roman" w:cs="Times New Roman"/>
          <w:sz w:val="24"/>
          <w:szCs w:val="24"/>
        </w:rPr>
      </w:pPr>
      <w:r w:rsidRPr="00802B05">
        <w:rPr>
          <w:rFonts w:ascii="Times New Roman" w:eastAsia="Times New Roman" w:hAnsi="Times New Roman" w:cs="Times New Roman"/>
          <w:sz w:val="24"/>
          <w:szCs w:val="24"/>
        </w:rPr>
        <w:t xml:space="preserve">A </w:t>
      </w:r>
      <w:r>
        <w:rPr>
          <w:rFonts w:ascii="Times New Roman" w:eastAsia="Times New Roman" w:hAnsi="Times New Roman" w:cs="Times New Roman"/>
          <w:b/>
          <w:sz w:val="24"/>
          <w:szCs w:val="24"/>
        </w:rPr>
        <w:t xml:space="preserve">final postcard </w:t>
      </w:r>
      <w:r>
        <w:rPr>
          <w:rFonts w:ascii="Times New Roman" w:eastAsia="Times New Roman" w:hAnsi="Times New Roman" w:cs="Times New Roman"/>
          <w:sz w:val="24"/>
          <w:szCs w:val="24"/>
        </w:rPr>
        <w:t xml:space="preserve">will be mailed </w:t>
      </w:r>
      <w:r w:rsidRPr="00802B05">
        <w:rPr>
          <w:rFonts w:ascii="Times New Roman" w:eastAsia="Times New Roman" w:hAnsi="Times New Roman" w:cs="Times New Roman"/>
          <w:sz w:val="24"/>
          <w:szCs w:val="24"/>
        </w:rPr>
        <w:t>approximately 2 to 4 weeks after the replacement surv</w:t>
      </w:r>
      <w:r>
        <w:rPr>
          <w:rFonts w:ascii="Times New Roman" w:eastAsia="Times New Roman" w:hAnsi="Times New Roman" w:cs="Times New Roman"/>
          <w:sz w:val="24"/>
          <w:szCs w:val="24"/>
        </w:rPr>
        <w:t>ey mailing. Similar to the thank you postcard above, it will thank respondents who have completed the survey, and urge those who have not to please do so and mail it in soon.</w:t>
      </w:r>
    </w:p>
    <w:p w:rsidR="00571C74" w:rsidRPr="00802B05" w:rsidRDefault="00571C74" w:rsidP="003450F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contextualSpacing/>
        <w:rPr>
          <w:rFonts w:ascii="Times New Roman" w:eastAsia="Times New Roman" w:hAnsi="Times New Roman" w:cs="Times New Roman"/>
          <w:sz w:val="24"/>
          <w:szCs w:val="24"/>
        </w:rPr>
      </w:pPr>
    </w:p>
    <w:p w:rsidR="00563F94" w:rsidRDefault="00563F94">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br w:type="page"/>
      </w:r>
    </w:p>
    <w:p w:rsidR="00571C74" w:rsidRDefault="00571C74" w:rsidP="003450F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contextualSpacing/>
        <w:rPr>
          <w:rFonts w:ascii="Times New Roman" w:eastAsia="Times New Roman" w:hAnsi="Times New Roman" w:cs="Times New Roman"/>
          <w:b/>
          <w:i/>
          <w:sz w:val="24"/>
          <w:szCs w:val="24"/>
        </w:rPr>
      </w:pPr>
      <w:r w:rsidRPr="00766302">
        <w:rPr>
          <w:rFonts w:ascii="Times New Roman" w:eastAsia="Times New Roman" w:hAnsi="Times New Roman" w:cs="Times New Roman"/>
          <w:b/>
          <w:i/>
          <w:sz w:val="24"/>
          <w:szCs w:val="24"/>
        </w:rPr>
        <w:lastRenderedPageBreak/>
        <w:t>Nonresponse bias</w:t>
      </w:r>
    </w:p>
    <w:p w:rsidR="00571C74" w:rsidRPr="00562698" w:rsidRDefault="00571C74" w:rsidP="003450F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contextualSpacing/>
        <w:rPr>
          <w:rFonts w:ascii="Times New Roman" w:eastAsia="Times New Roman" w:hAnsi="Times New Roman" w:cs="Times New Roman"/>
          <w:b/>
          <w:sz w:val="24"/>
          <w:szCs w:val="24"/>
        </w:rPr>
      </w:pPr>
    </w:p>
    <w:p w:rsidR="0046248A" w:rsidRDefault="00571C74" w:rsidP="003450F1">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As </w:t>
      </w:r>
      <w:r w:rsidR="0042639E">
        <w:rPr>
          <w:rFonts w:ascii="Times New Roman" w:hAnsi="Times New Roman" w:cs="Times New Roman"/>
          <w:sz w:val="24"/>
          <w:szCs w:val="24"/>
        </w:rPr>
        <w:t xml:space="preserve">indicated in </w:t>
      </w:r>
      <w:r w:rsidR="00CD173C">
        <w:rPr>
          <w:rFonts w:ascii="Times New Roman" w:hAnsi="Times New Roman" w:cs="Times New Roman"/>
          <w:sz w:val="24"/>
          <w:szCs w:val="24"/>
        </w:rPr>
        <w:t>Item B</w:t>
      </w:r>
      <w:r w:rsidR="00022552">
        <w:rPr>
          <w:rFonts w:ascii="Times New Roman" w:hAnsi="Times New Roman" w:cs="Times New Roman"/>
          <w:sz w:val="24"/>
          <w:szCs w:val="24"/>
        </w:rPr>
        <w:t>1</w:t>
      </w:r>
      <w:r w:rsidR="0046248A">
        <w:rPr>
          <w:rFonts w:ascii="Times New Roman" w:hAnsi="Times New Roman" w:cs="Times New Roman"/>
          <w:sz w:val="24"/>
          <w:szCs w:val="24"/>
        </w:rPr>
        <w:t xml:space="preserve"> above, the </w:t>
      </w:r>
      <w:r w:rsidR="0042639E">
        <w:rPr>
          <w:rFonts w:ascii="Times New Roman" w:hAnsi="Times New Roman" w:cs="Times New Roman"/>
          <w:sz w:val="24"/>
          <w:szCs w:val="24"/>
        </w:rPr>
        <w:t>sample w</w:t>
      </w:r>
      <w:r w:rsidR="003A6A70">
        <w:rPr>
          <w:rFonts w:ascii="Times New Roman" w:hAnsi="Times New Roman" w:cs="Times New Roman"/>
          <w:sz w:val="24"/>
          <w:szCs w:val="24"/>
        </w:rPr>
        <w:t xml:space="preserve">ill be drawn from two sources: </w:t>
      </w:r>
      <w:r w:rsidR="0042639E">
        <w:rPr>
          <w:rFonts w:ascii="Times New Roman" w:hAnsi="Times New Roman" w:cs="Times New Roman"/>
          <w:sz w:val="24"/>
          <w:szCs w:val="24"/>
        </w:rPr>
        <w:t>(a)</w:t>
      </w:r>
      <w:r w:rsidR="0046248A">
        <w:rPr>
          <w:rFonts w:ascii="Times New Roman" w:hAnsi="Times New Roman" w:cs="Times New Roman"/>
          <w:sz w:val="24"/>
          <w:szCs w:val="24"/>
        </w:rPr>
        <w:t xml:space="preserve"> anglers </w:t>
      </w:r>
      <w:r w:rsidR="0042639E">
        <w:rPr>
          <w:rFonts w:ascii="Times New Roman" w:hAnsi="Times New Roman" w:cs="Times New Roman"/>
          <w:sz w:val="24"/>
          <w:szCs w:val="24"/>
        </w:rPr>
        <w:t xml:space="preserve">who are interviewed </w:t>
      </w:r>
      <w:r w:rsidR="00A01509">
        <w:rPr>
          <w:rFonts w:ascii="Times New Roman" w:hAnsi="Times New Roman" w:cs="Times New Roman"/>
          <w:sz w:val="24"/>
          <w:szCs w:val="24"/>
        </w:rPr>
        <w:t xml:space="preserve">in PSMFC’s </w:t>
      </w:r>
      <w:r w:rsidR="0042639E">
        <w:rPr>
          <w:rFonts w:ascii="Times New Roman" w:hAnsi="Times New Roman" w:cs="Times New Roman"/>
          <w:sz w:val="24"/>
          <w:szCs w:val="24"/>
        </w:rPr>
        <w:t>telephone survey</w:t>
      </w:r>
      <w:r w:rsidR="0046248A">
        <w:rPr>
          <w:rFonts w:ascii="Times New Roman" w:hAnsi="Times New Roman" w:cs="Times New Roman"/>
          <w:sz w:val="24"/>
          <w:szCs w:val="24"/>
        </w:rPr>
        <w:t xml:space="preserve"> of license holders</w:t>
      </w:r>
      <w:r w:rsidR="0042639E">
        <w:rPr>
          <w:rFonts w:ascii="Times New Roman" w:hAnsi="Times New Roman" w:cs="Times New Roman"/>
          <w:sz w:val="24"/>
          <w:szCs w:val="24"/>
        </w:rPr>
        <w:t>, and (b) anglers who are interviewed in CDF</w:t>
      </w:r>
      <w:r w:rsidR="003A6A70">
        <w:rPr>
          <w:rFonts w:ascii="Times New Roman" w:hAnsi="Times New Roman" w:cs="Times New Roman"/>
          <w:sz w:val="24"/>
          <w:szCs w:val="24"/>
        </w:rPr>
        <w:t xml:space="preserve">W’s dockside sampling program. </w:t>
      </w:r>
      <w:r w:rsidR="00CA6680">
        <w:rPr>
          <w:rFonts w:ascii="Times New Roman" w:hAnsi="Times New Roman" w:cs="Times New Roman"/>
          <w:sz w:val="24"/>
          <w:szCs w:val="24"/>
        </w:rPr>
        <w:t xml:space="preserve">Anglers contacted </w:t>
      </w:r>
      <w:r w:rsidR="0046248A">
        <w:rPr>
          <w:rFonts w:ascii="Times New Roman" w:hAnsi="Times New Roman" w:cs="Times New Roman"/>
          <w:sz w:val="24"/>
          <w:szCs w:val="24"/>
        </w:rPr>
        <w:t xml:space="preserve">via (a) are asked questions regarding the number of saltwater fishing trips made in the past two months and details of each trip (e.g., </w:t>
      </w:r>
      <w:r w:rsidR="003A6A70">
        <w:rPr>
          <w:rFonts w:ascii="Times New Roman" w:hAnsi="Times New Roman" w:cs="Times New Roman"/>
          <w:sz w:val="24"/>
          <w:szCs w:val="24"/>
        </w:rPr>
        <w:t xml:space="preserve">fishing mode, target species). </w:t>
      </w:r>
      <w:r w:rsidR="0046248A">
        <w:rPr>
          <w:rFonts w:ascii="Times New Roman" w:hAnsi="Times New Roman" w:cs="Times New Roman"/>
          <w:sz w:val="24"/>
          <w:szCs w:val="24"/>
        </w:rPr>
        <w:t xml:space="preserve">Anglers contacted via (b) are </w:t>
      </w:r>
      <w:r w:rsidR="003B1C47">
        <w:rPr>
          <w:rFonts w:ascii="Times New Roman" w:hAnsi="Times New Roman" w:cs="Times New Roman"/>
          <w:sz w:val="24"/>
          <w:szCs w:val="24"/>
        </w:rPr>
        <w:t xml:space="preserve">asked </w:t>
      </w:r>
      <w:r w:rsidR="00CA6680">
        <w:rPr>
          <w:rFonts w:ascii="Times New Roman" w:hAnsi="Times New Roman" w:cs="Times New Roman"/>
          <w:sz w:val="24"/>
          <w:szCs w:val="24"/>
        </w:rPr>
        <w:t xml:space="preserve">about the number of saltwater fishing trips </w:t>
      </w:r>
      <w:r w:rsidR="00410446">
        <w:rPr>
          <w:rFonts w:ascii="Times New Roman" w:hAnsi="Times New Roman" w:cs="Times New Roman"/>
          <w:sz w:val="24"/>
          <w:szCs w:val="24"/>
        </w:rPr>
        <w:t xml:space="preserve">they </w:t>
      </w:r>
      <w:r w:rsidR="00CA6680">
        <w:rPr>
          <w:rFonts w:ascii="Times New Roman" w:hAnsi="Times New Roman" w:cs="Times New Roman"/>
          <w:sz w:val="24"/>
          <w:szCs w:val="24"/>
        </w:rPr>
        <w:t>made in the past 12 months</w:t>
      </w:r>
      <w:r w:rsidR="004C02EF">
        <w:rPr>
          <w:rFonts w:ascii="Times New Roman" w:hAnsi="Times New Roman" w:cs="Times New Roman"/>
          <w:sz w:val="24"/>
          <w:szCs w:val="24"/>
        </w:rPr>
        <w:t xml:space="preserve"> and also </w:t>
      </w:r>
      <w:r w:rsidR="0046248A">
        <w:rPr>
          <w:rFonts w:ascii="Times New Roman" w:hAnsi="Times New Roman" w:cs="Times New Roman"/>
          <w:sz w:val="24"/>
          <w:szCs w:val="24"/>
        </w:rPr>
        <w:t xml:space="preserve">details of the intercepted </w:t>
      </w:r>
      <w:r w:rsidR="003B1C47">
        <w:rPr>
          <w:rFonts w:ascii="Times New Roman" w:hAnsi="Times New Roman" w:cs="Times New Roman"/>
          <w:sz w:val="24"/>
          <w:szCs w:val="24"/>
        </w:rPr>
        <w:t xml:space="preserve">trip (e.g., fishing mode, target species, date, </w:t>
      </w:r>
      <w:proofErr w:type="gramStart"/>
      <w:r w:rsidR="003B1C47">
        <w:rPr>
          <w:rFonts w:ascii="Times New Roman" w:hAnsi="Times New Roman" w:cs="Times New Roman"/>
          <w:sz w:val="24"/>
          <w:szCs w:val="24"/>
        </w:rPr>
        <w:t>location</w:t>
      </w:r>
      <w:proofErr w:type="gramEnd"/>
      <w:r w:rsidR="003B1C47">
        <w:rPr>
          <w:rFonts w:ascii="Times New Roman" w:hAnsi="Times New Roman" w:cs="Times New Roman"/>
          <w:sz w:val="24"/>
          <w:szCs w:val="24"/>
        </w:rPr>
        <w:t>)</w:t>
      </w:r>
      <w:r w:rsidR="003A6A70">
        <w:rPr>
          <w:rFonts w:ascii="Times New Roman" w:hAnsi="Times New Roman" w:cs="Times New Roman"/>
          <w:sz w:val="24"/>
          <w:szCs w:val="24"/>
        </w:rPr>
        <w:t>.</w:t>
      </w:r>
      <w:r w:rsidR="00CA6680">
        <w:rPr>
          <w:rFonts w:ascii="Times New Roman" w:hAnsi="Times New Roman" w:cs="Times New Roman"/>
          <w:sz w:val="24"/>
          <w:szCs w:val="24"/>
        </w:rPr>
        <w:t xml:space="preserve"> </w:t>
      </w:r>
      <w:r w:rsidR="00795043">
        <w:rPr>
          <w:rFonts w:ascii="Times New Roman" w:hAnsi="Times New Roman" w:cs="Times New Roman"/>
          <w:sz w:val="24"/>
          <w:szCs w:val="24"/>
        </w:rPr>
        <w:t xml:space="preserve"> </w:t>
      </w:r>
      <w:r w:rsidR="00410446">
        <w:rPr>
          <w:rFonts w:ascii="Times New Roman" w:hAnsi="Times New Roman" w:cs="Times New Roman"/>
          <w:sz w:val="24"/>
          <w:szCs w:val="24"/>
        </w:rPr>
        <w:t xml:space="preserve">The data collected by PSMFC and CDFW will be available for both respondents and non-respondents and thus can be used to determine whether statistically significant differences exist between the two groups. </w:t>
      </w:r>
      <w:r w:rsidR="00795043">
        <w:rPr>
          <w:rFonts w:ascii="Times New Roman" w:hAnsi="Times New Roman" w:cs="Times New Roman"/>
          <w:sz w:val="24"/>
          <w:szCs w:val="24"/>
        </w:rPr>
        <w:t xml:space="preserve"> </w:t>
      </w:r>
      <w:r w:rsidR="00410446">
        <w:rPr>
          <w:rFonts w:ascii="Times New Roman" w:hAnsi="Times New Roman" w:cs="Times New Roman"/>
          <w:sz w:val="24"/>
          <w:szCs w:val="24"/>
        </w:rPr>
        <w:t>These dat</w:t>
      </w:r>
      <w:r w:rsidR="004C02EF">
        <w:rPr>
          <w:rFonts w:ascii="Times New Roman" w:hAnsi="Times New Roman" w:cs="Times New Roman"/>
          <w:sz w:val="24"/>
          <w:szCs w:val="24"/>
        </w:rPr>
        <w:t xml:space="preserve">a will </w:t>
      </w:r>
      <w:r w:rsidR="00410446">
        <w:rPr>
          <w:rFonts w:ascii="Times New Roman" w:hAnsi="Times New Roman" w:cs="Times New Roman"/>
          <w:sz w:val="24"/>
          <w:szCs w:val="24"/>
        </w:rPr>
        <w:t xml:space="preserve">also be used to devise weighting schemes (as needed) to </w:t>
      </w:r>
      <w:r w:rsidR="00795043">
        <w:rPr>
          <w:rFonts w:ascii="Times New Roman" w:hAnsi="Times New Roman" w:cs="Times New Roman"/>
          <w:sz w:val="24"/>
          <w:szCs w:val="24"/>
        </w:rPr>
        <w:t>correct for non-response bias.</w:t>
      </w:r>
    </w:p>
    <w:p w:rsidR="002C3138" w:rsidRDefault="002C3138" w:rsidP="003450F1">
      <w:pPr>
        <w:shd w:val="clear" w:color="auto" w:fill="FFFFFF"/>
        <w:spacing w:after="0" w:line="240" w:lineRule="auto"/>
        <w:contextualSpacing/>
        <w:rPr>
          <w:rFonts w:ascii="Times New Roman" w:eastAsia="Times New Roman" w:hAnsi="Times New Roman" w:cs="Times New Roman"/>
          <w:b/>
          <w:bCs/>
          <w:color w:val="000000"/>
          <w:sz w:val="24"/>
          <w:szCs w:val="24"/>
        </w:rPr>
      </w:pPr>
    </w:p>
    <w:p w:rsidR="009212C0" w:rsidRPr="00E07611" w:rsidRDefault="00795043" w:rsidP="003450F1">
      <w:pPr>
        <w:shd w:val="clear" w:color="auto" w:fill="FFFFFF"/>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4.</w:t>
      </w:r>
      <w:r w:rsidR="009212C0" w:rsidRPr="0019024B">
        <w:rPr>
          <w:rFonts w:ascii="Times New Roman" w:eastAsia="Times New Roman" w:hAnsi="Times New Roman" w:cs="Times New Roman"/>
          <w:b/>
          <w:bCs/>
          <w:color w:val="000000"/>
          <w:sz w:val="24"/>
          <w:szCs w:val="24"/>
        </w:rPr>
        <w:t xml:space="preserve"> Describe any tests of procedures or methods to be undertaken.  Tests are encouraged as effective means to refine collections, but if ten or more test respondents are involved OMB must give prior approval under the Paperwork Reduction Act.</w:t>
      </w:r>
    </w:p>
    <w:p w:rsidR="000A50B9" w:rsidRDefault="000A50B9" w:rsidP="003450F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contextualSpacing/>
        <w:rPr>
          <w:rFonts w:ascii="Times New Roman" w:eastAsia="Times New Roman" w:hAnsi="Times New Roman" w:cs="Times New Roman"/>
          <w:sz w:val="24"/>
          <w:szCs w:val="24"/>
        </w:rPr>
      </w:pPr>
    </w:p>
    <w:p w:rsidR="007C068B" w:rsidRPr="00E07611" w:rsidRDefault="007C068B" w:rsidP="003450F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contextualSpacing/>
        <w:rPr>
          <w:rFonts w:ascii="Times New Roman" w:eastAsia="Times New Roman" w:hAnsi="Times New Roman" w:cs="Times New Roman"/>
          <w:sz w:val="24"/>
          <w:szCs w:val="24"/>
        </w:rPr>
      </w:pPr>
      <w:r w:rsidRPr="00E07611">
        <w:rPr>
          <w:rFonts w:ascii="Times New Roman" w:eastAsia="Times New Roman" w:hAnsi="Times New Roman" w:cs="Times New Roman"/>
          <w:sz w:val="24"/>
          <w:szCs w:val="24"/>
        </w:rPr>
        <w:t xml:space="preserve">As indicated </w:t>
      </w:r>
      <w:r w:rsidR="00C22C67">
        <w:rPr>
          <w:rFonts w:ascii="Times New Roman" w:eastAsia="Times New Roman" w:hAnsi="Times New Roman" w:cs="Times New Roman"/>
          <w:sz w:val="24"/>
          <w:szCs w:val="24"/>
        </w:rPr>
        <w:t>in</w:t>
      </w:r>
      <w:r w:rsidRPr="00C22C67">
        <w:rPr>
          <w:rFonts w:ascii="Times New Roman" w:eastAsia="Times New Roman" w:hAnsi="Times New Roman" w:cs="Times New Roman"/>
          <w:sz w:val="24"/>
          <w:szCs w:val="24"/>
        </w:rPr>
        <w:t xml:space="preserve"> </w:t>
      </w:r>
      <w:r w:rsidR="009212B3">
        <w:rPr>
          <w:rFonts w:ascii="Times New Roman" w:eastAsia="Times New Roman" w:hAnsi="Times New Roman" w:cs="Times New Roman"/>
          <w:sz w:val="24"/>
          <w:szCs w:val="24"/>
        </w:rPr>
        <w:t xml:space="preserve">Part B, Question </w:t>
      </w:r>
      <w:r w:rsidRPr="00B61465">
        <w:rPr>
          <w:rFonts w:ascii="Times New Roman" w:eastAsia="Times New Roman" w:hAnsi="Times New Roman" w:cs="Times New Roman"/>
          <w:sz w:val="24"/>
          <w:szCs w:val="24"/>
        </w:rPr>
        <w:t>3,</w:t>
      </w:r>
      <w:r w:rsidRPr="00E07611">
        <w:rPr>
          <w:rFonts w:ascii="Times New Roman" w:eastAsia="Times New Roman" w:hAnsi="Times New Roman" w:cs="Times New Roman"/>
          <w:sz w:val="24"/>
          <w:szCs w:val="24"/>
        </w:rPr>
        <w:t xml:space="preserve"> focus groups were conducted </w:t>
      </w:r>
      <w:r w:rsidR="00C22C67">
        <w:rPr>
          <w:rFonts w:ascii="Times New Roman" w:eastAsia="Times New Roman" w:hAnsi="Times New Roman" w:cs="Times New Roman"/>
          <w:sz w:val="24"/>
          <w:szCs w:val="24"/>
        </w:rPr>
        <w:t xml:space="preserve">to improve the design of the survey instrument and </w:t>
      </w:r>
      <w:r w:rsidRPr="00E07611">
        <w:rPr>
          <w:rFonts w:ascii="Times New Roman" w:eastAsia="Times New Roman" w:hAnsi="Times New Roman" w:cs="Times New Roman"/>
          <w:sz w:val="24"/>
          <w:szCs w:val="24"/>
        </w:rPr>
        <w:t xml:space="preserve">to evaluate the information presented </w:t>
      </w:r>
      <w:proofErr w:type="gramStart"/>
      <w:r w:rsidRPr="00E07611">
        <w:rPr>
          <w:rFonts w:ascii="Times New Roman" w:eastAsia="Times New Roman" w:hAnsi="Times New Roman" w:cs="Times New Roman"/>
          <w:sz w:val="24"/>
          <w:szCs w:val="24"/>
        </w:rPr>
        <w:t xml:space="preserve">in </w:t>
      </w:r>
      <w:r w:rsidR="00C22C67">
        <w:rPr>
          <w:rFonts w:ascii="Times New Roman" w:eastAsia="Times New Roman" w:hAnsi="Times New Roman" w:cs="Times New Roman"/>
          <w:sz w:val="24"/>
          <w:szCs w:val="24"/>
        </w:rPr>
        <w:t>each iteration</w:t>
      </w:r>
      <w:proofErr w:type="gramEnd"/>
      <w:r w:rsidR="00C22C67">
        <w:rPr>
          <w:rFonts w:ascii="Times New Roman" w:eastAsia="Times New Roman" w:hAnsi="Times New Roman" w:cs="Times New Roman"/>
          <w:sz w:val="24"/>
          <w:szCs w:val="24"/>
        </w:rPr>
        <w:t xml:space="preserve"> of </w:t>
      </w:r>
      <w:r w:rsidRPr="00E07611">
        <w:rPr>
          <w:rFonts w:ascii="Times New Roman" w:eastAsia="Times New Roman" w:hAnsi="Times New Roman" w:cs="Times New Roman"/>
          <w:sz w:val="24"/>
          <w:szCs w:val="24"/>
        </w:rPr>
        <w:t xml:space="preserve">the </w:t>
      </w:r>
      <w:r w:rsidR="00C22C67">
        <w:rPr>
          <w:rFonts w:ascii="Times New Roman" w:eastAsia="Times New Roman" w:hAnsi="Times New Roman" w:cs="Times New Roman"/>
          <w:sz w:val="24"/>
          <w:szCs w:val="24"/>
        </w:rPr>
        <w:t>survey</w:t>
      </w:r>
      <w:r w:rsidRPr="00E07611">
        <w:rPr>
          <w:rFonts w:ascii="Times New Roman" w:eastAsia="Times New Roman" w:hAnsi="Times New Roman" w:cs="Times New Roman"/>
          <w:sz w:val="24"/>
          <w:szCs w:val="24"/>
        </w:rPr>
        <w:t xml:space="preserve">. </w:t>
      </w:r>
      <w:r w:rsidR="00795043">
        <w:rPr>
          <w:rFonts w:ascii="Times New Roman" w:eastAsia="Times New Roman" w:hAnsi="Times New Roman" w:cs="Times New Roman"/>
          <w:sz w:val="24"/>
          <w:szCs w:val="24"/>
        </w:rPr>
        <w:t xml:space="preserve"> </w:t>
      </w:r>
      <w:r w:rsidRPr="00E07611">
        <w:rPr>
          <w:rFonts w:ascii="Times New Roman" w:eastAsia="Times New Roman" w:hAnsi="Times New Roman" w:cs="Times New Roman"/>
          <w:sz w:val="24"/>
          <w:szCs w:val="24"/>
        </w:rPr>
        <w:t>The material covered in each focus group varied, depending on feedback received</w:t>
      </w:r>
      <w:r w:rsidR="00C22C67">
        <w:rPr>
          <w:rFonts w:ascii="Times New Roman" w:eastAsia="Times New Roman" w:hAnsi="Times New Roman" w:cs="Times New Roman"/>
          <w:sz w:val="24"/>
          <w:szCs w:val="24"/>
        </w:rPr>
        <w:t xml:space="preserve"> from </w:t>
      </w:r>
      <w:r w:rsidR="00F43867">
        <w:rPr>
          <w:rFonts w:ascii="Times New Roman" w:eastAsia="Times New Roman" w:hAnsi="Times New Roman" w:cs="Times New Roman"/>
          <w:sz w:val="24"/>
          <w:szCs w:val="24"/>
        </w:rPr>
        <w:t>the previous</w:t>
      </w:r>
      <w:r w:rsidR="00C22C67">
        <w:rPr>
          <w:rFonts w:ascii="Times New Roman" w:eastAsia="Times New Roman" w:hAnsi="Times New Roman" w:cs="Times New Roman"/>
          <w:sz w:val="24"/>
          <w:szCs w:val="24"/>
        </w:rPr>
        <w:t xml:space="preserve"> group</w:t>
      </w:r>
      <w:r w:rsidRPr="00E07611">
        <w:rPr>
          <w:rFonts w:ascii="Times New Roman" w:eastAsia="Times New Roman" w:hAnsi="Times New Roman" w:cs="Times New Roman"/>
          <w:sz w:val="24"/>
          <w:szCs w:val="24"/>
        </w:rPr>
        <w:t xml:space="preserve">. </w:t>
      </w:r>
      <w:r w:rsidR="00795043">
        <w:rPr>
          <w:rFonts w:ascii="Times New Roman" w:eastAsia="Times New Roman" w:hAnsi="Times New Roman" w:cs="Times New Roman"/>
          <w:sz w:val="24"/>
          <w:szCs w:val="24"/>
        </w:rPr>
        <w:t xml:space="preserve"> </w:t>
      </w:r>
      <w:r w:rsidRPr="00E07611">
        <w:rPr>
          <w:rFonts w:ascii="Times New Roman" w:eastAsia="Times New Roman" w:hAnsi="Times New Roman" w:cs="Times New Roman"/>
          <w:sz w:val="24"/>
          <w:szCs w:val="24"/>
        </w:rPr>
        <w:t>No more than nine members of the g</w:t>
      </w:r>
      <w:r w:rsidR="00C22C67">
        <w:rPr>
          <w:rFonts w:ascii="Times New Roman" w:eastAsia="Times New Roman" w:hAnsi="Times New Roman" w:cs="Times New Roman"/>
          <w:sz w:val="24"/>
          <w:szCs w:val="24"/>
        </w:rPr>
        <w:t xml:space="preserve">eneral public were included in each </w:t>
      </w:r>
      <w:r w:rsidRPr="00E07611">
        <w:rPr>
          <w:rFonts w:ascii="Times New Roman" w:eastAsia="Times New Roman" w:hAnsi="Times New Roman" w:cs="Times New Roman"/>
          <w:sz w:val="24"/>
          <w:szCs w:val="24"/>
        </w:rPr>
        <w:t>focus group.</w:t>
      </w:r>
      <w:r w:rsidR="00862D2B">
        <w:rPr>
          <w:rFonts w:ascii="Times New Roman" w:eastAsia="Times New Roman" w:hAnsi="Times New Roman" w:cs="Times New Roman"/>
          <w:sz w:val="24"/>
          <w:szCs w:val="24"/>
        </w:rPr>
        <w:t xml:space="preserve"> </w:t>
      </w:r>
      <w:r w:rsidR="00795043">
        <w:rPr>
          <w:rFonts w:ascii="Times New Roman" w:eastAsia="Times New Roman" w:hAnsi="Times New Roman" w:cs="Times New Roman"/>
          <w:sz w:val="24"/>
          <w:szCs w:val="24"/>
        </w:rPr>
        <w:t xml:space="preserve"> </w:t>
      </w:r>
      <w:r w:rsidR="00862D2B">
        <w:rPr>
          <w:rFonts w:ascii="Times New Roman" w:eastAsia="Times New Roman" w:hAnsi="Times New Roman" w:cs="Times New Roman"/>
          <w:sz w:val="24"/>
          <w:szCs w:val="24"/>
        </w:rPr>
        <w:t xml:space="preserve">A summary of the notes taken from each of the focus groups </w:t>
      </w:r>
      <w:r w:rsidR="009212B3">
        <w:rPr>
          <w:rFonts w:ascii="Times New Roman" w:eastAsia="Times New Roman" w:hAnsi="Times New Roman" w:cs="Times New Roman"/>
          <w:sz w:val="24"/>
          <w:szCs w:val="24"/>
        </w:rPr>
        <w:t>is included as a supplementary document</w:t>
      </w:r>
      <w:r w:rsidR="00862D2B" w:rsidRPr="00DC7B8B">
        <w:rPr>
          <w:rFonts w:ascii="Times New Roman" w:eastAsia="Times New Roman" w:hAnsi="Times New Roman" w:cs="Times New Roman"/>
          <w:sz w:val="24"/>
          <w:szCs w:val="24"/>
        </w:rPr>
        <w:t>.</w:t>
      </w:r>
    </w:p>
    <w:p w:rsidR="00C22C67" w:rsidRDefault="00C22C67" w:rsidP="003450F1">
      <w:pPr>
        <w:shd w:val="clear" w:color="auto" w:fill="FFFFFF"/>
        <w:spacing w:after="0" w:line="240" w:lineRule="auto"/>
        <w:contextualSpacing/>
        <w:rPr>
          <w:rFonts w:ascii="Times New Roman" w:eastAsia="Times New Roman" w:hAnsi="Times New Roman" w:cs="Times New Roman"/>
          <w:b/>
          <w:bCs/>
          <w:color w:val="000000"/>
          <w:sz w:val="24"/>
          <w:szCs w:val="24"/>
        </w:rPr>
      </w:pPr>
    </w:p>
    <w:p w:rsidR="009212C0" w:rsidRPr="00E07611" w:rsidRDefault="00795043" w:rsidP="003450F1">
      <w:pPr>
        <w:shd w:val="clear" w:color="auto" w:fill="FFFFFF"/>
        <w:spacing w:after="0"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5.</w:t>
      </w:r>
      <w:r w:rsidR="009212C0" w:rsidRPr="00E07611">
        <w:rPr>
          <w:rFonts w:ascii="Times New Roman" w:eastAsia="Times New Roman" w:hAnsi="Times New Roman" w:cs="Times New Roman"/>
          <w:b/>
          <w:bCs/>
          <w:color w:val="000000"/>
          <w:sz w:val="24"/>
          <w:szCs w:val="24"/>
        </w:rPr>
        <w:t xml:space="preserve"> Provide the name and telephone number of individuals consulted on the statistical aspects of the design, and the name of the agency unit, contractor(s), grantee(s), or other person(s) who will actually collect and/or analyze the information for the agency.</w:t>
      </w:r>
    </w:p>
    <w:p w:rsidR="000A50B9" w:rsidRDefault="000A50B9" w:rsidP="003450F1">
      <w:pPr>
        <w:widowControl w:val="0"/>
        <w:autoSpaceDE w:val="0"/>
        <w:autoSpaceDN w:val="0"/>
        <w:adjustRightInd w:val="0"/>
        <w:spacing w:after="0" w:line="240" w:lineRule="auto"/>
        <w:contextualSpacing/>
        <w:rPr>
          <w:rFonts w:ascii="Times New Roman" w:eastAsia="Times New Roman" w:hAnsi="Times New Roman" w:cs="Times New Roman"/>
          <w:i/>
          <w:sz w:val="24"/>
          <w:szCs w:val="24"/>
        </w:rPr>
      </w:pPr>
    </w:p>
    <w:p w:rsidR="002C3138" w:rsidRDefault="002C3138" w:rsidP="003450F1">
      <w:pPr>
        <w:widowControl w:val="0"/>
        <w:autoSpaceDE w:val="0"/>
        <w:autoSpaceDN w:val="0"/>
        <w:adjustRightInd w:val="0"/>
        <w:spacing w:after="0" w:line="240" w:lineRule="auto"/>
        <w:contextualSpacing/>
        <w:rPr>
          <w:rFonts w:ascii="Times New Roman" w:eastAsia="Times New Roman" w:hAnsi="Times New Roman" w:cs="Times New Roman"/>
          <w:i/>
          <w:sz w:val="24"/>
          <w:szCs w:val="24"/>
        </w:rPr>
      </w:pPr>
      <w:r w:rsidRPr="00E07611">
        <w:rPr>
          <w:rFonts w:ascii="Times New Roman" w:eastAsia="Times New Roman" w:hAnsi="Times New Roman" w:cs="Times New Roman"/>
          <w:i/>
          <w:sz w:val="24"/>
          <w:szCs w:val="24"/>
        </w:rPr>
        <w:t>The following individuals were consulted on the statistical aspects of the design</w:t>
      </w:r>
      <w:r>
        <w:rPr>
          <w:rFonts w:ascii="Times New Roman" w:eastAsia="Times New Roman" w:hAnsi="Times New Roman" w:cs="Times New Roman"/>
          <w:i/>
          <w:sz w:val="24"/>
          <w:szCs w:val="24"/>
        </w:rPr>
        <w:t xml:space="preserve"> and will be responsible for analyzing the data collected</w:t>
      </w:r>
      <w:r w:rsidRPr="00E07611">
        <w:rPr>
          <w:rFonts w:ascii="Times New Roman" w:eastAsia="Times New Roman" w:hAnsi="Times New Roman" w:cs="Times New Roman"/>
          <w:i/>
          <w:sz w:val="24"/>
          <w:szCs w:val="24"/>
        </w:rPr>
        <w:t>:</w:t>
      </w:r>
    </w:p>
    <w:p w:rsidR="00BC1407" w:rsidRPr="00E07611" w:rsidRDefault="00BC1407" w:rsidP="003450F1">
      <w:pPr>
        <w:widowControl w:val="0"/>
        <w:autoSpaceDE w:val="0"/>
        <w:autoSpaceDN w:val="0"/>
        <w:adjustRightInd w:val="0"/>
        <w:spacing w:after="0" w:line="240" w:lineRule="auto"/>
        <w:contextualSpacing/>
        <w:rPr>
          <w:rFonts w:ascii="Times New Roman" w:eastAsia="Times New Roman" w:hAnsi="Times New Roman" w:cs="Times New Roman"/>
          <w:i/>
          <w:sz w:val="24"/>
          <w:szCs w:val="24"/>
        </w:rPr>
      </w:pPr>
    </w:p>
    <w:p w:rsidR="002C3138" w:rsidRPr="00E07611" w:rsidRDefault="002C3138" w:rsidP="003450F1">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E07611">
        <w:rPr>
          <w:rFonts w:ascii="Times New Roman" w:eastAsia="Times New Roman" w:hAnsi="Times New Roman" w:cs="Times New Roman"/>
          <w:sz w:val="24"/>
          <w:szCs w:val="24"/>
        </w:rPr>
        <w:t xml:space="preserve">Rosemary </w:t>
      </w:r>
      <w:proofErr w:type="spellStart"/>
      <w:r w:rsidRPr="00E07611">
        <w:rPr>
          <w:rFonts w:ascii="Times New Roman" w:eastAsia="Times New Roman" w:hAnsi="Times New Roman" w:cs="Times New Roman"/>
          <w:sz w:val="24"/>
          <w:szCs w:val="24"/>
        </w:rPr>
        <w:t>Kosaka</w:t>
      </w:r>
      <w:proofErr w:type="spellEnd"/>
    </w:p>
    <w:p w:rsidR="002C3138" w:rsidRPr="00E07611" w:rsidRDefault="002C3138" w:rsidP="003450F1">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E07611">
        <w:rPr>
          <w:rFonts w:ascii="Times New Roman" w:eastAsia="Times New Roman" w:hAnsi="Times New Roman" w:cs="Times New Roman"/>
          <w:sz w:val="24"/>
          <w:szCs w:val="24"/>
        </w:rPr>
        <w:t>Economist</w:t>
      </w:r>
    </w:p>
    <w:p w:rsidR="002C3138" w:rsidRPr="00E07611" w:rsidRDefault="002C3138" w:rsidP="003450F1">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E07611">
        <w:rPr>
          <w:rFonts w:ascii="Times New Roman" w:eastAsia="Times New Roman" w:hAnsi="Times New Roman" w:cs="Times New Roman"/>
          <w:sz w:val="24"/>
          <w:szCs w:val="24"/>
        </w:rPr>
        <w:t>NOAA Fisheries</w:t>
      </w:r>
    </w:p>
    <w:p w:rsidR="002C3138" w:rsidRPr="00E07611" w:rsidRDefault="002C3138" w:rsidP="003450F1">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E07611">
        <w:rPr>
          <w:rFonts w:ascii="Times New Roman" w:eastAsia="Times New Roman" w:hAnsi="Times New Roman" w:cs="Times New Roman"/>
          <w:sz w:val="24"/>
          <w:szCs w:val="24"/>
        </w:rPr>
        <w:t>Southwest Fisheries Science Center</w:t>
      </w:r>
    </w:p>
    <w:p w:rsidR="002C3138" w:rsidRPr="00E07611" w:rsidRDefault="002C3138" w:rsidP="003450F1">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E07611">
        <w:rPr>
          <w:rFonts w:ascii="Times New Roman" w:eastAsia="Times New Roman" w:hAnsi="Times New Roman" w:cs="Times New Roman"/>
          <w:sz w:val="24"/>
          <w:szCs w:val="24"/>
        </w:rPr>
        <w:t>831-420-3988</w:t>
      </w:r>
    </w:p>
    <w:p w:rsidR="002C3138" w:rsidRPr="00E07611" w:rsidRDefault="0040124A" w:rsidP="003450F1">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hyperlink r:id="rId10" w:history="1">
        <w:r w:rsidR="002C3138" w:rsidRPr="00E07611">
          <w:rPr>
            <w:rFonts w:ascii="Times New Roman" w:eastAsia="Times New Roman" w:hAnsi="Times New Roman" w:cs="Times New Roman"/>
            <w:color w:val="0000FF"/>
            <w:sz w:val="24"/>
            <w:szCs w:val="24"/>
            <w:u w:val="single"/>
          </w:rPr>
          <w:t>Rosemary.Kosaka@noaa.gov</w:t>
        </w:r>
      </w:hyperlink>
    </w:p>
    <w:p w:rsidR="002C3138" w:rsidRPr="00E07611" w:rsidRDefault="002C3138" w:rsidP="003450F1">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
    <w:p w:rsidR="002C3138" w:rsidRPr="00E07611" w:rsidRDefault="002C3138" w:rsidP="003450F1">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E07611">
        <w:rPr>
          <w:rFonts w:ascii="Times New Roman" w:eastAsia="Times New Roman" w:hAnsi="Times New Roman" w:cs="Times New Roman"/>
          <w:sz w:val="24"/>
          <w:szCs w:val="24"/>
        </w:rPr>
        <w:t>Cindy Thomson</w:t>
      </w:r>
    </w:p>
    <w:p w:rsidR="002C3138" w:rsidRPr="00E07611" w:rsidRDefault="002C3138" w:rsidP="003450F1">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E07611">
        <w:rPr>
          <w:rFonts w:ascii="Times New Roman" w:eastAsia="Times New Roman" w:hAnsi="Times New Roman" w:cs="Times New Roman"/>
          <w:sz w:val="24"/>
          <w:szCs w:val="24"/>
        </w:rPr>
        <w:t>Economist</w:t>
      </w:r>
    </w:p>
    <w:p w:rsidR="002C3138" w:rsidRPr="00E07611" w:rsidRDefault="002C3138" w:rsidP="003450F1">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E07611">
        <w:rPr>
          <w:rFonts w:ascii="Times New Roman" w:eastAsia="Times New Roman" w:hAnsi="Times New Roman" w:cs="Times New Roman"/>
          <w:sz w:val="24"/>
          <w:szCs w:val="24"/>
        </w:rPr>
        <w:t>NOAA Fisheries</w:t>
      </w:r>
    </w:p>
    <w:p w:rsidR="002C3138" w:rsidRPr="00E07611" w:rsidRDefault="002C3138" w:rsidP="003450F1">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E07611">
        <w:rPr>
          <w:rFonts w:ascii="Times New Roman" w:eastAsia="Times New Roman" w:hAnsi="Times New Roman" w:cs="Times New Roman"/>
          <w:sz w:val="24"/>
          <w:szCs w:val="24"/>
        </w:rPr>
        <w:t>Southwest Fisheries Science Center</w:t>
      </w:r>
    </w:p>
    <w:p w:rsidR="002C3138" w:rsidRPr="00E07611" w:rsidRDefault="002C3138" w:rsidP="003450F1">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E07611">
        <w:rPr>
          <w:rFonts w:ascii="Times New Roman" w:eastAsia="Times New Roman" w:hAnsi="Times New Roman" w:cs="Times New Roman"/>
          <w:sz w:val="24"/>
          <w:szCs w:val="24"/>
        </w:rPr>
        <w:t>831-420-3911</w:t>
      </w:r>
    </w:p>
    <w:p w:rsidR="002C3138" w:rsidRPr="00E07611" w:rsidRDefault="0040124A" w:rsidP="003450F1">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hyperlink r:id="rId11" w:history="1">
        <w:r w:rsidR="002C3138" w:rsidRPr="00E07611">
          <w:rPr>
            <w:rFonts w:ascii="Times New Roman" w:eastAsia="Times New Roman" w:hAnsi="Times New Roman" w:cs="Times New Roman"/>
            <w:color w:val="0000FF"/>
            <w:sz w:val="24"/>
            <w:szCs w:val="24"/>
            <w:u w:val="single"/>
          </w:rPr>
          <w:t>Cindy.Thomson@noaa.gov</w:t>
        </w:r>
      </w:hyperlink>
    </w:p>
    <w:p w:rsidR="002C3138" w:rsidRPr="00E07611" w:rsidRDefault="002C3138" w:rsidP="003450F1">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
    <w:p w:rsidR="002C3138" w:rsidRDefault="002C3138" w:rsidP="003450F1">
      <w:pPr>
        <w:widowControl w:val="0"/>
        <w:autoSpaceDE w:val="0"/>
        <w:autoSpaceDN w:val="0"/>
        <w:adjustRightInd w:val="0"/>
        <w:spacing w:after="0" w:line="240" w:lineRule="auto"/>
        <w:contextualSpacing/>
        <w:rPr>
          <w:rFonts w:ascii="Times New Roman" w:eastAsia="Times New Roman" w:hAnsi="Times New Roman" w:cs="Times New Roman"/>
          <w:i/>
          <w:sz w:val="24"/>
          <w:szCs w:val="24"/>
        </w:rPr>
      </w:pPr>
      <w:r w:rsidRPr="00E07611">
        <w:rPr>
          <w:rFonts w:ascii="Times New Roman" w:eastAsia="Times New Roman" w:hAnsi="Times New Roman" w:cs="Times New Roman"/>
          <w:i/>
          <w:sz w:val="24"/>
          <w:szCs w:val="24"/>
        </w:rPr>
        <w:t>The f</w:t>
      </w:r>
      <w:r>
        <w:rPr>
          <w:rFonts w:ascii="Times New Roman" w:eastAsia="Times New Roman" w:hAnsi="Times New Roman" w:cs="Times New Roman"/>
          <w:i/>
          <w:sz w:val="24"/>
          <w:szCs w:val="24"/>
        </w:rPr>
        <w:t>ollowing grant administrator is</w:t>
      </w:r>
      <w:r w:rsidRPr="00E07611">
        <w:rPr>
          <w:rFonts w:ascii="Times New Roman" w:eastAsia="Times New Roman" w:hAnsi="Times New Roman" w:cs="Times New Roman"/>
          <w:i/>
          <w:sz w:val="24"/>
          <w:szCs w:val="24"/>
        </w:rPr>
        <w:t xml:space="preserve"> responsible for survey implementation:</w:t>
      </w:r>
    </w:p>
    <w:p w:rsidR="00BC1407" w:rsidRPr="00E07611" w:rsidRDefault="00BC1407" w:rsidP="003450F1">
      <w:pPr>
        <w:widowControl w:val="0"/>
        <w:autoSpaceDE w:val="0"/>
        <w:autoSpaceDN w:val="0"/>
        <w:adjustRightInd w:val="0"/>
        <w:spacing w:after="0" w:line="240" w:lineRule="auto"/>
        <w:contextualSpacing/>
        <w:rPr>
          <w:rFonts w:ascii="Times New Roman" w:eastAsia="Times New Roman" w:hAnsi="Times New Roman" w:cs="Times New Roman"/>
          <w:i/>
          <w:sz w:val="24"/>
          <w:szCs w:val="24"/>
        </w:rPr>
      </w:pPr>
    </w:p>
    <w:p w:rsidR="00F32BBF" w:rsidRPr="00F32BBF" w:rsidRDefault="00F32BBF" w:rsidP="003450F1">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F32BBF">
        <w:rPr>
          <w:rFonts w:ascii="Times New Roman" w:eastAsia="Times New Roman" w:hAnsi="Times New Roman" w:cs="Times New Roman"/>
          <w:sz w:val="24"/>
          <w:szCs w:val="24"/>
        </w:rPr>
        <w:t>Russell Porter</w:t>
      </w:r>
    </w:p>
    <w:p w:rsidR="00F32BBF" w:rsidRPr="00F32BBF" w:rsidRDefault="00F32BBF" w:rsidP="003450F1">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F32BBF">
        <w:rPr>
          <w:rFonts w:ascii="Times New Roman" w:eastAsia="Times New Roman" w:hAnsi="Times New Roman" w:cs="Times New Roman"/>
          <w:sz w:val="24"/>
          <w:szCs w:val="24"/>
        </w:rPr>
        <w:t>Pacific States Marine Fisheries Commission</w:t>
      </w:r>
    </w:p>
    <w:p w:rsidR="00F32BBF" w:rsidRPr="00F32BBF" w:rsidRDefault="00F32BBF" w:rsidP="003450F1">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F32BBF">
        <w:rPr>
          <w:rFonts w:ascii="Times New Roman" w:eastAsia="Times New Roman" w:hAnsi="Times New Roman" w:cs="Times New Roman"/>
          <w:sz w:val="24"/>
          <w:szCs w:val="24"/>
        </w:rPr>
        <w:t>205 SE Spokane St., Suite 100</w:t>
      </w:r>
    </w:p>
    <w:p w:rsidR="00F32BBF" w:rsidRPr="00F32BBF" w:rsidRDefault="00F32BBF" w:rsidP="003450F1">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F32BBF">
        <w:rPr>
          <w:rFonts w:ascii="Times New Roman" w:eastAsia="Times New Roman" w:hAnsi="Times New Roman" w:cs="Times New Roman"/>
          <w:sz w:val="24"/>
          <w:szCs w:val="24"/>
        </w:rPr>
        <w:t>Portland, OR</w:t>
      </w:r>
      <w:r>
        <w:rPr>
          <w:rFonts w:ascii="Times New Roman" w:eastAsia="Times New Roman" w:hAnsi="Times New Roman" w:cs="Times New Roman"/>
          <w:sz w:val="24"/>
          <w:szCs w:val="24"/>
        </w:rPr>
        <w:t xml:space="preserve">  97202</w:t>
      </w:r>
    </w:p>
    <w:p w:rsidR="00F32BBF" w:rsidRDefault="00F32BBF" w:rsidP="003450F1">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F32BBF">
        <w:rPr>
          <w:rFonts w:ascii="Times New Roman" w:eastAsia="Times New Roman" w:hAnsi="Times New Roman" w:cs="Times New Roman"/>
          <w:sz w:val="24"/>
          <w:szCs w:val="24"/>
        </w:rPr>
        <w:t>503-595-3100</w:t>
      </w:r>
    </w:p>
    <w:p w:rsidR="00F32BBF" w:rsidRDefault="0040124A" w:rsidP="003450F1">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hyperlink r:id="rId12" w:history="1">
        <w:r w:rsidR="00F32BBF" w:rsidRPr="000D6949">
          <w:rPr>
            <w:rStyle w:val="Hyperlink"/>
            <w:rFonts w:ascii="Times New Roman" w:eastAsia="Times New Roman" w:hAnsi="Times New Roman" w:cs="Times New Roman"/>
            <w:sz w:val="24"/>
            <w:szCs w:val="24"/>
          </w:rPr>
          <w:t>rporter@psmfc.org</w:t>
        </w:r>
      </w:hyperlink>
    </w:p>
    <w:p w:rsidR="002C3138" w:rsidRPr="00E07611" w:rsidRDefault="002C3138" w:rsidP="003450F1">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
    <w:p w:rsidR="002C3138" w:rsidRDefault="002C3138" w:rsidP="003450F1">
      <w:pPr>
        <w:widowControl w:val="0"/>
        <w:autoSpaceDE w:val="0"/>
        <w:autoSpaceDN w:val="0"/>
        <w:adjustRightInd w:val="0"/>
        <w:spacing w:after="0" w:line="240" w:lineRule="auto"/>
        <w:contextualSpacing/>
        <w:rPr>
          <w:rFonts w:ascii="Times New Roman" w:eastAsia="Times New Roman" w:hAnsi="Times New Roman" w:cs="Times New Roman"/>
          <w:i/>
          <w:sz w:val="24"/>
          <w:szCs w:val="24"/>
        </w:rPr>
      </w:pPr>
      <w:r w:rsidRPr="00E07611">
        <w:rPr>
          <w:rFonts w:ascii="Times New Roman" w:eastAsia="Times New Roman" w:hAnsi="Times New Roman" w:cs="Times New Roman"/>
          <w:i/>
          <w:sz w:val="24"/>
          <w:szCs w:val="24"/>
        </w:rPr>
        <w:t>The followi</w:t>
      </w:r>
      <w:r w:rsidR="001B5C76">
        <w:rPr>
          <w:rFonts w:ascii="Times New Roman" w:eastAsia="Times New Roman" w:hAnsi="Times New Roman" w:cs="Times New Roman"/>
          <w:i/>
          <w:sz w:val="24"/>
          <w:szCs w:val="24"/>
        </w:rPr>
        <w:t>ng sub</w:t>
      </w:r>
      <w:r w:rsidR="009212B3">
        <w:rPr>
          <w:rFonts w:ascii="Times New Roman" w:eastAsia="Times New Roman" w:hAnsi="Times New Roman" w:cs="Times New Roman"/>
          <w:i/>
          <w:sz w:val="24"/>
          <w:szCs w:val="24"/>
        </w:rPr>
        <w:t>-</w:t>
      </w:r>
      <w:r w:rsidR="001B5C76">
        <w:rPr>
          <w:rFonts w:ascii="Times New Roman" w:eastAsia="Times New Roman" w:hAnsi="Times New Roman" w:cs="Times New Roman"/>
          <w:i/>
          <w:sz w:val="24"/>
          <w:szCs w:val="24"/>
        </w:rPr>
        <w:t>award rec</w:t>
      </w:r>
      <w:r w:rsidRPr="00E07611">
        <w:rPr>
          <w:rFonts w:ascii="Times New Roman" w:eastAsia="Times New Roman" w:hAnsi="Times New Roman" w:cs="Times New Roman"/>
          <w:i/>
          <w:sz w:val="24"/>
          <w:szCs w:val="24"/>
        </w:rPr>
        <w:t>ipient has been identified by the PSMFC and is responsible for data collection:</w:t>
      </w:r>
    </w:p>
    <w:p w:rsidR="00BC1407" w:rsidRPr="00E07611" w:rsidRDefault="00BC1407" w:rsidP="003450F1">
      <w:pPr>
        <w:widowControl w:val="0"/>
        <w:autoSpaceDE w:val="0"/>
        <w:autoSpaceDN w:val="0"/>
        <w:adjustRightInd w:val="0"/>
        <w:spacing w:after="0" w:line="240" w:lineRule="auto"/>
        <w:contextualSpacing/>
        <w:rPr>
          <w:rFonts w:ascii="Times New Roman" w:eastAsia="Times New Roman" w:hAnsi="Times New Roman" w:cs="Times New Roman"/>
          <w:i/>
          <w:sz w:val="24"/>
          <w:szCs w:val="24"/>
        </w:rPr>
      </w:pPr>
    </w:p>
    <w:p w:rsidR="001B5C76" w:rsidRDefault="001B5C76" w:rsidP="003450F1">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Ernie Brazier</w:t>
      </w:r>
    </w:p>
    <w:p w:rsidR="00F32BBF" w:rsidRDefault="00F32BBF" w:rsidP="003450F1">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CIC Research, Inc.</w:t>
      </w:r>
    </w:p>
    <w:p w:rsidR="001B5C76" w:rsidRDefault="001B5C76" w:rsidP="003450F1">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8361 Vickers St., Suite 200</w:t>
      </w:r>
    </w:p>
    <w:p w:rsidR="00F32BBF" w:rsidRDefault="00F32BBF" w:rsidP="003450F1">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San Diego, CA</w:t>
      </w:r>
      <w:r w:rsidR="001B5C76">
        <w:rPr>
          <w:rFonts w:ascii="Times New Roman" w:eastAsia="Times New Roman" w:hAnsi="Times New Roman" w:cs="Times New Roman"/>
          <w:sz w:val="24"/>
          <w:szCs w:val="24"/>
        </w:rPr>
        <w:t xml:space="preserve">  92111</w:t>
      </w:r>
    </w:p>
    <w:p w:rsidR="00F32BBF" w:rsidRDefault="001B5C76" w:rsidP="003450F1">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858-637-4000</w:t>
      </w:r>
    </w:p>
    <w:p w:rsidR="001B5C76" w:rsidRDefault="0040124A" w:rsidP="003450F1">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hyperlink r:id="rId13" w:history="1">
        <w:r w:rsidR="001B5C76" w:rsidRPr="000D6949">
          <w:rPr>
            <w:rStyle w:val="Hyperlink"/>
            <w:rFonts w:ascii="Times New Roman" w:eastAsia="Times New Roman" w:hAnsi="Times New Roman" w:cs="Times New Roman"/>
            <w:sz w:val="24"/>
            <w:szCs w:val="24"/>
          </w:rPr>
          <w:t>ebrazier@cicresearch.com</w:t>
        </w:r>
      </w:hyperlink>
    </w:p>
    <w:p w:rsidR="00D67DDD" w:rsidRDefault="00D67DDD" w:rsidP="003450F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contextualSpacing/>
        <w:rPr>
          <w:rFonts w:ascii="Times New Roman" w:eastAsia="Times New Roman" w:hAnsi="Times New Roman" w:cs="Times New Roman"/>
          <w:b/>
          <w:bCs/>
          <w:sz w:val="24"/>
          <w:szCs w:val="24"/>
        </w:rPr>
      </w:pPr>
    </w:p>
    <w:p w:rsidR="00E86CEB" w:rsidRPr="00E07611" w:rsidRDefault="00E86CEB" w:rsidP="003450F1">
      <w:pPr>
        <w:widowControl w:val="0"/>
        <w:autoSpaceDE w:val="0"/>
        <w:autoSpaceDN w:val="0"/>
        <w:adjustRightInd w:val="0"/>
        <w:spacing w:after="0" w:line="240" w:lineRule="auto"/>
        <w:contextualSpacing/>
        <w:rPr>
          <w:rFonts w:ascii="Times New Roman" w:eastAsia="Times New Roman" w:hAnsi="Times New Roman" w:cs="Times New Roman"/>
          <w:b/>
          <w:sz w:val="24"/>
          <w:szCs w:val="24"/>
        </w:rPr>
      </w:pPr>
      <w:r w:rsidRPr="00E07611">
        <w:rPr>
          <w:rFonts w:ascii="Times New Roman" w:eastAsia="Times New Roman" w:hAnsi="Times New Roman" w:cs="Times New Roman"/>
          <w:b/>
          <w:sz w:val="24"/>
          <w:szCs w:val="24"/>
        </w:rPr>
        <w:t>References</w:t>
      </w:r>
    </w:p>
    <w:p w:rsidR="00E86CEB" w:rsidRPr="00E07611" w:rsidRDefault="00E86CEB" w:rsidP="003450F1">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rPr>
      </w:pPr>
    </w:p>
    <w:p w:rsidR="005D18A6" w:rsidRPr="005D18A6" w:rsidRDefault="005D18A6" w:rsidP="003450F1">
      <w:pPr>
        <w:widowControl w:val="0"/>
        <w:autoSpaceDE w:val="0"/>
        <w:autoSpaceDN w:val="0"/>
        <w:adjustRightInd w:val="0"/>
        <w:spacing w:after="0" w:line="240" w:lineRule="auto"/>
        <w:contextualSpacing/>
        <w:rPr>
          <w:rFonts w:ascii="Times New Roman" w:hAnsi="Times New Roman" w:cs="Times New Roman"/>
          <w:sz w:val="24"/>
          <w:szCs w:val="24"/>
        </w:rPr>
      </w:pPr>
      <w:proofErr w:type="gramStart"/>
      <w:r w:rsidRPr="005D18A6">
        <w:rPr>
          <w:rFonts w:ascii="Times New Roman" w:eastAsia="Times New Roman" w:hAnsi="Times New Roman" w:cs="Times New Roman"/>
          <w:sz w:val="24"/>
          <w:szCs w:val="24"/>
        </w:rPr>
        <w:t>California Department of Fish and Wildlife</w:t>
      </w:r>
      <w:r w:rsidR="00D15768">
        <w:rPr>
          <w:rFonts w:ascii="Times New Roman" w:eastAsia="Times New Roman" w:hAnsi="Times New Roman" w:cs="Times New Roman"/>
          <w:sz w:val="24"/>
          <w:szCs w:val="24"/>
        </w:rPr>
        <w:t xml:space="preserve"> (CDFW)</w:t>
      </w:r>
      <w:r w:rsidRPr="005D18A6">
        <w:rPr>
          <w:rFonts w:ascii="Times New Roman" w:eastAsia="Times New Roman" w:hAnsi="Times New Roman" w:cs="Times New Roman"/>
          <w:sz w:val="24"/>
          <w:szCs w:val="24"/>
        </w:rPr>
        <w:t>.</w:t>
      </w:r>
      <w:proofErr w:type="gramEnd"/>
      <w:r w:rsidRPr="005D18A6">
        <w:rPr>
          <w:rFonts w:ascii="Times New Roman" w:eastAsia="Times New Roman" w:hAnsi="Times New Roman" w:cs="Times New Roman"/>
          <w:sz w:val="24"/>
          <w:szCs w:val="24"/>
        </w:rPr>
        <w:t xml:space="preserve"> 2011. </w:t>
      </w:r>
      <w:r w:rsidR="007E6868">
        <w:rPr>
          <w:rFonts w:ascii="Times New Roman" w:eastAsia="Times New Roman" w:hAnsi="Times New Roman" w:cs="Times New Roman"/>
          <w:sz w:val="24"/>
          <w:szCs w:val="24"/>
        </w:rPr>
        <w:t xml:space="preserve">“California Ocean Sport Fishing </w:t>
      </w:r>
      <w:r w:rsidRPr="005D18A6">
        <w:rPr>
          <w:rFonts w:ascii="Times New Roman" w:eastAsia="Times New Roman" w:hAnsi="Times New Roman" w:cs="Times New Roman"/>
          <w:sz w:val="24"/>
          <w:szCs w:val="24"/>
        </w:rPr>
        <w:t xml:space="preserve">Regulations Map,” available at: </w:t>
      </w:r>
      <w:hyperlink r:id="rId14" w:history="1">
        <w:r w:rsidRPr="005D18A6">
          <w:rPr>
            <w:rStyle w:val="Hyperlink"/>
            <w:rFonts w:ascii="Times New Roman" w:hAnsi="Times New Roman" w:cs="Times New Roman"/>
            <w:sz w:val="24"/>
            <w:szCs w:val="24"/>
          </w:rPr>
          <w:t>http://www.dfg.ca.gov/marine/fishing_map.asp</w:t>
        </w:r>
      </w:hyperlink>
      <w:r w:rsidRPr="005D18A6">
        <w:rPr>
          <w:rFonts w:ascii="Times New Roman" w:hAnsi="Times New Roman" w:cs="Times New Roman"/>
          <w:sz w:val="24"/>
          <w:szCs w:val="24"/>
        </w:rPr>
        <w:t xml:space="preserve"> (accessed 5/7/13). </w:t>
      </w:r>
    </w:p>
    <w:p w:rsidR="005D18A6" w:rsidRDefault="005D18A6" w:rsidP="003450F1">
      <w:pPr>
        <w:widowControl w:val="0"/>
        <w:autoSpaceDE w:val="0"/>
        <w:autoSpaceDN w:val="0"/>
        <w:adjustRightInd w:val="0"/>
        <w:spacing w:after="0" w:line="240" w:lineRule="auto"/>
        <w:contextualSpacing/>
        <w:rPr>
          <w:rFonts w:ascii="Times New Roman" w:eastAsia="Times New Roman" w:hAnsi="Times New Roman" w:cs="Times New Roman"/>
          <w:sz w:val="24"/>
          <w:szCs w:val="24"/>
          <w:highlight w:val="yellow"/>
        </w:rPr>
      </w:pPr>
    </w:p>
    <w:p w:rsidR="006E2E59" w:rsidRDefault="006E2E59" w:rsidP="003450F1">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CIC Research, Inc.</w:t>
      </w:r>
      <w:r w:rsidR="0055490E">
        <w:rPr>
          <w:rFonts w:ascii="Times New Roman" w:eastAsia="Times New Roman" w:hAnsi="Times New Roman" w:cs="Times New Roman"/>
          <w:sz w:val="24"/>
          <w:szCs w:val="24"/>
        </w:rPr>
        <w:t xml:space="preserve"> 2012.</w:t>
      </w:r>
      <w:proofErr w:type="gramEnd"/>
      <w:r w:rsidR="0055490E">
        <w:rPr>
          <w:rFonts w:ascii="Times New Roman" w:eastAsia="Times New Roman" w:hAnsi="Times New Roman" w:cs="Times New Roman"/>
          <w:sz w:val="24"/>
          <w:szCs w:val="24"/>
        </w:rPr>
        <w:t xml:space="preserve"> </w:t>
      </w:r>
      <w:r w:rsidR="00120AFD">
        <w:rPr>
          <w:rFonts w:ascii="Times New Roman" w:eastAsia="Times New Roman" w:hAnsi="Times New Roman" w:cs="Times New Roman"/>
          <w:sz w:val="24"/>
          <w:szCs w:val="24"/>
        </w:rPr>
        <w:t xml:space="preserve"> </w:t>
      </w:r>
      <w:r w:rsidR="00120AFD" w:rsidRPr="00120AFD">
        <w:rPr>
          <w:rFonts w:ascii="Times New Roman" w:eastAsia="Times New Roman" w:hAnsi="Times New Roman" w:cs="Times New Roman"/>
          <w:i/>
          <w:sz w:val="24"/>
          <w:szCs w:val="24"/>
        </w:rPr>
        <w:t>2011 National Marine Recreational Fishing Expenditure Survey – West Coast Data Collection Final Report, Volume I</w:t>
      </w:r>
      <w:r w:rsidR="00120AFD">
        <w:rPr>
          <w:rFonts w:ascii="Times New Roman" w:eastAsia="Times New Roman" w:hAnsi="Times New Roman" w:cs="Times New Roman"/>
          <w:sz w:val="24"/>
          <w:szCs w:val="24"/>
        </w:rPr>
        <w:t>. Prepared for Pacific States Marine Fisheries Commission, Portland, Oregon.</w:t>
      </w:r>
    </w:p>
    <w:p w:rsidR="006E2E59" w:rsidRDefault="006E2E59" w:rsidP="003450F1">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
    <w:p w:rsidR="00E86CEB" w:rsidRPr="00E07611" w:rsidRDefault="00E86CEB" w:rsidP="003450F1">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roofErr w:type="spellStart"/>
      <w:proofErr w:type="gramStart"/>
      <w:r w:rsidRPr="00E07611">
        <w:rPr>
          <w:rFonts w:ascii="Times New Roman" w:eastAsia="Times New Roman" w:hAnsi="Times New Roman" w:cs="Times New Roman"/>
          <w:sz w:val="24"/>
          <w:szCs w:val="24"/>
        </w:rPr>
        <w:t>Dillman</w:t>
      </w:r>
      <w:proofErr w:type="spellEnd"/>
      <w:r w:rsidRPr="00E07611">
        <w:rPr>
          <w:rFonts w:ascii="Times New Roman" w:eastAsia="Times New Roman" w:hAnsi="Times New Roman" w:cs="Times New Roman"/>
          <w:sz w:val="24"/>
          <w:szCs w:val="24"/>
        </w:rPr>
        <w:t>, D.A., Smyth, J.D., and L.M. Christian.</w:t>
      </w:r>
      <w:proofErr w:type="gramEnd"/>
      <w:r w:rsidRPr="00E07611">
        <w:rPr>
          <w:rFonts w:ascii="Times New Roman" w:eastAsia="Times New Roman" w:hAnsi="Times New Roman" w:cs="Times New Roman"/>
          <w:sz w:val="24"/>
          <w:szCs w:val="24"/>
        </w:rPr>
        <w:t xml:space="preserve"> 2009</w:t>
      </w:r>
      <w:r w:rsidRPr="00E07611">
        <w:rPr>
          <w:rFonts w:ascii="Times New Roman" w:eastAsia="Times New Roman" w:hAnsi="Times New Roman" w:cs="Times New Roman"/>
          <w:i/>
          <w:sz w:val="24"/>
          <w:szCs w:val="24"/>
        </w:rPr>
        <w:t>. Internet, Mail, and Mixed-Mode Surveys: The Tailored Design Method,</w:t>
      </w:r>
      <w:r w:rsidRPr="00E07611">
        <w:rPr>
          <w:rFonts w:ascii="Times New Roman" w:eastAsia="Times New Roman" w:hAnsi="Times New Roman" w:cs="Times New Roman"/>
          <w:sz w:val="24"/>
          <w:szCs w:val="24"/>
        </w:rPr>
        <w:t xml:space="preserve"> third edition. John Wiley &amp; Sons,</w:t>
      </w:r>
      <w:r w:rsidR="00795043">
        <w:rPr>
          <w:rFonts w:ascii="Times New Roman" w:eastAsia="Times New Roman" w:hAnsi="Times New Roman" w:cs="Times New Roman"/>
          <w:sz w:val="24"/>
          <w:szCs w:val="24"/>
        </w:rPr>
        <w:t xml:space="preserve"> Inc.: Hoboken, New Jersey, 499</w:t>
      </w:r>
      <w:r w:rsidRPr="00E07611">
        <w:rPr>
          <w:rFonts w:ascii="Times New Roman" w:eastAsia="Times New Roman" w:hAnsi="Times New Roman" w:cs="Times New Roman"/>
          <w:sz w:val="24"/>
          <w:szCs w:val="24"/>
        </w:rPr>
        <w:t>p.</w:t>
      </w:r>
    </w:p>
    <w:p w:rsidR="00E86CEB" w:rsidRPr="00E07611" w:rsidRDefault="00E86CEB" w:rsidP="003450F1">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
    <w:p w:rsidR="008B1A55" w:rsidRPr="00E07611" w:rsidRDefault="008B1A55" w:rsidP="003450F1">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roofErr w:type="spellStart"/>
      <w:proofErr w:type="gramStart"/>
      <w:r w:rsidRPr="00E07611">
        <w:rPr>
          <w:rFonts w:ascii="Times New Roman" w:eastAsia="Times New Roman" w:hAnsi="Times New Roman" w:cs="Times New Roman"/>
          <w:sz w:val="24"/>
          <w:szCs w:val="24"/>
        </w:rPr>
        <w:t>Gentner</w:t>
      </w:r>
      <w:proofErr w:type="spellEnd"/>
      <w:r w:rsidRPr="00E07611">
        <w:rPr>
          <w:rFonts w:ascii="Times New Roman" w:eastAsia="Times New Roman" w:hAnsi="Times New Roman" w:cs="Times New Roman"/>
          <w:sz w:val="24"/>
          <w:szCs w:val="24"/>
        </w:rPr>
        <w:t xml:space="preserve">, B. and S. </w:t>
      </w:r>
      <w:proofErr w:type="spellStart"/>
      <w:r w:rsidRPr="00E07611">
        <w:rPr>
          <w:rFonts w:ascii="Times New Roman" w:eastAsia="Times New Roman" w:hAnsi="Times New Roman" w:cs="Times New Roman"/>
          <w:sz w:val="24"/>
          <w:szCs w:val="24"/>
        </w:rPr>
        <w:t>Steinback</w:t>
      </w:r>
      <w:proofErr w:type="spellEnd"/>
      <w:r w:rsidRPr="00E07611">
        <w:rPr>
          <w:rFonts w:ascii="Times New Roman" w:eastAsia="Times New Roman" w:hAnsi="Times New Roman" w:cs="Times New Roman"/>
          <w:sz w:val="24"/>
          <w:szCs w:val="24"/>
        </w:rPr>
        <w:t>.</w:t>
      </w:r>
      <w:proofErr w:type="gramEnd"/>
      <w:r w:rsidRPr="00E07611">
        <w:rPr>
          <w:rFonts w:ascii="Times New Roman" w:eastAsia="Times New Roman" w:hAnsi="Times New Roman" w:cs="Times New Roman"/>
          <w:sz w:val="24"/>
          <w:szCs w:val="24"/>
        </w:rPr>
        <w:t xml:space="preserve"> November 2008. </w:t>
      </w:r>
      <w:proofErr w:type="gramStart"/>
      <w:r w:rsidRPr="00E07611">
        <w:rPr>
          <w:rFonts w:ascii="Times New Roman" w:eastAsia="Times New Roman" w:hAnsi="Times New Roman" w:cs="Times New Roman"/>
          <w:i/>
          <w:sz w:val="24"/>
          <w:szCs w:val="24"/>
        </w:rPr>
        <w:t>The Economic Contribution of Marine Angler Expenditures in the United States, 2006.</w:t>
      </w:r>
      <w:proofErr w:type="gramEnd"/>
      <w:r w:rsidRPr="00E07611">
        <w:rPr>
          <w:rFonts w:ascii="Times New Roman" w:eastAsia="Times New Roman" w:hAnsi="Times New Roman" w:cs="Times New Roman"/>
          <w:i/>
          <w:sz w:val="24"/>
          <w:szCs w:val="24"/>
        </w:rPr>
        <w:t xml:space="preserve"> </w:t>
      </w:r>
      <w:proofErr w:type="gramStart"/>
      <w:r w:rsidRPr="00E07611">
        <w:rPr>
          <w:rFonts w:ascii="Times New Roman" w:eastAsia="Times New Roman" w:hAnsi="Times New Roman" w:cs="Times New Roman"/>
          <w:sz w:val="24"/>
          <w:szCs w:val="24"/>
        </w:rPr>
        <w:t>U.S. Department of Commerce, NOAA Tech. Memo.</w:t>
      </w:r>
      <w:proofErr w:type="gramEnd"/>
      <w:r w:rsidRPr="00E07611">
        <w:rPr>
          <w:rFonts w:ascii="Times New Roman" w:eastAsia="Times New Roman" w:hAnsi="Times New Roman" w:cs="Times New Roman"/>
          <w:sz w:val="24"/>
          <w:szCs w:val="24"/>
        </w:rPr>
        <w:t xml:space="preserve"> </w:t>
      </w:r>
      <w:proofErr w:type="gramStart"/>
      <w:r w:rsidRPr="00E07611">
        <w:rPr>
          <w:rFonts w:ascii="Times New Roman" w:eastAsia="Times New Roman" w:hAnsi="Times New Roman" w:cs="Times New Roman"/>
          <w:sz w:val="24"/>
          <w:szCs w:val="24"/>
        </w:rPr>
        <w:t>NMFS-F/SPO-94, 301 p.</w:t>
      </w:r>
      <w:proofErr w:type="gramEnd"/>
      <w:r w:rsidRPr="00E07611">
        <w:rPr>
          <w:rFonts w:ascii="Times New Roman" w:eastAsia="Times New Roman" w:hAnsi="Times New Roman" w:cs="Times New Roman"/>
          <w:sz w:val="24"/>
          <w:szCs w:val="24"/>
        </w:rPr>
        <w:t xml:space="preserve"> </w:t>
      </w:r>
    </w:p>
    <w:p w:rsidR="008B1A55" w:rsidRPr="00E07611" w:rsidRDefault="008B1A55" w:rsidP="003450F1">
      <w:pPr>
        <w:autoSpaceDE w:val="0"/>
        <w:autoSpaceDN w:val="0"/>
        <w:adjustRightInd w:val="0"/>
        <w:spacing w:after="0" w:line="240" w:lineRule="auto"/>
        <w:contextualSpacing/>
        <w:rPr>
          <w:rFonts w:ascii="Times New Roman" w:eastAsia="Times New Roman" w:hAnsi="Times New Roman" w:cs="Times New Roman"/>
          <w:sz w:val="24"/>
          <w:szCs w:val="24"/>
        </w:rPr>
      </w:pPr>
    </w:p>
    <w:p w:rsidR="00E86CEB" w:rsidRPr="00E07611" w:rsidRDefault="00E86CEB" w:rsidP="003450F1">
      <w:pPr>
        <w:autoSpaceDE w:val="0"/>
        <w:autoSpaceDN w:val="0"/>
        <w:adjustRightInd w:val="0"/>
        <w:spacing w:after="0" w:line="240" w:lineRule="auto"/>
        <w:contextualSpacing/>
        <w:rPr>
          <w:rFonts w:ascii="Times New Roman" w:eastAsia="Times New Roman" w:hAnsi="Times New Roman" w:cs="Times New Roman"/>
          <w:sz w:val="24"/>
          <w:szCs w:val="24"/>
        </w:rPr>
      </w:pPr>
      <w:r w:rsidRPr="00E07611">
        <w:rPr>
          <w:rFonts w:ascii="Times New Roman" w:eastAsia="Times New Roman" w:hAnsi="Times New Roman" w:cs="Times New Roman"/>
          <w:sz w:val="24"/>
          <w:szCs w:val="24"/>
        </w:rPr>
        <w:t xml:space="preserve">Magnuson-Stevens Fishery Conservation and Management Act (P.L. 94-265), as amended through January 12, 2007 (P.L. 109-479). May 2007. Available at: </w:t>
      </w:r>
      <w:hyperlink r:id="rId15" w:history="1">
        <w:r w:rsidRPr="00E07611">
          <w:rPr>
            <w:rFonts w:ascii="Times New Roman" w:eastAsia="Times New Roman" w:hAnsi="Times New Roman" w:cs="Times New Roman"/>
            <w:color w:val="0000FF"/>
            <w:sz w:val="24"/>
            <w:szCs w:val="24"/>
            <w:u w:val="single"/>
          </w:rPr>
          <w:t>http://www.nmfs.noaa.gov/msa2007/details.html</w:t>
        </w:r>
      </w:hyperlink>
    </w:p>
    <w:p w:rsidR="00E86CEB" w:rsidRPr="00E07611" w:rsidRDefault="00E86CEB" w:rsidP="003450F1">
      <w:pPr>
        <w:autoSpaceDE w:val="0"/>
        <w:autoSpaceDN w:val="0"/>
        <w:adjustRightInd w:val="0"/>
        <w:spacing w:after="0" w:line="240" w:lineRule="auto"/>
        <w:contextualSpacing/>
        <w:rPr>
          <w:rFonts w:ascii="Times New Roman" w:eastAsia="Times New Roman" w:hAnsi="Times New Roman" w:cs="Times New Roman"/>
          <w:sz w:val="24"/>
          <w:szCs w:val="24"/>
        </w:rPr>
      </w:pPr>
    </w:p>
    <w:p w:rsidR="00E86CEB" w:rsidRPr="008D2738" w:rsidRDefault="00E86CEB" w:rsidP="003450F1">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roofErr w:type="gramStart"/>
      <w:r w:rsidRPr="008D2738">
        <w:rPr>
          <w:rFonts w:ascii="Times New Roman" w:eastAsia="Times New Roman" w:hAnsi="Times New Roman" w:cs="Times New Roman"/>
          <w:sz w:val="24"/>
          <w:szCs w:val="24"/>
        </w:rPr>
        <w:t>Nationa</w:t>
      </w:r>
      <w:r w:rsidR="008D2738" w:rsidRPr="008D2738">
        <w:rPr>
          <w:rFonts w:ascii="Times New Roman" w:eastAsia="Times New Roman" w:hAnsi="Times New Roman" w:cs="Times New Roman"/>
          <w:sz w:val="24"/>
          <w:szCs w:val="24"/>
        </w:rPr>
        <w:t>l Marine Fisheries Service.</w:t>
      </w:r>
      <w:proofErr w:type="gramEnd"/>
      <w:r w:rsidR="008D2738" w:rsidRPr="008D2738">
        <w:rPr>
          <w:rFonts w:ascii="Times New Roman" w:eastAsia="Times New Roman" w:hAnsi="Times New Roman" w:cs="Times New Roman"/>
          <w:sz w:val="24"/>
          <w:szCs w:val="24"/>
        </w:rPr>
        <w:t xml:space="preserve"> 2012</w:t>
      </w:r>
      <w:r w:rsidRPr="008D2738">
        <w:rPr>
          <w:rFonts w:ascii="Times New Roman" w:eastAsia="Times New Roman" w:hAnsi="Times New Roman" w:cs="Times New Roman"/>
          <w:sz w:val="24"/>
          <w:szCs w:val="24"/>
        </w:rPr>
        <w:t xml:space="preserve">. </w:t>
      </w:r>
      <w:r w:rsidRPr="008D2738">
        <w:rPr>
          <w:rFonts w:ascii="Times New Roman" w:eastAsia="Times New Roman" w:hAnsi="Times New Roman" w:cs="Times New Roman"/>
          <w:i/>
          <w:sz w:val="24"/>
          <w:szCs w:val="24"/>
        </w:rPr>
        <w:t>Fisheries Eco</w:t>
      </w:r>
      <w:r w:rsidR="008D2738" w:rsidRPr="008D2738">
        <w:rPr>
          <w:rFonts w:ascii="Times New Roman" w:eastAsia="Times New Roman" w:hAnsi="Times New Roman" w:cs="Times New Roman"/>
          <w:i/>
          <w:sz w:val="24"/>
          <w:szCs w:val="24"/>
        </w:rPr>
        <w:t>nomics of the United States, 2011</w:t>
      </w:r>
      <w:r w:rsidRPr="008D2738">
        <w:rPr>
          <w:rFonts w:ascii="Times New Roman" w:eastAsia="Times New Roman" w:hAnsi="Times New Roman" w:cs="Times New Roman"/>
          <w:i/>
          <w:sz w:val="24"/>
          <w:szCs w:val="24"/>
        </w:rPr>
        <w:t>.</w:t>
      </w:r>
      <w:r w:rsidRPr="008D2738">
        <w:rPr>
          <w:rFonts w:ascii="Times New Roman" w:eastAsia="Times New Roman" w:hAnsi="Times New Roman" w:cs="Times New Roman"/>
          <w:sz w:val="24"/>
          <w:szCs w:val="24"/>
        </w:rPr>
        <w:t xml:space="preserve"> U.S. Dept. of Commerce,</w:t>
      </w:r>
      <w:r w:rsidR="008D2738" w:rsidRPr="008D2738">
        <w:rPr>
          <w:rFonts w:ascii="Times New Roman" w:eastAsia="Times New Roman" w:hAnsi="Times New Roman" w:cs="Times New Roman"/>
          <w:sz w:val="24"/>
          <w:szCs w:val="24"/>
        </w:rPr>
        <w:t xml:space="preserve"> NOAA Tech. Memo. NMFS-F/SPO-118, 175</w:t>
      </w:r>
      <w:r w:rsidRPr="008D2738">
        <w:rPr>
          <w:rFonts w:ascii="Times New Roman" w:eastAsia="Times New Roman" w:hAnsi="Times New Roman" w:cs="Times New Roman"/>
          <w:sz w:val="24"/>
          <w:szCs w:val="24"/>
        </w:rPr>
        <w:t xml:space="preserve"> p. Available at: </w:t>
      </w:r>
      <w:hyperlink r:id="rId16" w:history="1">
        <w:r w:rsidRPr="008D2738">
          <w:rPr>
            <w:rStyle w:val="Hyperlink"/>
            <w:rFonts w:ascii="Times New Roman" w:eastAsia="Times New Roman" w:hAnsi="Times New Roman" w:cs="Times New Roman"/>
            <w:sz w:val="24"/>
            <w:szCs w:val="24"/>
          </w:rPr>
          <w:t>http://www.st.nmfs.noaa.gov/st5/publication/index.html</w:t>
        </w:r>
      </w:hyperlink>
      <w:r w:rsidRPr="008D2738">
        <w:rPr>
          <w:rFonts w:ascii="Times New Roman" w:eastAsia="Times New Roman" w:hAnsi="Times New Roman" w:cs="Times New Roman"/>
          <w:sz w:val="24"/>
          <w:szCs w:val="24"/>
        </w:rPr>
        <w:t>.</w:t>
      </w:r>
    </w:p>
    <w:p w:rsidR="008B1A55" w:rsidRPr="00E07611" w:rsidRDefault="008B1A55" w:rsidP="003450F1">
      <w:pPr>
        <w:spacing w:after="0" w:line="240" w:lineRule="auto"/>
        <w:contextualSpacing/>
        <w:rPr>
          <w:rFonts w:ascii="Times New Roman" w:hAnsi="Times New Roman" w:cs="Times New Roman"/>
          <w:sz w:val="24"/>
          <w:szCs w:val="24"/>
        </w:rPr>
      </w:pPr>
    </w:p>
    <w:p w:rsidR="00E60C92" w:rsidRPr="00E07611" w:rsidRDefault="0055490E" w:rsidP="003450F1">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Thomson</w:t>
      </w:r>
      <w:r w:rsidR="00120AFD">
        <w:rPr>
          <w:rFonts w:ascii="Times New Roman" w:hAnsi="Times New Roman" w:cs="Times New Roman"/>
          <w:sz w:val="24"/>
          <w:szCs w:val="24"/>
        </w:rPr>
        <w:t>, C.J</w:t>
      </w:r>
      <w:r>
        <w:rPr>
          <w:rFonts w:ascii="Times New Roman" w:hAnsi="Times New Roman" w:cs="Times New Roman"/>
          <w:sz w:val="24"/>
          <w:szCs w:val="24"/>
        </w:rPr>
        <w:t>.</w:t>
      </w:r>
      <w:r w:rsidR="00B72705">
        <w:rPr>
          <w:rFonts w:ascii="Times New Roman" w:hAnsi="Times New Roman" w:cs="Times New Roman"/>
          <w:sz w:val="24"/>
          <w:szCs w:val="24"/>
        </w:rPr>
        <w:t xml:space="preserve">  </w:t>
      </w:r>
      <w:r w:rsidR="00120AFD">
        <w:rPr>
          <w:rFonts w:ascii="Times New Roman" w:hAnsi="Times New Roman" w:cs="Times New Roman"/>
          <w:sz w:val="24"/>
          <w:szCs w:val="24"/>
        </w:rPr>
        <w:t xml:space="preserve">1991.  Effects of avidity bias on survey estimates of fishing effort and economic value.  </w:t>
      </w:r>
      <w:r w:rsidR="00120AFD" w:rsidRPr="00120AFD">
        <w:rPr>
          <w:rFonts w:ascii="Times New Roman" w:hAnsi="Times New Roman" w:cs="Times New Roman"/>
          <w:sz w:val="24"/>
          <w:szCs w:val="24"/>
          <w:u w:val="single"/>
        </w:rPr>
        <w:t>In:</w:t>
      </w:r>
      <w:r w:rsidR="00120AFD">
        <w:rPr>
          <w:rFonts w:ascii="Times New Roman" w:hAnsi="Times New Roman" w:cs="Times New Roman"/>
          <w:sz w:val="24"/>
          <w:szCs w:val="24"/>
        </w:rPr>
        <w:t xml:space="preserve">  Guthrie, Dan et al. </w:t>
      </w:r>
      <w:r w:rsidR="00B72705" w:rsidRPr="00120AFD">
        <w:rPr>
          <w:rFonts w:ascii="Times New Roman" w:hAnsi="Times New Roman" w:cs="Times New Roman"/>
          <w:i/>
          <w:sz w:val="24"/>
          <w:szCs w:val="24"/>
        </w:rPr>
        <w:t>Creel and Angler Surveys in Fishery Management</w:t>
      </w:r>
      <w:r w:rsidR="00B72705">
        <w:rPr>
          <w:rFonts w:ascii="Times New Roman" w:hAnsi="Times New Roman" w:cs="Times New Roman"/>
          <w:sz w:val="24"/>
          <w:szCs w:val="24"/>
        </w:rPr>
        <w:t xml:space="preserve">.  </w:t>
      </w:r>
      <w:proofErr w:type="gramStart"/>
      <w:r w:rsidR="00120AFD">
        <w:rPr>
          <w:rFonts w:ascii="Times New Roman" w:hAnsi="Times New Roman" w:cs="Times New Roman"/>
          <w:sz w:val="24"/>
          <w:szCs w:val="24"/>
        </w:rPr>
        <w:t xml:space="preserve">American </w:t>
      </w:r>
      <w:bookmarkStart w:id="0" w:name="_GoBack"/>
      <w:bookmarkEnd w:id="0"/>
      <w:r w:rsidR="00120AFD">
        <w:rPr>
          <w:rFonts w:ascii="Times New Roman" w:hAnsi="Times New Roman" w:cs="Times New Roman"/>
          <w:sz w:val="24"/>
          <w:szCs w:val="24"/>
        </w:rPr>
        <w:t>Fisheries Society Symposium 12.</w:t>
      </w:r>
      <w:proofErr w:type="gramEnd"/>
      <w:r w:rsidR="00120AFD">
        <w:rPr>
          <w:rFonts w:ascii="Times New Roman" w:hAnsi="Times New Roman" w:cs="Times New Roman"/>
          <w:sz w:val="24"/>
          <w:szCs w:val="24"/>
        </w:rPr>
        <w:t xml:space="preserve">  </w:t>
      </w:r>
      <w:r w:rsidR="00B72705">
        <w:rPr>
          <w:rFonts w:ascii="Times New Roman" w:hAnsi="Times New Roman" w:cs="Times New Roman"/>
          <w:sz w:val="24"/>
          <w:szCs w:val="24"/>
        </w:rPr>
        <w:t>Bethesda:</w:t>
      </w:r>
      <w:r w:rsidR="00120AFD">
        <w:rPr>
          <w:rFonts w:ascii="Times New Roman" w:hAnsi="Times New Roman" w:cs="Times New Roman"/>
          <w:sz w:val="24"/>
          <w:szCs w:val="24"/>
        </w:rPr>
        <w:t xml:space="preserve"> American Fisheries Society.</w:t>
      </w:r>
    </w:p>
    <w:sectPr w:rsidR="00E60C92" w:rsidRPr="00E07611" w:rsidSect="006E2E59">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124A" w:rsidRDefault="0040124A" w:rsidP="00A80C9C">
      <w:pPr>
        <w:spacing w:after="0" w:line="240" w:lineRule="auto"/>
      </w:pPr>
      <w:r>
        <w:separator/>
      </w:r>
    </w:p>
  </w:endnote>
  <w:endnote w:type="continuationSeparator" w:id="0">
    <w:p w:rsidR="0040124A" w:rsidRDefault="0040124A" w:rsidP="00A80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084106"/>
      <w:docPartObj>
        <w:docPartGallery w:val="Page Numbers (Bottom of Page)"/>
        <w:docPartUnique/>
      </w:docPartObj>
    </w:sdtPr>
    <w:sdtEndPr>
      <w:rPr>
        <w:noProof/>
      </w:rPr>
    </w:sdtEndPr>
    <w:sdtContent>
      <w:p w:rsidR="008470FE" w:rsidRDefault="008470FE" w:rsidP="00795043">
        <w:pPr>
          <w:pStyle w:val="Footer"/>
          <w:jc w:val="center"/>
        </w:pPr>
        <w:r>
          <w:fldChar w:fldCharType="begin"/>
        </w:r>
        <w:r>
          <w:instrText xml:space="preserve"> PAGE   \* MERGEFORMAT </w:instrText>
        </w:r>
        <w:r>
          <w:fldChar w:fldCharType="separate"/>
        </w:r>
        <w:r w:rsidR="00563F94">
          <w:rPr>
            <w:noProof/>
          </w:rPr>
          <w:t>9</w:t>
        </w:r>
        <w:r>
          <w:rPr>
            <w:noProof/>
          </w:rPr>
          <w:fldChar w:fldCharType="end"/>
        </w:r>
      </w:p>
    </w:sdtContent>
  </w:sdt>
  <w:p w:rsidR="008470FE" w:rsidRDefault="008470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124A" w:rsidRDefault="0040124A" w:rsidP="00A80C9C">
      <w:pPr>
        <w:spacing w:after="0" w:line="240" w:lineRule="auto"/>
      </w:pPr>
      <w:r>
        <w:separator/>
      </w:r>
    </w:p>
  </w:footnote>
  <w:footnote w:type="continuationSeparator" w:id="0">
    <w:p w:rsidR="0040124A" w:rsidRDefault="0040124A" w:rsidP="00A80C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E43E6"/>
    <w:multiLevelType w:val="hybridMultilevel"/>
    <w:tmpl w:val="8C54EBAE"/>
    <w:lvl w:ilvl="0" w:tplc="79DA10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8C6D85"/>
    <w:multiLevelType w:val="hybridMultilevel"/>
    <w:tmpl w:val="CA3846CE"/>
    <w:lvl w:ilvl="0" w:tplc="726E82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FE5E80"/>
    <w:multiLevelType w:val="hybridMultilevel"/>
    <w:tmpl w:val="470AAE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3C26F7"/>
    <w:multiLevelType w:val="hybridMultilevel"/>
    <w:tmpl w:val="E48A3A94"/>
    <w:lvl w:ilvl="0" w:tplc="153020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8D50FE"/>
    <w:multiLevelType w:val="hybridMultilevel"/>
    <w:tmpl w:val="C8C6F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745858"/>
    <w:multiLevelType w:val="hybridMultilevel"/>
    <w:tmpl w:val="7B168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CF0771"/>
    <w:multiLevelType w:val="hybridMultilevel"/>
    <w:tmpl w:val="4BCC5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13746F"/>
    <w:multiLevelType w:val="hybridMultilevel"/>
    <w:tmpl w:val="36061286"/>
    <w:lvl w:ilvl="0" w:tplc="8358394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1524AF"/>
    <w:multiLevelType w:val="hybridMultilevel"/>
    <w:tmpl w:val="2842D1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D8A3FC2"/>
    <w:multiLevelType w:val="hybridMultilevel"/>
    <w:tmpl w:val="F4423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04117D"/>
    <w:multiLevelType w:val="hybridMultilevel"/>
    <w:tmpl w:val="3D3A4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F51BC2"/>
    <w:multiLevelType w:val="hybridMultilevel"/>
    <w:tmpl w:val="066E0816"/>
    <w:lvl w:ilvl="0" w:tplc="F60A7856">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2">
    <w:nsid w:val="2F603C12"/>
    <w:multiLevelType w:val="hybridMultilevel"/>
    <w:tmpl w:val="358EFC88"/>
    <w:lvl w:ilvl="0" w:tplc="A3E2A7A0">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544AA6"/>
    <w:multiLevelType w:val="hybridMultilevel"/>
    <w:tmpl w:val="376A625E"/>
    <w:lvl w:ilvl="0" w:tplc="04090001">
      <w:start w:val="2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683ED0"/>
    <w:multiLevelType w:val="hybridMultilevel"/>
    <w:tmpl w:val="0A5A79DC"/>
    <w:lvl w:ilvl="0" w:tplc="9F483350">
      <w:start w:val="1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3F0638"/>
    <w:multiLevelType w:val="hybridMultilevel"/>
    <w:tmpl w:val="163C6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9611DE"/>
    <w:multiLevelType w:val="hybridMultilevel"/>
    <w:tmpl w:val="2F289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35619B7"/>
    <w:multiLevelType w:val="hybridMultilevel"/>
    <w:tmpl w:val="63088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B81D5C"/>
    <w:multiLevelType w:val="hybridMultilevel"/>
    <w:tmpl w:val="FB5C8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7F02591"/>
    <w:multiLevelType w:val="hybridMultilevel"/>
    <w:tmpl w:val="6DEE9C6A"/>
    <w:lvl w:ilvl="0" w:tplc="59E652AE">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91F0F87"/>
    <w:multiLevelType w:val="hybridMultilevel"/>
    <w:tmpl w:val="19506452"/>
    <w:lvl w:ilvl="0" w:tplc="F0CA1E2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98D0B46"/>
    <w:multiLevelType w:val="hybridMultilevel"/>
    <w:tmpl w:val="979EF76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9F70B42"/>
    <w:multiLevelType w:val="hybridMultilevel"/>
    <w:tmpl w:val="604A86C8"/>
    <w:lvl w:ilvl="0" w:tplc="C85E6BBA">
      <w:start w:val="2"/>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A07550F"/>
    <w:multiLevelType w:val="hybridMultilevel"/>
    <w:tmpl w:val="D0BEB844"/>
    <w:lvl w:ilvl="0" w:tplc="C52CA7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A2F5BAD"/>
    <w:multiLevelType w:val="hybridMultilevel"/>
    <w:tmpl w:val="1D046EA2"/>
    <w:lvl w:ilvl="0" w:tplc="8982D1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AF16E76"/>
    <w:multiLevelType w:val="hybridMultilevel"/>
    <w:tmpl w:val="5B28A6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DD00598"/>
    <w:multiLevelType w:val="hybridMultilevel"/>
    <w:tmpl w:val="8EEEC1B0"/>
    <w:lvl w:ilvl="0" w:tplc="D59E8E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F1966CE"/>
    <w:multiLevelType w:val="hybridMultilevel"/>
    <w:tmpl w:val="F9A285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06E0984"/>
    <w:multiLevelType w:val="hybridMultilevel"/>
    <w:tmpl w:val="5D10C8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43543BED"/>
    <w:multiLevelType w:val="hybridMultilevel"/>
    <w:tmpl w:val="7A2C63A4"/>
    <w:lvl w:ilvl="0" w:tplc="CA40A6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37229D0"/>
    <w:multiLevelType w:val="hybridMultilevel"/>
    <w:tmpl w:val="3B64F0E0"/>
    <w:lvl w:ilvl="0" w:tplc="C570E852">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7E54DF0"/>
    <w:multiLevelType w:val="hybridMultilevel"/>
    <w:tmpl w:val="0B680B52"/>
    <w:lvl w:ilvl="0" w:tplc="06EE36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8F947AA"/>
    <w:multiLevelType w:val="hybridMultilevel"/>
    <w:tmpl w:val="F2682E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E1B374B"/>
    <w:multiLevelType w:val="hybridMultilevel"/>
    <w:tmpl w:val="F38626A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4EAF4C4F"/>
    <w:multiLevelType w:val="hybridMultilevel"/>
    <w:tmpl w:val="3B78CC3E"/>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53605A56"/>
    <w:multiLevelType w:val="hybridMultilevel"/>
    <w:tmpl w:val="F6801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F021BC4"/>
    <w:multiLevelType w:val="hybridMultilevel"/>
    <w:tmpl w:val="C060AB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634B6DA3"/>
    <w:multiLevelType w:val="hybridMultilevel"/>
    <w:tmpl w:val="8ECEF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EBA18FE"/>
    <w:multiLevelType w:val="hybridMultilevel"/>
    <w:tmpl w:val="FA8C78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F8F1882"/>
    <w:multiLevelType w:val="hybridMultilevel"/>
    <w:tmpl w:val="C49E5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5581161"/>
    <w:multiLevelType w:val="hybridMultilevel"/>
    <w:tmpl w:val="DE841126"/>
    <w:lvl w:ilvl="0" w:tplc="04090001">
      <w:start w:val="1"/>
      <w:numFmt w:val="bullet"/>
      <w:lvlText w:val=""/>
      <w:lvlJc w:val="left"/>
      <w:pPr>
        <w:ind w:left="720" w:hanging="360"/>
      </w:pPr>
      <w:rPr>
        <w:rFonts w:ascii="Symbol" w:hAnsi="Symbol" w:hint="default"/>
      </w:rPr>
    </w:lvl>
    <w:lvl w:ilvl="1" w:tplc="D812C250">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7E14CC8"/>
    <w:multiLevelType w:val="hybridMultilevel"/>
    <w:tmpl w:val="7EE0CA4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77FD6FA1"/>
    <w:multiLevelType w:val="hybridMultilevel"/>
    <w:tmpl w:val="F3909DEE"/>
    <w:lvl w:ilvl="0" w:tplc="02BC5F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FCE49F1"/>
    <w:multiLevelType w:val="hybridMultilevel"/>
    <w:tmpl w:val="B4FC9BA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2"/>
  </w:num>
  <w:num w:numId="2">
    <w:abstractNumId w:val="2"/>
  </w:num>
  <w:num w:numId="3">
    <w:abstractNumId w:val="33"/>
  </w:num>
  <w:num w:numId="4">
    <w:abstractNumId w:val="41"/>
  </w:num>
  <w:num w:numId="5">
    <w:abstractNumId w:val="21"/>
  </w:num>
  <w:num w:numId="6">
    <w:abstractNumId w:val="34"/>
  </w:num>
  <w:num w:numId="7">
    <w:abstractNumId w:val="30"/>
  </w:num>
  <w:num w:numId="8">
    <w:abstractNumId w:val="42"/>
  </w:num>
  <w:num w:numId="9">
    <w:abstractNumId w:val="23"/>
  </w:num>
  <w:num w:numId="10">
    <w:abstractNumId w:val="1"/>
  </w:num>
  <w:num w:numId="11">
    <w:abstractNumId w:val="24"/>
  </w:num>
  <w:num w:numId="12">
    <w:abstractNumId w:val="29"/>
  </w:num>
  <w:num w:numId="13">
    <w:abstractNumId w:val="13"/>
  </w:num>
  <w:num w:numId="14">
    <w:abstractNumId w:val="12"/>
  </w:num>
  <w:num w:numId="15">
    <w:abstractNumId w:val="31"/>
  </w:num>
  <w:num w:numId="16">
    <w:abstractNumId w:val="14"/>
  </w:num>
  <w:num w:numId="17">
    <w:abstractNumId w:val="38"/>
  </w:num>
  <w:num w:numId="18">
    <w:abstractNumId w:val="27"/>
  </w:num>
  <w:num w:numId="19">
    <w:abstractNumId w:val="7"/>
  </w:num>
  <w:num w:numId="20">
    <w:abstractNumId w:val="16"/>
  </w:num>
  <w:num w:numId="21">
    <w:abstractNumId w:val="35"/>
  </w:num>
  <w:num w:numId="22">
    <w:abstractNumId w:val="6"/>
  </w:num>
  <w:num w:numId="23">
    <w:abstractNumId w:val="40"/>
  </w:num>
  <w:num w:numId="24">
    <w:abstractNumId w:val="37"/>
  </w:num>
  <w:num w:numId="25">
    <w:abstractNumId w:val="39"/>
  </w:num>
  <w:num w:numId="26">
    <w:abstractNumId w:val="10"/>
  </w:num>
  <w:num w:numId="27">
    <w:abstractNumId w:val="18"/>
  </w:num>
  <w:num w:numId="28">
    <w:abstractNumId w:val="17"/>
  </w:num>
  <w:num w:numId="29">
    <w:abstractNumId w:val="3"/>
  </w:num>
  <w:num w:numId="30">
    <w:abstractNumId w:val="15"/>
  </w:num>
  <w:num w:numId="31">
    <w:abstractNumId w:val="22"/>
  </w:num>
  <w:num w:numId="32">
    <w:abstractNumId w:val="19"/>
  </w:num>
  <w:num w:numId="33">
    <w:abstractNumId w:val="8"/>
  </w:num>
  <w:num w:numId="34">
    <w:abstractNumId w:val="20"/>
  </w:num>
  <w:num w:numId="35">
    <w:abstractNumId w:val="0"/>
  </w:num>
  <w:num w:numId="36">
    <w:abstractNumId w:val="11"/>
  </w:num>
  <w:num w:numId="37">
    <w:abstractNumId w:val="4"/>
  </w:num>
  <w:num w:numId="38">
    <w:abstractNumId w:val="26"/>
  </w:num>
  <w:num w:numId="39">
    <w:abstractNumId w:val="5"/>
  </w:num>
  <w:num w:numId="40">
    <w:abstractNumId w:val="28"/>
  </w:num>
  <w:num w:numId="41">
    <w:abstractNumId w:val="25"/>
  </w:num>
  <w:num w:numId="42">
    <w:abstractNumId w:val="43"/>
  </w:num>
  <w:num w:numId="43">
    <w:abstractNumId w:val="36"/>
  </w:num>
  <w:num w:numId="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CEB"/>
    <w:rsid w:val="00003016"/>
    <w:rsid w:val="00004922"/>
    <w:rsid w:val="00022552"/>
    <w:rsid w:val="00024893"/>
    <w:rsid w:val="00037297"/>
    <w:rsid w:val="000428A3"/>
    <w:rsid w:val="00046757"/>
    <w:rsid w:val="00052A1C"/>
    <w:rsid w:val="00052C62"/>
    <w:rsid w:val="000666BB"/>
    <w:rsid w:val="000830F9"/>
    <w:rsid w:val="00090416"/>
    <w:rsid w:val="000907FE"/>
    <w:rsid w:val="00090B94"/>
    <w:rsid w:val="00095FB9"/>
    <w:rsid w:val="00097E7A"/>
    <w:rsid w:val="000A0314"/>
    <w:rsid w:val="000A4368"/>
    <w:rsid w:val="000A50B9"/>
    <w:rsid w:val="000A60DC"/>
    <w:rsid w:val="000B2097"/>
    <w:rsid w:val="000B61B2"/>
    <w:rsid w:val="000C3F89"/>
    <w:rsid w:val="000D4C7E"/>
    <w:rsid w:val="000D5EBA"/>
    <w:rsid w:val="000D6966"/>
    <w:rsid w:val="000F4AB7"/>
    <w:rsid w:val="000F53E2"/>
    <w:rsid w:val="001000B4"/>
    <w:rsid w:val="0010688B"/>
    <w:rsid w:val="00120AFD"/>
    <w:rsid w:val="00140A62"/>
    <w:rsid w:val="00152917"/>
    <w:rsid w:val="00157A59"/>
    <w:rsid w:val="00163AA5"/>
    <w:rsid w:val="001729A4"/>
    <w:rsid w:val="00174B53"/>
    <w:rsid w:val="00185E9A"/>
    <w:rsid w:val="0019024B"/>
    <w:rsid w:val="00190A88"/>
    <w:rsid w:val="00196CAA"/>
    <w:rsid w:val="001A0CC7"/>
    <w:rsid w:val="001B5C76"/>
    <w:rsid w:val="001B7271"/>
    <w:rsid w:val="001D17A8"/>
    <w:rsid w:val="001D32BD"/>
    <w:rsid w:val="001D7C2F"/>
    <w:rsid w:val="001E2C22"/>
    <w:rsid w:val="001E5614"/>
    <w:rsid w:val="001E5647"/>
    <w:rsid w:val="0020099B"/>
    <w:rsid w:val="002063A5"/>
    <w:rsid w:val="00207F3E"/>
    <w:rsid w:val="00210C31"/>
    <w:rsid w:val="00212C79"/>
    <w:rsid w:val="002237E6"/>
    <w:rsid w:val="0022585D"/>
    <w:rsid w:val="00230CFE"/>
    <w:rsid w:val="00232170"/>
    <w:rsid w:val="002343EF"/>
    <w:rsid w:val="00236813"/>
    <w:rsid w:val="00242B58"/>
    <w:rsid w:val="00260351"/>
    <w:rsid w:val="00262D3E"/>
    <w:rsid w:val="0026752C"/>
    <w:rsid w:val="00270C1B"/>
    <w:rsid w:val="00276E2F"/>
    <w:rsid w:val="00277CDC"/>
    <w:rsid w:val="00295015"/>
    <w:rsid w:val="002A69E7"/>
    <w:rsid w:val="002B0FD3"/>
    <w:rsid w:val="002B58B6"/>
    <w:rsid w:val="002B7479"/>
    <w:rsid w:val="002C3138"/>
    <w:rsid w:val="002C61C9"/>
    <w:rsid w:val="002D156F"/>
    <w:rsid w:val="002D48E3"/>
    <w:rsid w:val="002E14B4"/>
    <w:rsid w:val="003025DC"/>
    <w:rsid w:val="00316E45"/>
    <w:rsid w:val="00320272"/>
    <w:rsid w:val="003204AF"/>
    <w:rsid w:val="0032146C"/>
    <w:rsid w:val="00323C41"/>
    <w:rsid w:val="0032587A"/>
    <w:rsid w:val="00327908"/>
    <w:rsid w:val="003356E2"/>
    <w:rsid w:val="0034283B"/>
    <w:rsid w:val="00343820"/>
    <w:rsid w:val="003442CD"/>
    <w:rsid w:val="003450F1"/>
    <w:rsid w:val="00346955"/>
    <w:rsid w:val="00351414"/>
    <w:rsid w:val="003625C2"/>
    <w:rsid w:val="003827AD"/>
    <w:rsid w:val="00390F06"/>
    <w:rsid w:val="00397237"/>
    <w:rsid w:val="00397504"/>
    <w:rsid w:val="003A1D90"/>
    <w:rsid w:val="003A2B40"/>
    <w:rsid w:val="003A6A70"/>
    <w:rsid w:val="003A766A"/>
    <w:rsid w:val="003B1689"/>
    <w:rsid w:val="003B1C47"/>
    <w:rsid w:val="003B3892"/>
    <w:rsid w:val="003C1471"/>
    <w:rsid w:val="003D6BC0"/>
    <w:rsid w:val="003D6C57"/>
    <w:rsid w:val="003E7823"/>
    <w:rsid w:val="003E7E5E"/>
    <w:rsid w:val="003F6DAE"/>
    <w:rsid w:val="003F7EEF"/>
    <w:rsid w:val="0040124A"/>
    <w:rsid w:val="0040637C"/>
    <w:rsid w:val="0040730B"/>
    <w:rsid w:val="00410446"/>
    <w:rsid w:val="00412351"/>
    <w:rsid w:val="0041623F"/>
    <w:rsid w:val="0042639E"/>
    <w:rsid w:val="00430BB1"/>
    <w:rsid w:val="00441736"/>
    <w:rsid w:val="00442CD6"/>
    <w:rsid w:val="00452A12"/>
    <w:rsid w:val="00453C90"/>
    <w:rsid w:val="0046248A"/>
    <w:rsid w:val="00471F4C"/>
    <w:rsid w:val="00471FF0"/>
    <w:rsid w:val="00481CB7"/>
    <w:rsid w:val="00494748"/>
    <w:rsid w:val="00494B2A"/>
    <w:rsid w:val="004969A9"/>
    <w:rsid w:val="004A1F2E"/>
    <w:rsid w:val="004A48AD"/>
    <w:rsid w:val="004B0551"/>
    <w:rsid w:val="004C02EF"/>
    <w:rsid w:val="004D1887"/>
    <w:rsid w:val="004D5D03"/>
    <w:rsid w:val="004E05F1"/>
    <w:rsid w:val="004E0EDC"/>
    <w:rsid w:val="004F00C5"/>
    <w:rsid w:val="004F2643"/>
    <w:rsid w:val="004F5504"/>
    <w:rsid w:val="00504F0A"/>
    <w:rsid w:val="0051515C"/>
    <w:rsid w:val="00516B4E"/>
    <w:rsid w:val="00520304"/>
    <w:rsid w:val="005211D9"/>
    <w:rsid w:val="00522F5F"/>
    <w:rsid w:val="00524AAE"/>
    <w:rsid w:val="00530613"/>
    <w:rsid w:val="0053141C"/>
    <w:rsid w:val="00532EAE"/>
    <w:rsid w:val="005446EE"/>
    <w:rsid w:val="00546787"/>
    <w:rsid w:val="00550BC6"/>
    <w:rsid w:val="00551921"/>
    <w:rsid w:val="00553377"/>
    <w:rsid w:val="00553494"/>
    <w:rsid w:val="0055490E"/>
    <w:rsid w:val="00556076"/>
    <w:rsid w:val="00562698"/>
    <w:rsid w:val="00562B71"/>
    <w:rsid w:val="00563F94"/>
    <w:rsid w:val="005659CA"/>
    <w:rsid w:val="00566570"/>
    <w:rsid w:val="00567A47"/>
    <w:rsid w:val="00571C74"/>
    <w:rsid w:val="00576362"/>
    <w:rsid w:val="005829DE"/>
    <w:rsid w:val="00582AA6"/>
    <w:rsid w:val="005951CF"/>
    <w:rsid w:val="0059787D"/>
    <w:rsid w:val="005A36E5"/>
    <w:rsid w:val="005A4ADB"/>
    <w:rsid w:val="005B15FF"/>
    <w:rsid w:val="005C19D9"/>
    <w:rsid w:val="005D18A6"/>
    <w:rsid w:val="005D5274"/>
    <w:rsid w:val="005D61D9"/>
    <w:rsid w:val="005E0060"/>
    <w:rsid w:val="005E32EC"/>
    <w:rsid w:val="005E5DBF"/>
    <w:rsid w:val="005F49FD"/>
    <w:rsid w:val="00604A6D"/>
    <w:rsid w:val="00612E9E"/>
    <w:rsid w:val="00614FA0"/>
    <w:rsid w:val="00615C2F"/>
    <w:rsid w:val="00620729"/>
    <w:rsid w:val="0062447D"/>
    <w:rsid w:val="006323D8"/>
    <w:rsid w:val="0063437B"/>
    <w:rsid w:val="00634B0B"/>
    <w:rsid w:val="00634EA7"/>
    <w:rsid w:val="00636342"/>
    <w:rsid w:val="006372B4"/>
    <w:rsid w:val="00641D9C"/>
    <w:rsid w:val="00645E44"/>
    <w:rsid w:val="00646710"/>
    <w:rsid w:val="00646A5F"/>
    <w:rsid w:val="00663C49"/>
    <w:rsid w:val="0066545C"/>
    <w:rsid w:val="00666E78"/>
    <w:rsid w:val="0068218B"/>
    <w:rsid w:val="00682272"/>
    <w:rsid w:val="0069335B"/>
    <w:rsid w:val="00693398"/>
    <w:rsid w:val="006A03C6"/>
    <w:rsid w:val="006A1EE8"/>
    <w:rsid w:val="006A73BC"/>
    <w:rsid w:val="006B09A9"/>
    <w:rsid w:val="006B41F5"/>
    <w:rsid w:val="006B4909"/>
    <w:rsid w:val="006C07A8"/>
    <w:rsid w:val="006C7013"/>
    <w:rsid w:val="006D408D"/>
    <w:rsid w:val="006D787A"/>
    <w:rsid w:val="006E0590"/>
    <w:rsid w:val="006E1AF3"/>
    <w:rsid w:val="006E2E59"/>
    <w:rsid w:val="006E73BD"/>
    <w:rsid w:val="006F066B"/>
    <w:rsid w:val="006F1DC5"/>
    <w:rsid w:val="006F287A"/>
    <w:rsid w:val="00701B57"/>
    <w:rsid w:val="00702055"/>
    <w:rsid w:val="00705538"/>
    <w:rsid w:val="007066C6"/>
    <w:rsid w:val="007075FF"/>
    <w:rsid w:val="0072044C"/>
    <w:rsid w:val="007251FB"/>
    <w:rsid w:val="00730025"/>
    <w:rsid w:val="00742051"/>
    <w:rsid w:val="00751AB5"/>
    <w:rsid w:val="00756BAB"/>
    <w:rsid w:val="00761D6B"/>
    <w:rsid w:val="007636EE"/>
    <w:rsid w:val="0076555E"/>
    <w:rsid w:val="00766302"/>
    <w:rsid w:val="007714AB"/>
    <w:rsid w:val="0077426C"/>
    <w:rsid w:val="007939C7"/>
    <w:rsid w:val="00793F31"/>
    <w:rsid w:val="00794185"/>
    <w:rsid w:val="00795043"/>
    <w:rsid w:val="007A09EC"/>
    <w:rsid w:val="007A7053"/>
    <w:rsid w:val="007B0903"/>
    <w:rsid w:val="007B6E92"/>
    <w:rsid w:val="007C068B"/>
    <w:rsid w:val="007C2AB3"/>
    <w:rsid w:val="007C4963"/>
    <w:rsid w:val="007C7378"/>
    <w:rsid w:val="007D0C48"/>
    <w:rsid w:val="007D6A0D"/>
    <w:rsid w:val="007E4A01"/>
    <w:rsid w:val="007E6868"/>
    <w:rsid w:val="007F287D"/>
    <w:rsid w:val="007F6E2A"/>
    <w:rsid w:val="007F759B"/>
    <w:rsid w:val="007F7696"/>
    <w:rsid w:val="00802B05"/>
    <w:rsid w:val="008038A3"/>
    <w:rsid w:val="00810FFC"/>
    <w:rsid w:val="008178C7"/>
    <w:rsid w:val="0083296D"/>
    <w:rsid w:val="008352F2"/>
    <w:rsid w:val="00843BE3"/>
    <w:rsid w:val="0084470F"/>
    <w:rsid w:val="008470FE"/>
    <w:rsid w:val="00847888"/>
    <w:rsid w:val="00851F39"/>
    <w:rsid w:val="008530AC"/>
    <w:rsid w:val="00860031"/>
    <w:rsid w:val="00862D2B"/>
    <w:rsid w:val="0086756A"/>
    <w:rsid w:val="008677F6"/>
    <w:rsid w:val="008720E8"/>
    <w:rsid w:val="00877E8C"/>
    <w:rsid w:val="00881973"/>
    <w:rsid w:val="00883953"/>
    <w:rsid w:val="00883E6B"/>
    <w:rsid w:val="00891FB8"/>
    <w:rsid w:val="00895965"/>
    <w:rsid w:val="008A0733"/>
    <w:rsid w:val="008A3922"/>
    <w:rsid w:val="008A626D"/>
    <w:rsid w:val="008B1A55"/>
    <w:rsid w:val="008B614C"/>
    <w:rsid w:val="008C4794"/>
    <w:rsid w:val="008C5473"/>
    <w:rsid w:val="008D0362"/>
    <w:rsid w:val="008D2738"/>
    <w:rsid w:val="008D7582"/>
    <w:rsid w:val="008E10E0"/>
    <w:rsid w:val="008E2D2C"/>
    <w:rsid w:val="008E628A"/>
    <w:rsid w:val="008F4FCA"/>
    <w:rsid w:val="008F5A98"/>
    <w:rsid w:val="008F6C8F"/>
    <w:rsid w:val="008F7106"/>
    <w:rsid w:val="00902A4F"/>
    <w:rsid w:val="00902FC2"/>
    <w:rsid w:val="00904CA0"/>
    <w:rsid w:val="009060DE"/>
    <w:rsid w:val="009104BE"/>
    <w:rsid w:val="00911A61"/>
    <w:rsid w:val="009128C6"/>
    <w:rsid w:val="0091674C"/>
    <w:rsid w:val="009212B3"/>
    <w:rsid w:val="009212C0"/>
    <w:rsid w:val="00930793"/>
    <w:rsid w:val="00931BA7"/>
    <w:rsid w:val="00932C58"/>
    <w:rsid w:val="009372A9"/>
    <w:rsid w:val="0095014C"/>
    <w:rsid w:val="0095176A"/>
    <w:rsid w:val="00955647"/>
    <w:rsid w:val="00957236"/>
    <w:rsid w:val="00963C58"/>
    <w:rsid w:val="009660D2"/>
    <w:rsid w:val="009672C8"/>
    <w:rsid w:val="00967F2C"/>
    <w:rsid w:val="00970185"/>
    <w:rsid w:val="009706FF"/>
    <w:rsid w:val="00973EEB"/>
    <w:rsid w:val="00976C5D"/>
    <w:rsid w:val="00993E3C"/>
    <w:rsid w:val="009A23D0"/>
    <w:rsid w:val="009A334B"/>
    <w:rsid w:val="009A337B"/>
    <w:rsid w:val="009A5EF4"/>
    <w:rsid w:val="009A6C41"/>
    <w:rsid w:val="009B257D"/>
    <w:rsid w:val="009B6E79"/>
    <w:rsid w:val="009C3150"/>
    <w:rsid w:val="009D2AF6"/>
    <w:rsid w:val="009D377B"/>
    <w:rsid w:val="009D49C1"/>
    <w:rsid w:val="009E2754"/>
    <w:rsid w:val="009F292E"/>
    <w:rsid w:val="00A00F27"/>
    <w:rsid w:val="00A01509"/>
    <w:rsid w:val="00A01A02"/>
    <w:rsid w:val="00A10938"/>
    <w:rsid w:val="00A10FE3"/>
    <w:rsid w:val="00A25FD9"/>
    <w:rsid w:val="00A310AF"/>
    <w:rsid w:val="00A344BB"/>
    <w:rsid w:val="00A5410A"/>
    <w:rsid w:val="00A5538C"/>
    <w:rsid w:val="00A624F7"/>
    <w:rsid w:val="00A62747"/>
    <w:rsid w:val="00A67EE4"/>
    <w:rsid w:val="00A67F77"/>
    <w:rsid w:val="00A70C93"/>
    <w:rsid w:val="00A7688B"/>
    <w:rsid w:val="00A80C9C"/>
    <w:rsid w:val="00A94AD6"/>
    <w:rsid w:val="00AA165F"/>
    <w:rsid w:val="00AC563D"/>
    <w:rsid w:val="00AD35BF"/>
    <w:rsid w:val="00AD49B4"/>
    <w:rsid w:val="00AE07C8"/>
    <w:rsid w:val="00AE27D3"/>
    <w:rsid w:val="00AE4A37"/>
    <w:rsid w:val="00AE6C47"/>
    <w:rsid w:val="00AE7135"/>
    <w:rsid w:val="00AF726C"/>
    <w:rsid w:val="00AF731C"/>
    <w:rsid w:val="00B03800"/>
    <w:rsid w:val="00B131A2"/>
    <w:rsid w:val="00B224C7"/>
    <w:rsid w:val="00B262A8"/>
    <w:rsid w:val="00B44A84"/>
    <w:rsid w:val="00B46E25"/>
    <w:rsid w:val="00B46F55"/>
    <w:rsid w:val="00B569C0"/>
    <w:rsid w:val="00B56BD9"/>
    <w:rsid w:val="00B57432"/>
    <w:rsid w:val="00B61465"/>
    <w:rsid w:val="00B614A7"/>
    <w:rsid w:val="00B63627"/>
    <w:rsid w:val="00B63E9D"/>
    <w:rsid w:val="00B64370"/>
    <w:rsid w:val="00B66969"/>
    <w:rsid w:val="00B70A1B"/>
    <w:rsid w:val="00B70B04"/>
    <w:rsid w:val="00B71049"/>
    <w:rsid w:val="00B72705"/>
    <w:rsid w:val="00B7313F"/>
    <w:rsid w:val="00B7756B"/>
    <w:rsid w:val="00B77EDB"/>
    <w:rsid w:val="00B80193"/>
    <w:rsid w:val="00B8736B"/>
    <w:rsid w:val="00B901C5"/>
    <w:rsid w:val="00B91728"/>
    <w:rsid w:val="00B970E4"/>
    <w:rsid w:val="00BA550C"/>
    <w:rsid w:val="00BC1407"/>
    <w:rsid w:val="00BC4A99"/>
    <w:rsid w:val="00BD15CB"/>
    <w:rsid w:val="00BD1AED"/>
    <w:rsid w:val="00BE1C5C"/>
    <w:rsid w:val="00BE671B"/>
    <w:rsid w:val="00BF43D5"/>
    <w:rsid w:val="00C12AD4"/>
    <w:rsid w:val="00C13B45"/>
    <w:rsid w:val="00C20F3A"/>
    <w:rsid w:val="00C22C67"/>
    <w:rsid w:val="00C2363D"/>
    <w:rsid w:val="00C35CA1"/>
    <w:rsid w:val="00C433CC"/>
    <w:rsid w:val="00C43986"/>
    <w:rsid w:val="00C53464"/>
    <w:rsid w:val="00C60DF3"/>
    <w:rsid w:val="00C65ABA"/>
    <w:rsid w:val="00C676B8"/>
    <w:rsid w:val="00C714E0"/>
    <w:rsid w:val="00C71780"/>
    <w:rsid w:val="00C8034C"/>
    <w:rsid w:val="00C858E9"/>
    <w:rsid w:val="00C93920"/>
    <w:rsid w:val="00C9411F"/>
    <w:rsid w:val="00C94B18"/>
    <w:rsid w:val="00CA1DEA"/>
    <w:rsid w:val="00CA6680"/>
    <w:rsid w:val="00CA7D24"/>
    <w:rsid w:val="00CC643D"/>
    <w:rsid w:val="00CD173C"/>
    <w:rsid w:val="00CD36FF"/>
    <w:rsid w:val="00CD7076"/>
    <w:rsid w:val="00CD7F0E"/>
    <w:rsid w:val="00CE2DB4"/>
    <w:rsid w:val="00CE3478"/>
    <w:rsid w:val="00CE4835"/>
    <w:rsid w:val="00CE6C33"/>
    <w:rsid w:val="00CF37D2"/>
    <w:rsid w:val="00CF5217"/>
    <w:rsid w:val="00D02B6B"/>
    <w:rsid w:val="00D070A6"/>
    <w:rsid w:val="00D07DF3"/>
    <w:rsid w:val="00D140A0"/>
    <w:rsid w:val="00D15768"/>
    <w:rsid w:val="00D21345"/>
    <w:rsid w:val="00D26761"/>
    <w:rsid w:val="00D335FC"/>
    <w:rsid w:val="00D3721A"/>
    <w:rsid w:val="00D452AF"/>
    <w:rsid w:val="00D65FE8"/>
    <w:rsid w:val="00D660E3"/>
    <w:rsid w:val="00D67DDD"/>
    <w:rsid w:val="00D86A06"/>
    <w:rsid w:val="00D941DD"/>
    <w:rsid w:val="00DA233A"/>
    <w:rsid w:val="00DA2B0A"/>
    <w:rsid w:val="00DA41F2"/>
    <w:rsid w:val="00DA7FE2"/>
    <w:rsid w:val="00DB009E"/>
    <w:rsid w:val="00DB0DDF"/>
    <w:rsid w:val="00DB14F6"/>
    <w:rsid w:val="00DB16F2"/>
    <w:rsid w:val="00DB406C"/>
    <w:rsid w:val="00DC0FFC"/>
    <w:rsid w:val="00DC5FA3"/>
    <w:rsid w:val="00DC69B5"/>
    <w:rsid w:val="00DC7B8B"/>
    <w:rsid w:val="00DD65C0"/>
    <w:rsid w:val="00DF7635"/>
    <w:rsid w:val="00E01D89"/>
    <w:rsid w:val="00E07611"/>
    <w:rsid w:val="00E23F00"/>
    <w:rsid w:val="00E24F34"/>
    <w:rsid w:val="00E35CD9"/>
    <w:rsid w:val="00E449B4"/>
    <w:rsid w:val="00E477E6"/>
    <w:rsid w:val="00E47880"/>
    <w:rsid w:val="00E5551E"/>
    <w:rsid w:val="00E608DF"/>
    <w:rsid w:val="00E60C92"/>
    <w:rsid w:val="00E71D51"/>
    <w:rsid w:val="00E73687"/>
    <w:rsid w:val="00E74C79"/>
    <w:rsid w:val="00E81D47"/>
    <w:rsid w:val="00E836C3"/>
    <w:rsid w:val="00E83EB8"/>
    <w:rsid w:val="00E83F8A"/>
    <w:rsid w:val="00E86CEB"/>
    <w:rsid w:val="00E95270"/>
    <w:rsid w:val="00EA0EAA"/>
    <w:rsid w:val="00EA1589"/>
    <w:rsid w:val="00EA234F"/>
    <w:rsid w:val="00EC41CF"/>
    <w:rsid w:val="00EC62A0"/>
    <w:rsid w:val="00EC6500"/>
    <w:rsid w:val="00ED3FE3"/>
    <w:rsid w:val="00ED6754"/>
    <w:rsid w:val="00EE3111"/>
    <w:rsid w:val="00EF0F4A"/>
    <w:rsid w:val="00EF3A75"/>
    <w:rsid w:val="00F0068B"/>
    <w:rsid w:val="00F04487"/>
    <w:rsid w:val="00F1081C"/>
    <w:rsid w:val="00F13D61"/>
    <w:rsid w:val="00F22D93"/>
    <w:rsid w:val="00F32BBF"/>
    <w:rsid w:val="00F37855"/>
    <w:rsid w:val="00F43867"/>
    <w:rsid w:val="00F604AC"/>
    <w:rsid w:val="00F62EF6"/>
    <w:rsid w:val="00F645FB"/>
    <w:rsid w:val="00F703C9"/>
    <w:rsid w:val="00F8260B"/>
    <w:rsid w:val="00F82FA0"/>
    <w:rsid w:val="00F865E7"/>
    <w:rsid w:val="00F909D4"/>
    <w:rsid w:val="00F9571C"/>
    <w:rsid w:val="00FA1470"/>
    <w:rsid w:val="00FB3725"/>
    <w:rsid w:val="00FD1D41"/>
    <w:rsid w:val="00FE4C92"/>
    <w:rsid w:val="00FE51A8"/>
    <w:rsid w:val="00FE6297"/>
    <w:rsid w:val="00FF216C"/>
    <w:rsid w:val="00FF2A3C"/>
    <w:rsid w:val="00FF6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86CEB"/>
    <w:pPr>
      <w:keepNext/>
      <w:widowControl w:val="0"/>
      <w:spacing w:after="0" w:line="240" w:lineRule="auto"/>
      <w:outlineLvl w:val="0"/>
    </w:pPr>
    <w:rPr>
      <w:rFonts w:ascii="Times New Roman" w:eastAsia="Times New Roman" w:hAnsi="Times New Roman" w:cs="Times New Roman"/>
      <w:snapToGrid w:val="0"/>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86CEB"/>
    <w:rPr>
      <w:rFonts w:ascii="Times New Roman" w:eastAsia="Times New Roman" w:hAnsi="Times New Roman" w:cs="Times New Roman"/>
      <w:snapToGrid w:val="0"/>
      <w:sz w:val="24"/>
      <w:szCs w:val="20"/>
      <w:u w:val="single"/>
    </w:rPr>
  </w:style>
  <w:style w:type="numbering" w:customStyle="1" w:styleId="NoList1">
    <w:name w:val="No List1"/>
    <w:next w:val="NoList"/>
    <w:semiHidden/>
    <w:unhideWhenUsed/>
    <w:rsid w:val="00E86CEB"/>
  </w:style>
  <w:style w:type="paragraph" w:customStyle="1" w:styleId="1AutoList1">
    <w:name w:val="1AutoList1"/>
    <w:rsid w:val="00E86CEB"/>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2AutoList1">
    <w:name w:val="2AutoList1"/>
    <w:rsid w:val="00E86CEB"/>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3AutoList1">
    <w:name w:val="3AutoList1"/>
    <w:rsid w:val="00E86CEB"/>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4AutoList1">
    <w:name w:val="4AutoList1"/>
    <w:rsid w:val="00E86CEB"/>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5AutoList1">
    <w:name w:val="5AutoList1"/>
    <w:rsid w:val="00E86CEB"/>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6AutoList1">
    <w:name w:val="6AutoList1"/>
    <w:rsid w:val="00E86CEB"/>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7AutoList1">
    <w:name w:val="7AutoList1"/>
    <w:rsid w:val="00E86CEB"/>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8AutoList1">
    <w:name w:val="8AutoList1"/>
    <w:rsid w:val="00E86CEB"/>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styleId="Footer">
    <w:name w:val="footer"/>
    <w:basedOn w:val="Normal"/>
    <w:link w:val="FooterChar"/>
    <w:uiPriority w:val="99"/>
    <w:rsid w:val="00E86CEB"/>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E86CEB"/>
    <w:rPr>
      <w:rFonts w:ascii="Times New Roman" w:eastAsia="Times New Roman" w:hAnsi="Times New Roman" w:cs="Times New Roman"/>
      <w:sz w:val="20"/>
      <w:szCs w:val="20"/>
    </w:rPr>
  </w:style>
  <w:style w:type="character" w:styleId="PageNumber">
    <w:name w:val="page number"/>
    <w:basedOn w:val="DefaultParagraphFont"/>
    <w:rsid w:val="00E86CEB"/>
  </w:style>
  <w:style w:type="paragraph" w:styleId="Header">
    <w:name w:val="header"/>
    <w:basedOn w:val="Normal"/>
    <w:link w:val="HeaderChar"/>
    <w:uiPriority w:val="99"/>
    <w:rsid w:val="00E86CEB"/>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E86CEB"/>
    <w:rPr>
      <w:rFonts w:ascii="Times New Roman" w:eastAsia="Times New Roman" w:hAnsi="Times New Roman" w:cs="Times New Roman"/>
      <w:sz w:val="20"/>
      <w:szCs w:val="20"/>
    </w:rPr>
  </w:style>
  <w:style w:type="character" w:styleId="Hyperlink">
    <w:name w:val="Hyperlink"/>
    <w:uiPriority w:val="99"/>
    <w:unhideWhenUsed/>
    <w:rsid w:val="00E86CEB"/>
    <w:rPr>
      <w:color w:val="0000FF"/>
      <w:u w:val="single"/>
    </w:rPr>
  </w:style>
  <w:style w:type="character" w:styleId="IntenseEmphasis">
    <w:name w:val="Intense Emphasis"/>
    <w:uiPriority w:val="21"/>
    <w:qFormat/>
    <w:rsid w:val="00E86CEB"/>
    <w:rPr>
      <w:b/>
      <w:bCs/>
      <w:i/>
      <w:iCs/>
      <w:color w:val="4F81BD"/>
    </w:rPr>
  </w:style>
  <w:style w:type="table" w:styleId="TableGrid">
    <w:name w:val="Table Grid"/>
    <w:basedOn w:val="TableNormal"/>
    <w:uiPriority w:val="59"/>
    <w:rsid w:val="00E86CEB"/>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rsid w:val="00E86CEB"/>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E86CEB"/>
    <w:pPr>
      <w:autoSpaceDE w:val="0"/>
      <w:autoSpaceDN w:val="0"/>
      <w:adjustRightInd w:val="0"/>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E86CEB"/>
    <w:rPr>
      <w:rFonts w:ascii="Times New Roman" w:eastAsia="Times New Roman" w:hAnsi="Times New Roman" w:cs="Times New Roman"/>
      <w:sz w:val="24"/>
      <w:szCs w:val="20"/>
    </w:rPr>
  </w:style>
  <w:style w:type="paragraph" w:styleId="BalloonText">
    <w:name w:val="Balloon Text"/>
    <w:basedOn w:val="Normal"/>
    <w:link w:val="BalloonTextChar"/>
    <w:rsid w:val="00E86CEB"/>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E86CEB"/>
    <w:rPr>
      <w:rFonts w:ascii="Tahoma" w:eastAsia="Times New Roman" w:hAnsi="Tahoma" w:cs="Tahoma"/>
      <w:sz w:val="16"/>
      <w:szCs w:val="16"/>
    </w:rPr>
  </w:style>
  <w:style w:type="character" w:styleId="CommentReference">
    <w:name w:val="annotation reference"/>
    <w:rsid w:val="00E86CEB"/>
    <w:rPr>
      <w:sz w:val="16"/>
      <w:szCs w:val="16"/>
    </w:rPr>
  </w:style>
  <w:style w:type="paragraph" w:styleId="CommentText">
    <w:name w:val="annotation text"/>
    <w:basedOn w:val="Normal"/>
    <w:link w:val="CommentTextChar"/>
    <w:rsid w:val="00E86CE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E86CE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E86CEB"/>
    <w:rPr>
      <w:b/>
      <w:bCs/>
    </w:rPr>
  </w:style>
  <w:style w:type="character" w:customStyle="1" w:styleId="CommentSubjectChar">
    <w:name w:val="Comment Subject Char"/>
    <w:basedOn w:val="CommentTextChar"/>
    <w:link w:val="CommentSubject"/>
    <w:rsid w:val="00E86CEB"/>
    <w:rPr>
      <w:rFonts w:ascii="Times New Roman" w:eastAsia="Times New Roman" w:hAnsi="Times New Roman" w:cs="Times New Roman"/>
      <w:b/>
      <w:bCs/>
      <w:sz w:val="20"/>
      <w:szCs w:val="20"/>
    </w:rPr>
  </w:style>
  <w:style w:type="paragraph" w:styleId="Revision">
    <w:name w:val="Revision"/>
    <w:hidden/>
    <w:uiPriority w:val="99"/>
    <w:semiHidden/>
    <w:rsid w:val="00E86CEB"/>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E86CEB"/>
    <w:pPr>
      <w:widowControl w:val="0"/>
      <w:autoSpaceDE w:val="0"/>
      <w:autoSpaceDN w:val="0"/>
      <w:adjustRightInd w:val="0"/>
      <w:spacing w:after="0" w:line="240" w:lineRule="auto"/>
      <w:ind w:left="720"/>
    </w:pPr>
    <w:rPr>
      <w:rFonts w:ascii="Times New Roman" w:eastAsia="Times New Roman" w:hAnsi="Times New Roman" w:cs="Times New Roman"/>
      <w:sz w:val="20"/>
      <w:szCs w:val="20"/>
    </w:rPr>
  </w:style>
  <w:style w:type="paragraph" w:styleId="HTMLPreformatted">
    <w:name w:val="HTML Preformatted"/>
    <w:basedOn w:val="Normal"/>
    <w:link w:val="HTMLPreformattedChar"/>
    <w:uiPriority w:val="99"/>
    <w:unhideWhenUsed/>
    <w:rsid w:val="00E86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86CEB"/>
    <w:rPr>
      <w:rFonts w:ascii="Courier New" w:eastAsia="Times New Roman" w:hAnsi="Courier New" w:cs="Courier New"/>
      <w:sz w:val="20"/>
      <w:szCs w:val="20"/>
    </w:rPr>
  </w:style>
  <w:style w:type="paragraph" w:styleId="FootnoteText">
    <w:name w:val="footnote text"/>
    <w:basedOn w:val="Normal"/>
    <w:link w:val="FootnoteTextChar"/>
    <w:uiPriority w:val="99"/>
    <w:unhideWhenUsed/>
    <w:rsid w:val="008C5473"/>
    <w:pPr>
      <w:spacing w:after="0" w:line="240" w:lineRule="auto"/>
    </w:pPr>
    <w:rPr>
      <w:sz w:val="20"/>
      <w:szCs w:val="20"/>
    </w:rPr>
  </w:style>
  <w:style w:type="character" w:customStyle="1" w:styleId="FootnoteTextChar">
    <w:name w:val="Footnote Text Char"/>
    <w:basedOn w:val="DefaultParagraphFont"/>
    <w:link w:val="FootnoteText"/>
    <w:uiPriority w:val="99"/>
    <w:rsid w:val="008C5473"/>
    <w:rPr>
      <w:sz w:val="20"/>
      <w:szCs w:val="20"/>
    </w:rPr>
  </w:style>
  <w:style w:type="character" w:styleId="FootnoteReference">
    <w:name w:val="footnote reference"/>
    <w:basedOn w:val="DefaultParagraphFont"/>
    <w:uiPriority w:val="99"/>
    <w:semiHidden/>
    <w:unhideWhenUsed/>
    <w:rsid w:val="008C547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86CEB"/>
    <w:pPr>
      <w:keepNext/>
      <w:widowControl w:val="0"/>
      <w:spacing w:after="0" w:line="240" w:lineRule="auto"/>
      <w:outlineLvl w:val="0"/>
    </w:pPr>
    <w:rPr>
      <w:rFonts w:ascii="Times New Roman" w:eastAsia="Times New Roman" w:hAnsi="Times New Roman" w:cs="Times New Roman"/>
      <w:snapToGrid w:val="0"/>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86CEB"/>
    <w:rPr>
      <w:rFonts w:ascii="Times New Roman" w:eastAsia="Times New Roman" w:hAnsi="Times New Roman" w:cs="Times New Roman"/>
      <w:snapToGrid w:val="0"/>
      <w:sz w:val="24"/>
      <w:szCs w:val="20"/>
      <w:u w:val="single"/>
    </w:rPr>
  </w:style>
  <w:style w:type="numbering" w:customStyle="1" w:styleId="NoList1">
    <w:name w:val="No List1"/>
    <w:next w:val="NoList"/>
    <w:semiHidden/>
    <w:unhideWhenUsed/>
    <w:rsid w:val="00E86CEB"/>
  </w:style>
  <w:style w:type="paragraph" w:customStyle="1" w:styleId="1AutoList1">
    <w:name w:val="1AutoList1"/>
    <w:rsid w:val="00E86CEB"/>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2AutoList1">
    <w:name w:val="2AutoList1"/>
    <w:rsid w:val="00E86CEB"/>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3AutoList1">
    <w:name w:val="3AutoList1"/>
    <w:rsid w:val="00E86CEB"/>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4AutoList1">
    <w:name w:val="4AutoList1"/>
    <w:rsid w:val="00E86CEB"/>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5AutoList1">
    <w:name w:val="5AutoList1"/>
    <w:rsid w:val="00E86CEB"/>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6AutoList1">
    <w:name w:val="6AutoList1"/>
    <w:rsid w:val="00E86CEB"/>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7AutoList1">
    <w:name w:val="7AutoList1"/>
    <w:rsid w:val="00E86CEB"/>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8AutoList1">
    <w:name w:val="8AutoList1"/>
    <w:rsid w:val="00E86CEB"/>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styleId="Footer">
    <w:name w:val="footer"/>
    <w:basedOn w:val="Normal"/>
    <w:link w:val="FooterChar"/>
    <w:uiPriority w:val="99"/>
    <w:rsid w:val="00E86CEB"/>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E86CEB"/>
    <w:rPr>
      <w:rFonts w:ascii="Times New Roman" w:eastAsia="Times New Roman" w:hAnsi="Times New Roman" w:cs="Times New Roman"/>
      <w:sz w:val="20"/>
      <w:szCs w:val="20"/>
    </w:rPr>
  </w:style>
  <w:style w:type="character" w:styleId="PageNumber">
    <w:name w:val="page number"/>
    <w:basedOn w:val="DefaultParagraphFont"/>
    <w:rsid w:val="00E86CEB"/>
  </w:style>
  <w:style w:type="paragraph" w:styleId="Header">
    <w:name w:val="header"/>
    <w:basedOn w:val="Normal"/>
    <w:link w:val="HeaderChar"/>
    <w:uiPriority w:val="99"/>
    <w:rsid w:val="00E86CEB"/>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E86CEB"/>
    <w:rPr>
      <w:rFonts w:ascii="Times New Roman" w:eastAsia="Times New Roman" w:hAnsi="Times New Roman" w:cs="Times New Roman"/>
      <w:sz w:val="20"/>
      <w:szCs w:val="20"/>
    </w:rPr>
  </w:style>
  <w:style w:type="character" w:styleId="Hyperlink">
    <w:name w:val="Hyperlink"/>
    <w:uiPriority w:val="99"/>
    <w:unhideWhenUsed/>
    <w:rsid w:val="00E86CEB"/>
    <w:rPr>
      <w:color w:val="0000FF"/>
      <w:u w:val="single"/>
    </w:rPr>
  </w:style>
  <w:style w:type="character" w:styleId="IntenseEmphasis">
    <w:name w:val="Intense Emphasis"/>
    <w:uiPriority w:val="21"/>
    <w:qFormat/>
    <w:rsid w:val="00E86CEB"/>
    <w:rPr>
      <w:b/>
      <w:bCs/>
      <w:i/>
      <w:iCs/>
      <w:color w:val="4F81BD"/>
    </w:rPr>
  </w:style>
  <w:style w:type="table" w:styleId="TableGrid">
    <w:name w:val="Table Grid"/>
    <w:basedOn w:val="TableNormal"/>
    <w:uiPriority w:val="59"/>
    <w:rsid w:val="00E86CEB"/>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rsid w:val="00E86CEB"/>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E86CEB"/>
    <w:pPr>
      <w:autoSpaceDE w:val="0"/>
      <w:autoSpaceDN w:val="0"/>
      <w:adjustRightInd w:val="0"/>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E86CEB"/>
    <w:rPr>
      <w:rFonts w:ascii="Times New Roman" w:eastAsia="Times New Roman" w:hAnsi="Times New Roman" w:cs="Times New Roman"/>
      <w:sz w:val="24"/>
      <w:szCs w:val="20"/>
    </w:rPr>
  </w:style>
  <w:style w:type="paragraph" w:styleId="BalloonText">
    <w:name w:val="Balloon Text"/>
    <w:basedOn w:val="Normal"/>
    <w:link w:val="BalloonTextChar"/>
    <w:rsid w:val="00E86CEB"/>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E86CEB"/>
    <w:rPr>
      <w:rFonts w:ascii="Tahoma" w:eastAsia="Times New Roman" w:hAnsi="Tahoma" w:cs="Tahoma"/>
      <w:sz w:val="16"/>
      <w:szCs w:val="16"/>
    </w:rPr>
  </w:style>
  <w:style w:type="character" w:styleId="CommentReference">
    <w:name w:val="annotation reference"/>
    <w:rsid w:val="00E86CEB"/>
    <w:rPr>
      <w:sz w:val="16"/>
      <w:szCs w:val="16"/>
    </w:rPr>
  </w:style>
  <w:style w:type="paragraph" w:styleId="CommentText">
    <w:name w:val="annotation text"/>
    <w:basedOn w:val="Normal"/>
    <w:link w:val="CommentTextChar"/>
    <w:rsid w:val="00E86CE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E86CE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E86CEB"/>
    <w:rPr>
      <w:b/>
      <w:bCs/>
    </w:rPr>
  </w:style>
  <w:style w:type="character" w:customStyle="1" w:styleId="CommentSubjectChar">
    <w:name w:val="Comment Subject Char"/>
    <w:basedOn w:val="CommentTextChar"/>
    <w:link w:val="CommentSubject"/>
    <w:rsid w:val="00E86CEB"/>
    <w:rPr>
      <w:rFonts w:ascii="Times New Roman" w:eastAsia="Times New Roman" w:hAnsi="Times New Roman" w:cs="Times New Roman"/>
      <w:b/>
      <w:bCs/>
      <w:sz w:val="20"/>
      <w:szCs w:val="20"/>
    </w:rPr>
  </w:style>
  <w:style w:type="paragraph" w:styleId="Revision">
    <w:name w:val="Revision"/>
    <w:hidden/>
    <w:uiPriority w:val="99"/>
    <w:semiHidden/>
    <w:rsid w:val="00E86CEB"/>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E86CEB"/>
    <w:pPr>
      <w:widowControl w:val="0"/>
      <w:autoSpaceDE w:val="0"/>
      <w:autoSpaceDN w:val="0"/>
      <w:adjustRightInd w:val="0"/>
      <w:spacing w:after="0" w:line="240" w:lineRule="auto"/>
      <w:ind w:left="720"/>
    </w:pPr>
    <w:rPr>
      <w:rFonts w:ascii="Times New Roman" w:eastAsia="Times New Roman" w:hAnsi="Times New Roman" w:cs="Times New Roman"/>
      <w:sz w:val="20"/>
      <w:szCs w:val="20"/>
    </w:rPr>
  </w:style>
  <w:style w:type="paragraph" w:styleId="HTMLPreformatted">
    <w:name w:val="HTML Preformatted"/>
    <w:basedOn w:val="Normal"/>
    <w:link w:val="HTMLPreformattedChar"/>
    <w:uiPriority w:val="99"/>
    <w:unhideWhenUsed/>
    <w:rsid w:val="00E86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86CEB"/>
    <w:rPr>
      <w:rFonts w:ascii="Courier New" w:eastAsia="Times New Roman" w:hAnsi="Courier New" w:cs="Courier New"/>
      <w:sz w:val="20"/>
      <w:szCs w:val="20"/>
    </w:rPr>
  </w:style>
  <w:style w:type="paragraph" w:styleId="FootnoteText">
    <w:name w:val="footnote text"/>
    <w:basedOn w:val="Normal"/>
    <w:link w:val="FootnoteTextChar"/>
    <w:uiPriority w:val="99"/>
    <w:unhideWhenUsed/>
    <w:rsid w:val="008C5473"/>
    <w:pPr>
      <w:spacing w:after="0" w:line="240" w:lineRule="auto"/>
    </w:pPr>
    <w:rPr>
      <w:sz w:val="20"/>
      <w:szCs w:val="20"/>
    </w:rPr>
  </w:style>
  <w:style w:type="character" w:customStyle="1" w:styleId="FootnoteTextChar">
    <w:name w:val="Footnote Text Char"/>
    <w:basedOn w:val="DefaultParagraphFont"/>
    <w:link w:val="FootnoteText"/>
    <w:uiPriority w:val="99"/>
    <w:rsid w:val="008C5473"/>
    <w:rPr>
      <w:sz w:val="20"/>
      <w:szCs w:val="20"/>
    </w:rPr>
  </w:style>
  <w:style w:type="character" w:styleId="FootnoteReference">
    <w:name w:val="footnote reference"/>
    <w:basedOn w:val="DefaultParagraphFont"/>
    <w:uiPriority w:val="99"/>
    <w:semiHidden/>
    <w:unhideWhenUsed/>
    <w:rsid w:val="008C54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brazier@cicresearch.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rporter@psmfc.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st.nmfs.noaa.gov/st5/publication/index.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indy.Thomson@noaa.gov" TargetMode="External"/><Relationship Id="rId5" Type="http://schemas.openxmlformats.org/officeDocument/2006/relationships/settings" Target="settings.xml"/><Relationship Id="rId15" Type="http://schemas.openxmlformats.org/officeDocument/2006/relationships/hyperlink" Target="http://www.nmfs.noaa.gov/msa2007/details.html" TargetMode="External"/><Relationship Id="rId10" Type="http://schemas.openxmlformats.org/officeDocument/2006/relationships/hyperlink" Target="mailto:Rosemary.Kosaka@noaa.gov"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dfg.ca.gov/marine/fishing_map.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370E3-0DC8-4517-BA7D-4C82D727C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9</Pages>
  <Words>3039</Words>
  <Characters>17325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20324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sarah.brabson</dc:creator>
  <cp:lastModifiedBy>Sarah Brabson</cp:lastModifiedBy>
  <cp:revision>18</cp:revision>
  <dcterms:created xsi:type="dcterms:W3CDTF">2013-07-23T17:20:00Z</dcterms:created>
  <dcterms:modified xsi:type="dcterms:W3CDTF">2013-09-03T18:18:00Z</dcterms:modified>
</cp:coreProperties>
</file>