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0" w:type="dxa"/>
        <w:tblLook w:val="0000"/>
      </w:tblPr>
      <w:tblGrid>
        <w:gridCol w:w="2364"/>
        <w:gridCol w:w="7266"/>
      </w:tblGrid>
      <w:tr w:rsidR="00F86771">
        <w:trPr>
          <w:trHeight w:val="1400"/>
        </w:trPr>
        <w:tc>
          <w:tcPr>
            <w:tcW w:w="2364" w:type="dxa"/>
          </w:tcPr>
          <w:p w:rsidR="00F86771" w:rsidRDefault="00E34E9D">
            <w:pPr>
              <w:tabs>
                <w:tab w:val="left" w:pos="-1440"/>
                <w:tab w:val="left" w:pos="-720"/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160"/>
                <w:tab w:val="left" w:pos="2400"/>
                <w:tab w:val="left" w:pos="2880"/>
                <w:tab w:val="left" w:pos="3360"/>
                <w:tab w:val="left" w:pos="3600"/>
                <w:tab w:val="left" w:pos="3840"/>
                <w:tab w:val="left" w:pos="4320"/>
                <w:tab w:val="left" w:pos="4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Cs w:val="20"/>
              </w:rPr>
            </w:pPr>
            <w:r>
              <w:rPr>
                <w:rFonts w:ascii="Univers" w:hAnsi="Univers"/>
                <w:b/>
                <w:bCs/>
                <w:noProof/>
                <w:sz w:val="29"/>
                <w:szCs w:val="29"/>
              </w:rPr>
              <w:drawing>
                <wp:inline distT="0" distB="0" distL="0" distR="0">
                  <wp:extent cx="857250" cy="847725"/>
                  <wp:effectExtent l="19050" t="0" r="0" b="0"/>
                  <wp:docPr id="1" name="Picture 1" descr="Doe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e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6" w:type="dxa"/>
          </w:tcPr>
          <w:p w:rsidR="00F86771" w:rsidRDefault="00F86771">
            <w:pPr>
              <w:tabs>
                <w:tab w:val="left" w:pos="-1440"/>
                <w:tab w:val="left" w:pos="-720"/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160"/>
                <w:tab w:val="left" w:pos="2400"/>
                <w:tab w:val="left" w:pos="2880"/>
                <w:tab w:val="left" w:pos="3360"/>
                <w:tab w:val="left" w:pos="3600"/>
                <w:tab w:val="left" w:pos="3840"/>
                <w:tab w:val="left" w:pos="4320"/>
                <w:tab w:val="left" w:pos="4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F86771" w:rsidRDefault="00F86771">
            <w:pPr>
              <w:tabs>
                <w:tab w:val="center" w:pos="5616"/>
                <w:tab w:val="left" w:pos="5976"/>
                <w:tab w:val="left" w:pos="6696"/>
                <w:tab w:val="left" w:pos="7416"/>
                <w:tab w:val="left" w:pos="8136"/>
                <w:tab w:val="left" w:pos="8856"/>
                <w:tab w:val="left" w:pos="9576"/>
                <w:tab w:val="left" w:pos="10296"/>
              </w:tabs>
              <w:spacing w:line="191" w:lineRule="auto"/>
              <w:ind w:left="936" w:right="936"/>
              <w:jc w:val="center"/>
              <w:rPr>
                <w:rFonts w:ascii="Univers" w:hAnsi="Univers"/>
                <w:sz w:val="29"/>
                <w:szCs w:val="29"/>
              </w:rPr>
            </w:pPr>
            <w:r>
              <w:rPr>
                <w:rFonts w:ascii="Univers" w:hAnsi="Univers"/>
                <w:b/>
                <w:bCs/>
                <w:sz w:val="29"/>
                <w:szCs w:val="29"/>
              </w:rPr>
              <w:t>Department of Energy</w:t>
            </w:r>
          </w:p>
          <w:p w:rsidR="00F86771" w:rsidRDefault="00F86771">
            <w:pPr>
              <w:tabs>
                <w:tab w:val="left" w:pos="-1440"/>
                <w:tab w:val="left" w:pos="-720"/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160"/>
                <w:tab w:val="left" w:pos="2400"/>
                <w:tab w:val="left" w:pos="2880"/>
                <w:tab w:val="left" w:pos="3360"/>
                <w:tab w:val="left" w:pos="3600"/>
                <w:tab w:val="left" w:pos="3840"/>
                <w:tab w:val="left" w:pos="4320"/>
                <w:tab w:val="left" w:pos="4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Univers" w:hAnsi="Univers"/>
                    <w:sz w:val="19"/>
                    <w:szCs w:val="19"/>
                  </w:rPr>
                  <w:t>Washington</w:t>
                </w:r>
              </w:smartTag>
              <w:r>
                <w:rPr>
                  <w:rFonts w:ascii="Univers" w:hAnsi="Univers"/>
                  <w:sz w:val="19"/>
                  <w:szCs w:val="19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Univers" w:hAnsi="Univers"/>
                    <w:sz w:val="19"/>
                    <w:szCs w:val="19"/>
                  </w:rPr>
                  <w:t>DC</w:t>
                </w:r>
              </w:smartTag>
              <w:r>
                <w:rPr>
                  <w:rFonts w:ascii="Univers" w:hAnsi="Univers"/>
                  <w:sz w:val="19"/>
                  <w:szCs w:val="19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Univers" w:hAnsi="Univers"/>
                    <w:sz w:val="19"/>
                    <w:szCs w:val="19"/>
                  </w:rPr>
                  <w:t>20585</w:t>
                </w:r>
              </w:smartTag>
            </w:smartTag>
          </w:p>
          <w:p w:rsidR="00F86771" w:rsidRDefault="00F86771">
            <w:pPr>
              <w:tabs>
                <w:tab w:val="left" w:pos="-1440"/>
                <w:tab w:val="left" w:pos="-720"/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160"/>
                <w:tab w:val="left" w:pos="2400"/>
                <w:tab w:val="left" w:pos="2880"/>
                <w:tab w:val="left" w:pos="3360"/>
                <w:tab w:val="left" w:pos="3600"/>
                <w:tab w:val="left" w:pos="3840"/>
                <w:tab w:val="left" w:pos="4320"/>
                <w:tab w:val="left" w:pos="4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Cs w:val="20"/>
              </w:rPr>
            </w:pPr>
          </w:p>
          <w:p w:rsidR="00F86771" w:rsidRDefault="00CE77F1" w:rsidP="00657925">
            <w:pPr>
              <w:tabs>
                <w:tab w:val="left" w:pos="-1440"/>
                <w:tab w:val="left" w:pos="-720"/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160"/>
                <w:tab w:val="left" w:pos="2400"/>
                <w:tab w:val="left" w:pos="2880"/>
                <w:tab w:val="left" w:pos="3360"/>
                <w:tab w:val="left" w:pos="3600"/>
                <w:tab w:val="left" w:pos="3840"/>
                <w:tab w:val="left" w:pos="4320"/>
                <w:tab w:val="left" w:pos="4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Ju</w:t>
            </w:r>
            <w:r w:rsidR="00AE07D1">
              <w:rPr>
                <w:szCs w:val="20"/>
              </w:rPr>
              <w:t>ly</w:t>
            </w:r>
            <w:r>
              <w:rPr>
                <w:szCs w:val="20"/>
              </w:rPr>
              <w:t xml:space="preserve"> </w:t>
            </w:r>
            <w:r w:rsidR="00657925">
              <w:rPr>
                <w:szCs w:val="20"/>
              </w:rPr>
              <w:t>11</w:t>
            </w:r>
            <w:r>
              <w:rPr>
                <w:szCs w:val="20"/>
              </w:rPr>
              <w:t>, 2013</w:t>
            </w:r>
          </w:p>
        </w:tc>
      </w:tr>
    </w:tbl>
    <w:p w:rsidR="00F86771" w:rsidRDefault="00F86771"/>
    <w:p w:rsidR="00D072DD" w:rsidRDefault="008A5C36" w:rsidP="00D072DD">
      <w:r>
        <w:t>Chad</w:t>
      </w:r>
      <w:r w:rsidR="006C37C7">
        <w:t xml:space="preserve"> Whiteman</w:t>
      </w:r>
    </w:p>
    <w:p w:rsidR="00D072DD" w:rsidRDefault="00D072DD" w:rsidP="00D072DD">
      <w:r>
        <w:t>Department of Energy Desk Officer</w:t>
      </w:r>
    </w:p>
    <w:p w:rsidR="00D072DD" w:rsidRDefault="00D072DD" w:rsidP="00D072DD">
      <w:r>
        <w:t>Office of Information and Regulatory Affairs</w:t>
      </w:r>
    </w:p>
    <w:p w:rsidR="00D072DD" w:rsidRDefault="00D072DD" w:rsidP="00D072DD">
      <w:r>
        <w:t>Office of Management and Budget</w:t>
      </w:r>
    </w:p>
    <w:p w:rsidR="00D072DD" w:rsidRDefault="00D072DD" w:rsidP="00D072DD"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  <w:r>
          <w:t xml:space="preserve"> </w:t>
        </w:r>
        <w:smartTag w:uri="urn:schemas-microsoft-com:office:smarttags" w:element="PostalCode">
          <w:r>
            <w:t>20503</w:t>
          </w:r>
        </w:smartTag>
      </w:smartTag>
    </w:p>
    <w:p w:rsidR="00F86771" w:rsidRDefault="00F867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86771" w:rsidRDefault="00F86771"/>
    <w:p w:rsidR="00561FEB" w:rsidRDefault="00F86771">
      <w:r>
        <w:t>SUBJECT: Use of</w:t>
      </w:r>
      <w:r w:rsidR="00657925">
        <w:t xml:space="preserve"> Evaluation of the Financial Reporting System, Form EIA-28, </w:t>
      </w:r>
      <w:r w:rsidR="00A423F6">
        <w:t xml:space="preserve">approved under OMB number </w:t>
      </w:r>
      <w:r w:rsidR="00657925">
        <w:t>1905-0149,</w:t>
      </w:r>
      <w:r>
        <w:t xml:space="preserve"> </w:t>
      </w:r>
      <w:r w:rsidR="000E5DD2">
        <w:t>to conduct</w:t>
      </w:r>
      <w:r w:rsidR="00561FEB">
        <w:t xml:space="preserve"> </w:t>
      </w:r>
      <w:r w:rsidR="002A0462">
        <w:t>focus groups</w:t>
      </w:r>
      <w:r w:rsidR="00823704">
        <w:t xml:space="preserve"> </w:t>
      </w:r>
      <w:r w:rsidR="00561FEB">
        <w:t>for</w:t>
      </w:r>
      <w:r w:rsidR="00657925">
        <w:t xml:space="preserve"> the</w:t>
      </w:r>
      <w:r w:rsidR="00561FEB">
        <w:t xml:space="preserve"> Form</w:t>
      </w:r>
      <w:r w:rsidR="00561FEB" w:rsidRPr="00561FEB">
        <w:t xml:space="preserve"> </w:t>
      </w:r>
      <w:r w:rsidR="00E34E9D">
        <w:t>EIA-</w:t>
      </w:r>
      <w:r w:rsidR="00657925">
        <w:t>28</w:t>
      </w:r>
      <w:r w:rsidR="00E34E9D">
        <w:t>, “</w:t>
      </w:r>
      <w:r w:rsidR="00657925">
        <w:t>Financial Reporting System</w:t>
      </w:r>
      <w:r w:rsidR="00823704">
        <w:t>.</w:t>
      </w:r>
      <w:r w:rsidR="00E34E9D">
        <w:t>”</w:t>
      </w:r>
    </w:p>
    <w:p w:rsidR="00F86771" w:rsidRDefault="00F86771">
      <w:pPr>
        <w:autoSpaceDE w:val="0"/>
        <w:autoSpaceDN w:val="0"/>
        <w:adjustRightInd w:val="0"/>
      </w:pPr>
    </w:p>
    <w:p w:rsidR="00F86771" w:rsidRDefault="00F86771">
      <w:pPr>
        <w:autoSpaceDE w:val="0"/>
        <w:autoSpaceDN w:val="0"/>
        <w:adjustRightInd w:val="0"/>
      </w:pPr>
      <w:r w:rsidRPr="006C37C7">
        <w:t>Dear M</w:t>
      </w:r>
      <w:r w:rsidR="000E5DD2" w:rsidRPr="006C37C7">
        <w:t xml:space="preserve">r. </w:t>
      </w:r>
      <w:r w:rsidR="006C37C7" w:rsidRPr="006C37C7">
        <w:t>Whiteman</w:t>
      </w:r>
      <w:r w:rsidRPr="006C37C7">
        <w:t>:</w:t>
      </w:r>
    </w:p>
    <w:p w:rsidR="00F86771" w:rsidRDefault="00F86771">
      <w:pPr>
        <w:autoSpaceDE w:val="0"/>
        <w:autoSpaceDN w:val="0"/>
        <w:adjustRightInd w:val="0"/>
      </w:pPr>
    </w:p>
    <w:p w:rsidR="00823704" w:rsidRDefault="002A0462" w:rsidP="00823704">
      <w:r w:rsidRPr="009F13EE">
        <w:t>The Financial Reporting System,</w:t>
      </w:r>
      <w:r>
        <w:t xml:space="preserve"> </w:t>
      </w:r>
      <w:r w:rsidRPr="009F13EE">
        <w:t>Form EIA–28 collects data used to</w:t>
      </w:r>
      <w:r>
        <w:t xml:space="preserve"> </w:t>
      </w:r>
      <w:r w:rsidRPr="009F13EE">
        <w:t>analyze the energy industry’s</w:t>
      </w:r>
      <w:r>
        <w:t xml:space="preserve"> </w:t>
      </w:r>
      <w:r w:rsidRPr="009F13EE">
        <w:t>competitive environment as well as</w:t>
      </w:r>
      <w:r>
        <w:t xml:space="preserve"> </w:t>
      </w:r>
      <w:r w:rsidRPr="009F13EE">
        <w:t>energy industry resource development,</w:t>
      </w:r>
      <w:r>
        <w:t xml:space="preserve"> </w:t>
      </w:r>
      <w:r w:rsidRPr="009F13EE">
        <w:t>supply distribution, and profitability</w:t>
      </w:r>
      <w:r>
        <w:t xml:space="preserve"> </w:t>
      </w:r>
      <w:r w:rsidRPr="009F13EE">
        <w:t xml:space="preserve">issues. </w:t>
      </w:r>
      <w:r>
        <w:t xml:space="preserve"> </w:t>
      </w:r>
      <w:r w:rsidR="00ED7258">
        <w:rPr>
          <w:iCs/>
        </w:rPr>
        <w:t>The</w:t>
      </w:r>
      <w:r w:rsidR="006770C3">
        <w:rPr>
          <w:iCs/>
        </w:rPr>
        <w:t xml:space="preserve"> Evaluation of the Financial Reporting System, Form </w:t>
      </w:r>
      <w:r w:rsidR="00585C8B">
        <w:rPr>
          <w:iCs/>
        </w:rPr>
        <w:t>EIA-</w:t>
      </w:r>
      <w:r w:rsidR="00657925">
        <w:rPr>
          <w:iCs/>
        </w:rPr>
        <w:t>28</w:t>
      </w:r>
      <w:r w:rsidR="006770C3">
        <w:rPr>
          <w:iCs/>
        </w:rPr>
        <w:t xml:space="preserve">, </w:t>
      </w:r>
      <w:r>
        <w:t xml:space="preserve">is a request to conduct a comprehensive evaluation of this existing data collection to inform a future redesign of the EIA-28. This future redesign will </w:t>
      </w:r>
      <w:r w:rsidRPr="007D41BE">
        <w:t>measure upstream oil and gas costs for exploration and production for U.S. companies’ foreign and domestic operations</w:t>
      </w:r>
      <w:r>
        <w:t>.</w:t>
      </w:r>
    </w:p>
    <w:p w:rsidR="008E3ED5" w:rsidRPr="00A168A8" w:rsidRDefault="008E3ED5">
      <w:pPr>
        <w:autoSpaceDE w:val="0"/>
        <w:autoSpaceDN w:val="0"/>
        <w:adjustRightInd w:val="0"/>
        <w:rPr>
          <w:iCs/>
        </w:rPr>
      </w:pPr>
    </w:p>
    <w:p w:rsidR="00C816F7" w:rsidRDefault="006A0A5C" w:rsidP="002A0462">
      <w:r w:rsidRPr="00A168A8">
        <w:rPr>
          <w:b/>
        </w:rPr>
        <w:t>Background</w:t>
      </w:r>
      <w:r w:rsidR="00AA7069" w:rsidRPr="00A168A8">
        <w:rPr>
          <w:b/>
        </w:rPr>
        <w:t>:</w:t>
      </w:r>
      <w:r w:rsidR="00000DE6" w:rsidRPr="00A168A8">
        <w:t xml:space="preserve"> </w:t>
      </w:r>
      <w:r w:rsidR="001B52E5" w:rsidRPr="00A168A8">
        <w:rPr>
          <w:bCs/>
        </w:rPr>
        <w:t xml:space="preserve">In </w:t>
      </w:r>
      <w:r w:rsidR="00902BD1">
        <w:rPr>
          <w:bCs/>
        </w:rPr>
        <w:t xml:space="preserve">support of the Evaluation of the Financial Reporting System, Form EIA-28, the </w:t>
      </w:r>
      <w:r w:rsidR="0034674F">
        <w:rPr>
          <w:bCs/>
        </w:rPr>
        <w:t>Office of Oil, Gas and Coal Supply Statistics (OGCSS)</w:t>
      </w:r>
      <w:r w:rsidR="00A423F6" w:rsidRPr="00A168A8">
        <w:rPr>
          <w:bCs/>
        </w:rPr>
        <w:t xml:space="preserve"> has </w:t>
      </w:r>
      <w:r w:rsidR="00D339E8" w:rsidRPr="00A168A8">
        <w:rPr>
          <w:bCs/>
        </w:rPr>
        <w:t>requested</w:t>
      </w:r>
      <w:r w:rsidR="00A423F6" w:rsidRPr="00A168A8">
        <w:rPr>
          <w:bCs/>
        </w:rPr>
        <w:t xml:space="preserve"> EIA’s survey methodologists to </w:t>
      </w:r>
      <w:r w:rsidR="00902BD1">
        <w:rPr>
          <w:bCs/>
        </w:rPr>
        <w:t>facil</w:t>
      </w:r>
      <w:r w:rsidR="00FC155D">
        <w:rPr>
          <w:bCs/>
        </w:rPr>
        <w:t>itate in conducting a series of</w:t>
      </w:r>
      <w:r w:rsidR="00902BD1" w:rsidRPr="00A168A8">
        <w:rPr>
          <w:bCs/>
        </w:rPr>
        <w:t xml:space="preserve"> </w:t>
      </w:r>
      <w:r w:rsidR="00455EAC">
        <w:rPr>
          <w:bCs/>
        </w:rPr>
        <w:t>focus groups</w:t>
      </w:r>
      <w:r w:rsidR="00A423F6" w:rsidRPr="00A168A8">
        <w:rPr>
          <w:bCs/>
        </w:rPr>
        <w:t xml:space="preserve"> with </w:t>
      </w:r>
      <w:r w:rsidR="00902BD1">
        <w:rPr>
          <w:bCs/>
        </w:rPr>
        <w:t>data users</w:t>
      </w:r>
      <w:r w:rsidR="00A423F6" w:rsidRPr="00A168A8">
        <w:rPr>
          <w:bCs/>
        </w:rPr>
        <w:t xml:space="preserve">.  The </w:t>
      </w:r>
      <w:r w:rsidR="00065E81" w:rsidRPr="00A168A8">
        <w:rPr>
          <w:bCs/>
        </w:rPr>
        <w:t xml:space="preserve">purpose of these </w:t>
      </w:r>
      <w:r w:rsidR="00455EAC">
        <w:rPr>
          <w:bCs/>
        </w:rPr>
        <w:t>focus groups</w:t>
      </w:r>
      <w:r w:rsidR="003370D4">
        <w:rPr>
          <w:bCs/>
        </w:rPr>
        <w:t xml:space="preserve"> is</w:t>
      </w:r>
      <w:r w:rsidR="006770C3" w:rsidRPr="00A168A8">
        <w:rPr>
          <w:bCs/>
        </w:rPr>
        <w:t xml:space="preserve"> </w:t>
      </w:r>
      <w:r w:rsidR="002A0462" w:rsidRPr="007D41BE">
        <w:t xml:space="preserve">to identify the policy goals and data needs of </w:t>
      </w:r>
      <w:r w:rsidR="002A0462">
        <w:t xml:space="preserve">these </w:t>
      </w:r>
      <w:r w:rsidR="002A0462" w:rsidRPr="007D41BE">
        <w:t>stakeholders with respect to the collection and measurement of upstream oil and gas costs</w:t>
      </w:r>
      <w:r w:rsidR="002A0462">
        <w:t xml:space="preserve">.  </w:t>
      </w:r>
      <w:r w:rsidR="00C816F7">
        <w:rPr>
          <w:bCs/>
        </w:rPr>
        <w:t>EIA seeks:</w:t>
      </w:r>
    </w:p>
    <w:p w:rsidR="00A168A8" w:rsidRDefault="00902BD1" w:rsidP="00A168A8">
      <w:pPr>
        <w:pStyle w:val="ListParagraph"/>
        <w:numPr>
          <w:ilvl w:val="0"/>
          <w:numId w:val="15"/>
        </w:numPr>
        <w:spacing w:before="60"/>
        <w:contextualSpacing w:val="0"/>
      </w:pPr>
      <w:r>
        <w:t xml:space="preserve">To better understand how </w:t>
      </w:r>
      <w:r w:rsidR="002A0462">
        <w:t>upstream oil and gas costs previously collected on the EIA-28</w:t>
      </w:r>
      <w:r>
        <w:t xml:space="preserve"> are </w:t>
      </w:r>
      <w:r w:rsidR="002A0462">
        <w:t>under</w:t>
      </w:r>
      <w:r w:rsidR="00FC155D">
        <w:t>stood and used by these data us</w:t>
      </w:r>
      <w:r w:rsidR="002A0462">
        <w:t>ers</w:t>
      </w:r>
      <w:r w:rsidR="00FC155D">
        <w:t>,  and to identify any other potential data sources data users employ</w:t>
      </w:r>
      <w:r w:rsidR="002A0462">
        <w:t>;</w:t>
      </w:r>
    </w:p>
    <w:p w:rsidR="002A0462" w:rsidRDefault="002A0462" w:rsidP="00A168A8">
      <w:pPr>
        <w:pStyle w:val="ListParagraph"/>
        <w:numPr>
          <w:ilvl w:val="0"/>
          <w:numId w:val="15"/>
        </w:numPr>
        <w:spacing w:before="60"/>
        <w:contextualSpacing w:val="0"/>
      </w:pPr>
      <w:r>
        <w:t xml:space="preserve">To learn more about </w:t>
      </w:r>
      <w:r w:rsidR="00FC155D">
        <w:t xml:space="preserve">how data users define </w:t>
      </w:r>
      <w:r>
        <w:t xml:space="preserve">exploration, development and production costs; </w:t>
      </w:r>
    </w:p>
    <w:p w:rsidR="002A0462" w:rsidRPr="00A168A8" w:rsidRDefault="002A0462" w:rsidP="00A168A8">
      <w:pPr>
        <w:pStyle w:val="ListParagraph"/>
        <w:numPr>
          <w:ilvl w:val="0"/>
          <w:numId w:val="15"/>
        </w:numPr>
        <w:spacing w:before="60"/>
        <w:contextualSpacing w:val="0"/>
      </w:pPr>
      <w:r>
        <w:t>And, to understand the data users’ need for additional data to place these costs in context needed for analysis</w:t>
      </w:r>
      <w:r w:rsidR="00FC155D">
        <w:t>.</w:t>
      </w:r>
    </w:p>
    <w:p w:rsidR="008C4A77" w:rsidRPr="00A168A8" w:rsidRDefault="008C4A77" w:rsidP="00C21D24">
      <w:pPr>
        <w:rPr>
          <w:bCs/>
        </w:rPr>
      </w:pPr>
    </w:p>
    <w:p w:rsidR="003830D1" w:rsidRPr="00A168A8" w:rsidRDefault="00D4728C" w:rsidP="00E34E9D">
      <w:pPr>
        <w:rPr>
          <w:bCs/>
        </w:rPr>
      </w:pPr>
      <w:r w:rsidRPr="00A168A8">
        <w:rPr>
          <w:b/>
        </w:rPr>
        <w:t xml:space="preserve">Proposed </w:t>
      </w:r>
      <w:r w:rsidR="002A0462">
        <w:rPr>
          <w:b/>
        </w:rPr>
        <w:t>Focus Groups</w:t>
      </w:r>
      <w:r w:rsidRPr="00A168A8">
        <w:t xml:space="preserve">: </w:t>
      </w:r>
      <w:r w:rsidR="00D65EAF" w:rsidRPr="00A168A8">
        <w:rPr>
          <w:bCs/>
        </w:rPr>
        <w:t xml:space="preserve">EIA </w:t>
      </w:r>
      <w:r w:rsidR="00F626B3" w:rsidRPr="00A168A8">
        <w:rPr>
          <w:bCs/>
        </w:rPr>
        <w:t xml:space="preserve">plans to conduct </w:t>
      </w:r>
      <w:r w:rsidR="00377856" w:rsidRPr="00A168A8">
        <w:rPr>
          <w:bCs/>
        </w:rPr>
        <w:t xml:space="preserve">up to </w:t>
      </w:r>
      <w:r w:rsidR="00C816F7">
        <w:rPr>
          <w:bCs/>
        </w:rPr>
        <w:t>four</w:t>
      </w:r>
      <w:r w:rsidR="00657925" w:rsidRPr="00A168A8">
        <w:rPr>
          <w:bCs/>
        </w:rPr>
        <w:t xml:space="preserve"> </w:t>
      </w:r>
      <w:r w:rsidR="002A0462">
        <w:rPr>
          <w:bCs/>
        </w:rPr>
        <w:t xml:space="preserve">focus groups </w:t>
      </w:r>
      <w:r w:rsidR="002A1519" w:rsidRPr="00A168A8">
        <w:rPr>
          <w:bCs/>
        </w:rPr>
        <w:t>with</w:t>
      </w:r>
      <w:r w:rsidR="00D65EAF" w:rsidRPr="00A168A8">
        <w:rPr>
          <w:bCs/>
        </w:rPr>
        <w:t xml:space="preserve"> </w:t>
      </w:r>
      <w:r w:rsidR="002A0462">
        <w:rPr>
          <w:bCs/>
        </w:rPr>
        <w:t xml:space="preserve">ten </w:t>
      </w:r>
      <w:r w:rsidR="00E34E9D" w:rsidRPr="00A168A8">
        <w:rPr>
          <w:bCs/>
        </w:rPr>
        <w:t>EIA-</w:t>
      </w:r>
      <w:r w:rsidR="00147D19">
        <w:rPr>
          <w:bCs/>
        </w:rPr>
        <w:t>28</w:t>
      </w:r>
      <w:r w:rsidR="00147D19" w:rsidRPr="00A168A8">
        <w:rPr>
          <w:bCs/>
        </w:rPr>
        <w:t xml:space="preserve"> </w:t>
      </w:r>
      <w:r w:rsidR="00147D19">
        <w:rPr>
          <w:bCs/>
        </w:rPr>
        <w:t>data users</w:t>
      </w:r>
      <w:r w:rsidR="002A0462">
        <w:rPr>
          <w:bCs/>
        </w:rPr>
        <w:t xml:space="preserve"> participating in each focus group</w:t>
      </w:r>
      <w:r w:rsidR="00D65EAF" w:rsidRPr="00A168A8">
        <w:rPr>
          <w:bCs/>
        </w:rPr>
        <w:t>.</w:t>
      </w:r>
      <w:r w:rsidR="00377856" w:rsidRPr="00A168A8">
        <w:rPr>
          <w:bCs/>
        </w:rPr>
        <w:t xml:space="preserve">  </w:t>
      </w:r>
      <w:r w:rsidR="004E1E18" w:rsidRPr="00A168A8">
        <w:rPr>
          <w:bCs/>
        </w:rPr>
        <w:t>EIA</w:t>
      </w:r>
      <w:r w:rsidR="001C7C99" w:rsidRPr="00A168A8">
        <w:t xml:space="preserve"> plan</w:t>
      </w:r>
      <w:r w:rsidR="004E1E18" w:rsidRPr="00A168A8">
        <w:t>s</w:t>
      </w:r>
      <w:r w:rsidR="001C7C99" w:rsidRPr="00A168A8">
        <w:t xml:space="preserve"> </w:t>
      </w:r>
      <w:r w:rsidR="00F626B3" w:rsidRPr="00A168A8">
        <w:t xml:space="preserve">to </w:t>
      </w:r>
      <w:r w:rsidR="00147D19">
        <w:t>hold these meetings</w:t>
      </w:r>
      <w:r w:rsidR="00F626B3" w:rsidRPr="00A168A8">
        <w:t xml:space="preserve"> </w:t>
      </w:r>
      <w:r w:rsidR="00EA699B">
        <w:t xml:space="preserve">from </w:t>
      </w:r>
      <w:r w:rsidR="00CE77F1">
        <w:t xml:space="preserve">August </w:t>
      </w:r>
      <w:r w:rsidR="00EA699B">
        <w:t xml:space="preserve">to </w:t>
      </w:r>
      <w:r w:rsidR="00F67C38">
        <w:t xml:space="preserve">October </w:t>
      </w:r>
      <w:r w:rsidR="002069B0" w:rsidRPr="00A168A8">
        <w:t xml:space="preserve">of </w:t>
      </w:r>
      <w:r w:rsidR="00065E81" w:rsidRPr="00A168A8">
        <w:t xml:space="preserve">2013 </w:t>
      </w:r>
      <w:r w:rsidR="00147D19">
        <w:t>in Washington, DC</w:t>
      </w:r>
      <w:r w:rsidR="00C816F7">
        <w:t>,</w:t>
      </w:r>
      <w:r w:rsidR="00147D19">
        <w:t xml:space="preserve"> and by WebEx Webinar</w:t>
      </w:r>
      <w:r w:rsidR="00F67C38">
        <w:t xml:space="preserve"> for respondents who are unable to travel</w:t>
      </w:r>
      <w:r w:rsidR="004E1E18" w:rsidRPr="00A168A8">
        <w:t>.</w:t>
      </w:r>
    </w:p>
    <w:p w:rsidR="00C21D24" w:rsidRDefault="00C21D24" w:rsidP="00C21D24">
      <w:pPr>
        <w:shd w:val="clear" w:color="auto" w:fill="FFFFFF"/>
      </w:pPr>
    </w:p>
    <w:p w:rsidR="00C21D24" w:rsidRPr="003830D1" w:rsidRDefault="00C21D24" w:rsidP="00D65EAF">
      <w:pPr>
        <w:shd w:val="clear" w:color="auto" w:fill="FFFFFF"/>
      </w:pPr>
      <w:r>
        <w:lastRenderedPageBreak/>
        <w:t xml:space="preserve">EIA may use the information collected from these </w:t>
      </w:r>
      <w:r w:rsidR="00147D19">
        <w:t>stakeholder meetings</w:t>
      </w:r>
      <w:r w:rsidR="00E34E9D">
        <w:t xml:space="preserve"> </w:t>
      </w:r>
      <w:r>
        <w:t xml:space="preserve">to </w:t>
      </w:r>
      <w:r w:rsidR="002A0462">
        <w:t>inform the future redesign of</w:t>
      </w:r>
      <w:r w:rsidR="00F67C38">
        <w:t xml:space="preserve"> </w:t>
      </w:r>
      <w:r w:rsidR="006B217D">
        <w:t xml:space="preserve">the </w:t>
      </w:r>
      <w:r w:rsidR="008C4A77">
        <w:t>EIA</w:t>
      </w:r>
      <w:r w:rsidR="00DF0771">
        <w:t>-</w:t>
      </w:r>
      <w:r w:rsidR="00147D19">
        <w:t xml:space="preserve">28 </w:t>
      </w:r>
      <w:r w:rsidR="006B217D">
        <w:t>form</w:t>
      </w:r>
      <w:r w:rsidR="00E34E9D">
        <w:t>.  Specifically, the information collected may be used to update the</w:t>
      </w:r>
      <w:r w:rsidR="009C0300">
        <w:t xml:space="preserve"> proposed wording for data requests and</w:t>
      </w:r>
      <w:r w:rsidR="00E34E9D">
        <w:t xml:space="preserve"> instructions </w:t>
      </w:r>
      <w:r w:rsidR="00C75C20">
        <w:t>in order to retrieve</w:t>
      </w:r>
      <w:r w:rsidR="00E34E9D">
        <w:t xml:space="preserve"> more accurate </w:t>
      </w:r>
      <w:r w:rsidR="00C75C20">
        <w:t xml:space="preserve">and uniform </w:t>
      </w:r>
      <w:r w:rsidR="00E34E9D">
        <w:t>reporting of the data</w:t>
      </w:r>
      <w:r w:rsidR="00C75C20">
        <w:t xml:space="preserve"> from respondents</w:t>
      </w:r>
      <w:r w:rsidR="004E1E18">
        <w:t>.</w:t>
      </w:r>
    </w:p>
    <w:p w:rsidR="00D4728C" w:rsidRPr="003830D1" w:rsidRDefault="00D4728C" w:rsidP="00BD4D82"/>
    <w:p w:rsidR="00BD4D82" w:rsidRDefault="00C21D24" w:rsidP="00BD4D82">
      <w:r w:rsidRPr="00C21D24">
        <w:rPr>
          <w:b/>
        </w:rPr>
        <w:t>Burden</w:t>
      </w:r>
      <w:r>
        <w:t xml:space="preserve">: </w:t>
      </w:r>
      <w:r w:rsidR="00D4728C">
        <w:t>E</w:t>
      </w:r>
      <w:r w:rsidR="00444FD1">
        <w:t xml:space="preserve">ach </w:t>
      </w:r>
      <w:r w:rsidR="002A0462">
        <w:t>focus group</w:t>
      </w:r>
      <w:r w:rsidR="00767062">
        <w:t xml:space="preserve"> </w:t>
      </w:r>
      <w:r w:rsidR="00D917ED">
        <w:t>will be</w:t>
      </w:r>
      <w:r w:rsidR="00444FD1">
        <w:t xml:space="preserve"> </w:t>
      </w:r>
      <w:r w:rsidR="002A0462">
        <w:t>no more than two</w:t>
      </w:r>
      <w:r w:rsidR="00444FD1">
        <w:t xml:space="preserve"> </w:t>
      </w:r>
      <w:r w:rsidR="00D4728C">
        <w:t>hour</w:t>
      </w:r>
      <w:r w:rsidR="002A0462">
        <w:t>s</w:t>
      </w:r>
      <w:r w:rsidR="00D4728C">
        <w:t>.</w:t>
      </w:r>
      <w:r w:rsidR="00444FD1">
        <w:t xml:space="preserve"> </w:t>
      </w:r>
      <w:r w:rsidR="004E1E18">
        <w:t xml:space="preserve"> </w:t>
      </w:r>
      <w:r w:rsidR="00614F5C">
        <w:t xml:space="preserve">Total burden </w:t>
      </w:r>
      <w:r w:rsidR="004E1E18">
        <w:t xml:space="preserve">across all interviews </w:t>
      </w:r>
      <w:r w:rsidR="002871D2">
        <w:t xml:space="preserve">is estimated to </w:t>
      </w:r>
      <w:r w:rsidR="00614F5C">
        <w:t xml:space="preserve">be </w:t>
      </w:r>
      <w:r w:rsidR="002871D2">
        <w:t xml:space="preserve">up to </w:t>
      </w:r>
      <w:r w:rsidR="00377856">
        <w:t>2</w:t>
      </w:r>
      <w:r w:rsidR="00A168A8">
        <w:t>0</w:t>
      </w:r>
      <w:r w:rsidR="008B74A3">
        <w:t xml:space="preserve"> </w:t>
      </w:r>
      <w:r w:rsidR="00614F5C">
        <w:t>hours.</w:t>
      </w:r>
    </w:p>
    <w:p w:rsidR="00A168A8" w:rsidRDefault="00A168A8" w:rsidP="00BD4D82"/>
    <w:p w:rsidR="00A168A8" w:rsidRDefault="00A168A8" w:rsidP="00BD4D82">
      <w:r>
        <w:t>Costs for respondents is estimated to be $</w:t>
      </w:r>
      <w:r w:rsidR="00C816F7">
        <w:t xml:space="preserve">5465.60 </w:t>
      </w:r>
      <w:r>
        <w:t xml:space="preserve">($68.32 * </w:t>
      </w:r>
      <w:r w:rsidR="00657925">
        <w:t xml:space="preserve">8 </w:t>
      </w:r>
      <w:r>
        <w:t>hours</w:t>
      </w:r>
      <w:r w:rsidR="00FA61F9">
        <w:t xml:space="preserve"> * </w:t>
      </w:r>
      <w:r w:rsidR="002A0462">
        <w:t>1</w:t>
      </w:r>
      <w:r w:rsidR="00657925">
        <w:t xml:space="preserve">0 </w:t>
      </w:r>
      <w:r w:rsidR="00FA61F9">
        <w:t>respondent</w:t>
      </w:r>
      <w:r w:rsidR="00657925">
        <w:t>s</w:t>
      </w:r>
      <w:r>
        <w:t xml:space="preserve">).  Costs for </w:t>
      </w:r>
      <w:r w:rsidR="00FA61F9">
        <w:t>EIA is estimated to be $</w:t>
      </w:r>
      <w:r w:rsidR="00C816F7">
        <w:t>2186</w:t>
      </w:r>
      <w:r w:rsidR="00FA61F9">
        <w:t>.</w:t>
      </w:r>
      <w:r w:rsidR="00C816F7">
        <w:t xml:space="preserve">24 </w:t>
      </w:r>
      <w:r w:rsidR="00FA61F9">
        <w:t xml:space="preserve">($68.32 * </w:t>
      </w:r>
      <w:r w:rsidR="00657925">
        <w:t xml:space="preserve">8 </w:t>
      </w:r>
      <w:r w:rsidR="00FA61F9">
        <w:t xml:space="preserve">hours * </w:t>
      </w:r>
      <w:r w:rsidR="00C816F7">
        <w:t>4</w:t>
      </w:r>
      <w:r w:rsidR="00657925">
        <w:t xml:space="preserve"> </w:t>
      </w:r>
      <w:r w:rsidR="00FA61F9">
        <w:t>persons from EIA).  Total costs are estimated to be $</w:t>
      </w:r>
      <w:r w:rsidR="00C816F7">
        <w:t xml:space="preserve"> 7651.84</w:t>
      </w:r>
      <w:r w:rsidR="00FA61F9">
        <w:t xml:space="preserve">.  </w:t>
      </w:r>
    </w:p>
    <w:p w:rsidR="00801E15" w:rsidRDefault="00801E15" w:rsidP="00EC5FF9">
      <w:pPr>
        <w:autoSpaceDE w:val="0"/>
        <w:autoSpaceDN w:val="0"/>
        <w:adjustRightInd w:val="0"/>
      </w:pPr>
    </w:p>
    <w:p w:rsidR="00F86771" w:rsidRDefault="004F7387" w:rsidP="00EC5FF9">
      <w:pPr>
        <w:autoSpaceDE w:val="0"/>
        <w:autoSpaceDN w:val="0"/>
        <w:adjustRightInd w:val="0"/>
      </w:pPr>
      <w:r>
        <w:t xml:space="preserve">EIA </w:t>
      </w:r>
      <w:r w:rsidR="00F86771">
        <w:t xml:space="preserve">will provide OMB with the results of these tests </w:t>
      </w:r>
      <w:r w:rsidR="00BB4A7C">
        <w:t>in the annual summary of generic clearances.</w:t>
      </w:r>
      <w:r w:rsidR="00BB4A7C">
        <w:rPr>
          <w:sz w:val="20"/>
          <w:szCs w:val="20"/>
        </w:rPr>
        <w:t xml:space="preserve"> </w:t>
      </w:r>
      <w:r w:rsidR="004E1E18">
        <w:rPr>
          <w:sz w:val="20"/>
          <w:szCs w:val="20"/>
        </w:rPr>
        <w:t xml:space="preserve"> </w:t>
      </w:r>
      <w:r w:rsidR="00801E15">
        <w:t xml:space="preserve">Attached is the </w:t>
      </w:r>
      <w:r w:rsidR="00CA3359">
        <w:t xml:space="preserve">draft </w:t>
      </w:r>
      <w:r w:rsidR="002A0462">
        <w:t>focus group topic</w:t>
      </w:r>
      <w:r w:rsidR="00657925">
        <w:t xml:space="preserve"> guide</w:t>
      </w:r>
      <w:r w:rsidR="00FC155D">
        <w:t>,</w:t>
      </w:r>
      <w:r w:rsidR="00657925">
        <w:t xml:space="preserve"> </w:t>
      </w:r>
      <w:r w:rsidR="00A168A8">
        <w:t>which</w:t>
      </w:r>
      <w:r w:rsidR="004A6CC7">
        <w:t xml:space="preserve"> will be used during </w:t>
      </w:r>
      <w:r w:rsidR="002A0462">
        <w:t>these focus groups</w:t>
      </w:r>
      <w:r w:rsidR="00A168A8">
        <w:t>,</w:t>
      </w:r>
      <w:r w:rsidR="009E7D69">
        <w:t xml:space="preserve"> </w:t>
      </w:r>
      <w:r w:rsidR="00A168A8">
        <w:t xml:space="preserve">the </w:t>
      </w:r>
      <w:r w:rsidR="006704A9">
        <w:t>current EIA-</w:t>
      </w:r>
      <w:r w:rsidR="00657925">
        <w:t xml:space="preserve">28 </w:t>
      </w:r>
      <w:r w:rsidR="006704A9">
        <w:t xml:space="preserve">form, and the completed </w:t>
      </w:r>
      <w:r w:rsidR="002A0462">
        <w:t>OMB</w:t>
      </w:r>
      <w:r w:rsidR="006704A9">
        <w:t xml:space="preserve"> template</w:t>
      </w:r>
      <w:r w:rsidR="00A168A8">
        <w:t>.</w:t>
      </w:r>
    </w:p>
    <w:p w:rsidR="00F86771" w:rsidRDefault="00F86771">
      <w:pPr>
        <w:autoSpaceDE w:val="0"/>
        <w:autoSpaceDN w:val="0"/>
        <w:adjustRightInd w:val="0"/>
        <w:rPr>
          <w:sz w:val="20"/>
          <w:szCs w:val="20"/>
        </w:rPr>
      </w:pPr>
    </w:p>
    <w:p w:rsidR="00F86771" w:rsidRDefault="0075681D">
      <w:pPr>
        <w:tabs>
          <w:tab w:val="left" w:pos="6852"/>
        </w:tabs>
      </w:pPr>
      <w:r>
        <w:t>F</w:t>
      </w:r>
      <w:r w:rsidR="00F86771">
        <w:t xml:space="preserve">or questions on the </w:t>
      </w:r>
      <w:r w:rsidR="002A0462">
        <w:t>focus groups</w:t>
      </w:r>
      <w:r w:rsidR="00F86771">
        <w:t xml:space="preserve">, </w:t>
      </w:r>
      <w:r w:rsidR="004E1E18">
        <w:t xml:space="preserve">please </w:t>
      </w:r>
      <w:r w:rsidR="00F86771">
        <w:t xml:space="preserve">contact </w:t>
      </w:r>
      <w:r w:rsidR="00CE77F1">
        <w:t>Renee Miller</w:t>
      </w:r>
      <w:r w:rsidR="00F86771">
        <w:t xml:space="preserve"> (202) 586-</w:t>
      </w:r>
      <w:r w:rsidR="003E04A4">
        <w:t>6070.</w:t>
      </w:r>
    </w:p>
    <w:p w:rsidR="00F86771" w:rsidRDefault="00F86771">
      <w:pPr>
        <w:tabs>
          <w:tab w:val="left" w:pos="6852"/>
        </w:tabs>
      </w:pPr>
    </w:p>
    <w:p w:rsidR="000A632E" w:rsidRDefault="000A632E">
      <w:pPr>
        <w:ind w:left="3600" w:firstLine="720"/>
      </w:pPr>
    </w:p>
    <w:p w:rsidR="00F86771" w:rsidRDefault="00F86771">
      <w:pPr>
        <w:ind w:left="3600" w:firstLine="720"/>
      </w:pPr>
      <w:r>
        <w:t>Sincerely,</w:t>
      </w:r>
    </w:p>
    <w:p w:rsidR="00F86771" w:rsidRDefault="00F86771"/>
    <w:p w:rsidR="00F86771" w:rsidRDefault="00F86771"/>
    <w:p w:rsidR="00F86771" w:rsidRDefault="00F86771"/>
    <w:p w:rsidR="00F86771" w:rsidRDefault="00BB4A7C">
      <w:pPr>
        <w:ind w:left="3600" w:firstLine="720"/>
      </w:pPr>
      <w:r>
        <w:t>Stephanie Brown</w:t>
      </w:r>
    </w:p>
    <w:p w:rsidR="00F86771" w:rsidRDefault="00F86771">
      <w:pPr>
        <w:ind w:left="4320"/>
      </w:pPr>
      <w:r>
        <w:t>Director</w:t>
      </w:r>
    </w:p>
    <w:p w:rsidR="00F86771" w:rsidRDefault="00DA5AC4" w:rsidP="00DA5AC4">
      <w:pPr>
        <w:ind w:left="4320"/>
      </w:pPr>
      <w:r>
        <w:t>Office of Survey Development and Statistical Integration</w:t>
      </w:r>
    </w:p>
    <w:p w:rsidR="00F86771" w:rsidRDefault="005961DE">
      <w:pPr>
        <w:ind w:left="3600" w:firstLine="720"/>
        <w:rPr>
          <w:lang w:val="fr-FR"/>
        </w:rPr>
      </w:pPr>
      <w:r>
        <w:t xml:space="preserve">U.S. </w:t>
      </w:r>
      <w:r w:rsidR="00F86771">
        <w:t>Energy</w:t>
      </w:r>
      <w:r w:rsidR="00F86771">
        <w:rPr>
          <w:lang w:val="fr-FR"/>
        </w:rPr>
        <w:t xml:space="preserve"> Information Administration</w:t>
      </w:r>
    </w:p>
    <w:p w:rsidR="00F86771" w:rsidRDefault="00F86771">
      <w:pPr>
        <w:rPr>
          <w:lang w:val="fr-FR"/>
        </w:rPr>
      </w:pPr>
    </w:p>
    <w:sectPr w:rsidR="00F86771" w:rsidSect="00BB4A7C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636" w:rsidRDefault="00166636">
      <w:r>
        <w:separator/>
      </w:r>
    </w:p>
  </w:endnote>
  <w:endnote w:type="continuationSeparator" w:id="0">
    <w:p w:rsidR="00166636" w:rsidRDefault="00166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462" w:rsidRDefault="0063687E" w:rsidP="00B776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04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0462" w:rsidRDefault="002A04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462" w:rsidRDefault="0063687E" w:rsidP="00B776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046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0618">
      <w:rPr>
        <w:rStyle w:val="PageNumber"/>
        <w:noProof/>
      </w:rPr>
      <w:t>1</w:t>
    </w:r>
    <w:r>
      <w:rPr>
        <w:rStyle w:val="PageNumber"/>
      </w:rPr>
      <w:fldChar w:fldCharType="end"/>
    </w:r>
  </w:p>
  <w:p w:rsidR="002A0462" w:rsidRDefault="002A0462">
    <w:pPr>
      <w:pStyle w:val="Footer"/>
      <w:tabs>
        <w:tab w:val="clear" w:pos="8640"/>
        <w:tab w:val="right" w:pos="9360"/>
      </w:tabs>
      <w:jc w:val="right"/>
      <w:rPr>
        <w:rStyle w:val="PageNumber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636" w:rsidRDefault="00166636">
      <w:r>
        <w:separator/>
      </w:r>
    </w:p>
  </w:footnote>
  <w:footnote w:type="continuationSeparator" w:id="0">
    <w:p w:rsidR="00166636" w:rsidRDefault="001666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3288A"/>
    <w:multiLevelType w:val="multilevel"/>
    <w:tmpl w:val="87D4569A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9B27AFA"/>
    <w:multiLevelType w:val="hybridMultilevel"/>
    <w:tmpl w:val="18E45296"/>
    <w:lvl w:ilvl="0" w:tplc="DC96148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D87C32">
      <w:start w:val="16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AA224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3AF01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5E4B7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888A5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0BA8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26FE0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ACC26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876702"/>
    <w:multiLevelType w:val="hybridMultilevel"/>
    <w:tmpl w:val="26086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9C4CC2"/>
    <w:multiLevelType w:val="hybridMultilevel"/>
    <w:tmpl w:val="E9EA611A"/>
    <w:lvl w:ilvl="0" w:tplc="18DCF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325507"/>
    <w:multiLevelType w:val="hybridMultilevel"/>
    <w:tmpl w:val="93A4904C"/>
    <w:lvl w:ilvl="0" w:tplc="18DCFAE8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5">
    <w:nsid w:val="366165B6"/>
    <w:multiLevelType w:val="hybridMultilevel"/>
    <w:tmpl w:val="87D4569A"/>
    <w:lvl w:ilvl="0" w:tplc="18DCFAE8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70D261E"/>
    <w:multiLevelType w:val="hybridMultilevel"/>
    <w:tmpl w:val="09BE08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66F47F6"/>
    <w:multiLevelType w:val="hybridMultilevel"/>
    <w:tmpl w:val="CF2079FE"/>
    <w:lvl w:ilvl="0" w:tplc="785CE95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04331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6607B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2208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7A836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E4C9D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344E3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AE10F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5A8F0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F86000"/>
    <w:multiLevelType w:val="hybridMultilevel"/>
    <w:tmpl w:val="3946AD98"/>
    <w:lvl w:ilvl="0" w:tplc="18DCFAE8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F81260"/>
    <w:multiLevelType w:val="hybridMultilevel"/>
    <w:tmpl w:val="29EEE0CE"/>
    <w:lvl w:ilvl="0" w:tplc="18DCF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D5763F"/>
    <w:multiLevelType w:val="hybridMultilevel"/>
    <w:tmpl w:val="373C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88473D"/>
    <w:multiLevelType w:val="hybridMultilevel"/>
    <w:tmpl w:val="6F84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7A1DDB"/>
    <w:multiLevelType w:val="hybridMultilevel"/>
    <w:tmpl w:val="02F0EE32"/>
    <w:lvl w:ilvl="0" w:tplc="18DCF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BE21D5"/>
    <w:multiLevelType w:val="hybridMultilevel"/>
    <w:tmpl w:val="3580D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41DBC"/>
    <w:multiLevelType w:val="hybridMultilevel"/>
    <w:tmpl w:val="E93AFA50"/>
    <w:lvl w:ilvl="0" w:tplc="77D23C0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9AC4D6">
      <w:start w:val="16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5ABD5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02EEE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4048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A69D8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C5D2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6ED2C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3669F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8"/>
  </w:num>
  <w:num w:numId="13">
    <w:abstractNumId w:val="11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1E5"/>
    <w:rsid w:val="000008FD"/>
    <w:rsid w:val="00000DE6"/>
    <w:rsid w:val="00013681"/>
    <w:rsid w:val="00036FA4"/>
    <w:rsid w:val="00065E81"/>
    <w:rsid w:val="00071412"/>
    <w:rsid w:val="00082919"/>
    <w:rsid w:val="00091619"/>
    <w:rsid w:val="000A632E"/>
    <w:rsid w:val="000B6BC1"/>
    <w:rsid w:val="000C441A"/>
    <w:rsid w:val="000C5304"/>
    <w:rsid w:val="000E5DD2"/>
    <w:rsid w:val="000F6326"/>
    <w:rsid w:val="00107982"/>
    <w:rsid w:val="00107F2B"/>
    <w:rsid w:val="001154EC"/>
    <w:rsid w:val="001325FC"/>
    <w:rsid w:val="00133BC3"/>
    <w:rsid w:val="00141ACA"/>
    <w:rsid w:val="00146313"/>
    <w:rsid w:val="00147D19"/>
    <w:rsid w:val="00162DC0"/>
    <w:rsid w:val="001664BA"/>
    <w:rsid w:val="00166636"/>
    <w:rsid w:val="00191871"/>
    <w:rsid w:val="00195284"/>
    <w:rsid w:val="001B52E5"/>
    <w:rsid w:val="001C14E9"/>
    <w:rsid w:val="001C7C99"/>
    <w:rsid w:val="001E2F4D"/>
    <w:rsid w:val="001F666E"/>
    <w:rsid w:val="001F678E"/>
    <w:rsid w:val="00203131"/>
    <w:rsid w:val="00204CDD"/>
    <w:rsid w:val="0020630A"/>
    <w:rsid w:val="002069B0"/>
    <w:rsid w:val="00237B91"/>
    <w:rsid w:val="0025075A"/>
    <w:rsid w:val="002546ED"/>
    <w:rsid w:val="00286215"/>
    <w:rsid w:val="002871D2"/>
    <w:rsid w:val="00292A51"/>
    <w:rsid w:val="002A0462"/>
    <w:rsid w:val="002A1519"/>
    <w:rsid w:val="002F31FB"/>
    <w:rsid w:val="00334C9D"/>
    <w:rsid w:val="003370D4"/>
    <w:rsid w:val="0034114D"/>
    <w:rsid w:val="0034674F"/>
    <w:rsid w:val="00355D3C"/>
    <w:rsid w:val="00356890"/>
    <w:rsid w:val="00377856"/>
    <w:rsid w:val="003830D1"/>
    <w:rsid w:val="003C1E55"/>
    <w:rsid w:val="003E03ED"/>
    <w:rsid w:val="003E04A4"/>
    <w:rsid w:val="003E5904"/>
    <w:rsid w:val="004010F9"/>
    <w:rsid w:val="004113EC"/>
    <w:rsid w:val="00431CF7"/>
    <w:rsid w:val="00444FD1"/>
    <w:rsid w:val="00455EAC"/>
    <w:rsid w:val="00463EAE"/>
    <w:rsid w:val="0047788A"/>
    <w:rsid w:val="004975B4"/>
    <w:rsid w:val="004A44DE"/>
    <w:rsid w:val="004A6CC7"/>
    <w:rsid w:val="004B5141"/>
    <w:rsid w:val="004B7FEB"/>
    <w:rsid w:val="004D2683"/>
    <w:rsid w:val="004E1E18"/>
    <w:rsid w:val="004F7387"/>
    <w:rsid w:val="00507CC1"/>
    <w:rsid w:val="00514F25"/>
    <w:rsid w:val="00561FEB"/>
    <w:rsid w:val="00562841"/>
    <w:rsid w:val="005707F3"/>
    <w:rsid w:val="00575F5F"/>
    <w:rsid w:val="00584A0A"/>
    <w:rsid w:val="00585C8B"/>
    <w:rsid w:val="005961DE"/>
    <w:rsid w:val="005A7A47"/>
    <w:rsid w:val="005B65B0"/>
    <w:rsid w:val="005C101E"/>
    <w:rsid w:val="005C71F7"/>
    <w:rsid w:val="005E137F"/>
    <w:rsid w:val="005E1773"/>
    <w:rsid w:val="005F2B34"/>
    <w:rsid w:val="005F2D79"/>
    <w:rsid w:val="005F3984"/>
    <w:rsid w:val="006072B0"/>
    <w:rsid w:val="006101C0"/>
    <w:rsid w:val="00614F5C"/>
    <w:rsid w:val="00615DB4"/>
    <w:rsid w:val="0063687E"/>
    <w:rsid w:val="00657925"/>
    <w:rsid w:val="00664625"/>
    <w:rsid w:val="0067013F"/>
    <w:rsid w:val="006704A9"/>
    <w:rsid w:val="006717A8"/>
    <w:rsid w:val="006770C3"/>
    <w:rsid w:val="00692E54"/>
    <w:rsid w:val="00696D08"/>
    <w:rsid w:val="006A0A5C"/>
    <w:rsid w:val="006B0B0C"/>
    <w:rsid w:val="006B217D"/>
    <w:rsid w:val="006B4D63"/>
    <w:rsid w:val="006C37C7"/>
    <w:rsid w:val="006C5984"/>
    <w:rsid w:val="006D286A"/>
    <w:rsid w:val="006D51B8"/>
    <w:rsid w:val="006D77B9"/>
    <w:rsid w:val="007046AB"/>
    <w:rsid w:val="00711C73"/>
    <w:rsid w:val="00714EBD"/>
    <w:rsid w:val="007155FF"/>
    <w:rsid w:val="00716CD4"/>
    <w:rsid w:val="007240BA"/>
    <w:rsid w:val="0073729E"/>
    <w:rsid w:val="00741102"/>
    <w:rsid w:val="0075681D"/>
    <w:rsid w:val="007622EE"/>
    <w:rsid w:val="00765DC1"/>
    <w:rsid w:val="00767062"/>
    <w:rsid w:val="00781493"/>
    <w:rsid w:val="00783126"/>
    <w:rsid w:val="007A1707"/>
    <w:rsid w:val="007A7835"/>
    <w:rsid w:val="007B4FC4"/>
    <w:rsid w:val="007B7B34"/>
    <w:rsid w:val="007E10F0"/>
    <w:rsid w:val="007E675E"/>
    <w:rsid w:val="007F6DE7"/>
    <w:rsid w:val="00801E15"/>
    <w:rsid w:val="00823704"/>
    <w:rsid w:val="00855EB5"/>
    <w:rsid w:val="00870795"/>
    <w:rsid w:val="008A5C36"/>
    <w:rsid w:val="008B25BC"/>
    <w:rsid w:val="008B74A3"/>
    <w:rsid w:val="008C4A77"/>
    <w:rsid w:val="008C67D3"/>
    <w:rsid w:val="008D61E5"/>
    <w:rsid w:val="008E3ED5"/>
    <w:rsid w:val="008F1F12"/>
    <w:rsid w:val="00902BD1"/>
    <w:rsid w:val="00911369"/>
    <w:rsid w:val="00916BBE"/>
    <w:rsid w:val="009245B9"/>
    <w:rsid w:val="00930DFC"/>
    <w:rsid w:val="00950C4F"/>
    <w:rsid w:val="0095503E"/>
    <w:rsid w:val="00957DCB"/>
    <w:rsid w:val="00965333"/>
    <w:rsid w:val="00967AF2"/>
    <w:rsid w:val="0097077F"/>
    <w:rsid w:val="00981393"/>
    <w:rsid w:val="00982580"/>
    <w:rsid w:val="009832D4"/>
    <w:rsid w:val="009A4290"/>
    <w:rsid w:val="009C0300"/>
    <w:rsid w:val="009C175E"/>
    <w:rsid w:val="009E720F"/>
    <w:rsid w:val="009E7D69"/>
    <w:rsid w:val="00A168A8"/>
    <w:rsid w:val="00A1748F"/>
    <w:rsid w:val="00A23F11"/>
    <w:rsid w:val="00A27A4E"/>
    <w:rsid w:val="00A423F6"/>
    <w:rsid w:val="00A8010C"/>
    <w:rsid w:val="00A83836"/>
    <w:rsid w:val="00AA2097"/>
    <w:rsid w:val="00AA7069"/>
    <w:rsid w:val="00AD2A43"/>
    <w:rsid w:val="00AE07D1"/>
    <w:rsid w:val="00AE56AF"/>
    <w:rsid w:val="00AF3942"/>
    <w:rsid w:val="00B00B02"/>
    <w:rsid w:val="00B01A1A"/>
    <w:rsid w:val="00B058EC"/>
    <w:rsid w:val="00B13BF0"/>
    <w:rsid w:val="00B403F9"/>
    <w:rsid w:val="00B45CDD"/>
    <w:rsid w:val="00B47510"/>
    <w:rsid w:val="00B51FBE"/>
    <w:rsid w:val="00B776B4"/>
    <w:rsid w:val="00BA2028"/>
    <w:rsid w:val="00BB4A7C"/>
    <w:rsid w:val="00BC222D"/>
    <w:rsid w:val="00BC4782"/>
    <w:rsid w:val="00BC4DBF"/>
    <w:rsid w:val="00BD4D82"/>
    <w:rsid w:val="00BF5CF5"/>
    <w:rsid w:val="00C1228B"/>
    <w:rsid w:val="00C127CA"/>
    <w:rsid w:val="00C21D24"/>
    <w:rsid w:val="00C24BF2"/>
    <w:rsid w:val="00C477E6"/>
    <w:rsid w:val="00C75C20"/>
    <w:rsid w:val="00C816F7"/>
    <w:rsid w:val="00C87CA8"/>
    <w:rsid w:val="00C94D02"/>
    <w:rsid w:val="00CA3359"/>
    <w:rsid w:val="00CA3714"/>
    <w:rsid w:val="00CC297A"/>
    <w:rsid w:val="00CD119C"/>
    <w:rsid w:val="00CD7919"/>
    <w:rsid w:val="00CE77F1"/>
    <w:rsid w:val="00CF484F"/>
    <w:rsid w:val="00D072DD"/>
    <w:rsid w:val="00D306C6"/>
    <w:rsid w:val="00D32C26"/>
    <w:rsid w:val="00D339E8"/>
    <w:rsid w:val="00D470E9"/>
    <w:rsid w:val="00D4728C"/>
    <w:rsid w:val="00D5496B"/>
    <w:rsid w:val="00D56381"/>
    <w:rsid w:val="00D61357"/>
    <w:rsid w:val="00D638FA"/>
    <w:rsid w:val="00D65EAF"/>
    <w:rsid w:val="00D8089E"/>
    <w:rsid w:val="00D82B19"/>
    <w:rsid w:val="00D8396E"/>
    <w:rsid w:val="00D862C5"/>
    <w:rsid w:val="00D917ED"/>
    <w:rsid w:val="00DA5AC4"/>
    <w:rsid w:val="00DA5FA3"/>
    <w:rsid w:val="00DB64C2"/>
    <w:rsid w:val="00DC0FBC"/>
    <w:rsid w:val="00DD0618"/>
    <w:rsid w:val="00DD3504"/>
    <w:rsid w:val="00DD3CA0"/>
    <w:rsid w:val="00DE569E"/>
    <w:rsid w:val="00DF0771"/>
    <w:rsid w:val="00DF5AD2"/>
    <w:rsid w:val="00E01736"/>
    <w:rsid w:val="00E04CFB"/>
    <w:rsid w:val="00E2092B"/>
    <w:rsid w:val="00E31FD1"/>
    <w:rsid w:val="00E3312E"/>
    <w:rsid w:val="00E34E9D"/>
    <w:rsid w:val="00E36EFB"/>
    <w:rsid w:val="00E7377B"/>
    <w:rsid w:val="00E80059"/>
    <w:rsid w:val="00EA699B"/>
    <w:rsid w:val="00EC1162"/>
    <w:rsid w:val="00EC5FF9"/>
    <w:rsid w:val="00ED7258"/>
    <w:rsid w:val="00EE0C1E"/>
    <w:rsid w:val="00EE7CC0"/>
    <w:rsid w:val="00EF4E52"/>
    <w:rsid w:val="00EF63E0"/>
    <w:rsid w:val="00F00049"/>
    <w:rsid w:val="00F028A0"/>
    <w:rsid w:val="00F33CB3"/>
    <w:rsid w:val="00F405AE"/>
    <w:rsid w:val="00F4286C"/>
    <w:rsid w:val="00F52562"/>
    <w:rsid w:val="00F626B3"/>
    <w:rsid w:val="00F634AD"/>
    <w:rsid w:val="00F67C38"/>
    <w:rsid w:val="00F734E7"/>
    <w:rsid w:val="00F81B19"/>
    <w:rsid w:val="00F8360E"/>
    <w:rsid w:val="00F86771"/>
    <w:rsid w:val="00F9345B"/>
    <w:rsid w:val="00FA51F2"/>
    <w:rsid w:val="00FA61F9"/>
    <w:rsid w:val="00FC0523"/>
    <w:rsid w:val="00FC155D"/>
    <w:rsid w:val="00FC2101"/>
    <w:rsid w:val="00FE629A"/>
    <w:rsid w:val="00FE76E6"/>
    <w:rsid w:val="00FF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4BA"/>
    <w:rPr>
      <w:sz w:val="24"/>
      <w:szCs w:val="24"/>
    </w:rPr>
  </w:style>
  <w:style w:type="paragraph" w:styleId="Heading1">
    <w:name w:val="heading 1"/>
    <w:basedOn w:val="Normal"/>
    <w:next w:val="Normal"/>
    <w:qFormat/>
    <w:rsid w:val="001664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664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664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664B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64BA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Footer">
    <w:name w:val="footer"/>
    <w:basedOn w:val="Normal"/>
    <w:rsid w:val="001664BA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customStyle="1" w:styleId="APAHeading1">
    <w:name w:val="APA Heading 1"/>
    <w:basedOn w:val="Heading1"/>
    <w:next w:val="Normal"/>
    <w:rsid w:val="001664BA"/>
    <w:pPr>
      <w:spacing w:before="0" w:after="0" w:line="480" w:lineRule="auto"/>
      <w:jc w:val="center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customStyle="1" w:styleId="APAHeading2">
    <w:name w:val="APA Heading 2"/>
    <w:basedOn w:val="Heading2"/>
    <w:next w:val="Normal"/>
    <w:rsid w:val="001664BA"/>
    <w:pPr>
      <w:spacing w:before="0" w:after="0" w:line="480" w:lineRule="auto"/>
      <w:ind w:left="720"/>
      <w:jc w:val="center"/>
    </w:pPr>
    <w:rPr>
      <w:rFonts w:ascii="Times New Roman" w:eastAsia="Times" w:hAnsi="Times New Roman" w:cs="Times New Roman"/>
      <w:bCs w:val="0"/>
      <w:i w:val="0"/>
      <w:iCs w:val="0"/>
      <w:sz w:val="24"/>
      <w:szCs w:val="20"/>
      <w:u w:val="single"/>
    </w:rPr>
  </w:style>
  <w:style w:type="paragraph" w:customStyle="1" w:styleId="APAHeading3">
    <w:name w:val="APA Heading 3"/>
    <w:basedOn w:val="Heading3"/>
    <w:next w:val="Normal"/>
    <w:rsid w:val="001664BA"/>
    <w:pPr>
      <w:spacing w:before="0" w:after="0" w:line="480" w:lineRule="auto"/>
    </w:pPr>
    <w:rPr>
      <w:rFonts w:ascii="Times New Roman" w:eastAsia="Times" w:hAnsi="Times New Roman" w:cs="Times New Roman"/>
      <w:sz w:val="24"/>
      <w:szCs w:val="20"/>
      <w:u w:val="single"/>
    </w:rPr>
  </w:style>
  <w:style w:type="paragraph" w:customStyle="1" w:styleId="APAHeading4">
    <w:name w:val="APA Heading 4"/>
    <w:basedOn w:val="Heading4"/>
    <w:next w:val="Normal"/>
    <w:rsid w:val="001664BA"/>
    <w:pPr>
      <w:spacing w:before="0" w:after="0" w:line="480" w:lineRule="auto"/>
      <w:ind w:left="720"/>
    </w:pPr>
    <w:rPr>
      <w:rFonts w:eastAsia="Times"/>
      <w:sz w:val="24"/>
      <w:u w:val="single"/>
    </w:rPr>
  </w:style>
  <w:style w:type="character" w:styleId="PageNumber">
    <w:name w:val="page number"/>
    <w:basedOn w:val="DefaultParagraphFont"/>
    <w:rsid w:val="001664BA"/>
  </w:style>
  <w:style w:type="paragraph" w:styleId="BalloonText">
    <w:name w:val="Balloon Text"/>
    <w:basedOn w:val="Normal"/>
    <w:semiHidden/>
    <w:rsid w:val="001664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64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664BA"/>
    <w:rPr>
      <w:color w:val="0000FF"/>
      <w:u w:val="single"/>
    </w:rPr>
  </w:style>
  <w:style w:type="character" w:styleId="Strong">
    <w:name w:val="Strong"/>
    <w:basedOn w:val="DefaultParagraphFont"/>
    <w:qFormat/>
    <w:rsid w:val="00BD4D82"/>
    <w:rPr>
      <w:b/>
      <w:bCs/>
    </w:rPr>
  </w:style>
  <w:style w:type="character" w:styleId="CommentReference">
    <w:name w:val="annotation reference"/>
    <w:basedOn w:val="DefaultParagraphFont"/>
    <w:semiHidden/>
    <w:rsid w:val="005F39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F398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3984"/>
    <w:rPr>
      <w:b/>
      <w:bCs/>
    </w:rPr>
  </w:style>
  <w:style w:type="paragraph" w:styleId="FootnoteText">
    <w:name w:val="footnote text"/>
    <w:basedOn w:val="Normal"/>
    <w:semiHidden/>
    <w:rsid w:val="003E03E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E03ED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locked/>
    <w:rsid w:val="006717A8"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B7B3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14F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0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1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7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0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3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0DC0F-F9E3-499C-9842-A8485925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The Media Network, Inc.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Pick</dc:creator>
  <cp:keywords/>
  <dc:description>EEP Comments 08/06/12.</dc:description>
  <cp:lastModifiedBy>ALETHEA K. JENNINGS</cp:lastModifiedBy>
  <cp:revision>7</cp:revision>
  <cp:lastPrinted>2010-10-22T21:47:00Z</cp:lastPrinted>
  <dcterms:created xsi:type="dcterms:W3CDTF">2013-07-16T14:21:00Z</dcterms:created>
  <dcterms:modified xsi:type="dcterms:W3CDTF">2013-08-09T20:57:00Z</dcterms:modified>
</cp:coreProperties>
</file>