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rsidR="00FD66F1" w:rsidRDefault="00FD66F1" w:rsidP="00FD66F1">
      <w:pPr>
        <w:spacing w:after="0"/>
        <w:jc w:val="center"/>
        <w:rPr>
          <w:rFonts w:ascii="Times New Roman" w:hAnsi="Times New Roman" w:cs="Times New Roman"/>
          <w:b/>
          <w:sz w:val="24"/>
          <w:szCs w:val="24"/>
        </w:rPr>
      </w:pPr>
      <w:r w:rsidRPr="00035845">
        <w:rPr>
          <w:rFonts w:ascii="Times New Roman" w:hAnsi="Times New Roman" w:cs="Times New Roman"/>
          <w:b/>
          <w:sz w:val="24"/>
          <w:szCs w:val="24"/>
        </w:rPr>
        <w:t>FERC-</w:t>
      </w:r>
      <w:r w:rsidR="00FF49AC">
        <w:rPr>
          <w:rFonts w:ascii="Times New Roman" w:hAnsi="Times New Roman" w:cs="Times New Roman"/>
          <w:b/>
          <w:sz w:val="24"/>
          <w:szCs w:val="24"/>
        </w:rPr>
        <w:t>550, Oil Pipeline Rate - Tariff Filings</w:t>
      </w:r>
    </w:p>
    <w:p w:rsidR="00A96B65" w:rsidRPr="00035845" w:rsidRDefault="00767B51" w:rsidP="00A96B65">
      <w:pPr>
        <w:spacing w:after="0"/>
        <w:jc w:val="center"/>
        <w:rPr>
          <w:rFonts w:ascii="Times New Roman" w:hAnsi="Times New Roman" w:cs="Times New Roman"/>
          <w:b/>
          <w:sz w:val="24"/>
          <w:szCs w:val="24"/>
        </w:rPr>
      </w:pPr>
      <w:r>
        <w:rPr>
          <w:rFonts w:ascii="Times New Roman" w:hAnsi="Times New Roman" w:cs="Times New Roman"/>
          <w:sz w:val="24"/>
          <w:szCs w:val="24"/>
        </w:rPr>
        <w:t>Approved</w:t>
      </w:r>
      <w:r w:rsidR="00FF49AC" w:rsidRPr="00B700D8">
        <w:rPr>
          <w:rFonts w:ascii="Times New Roman" w:hAnsi="Times New Roman" w:cs="Times New Roman"/>
          <w:sz w:val="24"/>
          <w:szCs w:val="24"/>
        </w:rPr>
        <w:t xml:space="preserve"> modifications as</w:t>
      </w:r>
      <w:r w:rsidR="00FF49AC">
        <w:rPr>
          <w:rFonts w:ascii="Times New Roman" w:hAnsi="Times New Roman" w:cs="Times New Roman"/>
          <w:sz w:val="24"/>
          <w:szCs w:val="24"/>
        </w:rPr>
        <w:t xml:space="preserve"> contained in </w:t>
      </w:r>
      <w:r>
        <w:rPr>
          <w:rFonts w:ascii="Times New Roman" w:hAnsi="Times New Roman" w:cs="Times New Roman"/>
          <w:sz w:val="24"/>
          <w:szCs w:val="24"/>
        </w:rPr>
        <w:t>the Final Rule</w:t>
      </w:r>
      <w:r w:rsidR="006F7953">
        <w:rPr>
          <w:rFonts w:ascii="Times New Roman" w:hAnsi="Times New Roman" w:cs="Times New Roman"/>
          <w:sz w:val="24"/>
          <w:szCs w:val="24"/>
        </w:rPr>
        <w:t xml:space="preserve"> in </w:t>
      </w:r>
      <w:r w:rsidR="00FF49AC">
        <w:rPr>
          <w:rFonts w:ascii="Times New Roman" w:hAnsi="Times New Roman" w:cs="Times New Roman"/>
          <w:sz w:val="24"/>
          <w:szCs w:val="24"/>
        </w:rPr>
        <w:t>Docket No. RM12-15</w:t>
      </w:r>
      <w:r>
        <w:rPr>
          <w:rFonts w:ascii="Times New Roman" w:hAnsi="Times New Roman" w:cs="Times New Roman"/>
          <w:sz w:val="24"/>
          <w:szCs w:val="24"/>
        </w:rPr>
        <w:t>-000</w:t>
      </w:r>
    </w:p>
    <w:p w:rsidR="00FD66F1" w:rsidRDefault="00FD66F1" w:rsidP="00FD66F1">
      <w:pPr>
        <w:spacing w:after="0"/>
        <w:jc w:val="center"/>
        <w:rPr>
          <w:rFonts w:ascii="Times New Roman" w:hAnsi="Times New Roman" w:cs="Times New Roman"/>
          <w:sz w:val="24"/>
          <w:szCs w:val="24"/>
        </w:rPr>
      </w:pPr>
    </w:p>
    <w:p w:rsidR="0002242D" w:rsidRDefault="00FF49AC" w:rsidP="00FD66F1">
      <w:pPr>
        <w:spacing w:after="0"/>
        <w:rPr>
          <w:rFonts w:ascii="Times New Roman" w:hAnsi="Times New Roman" w:cs="Times New Roman"/>
          <w:sz w:val="24"/>
          <w:szCs w:val="24"/>
        </w:rPr>
      </w:pPr>
      <w:r w:rsidRPr="00B700D8">
        <w:rPr>
          <w:rFonts w:ascii="Times New Roman" w:hAnsi="Times New Roman" w:cs="Times New Roman"/>
          <w:sz w:val="24"/>
          <w:szCs w:val="24"/>
        </w:rPr>
        <w:t xml:space="preserve">The Federal Energy Regulatory Commission (Commission or FERC) requests that the Office of Management and Budget (OMB) review and approve </w:t>
      </w:r>
      <w:r w:rsidRPr="00B700D8">
        <w:rPr>
          <w:rFonts w:ascii="Times New Roman" w:hAnsi="Times New Roman" w:cs="Times New Roman"/>
          <w:b/>
          <w:bCs/>
          <w:sz w:val="24"/>
          <w:szCs w:val="24"/>
        </w:rPr>
        <w:t>FERC</w:t>
      </w:r>
      <w:r w:rsidRPr="00B700D8">
        <w:rPr>
          <w:rFonts w:ascii="Times New Roman" w:hAnsi="Times New Roman" w:cs="Times New Roman"/>
          <w:b/>
          <w:bCs/>
          <w:sz w:val="24"/>
          <w:szCs w:val="24"/>
        </w:rPr>
        <w:noBreakHyphen/>
      </w:r>
      <w:r>
        <w:rPr>
          <w:rFonts w:ascii="Times New Roman" w:hAnsi="Times New Roman" w:cs="Times New Roman"/>
          <w:b/>
          <w:bCs/>
          <w:sz w:val="24"/>
          <w:szCs w:val="24"/>
        </w:rPr>
        <w:t>550</w:t>
      </w:r>
      <w:r w:rsidRPr="00B700D8">
        <w:rPr>
          <w:rFonts w:ascii="Times New Roman" w:hAnsi="Times New Roman" w:cs="Times New Roman"/>
          <w:b/>
          <w:bCs/>
          <w:sz w:val="24"/>
          <w:szCs w:val="24"/>
        </w:rPr>
        <w:t xml:space="preserve">, </w:t>
      </w:r>
      <w:r>
        <w:rPr>
          <w:rFonts w:ascii="Times New Roman" w:hAnsi="Times New Roman" w:cs="Times New Roman"/>
          <w:b/>
          <w:bCs/>
          <w:sz w:val="24"/>
          <w:szCs w:val="24"/>
        </w:rPr>
        <w:t>Oil Pipeline Rates – Tariff Filings,</w:t>
      </w:r>
      <w:r w:rsidRPr="00B700D8">
        <w:rPr>
          <w:rFonts w:ascii="Times New Roman" w:hAnsi="Times New Roman" w:cs="Times New Roman"/>
          <w:sz w:val="24"/>
          <w:szCs w:val="24"/>
        </w:rPr>
        <w:t xml:space="preserve"> for a three year period.  FERC-</w:t>
      </w:r>
      <w:r>
        <w:rPr>
          <w:rFonts w:ascii="Times New Roman" w:hAnsi="Times New Roman" w:cs="Times New Roman"/>
          <w:sz w:val="24"/>
          <w:szCs w:val="24"/>
        </w:rPr>
        <w:t>550</w:t>
      </w:r>
      <w:r w:rsidRPr="00B700D8">
        <w:rPr>
          <w:rFonts w:ascii="Times New Roman" w:hAnsi="Times New Roman" w:cs="Times New Roman"/>
          <w:sz w:val="24"/>
          <w:szCs w:val="24"/>
        </w:rPr>
        <w:t xml:space="preserve"> is a</w:t>
      </w:r>
      <w:r>
        <w:rPr>
          <w:rFonts w:ascii="Times New Roman" w:hAnsi="Times New Roman" w:cs="Times New Roman"/>
          <w:sz w:val="24"/>
          <w:szCs w:val="24"/>
        </w:rPr>
        <w:t>n existing collection and the Com</w:t>
      </w:r>
      <w:r w:rsidR="00767B51">
        <w:rPr>
          <w:rFonts w:ascii="Times New Roman" w:hAnsi="Times New Roman" w:cs="Times New Roman"/>
          <w:sz w:val="24"/>
          <w:szCs w:val="24"/>
        </w:rPr>
        <w:t>mission is approving</w:t>
      </w:r>
      <w:r>
        <w:rPr>
          <w:rFonts w:ascii="Times New Roman" w:hAnsi="Times New Roman" w:cs="Times New Roman"/>
          <w:sz w:val="24"/>
          <w:szCs w:val="24"/>
        </w:rPr>
        <w:t xml:space="preserve"> modifi</w:t>
      </w:r>
      <w:r w:rsidR="00767B51">
        <w:rPr>
          <w:rFonts w:ascii="Times New Roman" w:hAnsi="Times New Roman" w:cs="Times New Roman"/>
          <w:sz w:val="24"/>
          <w:szCs w:val="24"/>
        </w:rPr>
        <w:t>cations to it in a Final Rule</w:t>
      </w:r>
      <w:r>
        <w:rPr>
          <w:rFonts w:ascii="Times New Roman" w:hAnsi="Times New Roman" w:cs="Times New Roman"/>
          <w:sz w:val="24"/>
          <w:szCs w:val="24"/>
        </w:rPr>
        <w:t>.</w:t>
      </w:r>
      <w:r w:rsidR="00AD0B03" w:rsidRPr="00AD0B03">
        <w:rPr>
          <w:rStyle w:val="FootnoteReference"/>
          <w:rFonts w:ascii="Times New Roman" w:hAnsi="Times New Roman" w:cs="Times New Roman"/>
          <w:sz w:val="24"/>
          <w:szCs w:val="24"/>
          <w:vertAlign w:val="superscript"/>
        </w:rPr>
        <w:t xml:space="preserve"> </w:t>
      </w:r>
      <w:r w:rsidR="00AD0B03" w:rsidRPr="00B808A9">
        <w:rPr>
          <w:rStyle w:val="FootnoteReference"/>
          <w:rFonts w:ascii="Times New Roman" w:hAnsi="Times New Roman" w:cs="Times New Roman"/>
          <w:sz w:val="24"/>
          <w:szCs w:val="24"/>
          <w:vertAlign w:val="superscript"/>
        </w:rPr>
        <w:footnoteReference w:id="1"/>
      </w:r>
    </w:p>
    <w:p w:rsidR="00A23AB8" w:rsidRDefault="00A23AB8" w:rsidP="00FD66F1">
      <w:pPr>
        <w:spacing w:after="0"/>
        <w:rPr>
          <w:rFonts w:ascii="Times New Roman" w:hAnsi="Times New Roman" w:cs="Times New Roman"/>
          <w:sz w:val="24"/>
          <w:szCs w:val="24"/>
        </w:rPr>
      </w:pPr>
    </w:p>
    <w:p w:rsidR="00A23AB8" w:rsidRDefault="00A23AB8" w:rsidP="00A23AB8">
      <w:pPr>
        <w:tabs>
          <w:tab w:val="num" w:pos="1440"/>
        </w:tabs>
        <w:spacing w:after="0"/>
        <w:rPr>
          <w:rFonts w:ascii="Times New Roman" w:hAnsi="Times New Roman" w:cs="Times New Roman"/>
          <w:bCs/>
          <w:sz w:val="24"/>
          <w:szCs w:val="24"/>
        </w:rPr>
      </w:pPr>
      <w:r>
        <w:rPr>
          <w:rFonts w:ascii="Times New Roman" w:hAnsi="Times New Roman" w:cs="Times New Roman"/>
          <w:bCs/>
          <w:sz w:val="24"/>
          <w:szCs w:val="24"/>
        </w:rPr>
        <w:t xml:space="preserve">The following paragraphs, </w:t>
      </w:r>
      <w:r w:rsidR="00767B51">
        <w:rPr>
          <w:rFonts w:ascii="Times New Roman" w:hAnsi="Times New Roman" w:cs="Times New Roman"/>
          <w:bCs/>
          <w:sz w:val="24"/>
          <w:szCs w:val="24"/>
        </w:rPr>
        <w:t>excerpted from the Final Rule, explain the approved</w:t>
      </w:r>
      <w:r>
        <w:rPr>
          <w:rFonts w:ascii="Times New Roman" w:hAnsi="Times New Roman" w:cs="Times New Roman"/>
          <w:bCs/>
          <w:sz w:val="24"/>
          <w:szCs w:val="24"/>
        </w:rPr>
        <w:t xml:space="preserve"> changes to oil pipeline tariff filings.</w:t>
      </w:r>
    </w:p>
    <w:p w:rsidR="00A23AB8" w:rsidRPr="00A23AB8" w:rsidRDefault="00A23AB8" w:rsidP="00A23AB8">
      <w:pPr>
        <w:tabs>
          <w:tab w:val="num" w:pos="1440"/>
        </w:tabs>
        <w:spacing w:after="0"/>
        <w:rPr>
          <w:rFonts w:ascii="Times New Roman" w:hAnsi="Times New Roman" w:cs="Times New Roman"/>
          <w:bCs/>
          <w:sz w:val="24"/>
          <w:szCs w:val="24"/>
        </w:rPr>
      </w:pPr>
    </w:p>
    <w:p w:rsidR="00A23AB8" w:rsidRDefault="00A23AB8" w:rsidP="00A23AB8">
      <w:pPr>
        <w:tabs>
          <w:tab w:val="num" w:pos="1440"/>
        </w:tabs>
        <w:spacing w:after="0"/>
        <w:rPr>
          <w:rFonts w:ascii="Times New Roman" w:hAnsi="Times New Roman" w:cs="Times New Roman"/>
          <w:b/>
          <w:bCs/>
          <w:sz w:val="24"/>
          <w:szCs w:val="24"/>
          <w:u w:val="single"/>
        </w:rPr>
      </w:pPr>
      <w:r w:rsidRPr="00A23AB8">
        <w:rPr>
          <w:rFonts w:ascii="Times New Roman" w:hAnsi="Times New Roman" w:cs="Times New Roman"/>
          <w:b/>
          <w:bCs/>
          <w:sz w:val="24"/>
          <w:szCs w:val="24"/>
          <w:u w:val="single"/>
        </w:rPr>
        <w:t xml:space="preserve">Eliminating Paper Posting </w:t>
      </w:r>
    </w:p>
    <w:p w:rsidR="00A23AB8" w:rsidRPr="00A23AB8" w:rsidRDefault="00A23AB8" w:rsidP="00A23AB8">
      <w:pPr>
        <w:tabs>
          <w:tab w:val="num" w:pos="1440"/>
        </w:tabs>
        <w:spacing w:after="0"/>
        <w:rPr>
          <w:rFonts w:ascii="Times New Roman" w:hAnsi="Times New Roman" w:cs="Times New Roman"/>
          <w:b/>
          <w:bCs/>
          <w:sz w:val="24"/>
          <w:szCs w:val="24"/>
          <w:u w:val="single"/>
        </w:rPr>
      </w:pPr>
    </w:p>
    <w:p w:rsidR="00A23AB8" w:rsidRDefault="00A23AB8" w:rsidP="00A23AB8">
      <w:pPr>
        <w:spacing w:after="0"/>
        <w:rPr>
          <w:rFonts w:ascii="Times New Roman" w:hAnsi="Times New Roman" w:cs="Times New Roman"/>
          <w:sz w:val="24"/>
          <w:szCs w:val="24"/>
        </w:rPr>
      </w:pPr>
      <w:r w:rsidRPr="00A23AB8">
        <w:rPr>
          <w:rFonts w:ascii="Times New Roman" w:hAnsi="Times New Roman" w:cs="Times New Roman"/>
          <w:sz w:val="24"/>
          <w:szCs w:val="24"/>
        </w:rPr>
        <w:t>Consistent with the Commission’s goal to streamline its procedures to eliminate unnecessary regulatory obligat</w:t>
      </w:r>
      <w:r w:rsidR="00767B51">
        <w:rPr>
          <w:rFonts w:ascii="Times New Roman" w:hAnsi="Times New Roman" w:cs="Times New Roman"/>
          <w:sz w:val="24"/>
          <w:szCs w:val="24"/>
        </w:rPr>
        <w:t>ion</w:t>
      </w:r>
      <w:r w:rsidR="00F13078">
        <w:rPr>
          <w:rFonts w:ascii="Times New Roman" w:hAnsi="Times New Roman" w:cs="Times New Roman"/>
          <w:sz w:val="24"/>
          <w:szCs w:val="24"/>
        </w:rPr>
        <w:t xml:space="preserve">s, the Commission </w:t>
      </w:r>
      <w:r w:rsidR="00767B51">
        <w:rPr>
          <w:rFonts w:ascii="Times New Roman" w:hAnsi="Times New Roman" w:cs="Times New Roman"/>
          <w:sz w:val="24"/>
          <w:szCs w:val="24"/>
        </w:rPr>
        <w:t>eliminat</w:t>
      </w:r>
      <w:r w:rsidR="00C42E3F">
        <w:rPr>
          <w:rFonts w:ascii="Times New Roman" w:hAnsi="Times New Roman" w:cs="Times New Roman"/>
          <w:sz w:val="24"/>
          <w:szCs w:val="24"/>
        </w:rPr>
        <w:t>es</w:t>
      </w:r>
      <w:r w:rsidR="00AD0B03">
        <w:rPr>
          <w:rFonts w:ascii="Times New Roman" w:hAnsi="Times New Roman" w:cs="Times New Roman"/>
          <w:sz w:val="24"/>
          <w:szCs w:val="24"/>
        </w:rPr>
        <w:t xml:space="preserve"> </w:t>
      </w:r>
      <w:r w:rsidRPr="00A23AB8">
        <w:rPr>
          <w:rFonts w:ascii="Times New Roman" w:hAnsi="Times New Roman" w:cs="Times New Roman"/>
          <w:sz w:val="24"/>
          <w:szCs w:val="24"/>
        </w:rPr>
        <w:t>the</w:t>
      </w:r>
      <w:r w:rsidR="00F13078">
        <w:rPr>
          <w:rFonts w:ascii="Times New Roman" w:hAnsi="Times New Roman" w:cs="Times New Roman"/>
          <w:sz w:val="24"/>
          <w:szCs w:val="24"/>
        </w:rPr>
        <w:t xml:space="preserve"> paper posting requirements of S</w:t>
      </w:r>
      <w:r w:rsidRPr="00A23AB8">
        <w:rPr>
          <w:rFonts w:ascii="Times New Roman" w:hAnsi="Times New Roman" w:cs="Times New Roman"/>
          <w:sz w:val="24"/>
          <w:szCs w:val="24"/>
        </w:rPr>
        <w:t>ections 341.0(a)(7), 341.7, and 341.3(c) of its regulations.  Section 341.0(a)(7) currently provides that oil pipelines must post their tariffs by making them “available during regular business hours for public inspection in a convenient form and place at the carrier’s principal office and other offices of the carrier where business is conducted with affected shippers, or placing a copy on the Internet in a form accessib</w:t>
      </w:r>
      <w:r w:rsidR="00767B51">
        <w:rPr>
          <w:rFonts w:ascii="Times New Roman" w:hAnsi="Times New Roman" w:cs="Times New Roman"/>
          <w:sz w:val="24"/>
          <w:szCs w:val="24"/>
        </w:rPr>
        <w:t>le by the public.”  Similarly, S</w:t>
      </w:r>
      <w:r w:rsidRPr="00A23AB8">
        <w:rPr>
          <w:rFonts w:ascii="Times New Roman" w:hAnsi="Times New Roman" w:cs="Times New Roman"/>
          <w:sz w:val="24"/>
          <w:szCs w:val="24"/>
        </w:rPr>
        <w:t>ection 341.7 requires that “[c]oncurrences must be maintained at carriers’ offices and produced upon request.”</w:t>
      </w:r>
      <w:r w:rsidRPr="00A23AB8">
        <w:rPr>
          <w:rFonts w:ascii="Times New Roman" w:hAnsi="Times New Roman" w:cs="Times New Roman"/>
          <w:b/>
          <w:sz w:val="24"/>
          <w:szCs w:val="24"/>
          <w:vertAlign w:val="superscript"/>
        </w:rPr>
        <w:footnoteReference w:id="2"/>
      </w:r>
      <w:r w:rsidRPr="00A23AB8">
        <w:rPr>
          <w:rFonts w:ascii="Times New Roman" w:hAnsi="Times New Roman" w:cs="Times New Roman"/>
          <w:sz w:val="24"/>
          <w:szCs w:val="24"/>
        </w:rPr>
        <w:t xml:space="preserve">  Lastly, section 341.3(c) lays out the requirements for “loose-leaf tariffs,” </w:t>
      </w:r>
      <w:r w:rsidR="00F13078">
        <w:rPr>
          <w:rFonts w:ascii="Times New Roman" w:hAnsi="Times New Roman" w:cs="Times New Roman"/>
          <w:sz w:val="24"/>
          <w:szCs w:val="24"/>
        </w:rPr>
        <w:t>(i.e.</w:t>
      </w:r>
      <w:r w:rsidRPr="00A23AB8">
        <w:rPr>
          <w:rFonts w:ascii="Times New Roman" w:hAnsi="Times New Roman" w:cs="Times New Roman"/>
          <w:sz w:val="24"/>
          <w:szCs w:val="24"/>
        </w:rPr>
        <w:t xml:space="preserve"> paper tariffs</w:t>
      </w:r>
      <w:r w:rsidR="00F13078">
        <w:rPr>
          <w:rFonts w:ascii="Times New Roman" w:hAnsi="Times New Roman" w:cs="Times New Roman"/>
          <w:sz w:val="24"/>
          <w:szCs w:val="24"/>
        </w:rPr>
        <w:t>)</w:t>
      </w:r>
      <w:r w:rsidRPr="00A23AB8">
        <w:rPr>
          <w:rFonts w:ascii="Times New Roman" w:hAnsi="Times New Roman" w:cs="Times New Roman"/>
          <w:sz w:val="24"/>
          <w:szCs w:val="24"/>
        </w:rPr>
        <w:t xml:space="preserve">.  </w:t>
      </w:r>
    </w:p>
    <w:p w:rsidR="00A23AB8" w:rsidRPr="00A23AB8" w:rsidRDefault="00A23AB8" w:rsidP="00A23AB8">
      <w:pPr>
        <w:spacing w:after="0"/>
        <w:rPr>
          <w:rFonts w:ascii="Times New Roman" w:hAnsi="Times New Roman" w:cs="Times New Roman"/>
          <w:sz w:val="24"/>
          <w:szCs w:val="24"/>
        </w:rPr>
      </w:pPr>
    </w:p>
    <w:p w:rsidR="00A23AB8" w:rsidRDefault="00F13078" w:rsidP="00A23AB8">
      <w:pPr>
        <w:spacing w:after="0"/>
        <w:rPr>
          <w:rFonts w:ascii="Times New Roman" w:hAnsi="Times New Roman" w:cs="Times New Roman"/>
          <w:sz w:val="24"/>
          <w:szCs w:val="24"/>
        </w:rPr>
      </w:pPr>
      <w:r>
        <w:rPr>
          <w:rFonts w:ascii="Times New Roman" w:hAnsi="Times New Roman" w:cs="Times New Roman"/>
          <w:sz w:val="24"/>
          <w:szCs w:val="24"/>
        </w:rPr>
        <w:t xml:space="preserve">The Commission </w:t>
      </w:r>
      <w:r w:rsidR="00C42E3F">
        <w:rPr>
          <w:rFonts w:ascii="Times New Roman" w:hAnsi="Times New Roman" w:cs="Times New Roman"/>
          <w:sz w:val="24"/>
          <w:szCs w:val="24"/>
        </w:rPr>
        <w:t>revises</w:t>
      </w:r>
      <w:r>
        <w:rPr>
          <w:rFonts w:ascii="Times New Roman" w:hAnsi="Times New Roman" w:cs="Times New Roman"/>
          <w:sz w:val="24"/>
          <w:szCs w:val="24"/>
        </w:rPr>
        <w:t xml:space="preserve"> Part</w:t>
      </w:r>
      <w:r w:rsidR="00A23AB8" w:rsidRPr="00A23AB8">
        <w:rPr>
          <w:rFonts w:ascii="Times New Roman" w:hAnsi="Times New Roman" w:cs="Times New Roman"/>
          <w:sz w:val="24"/>
          <w:szCs w:val="24"/>
        </w:rPr>
        <w:t xml:space="preserve"> 341.0(a)(7) to eliminate the requirement that oil pipelines make their tariffs “available for public inspection in a convenient form and place at the carriers’ principal office and other offices where business is conducted.”  Instead, consistent with the requirements for public utilities and interstate natural gas pi</w:t>
      </w:r>
      <w:r>
        <w:rPr>
          <w:rFonts w:ascii="Times New Roman" w:hAnsi="Times New Roman" w:cs="Times New Roman"/>
          <w:sz w:val="24"/>
          <w:szCs w:val="24"/>
        </w:rPr>
        <w:t xml:space="preserve">pelines, the Commission </w:t>
      </w:r>
      <w:r w:rsidR="00C42E3F">
        <w:rPr>
          <w:rFonts w:ascii="Times New Roman" w:hAnsi="Times New Roman" w:cs="Times New Roman"/>
          <w:sz w:val="24"/>
          <w:szCs w:val="24"/>
        </w:rPr>
        <w:t xml:space="preserve">mandates </w:t>
      </w:r>
      <w:r w:rsidR="00A23AB8" w:rsidRPr="00A23AB8">
        <w:rPr>
          <w:rFonts w:ascii="Times New Roman" w:hAnsi="Times New Roman" w:cs="Times New Roman"/>
          <w:sz w:val="24"/>
          <w:szCs w:val="24"/>
        </w:rPr>
        <w:t>that oil pipelines electronically post their currently effective, pending and suspended tariffs on their public websites.</w:t>
      </w:r>
      <w:r w:rsidR="00A23AB8" w:rsidRPr="00A23AB8">
        <w:rPr>
          <w:rFonts w:ascii="Times New Roman" w:hAnsi="Times New Roman" w:cs="Times New Roman"/>
          <w:b/>
          <w:sz w:val="24"/>
          <w:szCs w:val="24"/>
          <w:vertAlign w:val="superscript"/>
        </w:rPr>
        <w:footnoteReference w:id="3"/>
      </w:r>
      <w:r w:rsidR="00A23AB8" w:rsidRPr="00A23AB8">
        <w:rPr>
          <w:rFonts w:ascii="Times New Roman" w:hAnsi="Times New Roman" w:cs="Times New Roman"/>
          <w:sz w:val="24"/>
          <w:szCs w:val="24"/>
        </w:rPr>
        <w:t xml:space="preserve">    The Co</w:t>
      </w:r>
      <w:r>
        <w:rPr>
          <w:rFonts w:ascii="Times New Roman" w:hAnsi="Times New Roman" w:cs="Times New Roman"/>
          <w:sz w:val="24"/>
          <w:szCs w:val="24"/>
        </w:rPr>
        <w:t xml:space="preserve">mmission also </w:t>
      </w:r>
      <w:r w:rsidR="00C42E3F">
        <w:rPr>
          <w:rFonts w:ascii="Times New Roman" w:hAnsi="Times New Roman" w:cs="Times New Roman"/>
          <w:sz w:val="24"/>
          <w:szCs w:val="24"/>
        </w:rPr>
        <w:t>revises</w:t>
      </w:r>
      <w:r>
        <w:rPr>
          <w:rFonts w:ascii="Times New Roman" w:hAnsi="Times New Roman" w:cs="Times New Roman"/>
          <w:sz w:val="24"/>
          <w:szCs w:val="24"/>
        </w:rPr>
        <w:t xml:space="preserve"> S</w:t>
      </w:r>
      <w:r w:rsidR="00A23AB8" w:rsidRPr="00A23AB8">
        <w:rPr>
          <w:rFonts w:ascii="Times New Roman" w:hAnsi="Times New Roman" w:cs="Times New Roman"/>
          <w:sz w:val="24"/>
          <w:szCs w:val="24"/>
        </w:rPr>
        <w:t xml:space="preserve">ection 341.7 of its regulations to eliminate the requirement that “concurrences be maintained at carriers’ offices” in paper form.  In conjunction with these </w:t>
      </w:r>
      <w:r>
        <w:rPr>
          <w:rFonts w:ascii="Times New Roman" w:hAnsi="Times New Roman" w:cs="Times New Roman"/>
          <w:sz w:val="24"/>
          <w:szCs w:val="24"/>
        </w:rPr>
        <w:t xml:space="preserve">changes, the Commission </w:t>
      </w:r>
      <w:r w:rsidR="00A23AB8" w:rsidRPr="00A23AB8">
        <w:rPr>
          <w:rFonts w:ascii="Times New Roman" w:hAnsi="Times New Roman" w:cs="Times New Roman"/>
          <w:sz w:val="24"/>
          <w:szCs w:val="24"/>
        </w:rPr>
        <w:t>update</w:t>
      </w:r>
      <w:r w:rsidR="00C42E3F">
        <w:rPr>
          <w:rFonts w:ascii="Times New Roman" w:hAnsi="Times New Roman" w:cs="Times New Roman"/>
          <w:sz w:val="24"/>
          <w:szCs w:val="24"/>
        </w:rPr>
        <w:t>s</w:t>
      </w:r>
      <w:r>
        <w:rPr>
          <w:rFonts w:ascii="Times New Roman" w:hAnsi="Times New Roman" w:cs="Times New Roman"/>
          <w:sz w:val="24"/>
          <w:szCs w:val="24"/>
        </w:rPr>
        <w:t xml:space="preserve"> S</w:t>
      </w:r>
      <w:r w:rsidR="00A23AB8" w:rsidRPr="00A23AB8">
        <w:rPr>
          <w:rFonts w:ascii="Times New Roman" w:hAnsi="Times New Roman" w:cs="Times New Roman"/>
          <w:sz w:val="24"/>
          <w:szCs w:val="24"/>
        </w:rPr>
        <w:t>ection 341.3 of its regulations by removing subsection 341.3(c), which references outdated “loose</w:t>
      </w:r>
      <w:r w:rsidR="009F0265">
        <w:rPr>
          <w:rFonts w:ascii="Times New Roman" w:hAnsi="Times New Roman" w:cs="Times New Roman"/>
          <w:sz w:val="24"/>
          <w:szCs w:val="24"/>
        </w:rPr>
        <w:t xml:space="preserve">-leaf tariffs.”  This </w:t>
      </w:r>
      <w:r w:rsidR="009A5BD3">
        <w:rPr>
          <w:rFonts w:ascii="Times New Roman" w:hAnsi="Times New Roman" w:cs="Times New Roman"/>
          <w:sz w:val="24"/>
          <w:szCs w:val="24"/>
        </w:rPr>
        <w:t xml:space="preserve">change </w:t>
      </w:r>
      <w:r w:rsidR="009F0265">
        <w:rPr>
          <w:rFonts w:ascii="Times New Roman" w:hAnsi="Times New Roman" w:cs="Times New Roman"/>
          <w:sz w:val="24"/>
          <w:szCs w:val="24"/>
        </w:rPr>
        <w:t xml:space="preserve">(i.e. </w:t>
      </w:r>
      <w:r w:rsidR="009F0265">
        <w:rPr>
          <w:rFonts w:ascii="Times New Roman" w:hAnsi="Times New Roman" w:cs="Times New Roman"/>
          <w:sz w:val="24"/>
          <w:szCs w:val="24"/>
        </w:rPr>
        <w:lastRenderedPageBreak/>
        <w:t>Final Rule)</w:t>
      </w:r>
      <w:r w:rsidR="00A23AB8" w:rsidRPr="00A23AB8">
        <w:rPr>
          <w:rFonts w:ascii="Times New Roman" w:hAnsi="Times New Roman" w:cs="Times New Roman"/>
          <w:sz w:val="24"/>
          <w:szCs w:val="24"/>
        </w:rPr>
        <w:t xml:space="preserve"> should reduce the burden on interstate oil pipelines while increasing the ease of accessing oil pipeline tariffs for shippers and possibly the oil pipelines themselves.</w:t>
      </w:r>
    </w:p>
    <w:p w:rsidR="00A23AB8" w:rsidRPr="00A23AB8" w:rsidRDefault="00A23AB8" w:rsidP="00A23AB8">
      <w:pPr>
        <w:spacing w:after="0"/>
        <w:rPr>
          <w:rFonts w:ascii="Times New Roman" w:hAnsi="Times New Roman" w:cs="Times New Roman"/>
          <w:sz w:val="24"/>
          <w:szCs w:val="24"/>
        </w:rPr>
      </w:pPr>
    </w:p>
    <w:p w:rsidR="00A23AB8" w:rsidRDefault="00A23AB8" w:rsidP="00A23AB8">
      <w:pPr>
        <w:tabs>
          <w:tab w:val="num" w:pos="1440"/>
        </w:tabs>
        <w:spacing w:after="0"/>
        <w:rPr>
          <w:rFonts w:ascii="Times New Roman" w:hAnsi="Times New Roman" w:cs="Times New Roman"/>
          <w:b/>
          <w:bCs/>
          <w:sz w:val="24"/>
          <w:szCs w:val="24"/>
          <w:u w:val="single"/>
        </w:rPr>
      </w:pPr>
      <w:r w:rsidRPr="00A23AB8">
        <w:rPr>
          <w:rFonts w:ascii="Times New Roman" w:hAnsi="Times New Roman" w:cs="Times New Roman"/>
          <w:b/>
          <w:bCs/>
          <w:sz w:val="24"/>
          <w:szCs w:val="24"/>
          <w:u w:val="single"/>
        </w:rPr>
        <w:t xml:space="preserve">Service of Filings </w:t>
      </w:r>
    </w:p>
    <w:p w:rsidR="00A23AB8" w:rsidRPr="00A23AB8" w:rsidRDefault="00A23AB8" w:rsidP="00A23AB8">
      <w:pPr>
        <w:tabs>
          <w:tab w:val="num" w:pos="1440"/>
        </w:tabs>
        <w:spacing w:after="0"/>
        <w:rPr>
          <w:rFonts w:ascii="Times New Roman" w:hAnsi="Times New Roman" w:cs="Times New Roman"/>
          <w:b/>
          <w:bCs/>
          <w:sz w:val="24"/>
          <w:szCs w:val="24"/>
          <w:u w:val="single"/>
        </w:rPr>
      </w:pPr>
    </w:p>
    <w:p w:rsidR="00A23AB8" w:rsidRDefault="00E25B03" w:rsidP="00A23AB8">
      <w:pPr>
        <w:spacing w:after="0"/>
        <w:rPr>
          <w:rFonts w:ascii="Times New Roman" w:hAnsi="Times New Roman" w:cs="Times New Roman"/>
          <w:sz w:val="24"/>
          <w:szCs w:val="24"/>
        </w:rPr>
      </w:pPr>
      <w:r>
        <w:rPr>
          <w:rFonts w:ascii="Times New Roman" w:hAnsi="Times New Roman" w:cs="Times New Roman"/>
          <w:sz w:val="24"/>
          <w:szCs w:val="24"/>
        </w:rPr>
        <w:t>The Commission revis</w:t>
      </w:r>
      <w:r w:rsidR="00C42E3F">
        <w:rPr>
          <w:rFonts w:ascii="Times New Roman" w:hAnsi="Times New Roman" w:cs="Times New Roman"/>
          <w:sz w:val="24"/>
          <w:szCs w:val="24"/>
        </w:rPr>
        <w:t>es</w:t>
      </w:r>
      <w:r>
        <w:rPr>
          <w:rFonts w:ascii="Times New Roman" w:hAnsi="Times New Roman" w:cs="Times New Roman"/>
          <w:sz w:val="24"/>
          <w:szCs w:val="24"/>
        </w:rPr>
        <w:t xml:space="preserve"> S</w:t>
      </w:r>
      <w:r w:rsidR="00A23AB8" w:rsidRPr="00A23AB8">
        <w:rPr>
          <w:rFonts w:ascii="Times New Roman" w:hAnsi="Times New Roman" w:cs="Times New Roman"/>
          <w:sz w:val="24"/>
          <w:szCs w:val="24"/>
        </w:rPr>
        <w:t>ection 341.1</w:t>
      </w:r>
      <w:r>
        <w:rPr>
          <w:rFonts w:ascii="Times New Roman" w:hAnsi="Times New Roman" w:cs="Times New Roman"/>
          <w:sz w:val="24"/>
          <w:szCs w:val="24"/>
        </w:rPr>
        <w:t>(a) of its regulations to make them</w:t>
      </w:r>
      <w:r w:rsidR="00A23AB8" w:rsidRPr="00A23AB8">
        <w:rPr>
          <w:rFonts w:ascii="Times New Roman" w:hAnsi="Times New Roman" w:cs="Times New Roman"/>
          <w:sz w:val="24"/>
          <w:szCs w:val="24"/>
        </w:rPr>
        <w:t xml:space="preserve"> consistent with </w:t>
      </w:r>
      <w:r>
        <w:rPr>
          <w:rFonts w:ascii="Times New Roman" w:hAnsi="Times New Roman" w:cs="Times New Roman"/>
          <w:sz w:val="24"/>
          <w:szCs w:val="24"/>
        </w:rPr>
        <w:t>S</w:t>
      </w:r>
      <w:r w:rsidR="00A23AB8" w:rsidRPr="00A23AB8">
        <w:rPr>
          <w:rFonts w:ascii="Times New Roman" w:hAnsi="Times New Roman" w:cs="Times New Roman"/>
          <w:sz w:val="24"/>
          <w:szCs w:val="24"/>
        </w:rPr>
        <w:t>ection 385.2010 of its regulations by eliminating an oil pipeline’s obligation to “serve tariff publications and justifications to each shipper and subscriber” by paper.  Section 385.2010(f)(2) provides that, subject to certain limitations and exceptions, “service of any document in proceedings commenced on or after March 21, 2005, must be made by electronic means unless the sender and recipient agree otherwise or the recipient’s e-mail address is unavailable from the official service list.”</w:t>
      </w:r>
      <w:r w:rsidR="00A23AB8" w:rsidRPr="00A23AB8">
        <w:rPr>
          <w:rFonts w:ascii="Times New Roman" w:hAnsi="Times New Roman" w:cs="Times New Roman"/>
          <w:b/>
          <w:sz w:val="24"/>
          <w:szCs w:val="24"/>
          <w:vertAlign w:val="superscript"/>
        </w:rPr>
        <w:footnoteReference w:id="4"/>
      </w:r>
      <w:r>
        <w:rPr>
          <w:rFonts w:ascii="Times New Roman" w:hAnsi="Times New Roman" w:cs="Times New Roman"/>
          <w:sz w:val="24"/>
          <w:szCs w:val="24"/>
        </w:rPr>
        <w:t xml:space="preserve">  This </w:t>
      </w:r>
      <w:r w:rsidR="00A23AB8" w:rsidRPr="00A23AB8">
        <w:rPr>
          <w:rFonts w:ascii="Times New Roman" w:hAnsi="Times New Roman" w:cs="Times New Roman"/>
          <w:sz w:val="24"/>
          <w:szCs w:val="24"/>
        </w:rPr>
        <w:t>change will create a uniform service requirement for all Commission-regulated entities and eliminate any ambiguity regarding the Commission’s preferred mode of s</w:t>
      </w:r>
      <w:r>
        <w:rPr>
          <w:rFonts w:ascii="Times New Roman" w:hAnsi="Times New Roman" w:cs="Times New Roman"/>
          <w:sz w:val="24"/>
          <w:szCs w:val="24"/>
        </w:rPr>
        <w:t xml:space="preserve">ervice.  Moreover, this </w:t>
      </w:r>
      <w:r w:rsidR="009A5BD3">
        <w:rPr>
          <w:rFonts w:ascii="Times New Roman" w:hAnsi="Times New Roman" w:cs="Times New Roman"/>
          <w:sz w:val="24"/>
          <w:szCs w:val="24"/>
        </w:rPr>
        <w:t>change</w:t>
      </w:r>
      <w:r w:rsidR="009A5BD3" w:rsidRPr="00A23AB8">
        <w:rPr>
          <w:rFonts w:ascii="Times New Roman" w:hAnsi="Times New Roman" w:cs="Times New Roman"/>
          <w:sz w:val="24"/>
          <w:szCs w:val="24"/>
        </w:rPr>
        <w:t xml:space="preserve"> </w:t>
      </w:r>
      <w:r w:rsidR="00A23AB8" w:rsidRPr="00A23AB8">
        <w:rPr>
          <w:rFonts w:ascii="Times New Roman" w:hAnsi="Times New Roman" w:cs="Times New Roman"/>
          <w:sz w:val="24"/>
          <w:szCs w:val="24"/>
        </w:rPr>
        <w:t>should reduce the burden on interstate oil pipelines while increasing ease of tracking document filing activity and potentially reducing mailing and courier fees.</w:t>
      </w:r>
    </w:p>
    <w:p w:rsidR="00A23AB8" w:rsidRPr="00A23AB8" w:rsidRDefault="00A23AB8" w:rsidP="00A23AB8">
      <w:pPr>
        <w:spacing w:after="0"/>
        <w:rPr>
          <w:rFonts w:ascii="Times New Roman" w:hAnsi="Times New Roman" w:cs="Times New Roman"/>
          <w:sz w:val="24"/>
          <w:szCs w:val="24"/>
        </w:rPr>
      </w:pPr>
    </w:p>
    <w:p w:rsidR="00A23AB8" w:rsidRDefault="00A23AB8" w:rsidP="00A23AB8">
      <w:pPr>
        <w:tabs>
          <w:tab w:val="num" w:pos="1440"/>
        </w:tabs>
        <w:spacing w:after="0"/>
        <w:rPr>
          <w:rFonts w:ascii="Times New Roman" w:hAnsi="Times New Roman" w:cs="Times New Roman"/>
          <w:b/>
          <w:bCs/>
          <w:sz w:val="24"/>
          <w:szCs w:val="24"/>
          <w:u w:val="single"/>
        </w:rPr>
      </w:pPr>
      <w:r w:rsidRPr="00A23AB8">
        <w:rPr>
          <w:rFonts w:ascii="Times New Roman" w:hAnsi="Times New Roman" w:cs="Times New Roman"/>
          <w:b/>
          <w:bCs/>
          <w:sz w:val="24"/>
          <w:szCs w:val="24"/>
          <w:u w:val="single"/>
        </w:rPr>
        <w:t xml:space="preserve">Index of Effective Tariffs </w:t>
      </w:r>
    </w:p>
    <w:p w:rsidR="00A23AB8" w:rsidRPr="00A23AB8" w:rsidRDefault="00A23AB8" w:rsidP="00A23AB8">
      <w:pPr>
        <w:tabs>
          <w:tab w:val="num" w:pos="1440"/>
        </w:tabs>
        <w:spacing w:after="0"/>
        <w:rPr>
          <w:rFonts w:ascii="Times New Roman" w:hAnsi="Times New Roman" w:cs="Times New Roman"/>
          <w:b/>
          <w:bCs/>
          <w:sz w:val="24"/>
          <w:szCs w:val="24"/>
          <w:u w:val="single"/>
        </w:rPr>
      </w:pPr>
    </w:p>
    <w:p w:rsidR="00A23AB8" w:rsidRDefault="00A23AB8" w:rsidP="00A23AB8">
      <w:pPr>
        <w:spacing w:after="0"/>
        <w:rPr>
          <w:rFonts w:ascii="Times New Roman" w:hAnsi="Times New Roman" w:cs="Times New Roman"/>
          <w:sz w:val="24"/>
          <w:szCs w:val="24"/>
        </w:rPr>
      </w:pPr>
      <w:r w:rsidRPr="00A23AB8">
        <w:rPr>
          <w:rFonts w:ascii="Times New Roman" w:hAnsi="Times New Roman" w:cs="Times New Roman"/>
          <w:sz w:val="24"/>
          <w:szCs w:val="24"/>
        </w:rPr>
        <w:t>As part of its efforts to eliminate unnecessary filing requirements,</w:t>
      </w:r>
      <w:r w:rsidR="00E25B03">
        <w:rPr>
          <w:rFonts w:ascii="Times New Roman" w:hAnsi="Times New Roman" w:cs="Times New Roman"/>
          <w:sz w:val="24"/>
          <w:szCs w:val="24"/>
        </w:rPr>
        <w:t xml:space="preserve"> the Commission changes S</w:t>
      </w:r>
      <w:r w:rsidRPr="00A23AB8">
        <w:rPr>
          <w:rFonts w:ascii="Times New Roman" w:hAnsi="Times New Roman" w:cs="Times New Roman"/>
          <w:sz w:val="24"/>
          <w:szCs w:val="24"/>
        </w:rPr>
        <w:t xml:space="preserve">ection 341.9 of its regulations, which specifies the information that an oil pipeline’s tariff index must contain and how it must be organized.  Section 341.9(a) of the Commission’s regulations provides that each Commission-regulated “carrier must publish as a separate tariff publication under its FERC Tariff numbering system, a complete index of all effective tariffs to which it is a party….”  Section 341.9(e) further provides that the “index must be kept current by supplements numbered consecutively.  The supplements may be issued quarterly.  At a minimum, the index must be reissued every four years.”  </w:t>
      </w:r>
    </w:p>
    <w:p w:rsidR="00A23AB8" w:rsidRPr="00A23AB8" w:rsidRDefault="00A23AB8" w:rsidP="00A23AB8">
      <w:pPr>
        <w:spacing w:after="0"/>
        <w:rPr>
          <w:rFonts w:ascii="Times New Roman" w:hAnsi="Times New Roman" w:cs="Times New Roman"/>
          <w:sz w:val="24"/>
          <w:szCs w:val="24"/>
        </w:rPr>
      </w:pPr>
    </w:p>
    <w:p w:rsidR="00A23AB8" w:rsidRDefault="00E25B03" w:rsidP="00A23AB8">
      <w:pPr>
        <w:spacing w:after="0"/>
        <w:rPr>
          <w:rFonts w:ascii="Times New Roman" w:hAnsi="Times New Roman" w:cs="Times New Roman"/>
          <w:sz w:val="24"/>
          <w:szCs w:val="24"/>
        </w:rPr>
      </w:pPr>
      <w:r>
        <w:rPr>
          <w:rFonts w:ascii="Times New Roman" w:hAnsi="Times New Roman" w:cs="Times New Roman"/>
          <w:sz w:val="24"/>
          <w:szCs w:val="24"/>
        </w:rPr>
        <w:t xml:space="preserve">The Commission </w:t>
      </w:r>
      <w:r w:rsidR="00C42E3F">
        <w:rPr>
          <w:rFonts w:ascii="Times New Roman" w:hAnsi="Times New Roman" w:cs="Times New Roman"/>
          <w:sz w:val="24"/>
          <w:szCs w:val="24"/>
        </w:rPr>
        <w:t>now requires</w:t>
      </w:r>
      <w:r w:rsidR="00A23AB8" w:rsidRPr="00A23AB8">
        <w:rPr>
          <w:rFonts w:ascii="Times New Roman" w:hAnsi="Times New Roman" w:cs="Times New Roman"/>
          <w:sz w:val="24"/>
          <w:szCs w:val="24"/>
        </w:rPr>
        <w:t xml:space="preserve"> that oil pipelines make a tariff filing setting forth an index of all effective tariffs to which it is a party and replace such requirement with an obligation that oil pipelines post the index of tariffs on their public websites.  The Commissio</w:t>
      </w:r>
      <w:r>
        <w:rPr>
          <w:rFonts w:ascii="Times New Roman" w:hAnsi="Times New Roman" w:cs="Times New Roman"/>
          <w:sz w:val="24"/>
          <w:szCs w:val="24"/>
        </w:rPr>
        <w:t>n also simplifi</w:t>
      </w:r>
      <w:r w:rsidR="00C42E3F">
        <w:rPr>
          <w:rFonts w:ascii="Times New Roman" w:hAnsi="Times New Roman" w:cs="Times New Roman"/>
          <w:sz w:val="24"/>
          <w:szCs w:val="24"/>
        </w:rPr>
        <w:t>es the</w:t>
      </w:r>
      <w:r w:rsidR="00A23AB8" w:rsidRPr="00A23AB8">
        <w:rPr>
          <w:rFonts w:ascii="Times New Roman" w:hAnsi="Times New Roman" w:cs="Times New Roman"/>
          <w:sz w:val="24"/>
          <w:szCs w:val="24"/>
        </w:rPr>
        <w:t xml:space="preserve"> information oil pipelines must include by requiring that the index of tariffs identify for each tariff:  (1) the product being shipped and (2) the origin and destination points for that product.  The Commission </w:t>
      </w:r>
      <w:r>
        <w:rPr>
          <w:rFonts w:ascii="Times New Roman" w:hAnsi="Times New Roman" w:cs="Times New Roman"/>
          <w:sz w:val="24"/>
          <w:szCs w:val="24"/>
        </w:rPr>
        <w:t xml:space="preserve">also </w:t>
      </w:r>
      <w:r w:rsidR="00C42E3F">
        <w:rPr>
          <w:rFonts w:ascii="Times New Roman" w:hAnsi="Times New Roman" w:cs="Times New Roman"/>
          <w:sz w:val="24"/>
          <w:szCs w:val="24"/>
        </w:rPr>
        <w:t>requires</w:t>
      </w:r>
      <w:r w:rsidR="00A23AB8" w:rsidRPr="00A23AB8">
        <w:rPr>
          <w:rFonts w:ascii="Times New Roman" w:hAnsi="Times New Roman" w:cs="Times New Roman"/>
          <w:sz w:val="24"/>
          <w:szCs w:val="24"/>
        </w:rPr>
        <w:t xml:space="preserve"> that oil pipelines update the index of tariffs wit</w:t>
      </w:r>
      <w:r>
        <w:rPr>
          <w:rFonts w:ascii="Times New Roman" w:hAnsi="Times New Roman" w:cs="Times New Roman"/>
          <w:sz w:val="24"/>
          <w:szCs w:val="24"/>
        </w:rPr>
        <w:t>hin ninety days of any change.</w:t>
      </w:r>
    </w:p>
    <w:p w:rsidR="00A23AB8" w:rsidRPr="00A23AB8" w:rsidRDefault="00A23AB8" w:rsidP="00A23AB8">
      <w:pPr>
        <w:spacing w:after="0"/>
        <w:rPr>
          <w:rFonts w:ascii="Times New Roman" w:hAnsi="Times New Roman" w:cs="Times New Roman"/>
          <w:sz w:val="24"/>
          <w:szCs w:val="24"/>
        </w:rPr>
      </w:pPr>
    </w:p>
    <w:p w:rsidR="00A23AB8" w:rsidRDefault="00E25B03" w:rsidP="00A23AB8">
      <w:pPr>
        <w:spacing w:after="0"/>
        <w:rPr>
          <w:rFonts w:ascii="Times New Roman" w:hAnsi="Times New Roman" w:cs="Times New Roman"/>
          <w:sz w:val="24"/>
          <w:szCs w:val="24"/>
        </w:rPr>
      </w:pPr>
      <w:r>
        <w:rPr>
          <w:rFonts w:ascii="Times New Roman" w:hAnsi="Times New Roman" w:cs="Times New Roman"/>
          <w:sz w:val="24"/>
          <w:szCs w:val="24"/>
        </w:rPr>
        <w:t xml:space="preserve">This </w:t>
      </w:r>
      <w:r w:rsidR="00C42E3F">
        <w:rPr>
          <w:rFonts w:ascii="Times New Roman" w:hAnsi="Times New Roman" w:cs="Times New Roman"/>
          <w:sz w:val="24"/>
          <w:szCs w:val="24"/>
        </w:rPr>
        <w:t xml:space="preserve">change </w:t>
      </w:r>
      <w:r w:rsidR="00A23AB8" w:rsidRPr="00A23AB8">
        <w:rPr>
          <w:rFonts w:ascii="Times New Roman" w:hAnsi="Times New Roman" w:cs="Times New Roman"/>
          <w:sz w:val="24"/>
          <w:szCs w:val="24"/>
        </w:rPr>
        <w:t>eliminate</w:t>
      </w:r>
      <w:r w:rsidR="00C42E3F">
        <w:rPr>
          <w:rFonts w:ascii="Times New Roman" w:hAnsi="Times New Roman" w:cs="Times New Roman"/>
          <w:sz w:val="24"/>
          <w:szCs w:val="24"/>
        </w:rPr>
        <w:t>s</w:t>
      </w:r>
      <w:r w:rsidR="00A23AB8" w:rsidRPr="00A23AB8">
        <w:rPr>
          <w:rFonts w:ascii="Times New Roman" w:hAnsi="Times New Roman" w:cs="Times New Roman"/>
          <w:sz w:val="24"/>
          <w:szCs w:val="24"/>
        </w:rPr>
        <w:t xml:space="preserve"> the need of an oil pipeline to make a tariff filing.  The posting of index tariffs on an oil pipeline’s public website also provide</w:t>
      </w:r>
      <w:r w:rsidR="00C42E3F">
        <w:rPr>
          <w:rFonts w:ascii="Times New Roman" w:hAnsi="Times New Roman" w:cs="Times New Roman"/>
          <w:sz w:val="24"/>
          <w:szCs w:val="24"/>
        </w:rPr>
        <w:t>s</w:t>
      </w:r>
      <w:r w:rsidR="00A23AB8" w:rsidRPr="00A23AB8">
        <w:rPr>
          <w:rFonts w:ascii="Times New Roman" w:hAnsi="Times New Roman" w:cs="Times New Roman"/>
          <w:sz w:val="24"/>
          <w:szCs w:val="24"/>
        </w:rPr>
        <w:t xml:space="preserve"> shippers with more current informat</w:t>
      </w:r>
      <w:r>
        <w:rPr>
          <w:rFonts w:ascii="Times New Roman" w:hAnsi="Times New Roman" w:cs="Times New Roman"/>
          <w:sz w:val="24"/>
          <w:szCs w:val="24"/>
        </w:rPr>
        <w:t xml:space="preserve">ion.  </w:t>
      </w:r>
      <w:r>
        <w:rPr>
          <w:rFonts w:ascii="Times New Roman" w:hAnsi="Times New Roman" w:cs="Times New Roman"/>
          <w:sz w:val="24"/>
          <w:szCs w:val="24"/>
        </w:rPr>
        <w:lastRenderedPageBreak/>
        <w:t xml:space="preserve">Importantly, this </w:t>
      </w:r>
      <w:r w:rsidR="00C42E3F">
        <w:rPr>
          <w:rFonts w:ascii="Times New Roman" w:hAnsi="Times New Roman" w:cs="Times New Roman"/>
          <w:sz w:val="24"/>
          <w:szCs w:val="24"/>
        </w:rPr>
        <w:t>change</w:t>
      </w:r>
      <w:r w:rsidR="00A23AB8" w:rsidRPr="00A23AB8">
        <w:rPr>
          <w:rFonts w:ascii="Times New Roman" w:hAnsi="Times New Roman" w:cs="Times New Roman"/>
          <w:sz w:val="24"/>
          <w:szCs w:val="24"/>
        </w:rPr>
        <w:t xml:space="preserve"> simplif</w:t>
      </w:r>
      <w:r w:rsidR="00C42E3F">
        <w:rPr>
          <w:rFonts w:ascii="Times New Roman" w:hAnsi="Times New Roman" w:cs="Times New Roman"/>
          <w:sz w:val="24"/>
          <w:szCs w:val="24"/>
        </w:rPr>
        <w:t>ies</w:t>
      </w:r>
      <w:r w:rsidR="00A23AB8" w:rsidRPr="00A23AB8">
        <w:rPr>
          <w:rFonts w:ascii="Times New Roman" w:hAnsi="Times New Roman" w:cs="Times New Roman"/>
          <w:sz w:val="24"/>
          <w:szCs w:val="24"/>
        </w:rPr>
        <w:t xml:space="preserve"> what is required to be contained in the index of tariffs without negatively impacting the information provided to shippers.</w:t>
      </w:r>
    </w:p>
    <w:p w:rsidR="00C42E3F" w:rsidRPr="00A23AB8" w:rsidRDefault="00C42E3F" w:rsidP="00A23AB8">
      <w:pPr>
        <w:spacing w:after="0"/>
        <w:rPr>
          <w:rFonts w:ascii="Times New Roman" w:hAnsi="Times New Roman" w:cs="Times New Roman"/>
          <w:sz w:val="24"/>
          <w:szCs w:val="24"/>
        </w:rPr>
      </w:pPr>
    </w:p>
    <w:p w:rsidR="00A23AB8" w:rsidRDefault="00A23AB8" w:rsidP="00A23AB8">
      <w:pPr>
        <w:spacing w:after="0"/>
        <w:rPr>
          <w:rFonts w:ascii="Times New Roman" w:hAnsi="Times New Roman" w:cs="Times New Roman"/>
          <w:sz w:val="24"/>
          <w:szCs w:val="24"/>
        </w:rPr>
      </w:pPr>
      <w:r w:rsidRPr="00A23AB8">
        <w:rPr>
          <w:rFonts w:ascii="Times New Roman" w:hAnsi="Times New Roman" w:cs="Times New Roman"/>
          <w:sz w:val="24"/>
          <w:szCs w:val="24"/>
        </w:rPr>
        <w:t>Similarly, many oil pipelines only have one or two tariffs on file with the Commission.  For oil pipelines with a limited number of tariffs, the Commission questions the value of an index of tariffs and believes that such index provides little benefit to shippers.  There</w:t>
      </w:r>
      <w:r w:rsidR="00E25B03">
        <w:rPr>
          <w:rFonts w:ascii="Times New Roman" w:hAnsi="Times New Roman" w:cs="Times New Roman"/>
          <w:sz w:val="24"/>
          <w:szCs w:val="24"/>
        </w:rPr>
        <w:t xml:space="preserve">fore, the Commission </w:t>
      </w:r>
      <w:r w:rsidR="00C42E3F">
        <w:rPr>
          <w:rFonts w:ascii="Times New Roman" w:hAnsi="Times New Roman" w:cs="Times New Roman"/>
          <w:sz w:val="24"/>
          <w:szCs w:val="24"/>
        </w:rPr>
        <w:t>will now</w:t>
      </w:r>
      <w:r w:rsidR="00E25B03">
        <w:rPr>
          <w:rFonts w:ascii="Times New Roman" w:hAnsi="Times New Roman" w:cs="Times New Roman"/>
          <w:sz w:val="24"/>
          <w:szCs w:val="24"/>
        </w:rPr>
        <w:t xml:space="preserve"> require that </w:t>
      </w:r>
      <w:r w:rsidRPr="00A23AB8">
        <w:rPr>
          <w:rFonts w:ascii="Times New Roman" w:hAnsi="Times New Roman" w:cs="Times New Roman"/>
          <w:sz w:val="24"/>
          <w:szCs w:val="24"/>
        </w:rPr>
        <w:t xml:space="preserve">only oil pipelines with more than two tariffs to maintain an index of tariffs on their public websites.  The Commission estimates that the proposed changes to the index of tariff requirements will eliminate approximately twenty-two unnecessary filings each year.  These changes will still provide shippers and the public at large with current and useful information, without any negative impact.  </w:t>
      </w:r>
    </w:p>
    <w:p w:rsidR="00A23AB8" w:rsidRPr="00A23AB8" w:rsidRDefault="00A23AB8" w:rsidP="00A23AB8">
      <w:pPr>
        <w:spacing w:after="0"/>
        <w:rPr>
          <w:rFonts w:ascii="Times New Roman" w:hAnsi="Times New Roman" w:cs="Times New Roman"/>
          <w:sz w:val="24"/>
          <w:szCs w:val="24"/>
        </w:rPr>
      </w:pPr>
    </w:p>
    <w:p w:rsidR="00A23AB8" w:rsidRDefault="00A23AB8" w:rsidP="00A23AB8">
      <w:pPr>
        <w:tabs>
          <w:tab w:val="num" w:pos="720"/>
        </w:tabs>
        <w:spacing w:after="0"/>
        <w:rPr>
          <w:rFonts w:ascii="Times New Roman" w:hAnsi="Times New Roman" w:cs="Times New Roman"/>
          <w:b/>
          <w:bCs/>
          <w:iCs/>
          <w:sz w:val="24"/>
          <w:szCs w:val="24"/>
          <w:u w:val="single"/>
        </w:rPr>
      </w:pPr>
      <w:r w:rsidRPr="00A23AB8">
        <w:rPr>
          <w:rFonts w:ascii="Times New Roman" w:hAnsi="Times New Roman" w:cs="Times New Roman"/>
          <w:b/>
          <w:bCs/>
          <w:iCs/>
          <w:sz w:val="24"/>
          <w:szCs w:val="24"/>
          <w:u w:val="single"/>
        </w:rPr>
        <w:t>Electronic Updates and Filing Requirements</w:t>
      </w:r>
    </w:p>
    <w:p w:rsidR="00A23AB8" w:rsidRPr="00A23AB8" w:rsidRDefault="00A23AB8" w:rsidP="00A23AB8">
      <w:pPr>
        <w:tabs>
          <w:tab w:val="num" w:pos="720"/>
        </w:tabs>
        <w:spacing w:after="0"/>
        <w:rPr>
          <w:rFonts w:ascii="Times New Roman" w:hAnsi="Times New Roman" w:cs="Times New Roman"/>
          <w:b/>
          <w:bCs/>
          <w:iCs/>
          <w:sz w:val="24"/>
          <w:szCs w:val="24"/>
          <w:u w:val="single"/>
        </w:rPr>
      </w:pPr>
    </w:p>
    <w:p w:rsidR="00A23AB8" w:rsidRDefault="00A23AB8" w:rsidP="00A23AB8">
      <w:pPr>
        <w:spacing w:after="0"/>
        <w:rPr>
          <w:rFonts w:ascii="Times New Roman" w:hAnsi="Times New Roman" w:cs="Times New Roman"/>
          <w:sz w:val="24"/>
          <w:szCs w:val="24"/>
        </w:rPr>
      </w:pPr>
      <w:r w:rsidRPr="00A23AB8">
        <w:rPr>
          <w:rFonts w:ascii="Times New Roman" w:hAnsi="Times New Roman" w:cs="Times New Roman"/>
          <w:sz w:val="24"/>
          <w:szCs w:val="24"/>
        </w:rPr>
        <w:t>Many of the tariff filing and tariff maintenance requirements currently stated in Part 341 of the Commission’s regulations are premised on the maintenance of paper records.  Since the implementation of Order No. 714, however, some oil pipeline tariff filings are now obsolete.  In light of these changes, as explaine</w:t>
      </w:r>
      <w:r w:rsidR="005662F4">
        <w:rPr>
          <w:rFonts w:ascii="Times New Roman" w:hAnsi="Times New Roman" w:cs="Times New Roman"/>
          <w:sz w:val="24"/>
          <w:szCs w:val="24"/>
        </w:rPr>
        <w:t>d below, the Commission approves the removal of</w:t>
      </w:r>
      <w:r w:rsidRPr="00A23AB8">
        <w:rPr>
          <w:rFonts w:ascii="Times New Roman" w:hAnsi="Times New Roman" w:cs="Times New Roman"/>
          <w:sz w:val="24"/>
          <w:szCs w:val="24"/>
        </w:rPr>
        <w:t xml:space="preserve"> the filing requirements for amendment</w:t>
      </w:r>
      <w:r w:rsidR="005662F4">
        <w:rPr>
          <w:rFonts w:ascii="Times New Roman" w:hAnsi="Times New Roman" w:cs="Times New Roman"/>
          <w:sz w:val="24"/>
          <w:szCs w:val="24"/>
        </w:rPr>
        <w:t>s to tariff provided for under S</w:t>
      </w:r>
      <w:r w:rsidRPr="00A23AB8">
        <w:rPr>
          <w:rFonts w:ascii="Times New Roman" w:hAnsi="Times New Roman" w:cs="Times New Roman"/>
          <w:sz w:val="24"/>
          <w:szCs w:val="24"/>
        </w:rPr>
        <w:t xml:space="preserve">ection 341.4 </w:t>
      </w:r>
      <w:r w:rsidR="005662F4">
        <w:rPr>
          <w:rFonts w:ascii="Times New Roman" w:hAnsi="Times New Roman" w:cs="Times New Roman"/>
          <w:sz w:val="24"/>
          <w:szCs w:val="24"/>
        </w:rPr>
        <w:t>of the Commission’s regulations</w:t>
      </w:r>
      <w:r w:rsidRPr="00A23AB8">
        <w:rPr>
          <w:rFonts w:ascii="Times New Roman" w:hAnsi="Times New Roman" w:cs="Times New Roman"/>
          <w:sz w:val="24"/>
          <w:szCs w:val="24"/>
        </w:rPr>
        <w:t xml:space="preserve"> including the amendment and suspension requirements.</w:t>
      </w:r>
    </w:p>
    <w:p w:rsidR="00A23AB8" w:rsidRPr="00A23AB8" w:rsidRDefault="00A23AB8" w:rsidP="00A23AB8">
      <w:pPr>
        <w:spacing w:after="0"/>
        <w:rPr>
          <w:rFonts w:ascii="Times New Roman" w:hAnsi="Times New Roman" w:cs="Times New Roman"/>
          <w:sz w:val="24"/>
          <w:szCs w:val="24"/>
        </w:rPr>
      </w:pPr>
    </w:p>
    <w:p w:rsidR="00A23AB8" w:rsidRDefault="00A23AB8" w:rsidP="00A23AB8">
      <w:pPr>
        <w:tabs>
          <w:tab w:val="num" w:pos="1440"/>
        </w:tabs>
        <w:spacing w:after="0"/>
        <w:rPr>
          <w:rFonts w:ascii="Times New Roman" w:hAnsi="Times New Roman" w:cs="Times New Roman"/>
          <w:b/>
          <w:bCs/>
          <w:sz w:val="24"/>
          <w:szCs w:val="24"/>
          <w:u w:val="single"/>
        </w:rPr>
      </w:pPr>
      <w:r w:rsidRPr="00A23AB8">
        <w:rPr>
          <w:rFonts w:ascii="Times New Roman" w:hAnsi="Times New Roman" w:cs="Times New Roman"/>
          <w:b/>
          <w:bCs/>
          <w:sz w:val="24"/>
          <w:szCs w:val="24"/>
          <w:u w:val="single"/>
        </w:rPr>
        <w:t>Tariff Supplements</w:t>
      </w:r>
    </w:p>
    <w:p w:rsidR="00A23AB8" w:rsidRPr="00A23AB8" w:rsidRDefault="00A23AB8" w:rsidP="00A23AB8">
      <w:pPr>
        <w:tabs>
          <w:tab w:val="num" w:pos="1440"/>
        </w:tabs>
        <w:spacing w:after="0"/>
        <w:rPr>
          <w:rFonts w:ascii="Times New Roman" w:hAnsi="Times New Roman" w:cs="Times New Roman"/>
          <w:b/>
          <w:bCs/>
          <w:sz w:val="24"/>
          <w:szCs w:val="24"/>
          <w:u w:val="single"/>
        </w:rPr>
      </w:pPr>
    </w:p>
    <w:p w:rsidR="00A23AB8" w:rsidRDefault="00A23AB8" w:rsidP="00A23AB8">
      <w:pPr>
        <w:spacing w:after="0"/>
        <w:rPr>
          <w:rFonts w:ascii="Times New Roman" w:hAnsi="Times New Roman" w:cs="Times New Roman"/>
          <w:sz w:val="24"/>
          <w:szCs w:val="24"/>
        </w:rPr>
      </w:pPr>
      <w:r w:rsidRPr="00A23AB8">
        <w:rPr>
          <w:rFonts w:ascii="Times New Roman" w:hAnsi="Times New Roman" w:cs="Times New Roman"/>
          <w:sz w:val="24"/>
          <w:szCs w:val="24"/>
        </w:rPr>
        <w:t>Section 341.4(a)(1) of the Commission’s regulations allows an oil pipeline’s tariff to be supplemented only once.</w:t>
      </w:r>
      <w:r w:rsidRPr="00A23AB8">
        <w:rPr>
          <w:rFonts w:ascii="Times New Roman" w:hAnsi="Times New Roman" w:cs="Times New Roman"/>
          <w:b/>
          <w:sz w:val="24"/>
          <w:szCs w:val="24"/>
          <w:vertAlign w:val="superscript"/>
        </w:rPr>
        <w:footnoteReference w:id="5"/>
      </w:r>
      <w:r w:rsidRPr="00A23AB8">
        <w:rPr>
          <w:rFonts w:ascii="Times New Roman" w:hAnsi="Times New Roman" w:cs="Times New Roman"/>
          <w:sz w:val="24"/>
          <w:szCs w:val="24"/>
        </w:rPr>
        <w:t xml:space="preserve">  The Commission believes that this provision is now outdated because it is practical for oil pipelines to modify electronic tariffs at any time.  Acco</w:t>
      </w:r>
      <w:r w:rsidR="005662F4">
        <w:rPr>
          <w:rFonts w:ascii="Times New Roman" w:hAnsi="Times New Roman" w:cs="Times New Roman"/>
          <w:sz w:val="24"/>
          <w:szCs w:val="24"/>
        </w:rPr>
        <w:t>rdingly, the Commission delet</w:t>
      </w:r>
      <w:r w:rsidR="00C42E3F">
        <w:rPr>
          <w:rFonts w:ascii="Times New Roman" w:hAnsi="Times New Roman" w:cs="Times New Roman"/>
          <w:sz w:val="24"/>
          <w:szCs w:val="24"/>
        </w:rPr>
        <w:t>es</w:t>
      </w:r>
      <w:r w:rsidR="005662F4">
        <w:rPr>
          <w:rFonts w:ascii="Times New Roman" w:hAnsi="Times New Roman" w:cs="Times New Roman"/>
          <w:sz w:val="24"/>
          <w:szCs w:val="24"/>
        </w:rPr>
        <w:t xml:space="preserve"> the provisions in S</w:t>
      </w:r>
      <w:r w:rsidRPr="00A23AB8">
        <w:rPr>
          <w:rFonts w:ascii="Times New Roman" w:hAnsi="Times New Roman" w:cs="Times New Roman"/>
          <w:sz w:val="24"/>
          <w:szCs w:val="24"/>
        </w:rPr>
        <w:t xml:space="preserve">ection 341.4(a)(1). </w:t>
      </w:r>
    </w:p>
    <w:p w:rsidR="00A23AB8" w:rsidRPr="00A23AB8" w:rsidRDefault="00A23AB8" w:rsidP="00A23AB8">
      <w:pPr>
        <w:spacing w:after="0"/>
        <w:rPr>
          <w:rFonts w:ascii="Times New Roman" w:hAnsi="Times New Roman" w:cs="Times New Roman"/>
          <w:sz w:val="24"/>
          <w:szCs w:val="24"/>
        </w:rPr>
      </w:pPr>
    </w:p>
    <w:p w:rsidR="00A23AB8" w:rsidRDefault="00A23AB8" w:rsidP="00A23AB8">
      <w:pPr>
        <w:tabs>
          <w:tab w:val="num" w:pos="1440"/>
        </w:tabs>
        <w:spacing w:after="0"/>
        <w:rPr>
          <w:rFonts w:ascii="Times New Roman" w:hAnsi="Times New Roman" w:cs="Times New Roman"/>
          <w:b/>
          <w:bCs/>
          <w:sz w:val="24"/>
          <w:szCs w:val="24"/>
          <w:u w:val="single"/>
        </w:rPr>
      </w:pPr>
      <w:r w:rsidRPr="00A23AB8">
        <w:rPr>
          <w:rFonts w:ascii="Times New Roman" w:hAnsi="Times New Roman" w:cs="Times New Roman"/>
          <w:b/>
          <w:bCs/>
          <w:sz w:val="24"/>
          <w:szCs w:val="24"/>
          <w:u w:val="single"/>
        </w:rPr>
        <w:t xml:space="preserve">Amended, Canceled or Reissued Tariff Supplement Data    </w:t>
      </w:r>
    </w:p>
    <w:p w:rsidR="00A23AB8" w:rsidRPr="00A23AB8" w:rsidRDefault="00A23AB8" w:rsidP="00A23AB8">
      <w:pPr>
        <w:tabs>
          <w:tab w:val="num" w:pos="1440"/>
        </w:tabs>
        <w:spacing w:after="0"/>
        <w:rPr>
          <w:rFonts w:ascii="Times New Roman" w:hAnsi="Times New Roman" w:cs="Times New Roman"/>
          <w:b/>
          <w:bCs/>
          <w:sz w:val="24"/>
          <w:szCs w:val="24"/>
          <w:u w:val="single"/>
        </w:rPr>
      </w:pPr>
    </w:p>
    <w:p w:rsidR="00A23AB8" w:rsidRDefault="00A23AB8" w:rsidP="00A23AB8">
      <w:pPr>
        <w:spacing w:after="0"/>
        <w:rPr>
          <w:rFonts w:ascii="Times New Roman" w:hAnsi="Times New Roman" w:cs="Times New Roman"/>
          <w:sz w:val="24"/>
          <w:szCs w:val="24"/>
        </w:rPr>
      </w:pPr>
      <w:r w:rsidRPr="00A23AB8">
        <w:rPr>
          <w:rFonts w:ascii="Times New Roman" w:hAnsi="Times New Roman" w:cs="Times New Roman"/>
          <w:sz w:val="24"/>
          <w:szCs w:val="24"/>
        </w:rPr>
        <w:t>Section 341.4(a)(2) of the Commission’s regulations sets forth the requirements for maintenance of oil pipeline tariffs that are amended, canceled, or reissued.</w:t>
      </w:r>
      <w:r w:rsidRPr="00A23AB8">
        <w:rPr>
          <w:rFonts w:ascii="Times New Roman" w:hAnsi="Times New Roman" w:cs="Times New Roman"/>
          <w:b/>
          <w:sz w:val="24"/>
          <w:szCs w:val="24"/>
          <w:vertAlign w:val="superscript"/>
        </w:rPr>
        <w:footnoteReference w:id="6"/>
      </w:r>
      <w:r w:rsidRPr="00A23AB8">
        <w:rPr>
          <w:rFonts w:ascii="Times New Roman" w:hAnsi="Times New Roman" w:cs="Times New Roman"/>
          <w:sz w:val="24"/>
          <w:szCs w:val="24"/>
        </w:rPr>
        <w:t xml:space="preserve">  In Order No. 714, the Commission required oil pipelines to maintain Record Version Numbers</w:t>
      </w:r>
      <w:r w:rsidRPr="00A23AB8">
        <w:rPr>
          <w:rFonts w:ascii="Times New Roman" w:hAnsi="Times New Roman" w:cs="Times New Roman"/>
          <w:b/>
          <w:sz w:val="24"/>
          <w:szCs w:val="24"/>
        </w:rPr>
        <w:t xml:space="preserve"> </w:t>
      </w:r>
      <w:r w:rsidRPr="00A23AB8">
        <w:rPr>
          <w:rFonts w:ascii="Times New Roman" w:hAnsi="Times New Roman" w:cs="Times New Roman"/>
          <w:sz w:val="24"/>
          <w:szCs w:val="24"/>
        </w:rPr>
        <w:t>for each tariff record.</w:t>
      </w:r>
      <w:r w:rsidRPr="00A23AB8">
        <w:rPr>
          <w:rFonts w:ascii="Times New Roman" w:hAnsi="Times New Roman" w:cs="Times New Roman"/>
          <w:b/>
          <w:sz w:val="24"/>
          <w:szCs w:val="24"/>
          <w:vertAlign w:val="superscript"/>
        </w:rPr>
        <w:footnoteReference w:id="7"/>
      </w:r>
      <w:r w:rsidRPr="00A23AB8">
        <w:rPr>
          <w:rFonts w:ascii="Times New Roman" w:hAnsi="Times New Roman" w:cs="Times New Roman"/>
          <w:sz w:val="24"/>
          <w:szCs w:val="24"/>
        </w:rPr>
        <w:t xml:space="preserve">  </w:t>
      </w:r>
      <w:r w:rsidRPr="00A23AB8">
        <w:rPr>
          <w:rFonts w:ascii="Times New Roman" w:hAnsi="Times New Roman" w:cs="Times New Roman"/>
          <w:sz w:val="24"/>
          <w:szCs w:val="24"/>
        </w:rPr>
        <w:lastRenderedPageBreak/>
        <w:t>Consequently, supersession data is now maintained electronically</w:t>
      </w:r>
      <w:r w:rsidRPr="00A23AB8">
        <w:rPr>
          <w:rFonts w:ascii="Times New Roman" w:hAnsi="Times New Roman" w:cs="Times New Roman"/>
          <w:b/>
          <w:sz w:val="24"/>
          <w:szCs w:val="24"/>
          <w:vertAlign w:val="superscript"/>
        </w:rPr>
        <w:footnoteReference w:id="8"/>
      </w:r>
      <w:r w:rsidRPr="00A23AB8">
        <w:rPr>
          <w:rFonts w:ascii="Times New Roman" w:hAnsi="Times New Roman" w:cs="Times New Roman"/>
          <w:sz w:val="24"/>
          <w:szCs w:val="24"/>
        </w:rPr>
        <w:t xml:space="preserve"> and the provisions set forth in section 341.4(a)(2) are obsolete.  Conse</w:t>
      </w:r>
      <w:r w:rsidR="005662F4">
        <w:rPr>
          <w:rFonts w:ascii="Times New Roman" w:hAnsi="Times New Roman" w:cs="Times New Roman"/>
          <w:sz w:val="24"/>
          <w:szCs w:val="24"/>
        </w:rPr>
        <w:t>quently, the Commission delet</w:t>
      </w:r>
      <w:r w:rsidR="00C42E3F">
        <w:rPr>
          <w:rFonts w:ascii="Times New Roman" w:hAnsi="Times New Roman" w:cs="Times New Roman"/>
          <w:sz w:val="24"/>
          <w:szCs w:val="24"/>
        </w:rPr>
        <w:t>es</w:t>
      </w:r>
      <w:r w:rsidRPr="00A23AB8">
        <w:rPr>
          <w:rFonts w:ascii="Times New Roman" w:hAnsi="Times New Roman" w:cs="Times New Roman"/>
          <w:sz w:val="24"/>
          <w:szCs w:val="24"/>
        </w:rPr>
        <w:t xml:space="preserve"> these provisions. </w:t>
      </w:r>
    </w:p>
    <w:p w:rsidR="00A23AB8" w:rsidRPr="00A23AB8" w:rsidRDefault="00A23AB8" w:rsidP="00A23AB8">
      <w:pPr>
        <w:spacing w:after="0"/>
        <w:rPr>
          <w:rFonts w:ascii="Times New Roman" w:hAnsi="Times New Roman" w:cs="Times New Roman"/>
          <w:sz w:val="24"/>
          <w:szCs w:val="24"/>
        </w:rPr>
      </w:pPr>
    </w:p>
    <w:p w:rsidR="00A23AB8" w:rsidRDefault="00A23AB8" w:rsidP="00A23AB8">
      <w:pPr>
        <w:tabs>
          <w:tab w:val="num" w:pos="1440"/>
        </w:tabs>
        <w:spacing w:after="0"/>
        <w:rPr>
          <w:rFonts w:ascii="Times New Roman" w:hAnsi="Times New Roman" w:cs="Times New Roman"/>
          <w:b/>
          <w:bCs/>
          <w:sz w:val="24"/>
          <w:szCs w:val="24"/>
          <w:u w:val="single"/>
        </w:rPr>
      </w:pPr>
      <w:r w:rsidRPr="00A23AB8">
        <w:rPr>
          <w:rFonts w:ascii="Times New Roman" w:hAnsi="Times New Roman" w:cs="Times New Roman"/>
          <w:b/>
          <w:bCs/>
          <w:sz w:val="24"/>
          <w:szCs w:val="24"/>
          <w:u w:val="single"/>
        </w:rPr>
        <w:t xml:space="preserve">Cancelling Tariffs </w:t>
      </w:r>
    </w:p>
    <w:p w:rsidR="00A23AB8" w:rsidRPr="00A23AB8" w:rsidRDefault="00A23AB8" w:rsidP="00A23AB8">
      <w:pPr>
        <w:tabs>
          <w:tab w:val="num" w:pos="1440"/>
        </w:tabs>
        <w:spacing w:after="0"/>
        <w:rPr>
          <w:rFonts w:ascii="Times New Roman" w:hAnsi="Times New Roman" w:cs="Times New Roman"/>
          <w:b/>
          <w:bCs/>
          <w:sz w:val="24"/>
          <w:szCs w:val="24"/>
          <w:u w:val="single"/>
        </w:rPr>
      </w:pPr>
    </w:p>
    <w:p w:rsidR="00A23AB8" w:rsidRDefault="005662F4" w:rsidP="00A23AB8">
      <w:pPr>
        <w:spacing w:after="0"/>
        <w:rPr>
          <w:rFonts w:ascii="Times New Roman" w:hAnsi="Times New Roman" w:cs="Times New Roman"/>
          <w:sz w:val="24"/>
          <w:szCs w:val="24"/>
        </w:rPr>
      </w:pPr>
      <w:r>
        <w:rPr>
          <w:rFonts w:ascii="Times New Roman" w:hAnsi="Times New Roman" w:cs="Times New Roman"/>
          <w:sz w:val="24"/>
          <w:szCs w:val="24"/>
        </w:rPr>
        <w:t xml:space="preserve">The Commission </w:t>
      </w:r>
      <w:r w:rsidR="00C42E3F">
        <w:rPr>
          <w:rFonts w:ascii="Times New Roman" w:hAnsi="Times New Roman" w:cs="Times New Roman"/>
          <w:sz w:val="24"/>
          <w:szCs w:val="24"/>
        </w:rPr>
        <w:t xml:space="preserve">is </w:t>
      </w:r>
      <w:r w:rsidRPr="00C42E3F">
        <w:rPr>
          <w:rFonts w:ascii="Times New Roman" w:hAnsi="Times New Roman" w:cs="Times New Roman"/>
          <w:sz w:val="24"/>
          <w:szCs w:val="24"/>
        </w:rPr>
        <w:t>consolidati</w:t>
      </w:r>
      <w:r w:rsidR="00C42E3F" w:rsidRPr="00C42E3F">
        <w:rPr>
          <w:rFonts w:ascii="Times New Roman" w:hAnsi="Times New Roman" w:cs="Times New Roman"/>
          <w:sz w:val="24"/>
          <w:szCs w:val="24"/>
        </w:rPr>
        <w:t>ng</w:t>
      </w:r>
      <w:r w:rsidR="00A23AB8" w:rsidRPr="00C42E3F">
        <w:rPr>
          <w:rFonts w:ascii="Times New Roman" w:hAnsi="Times New Roman" w:cs="Times New Roman"/>
          <w:sz w:val="24"/>
          <w:szCs w:val="24"/>
        </w:rPr>
        <w:t xml:space="preserve"> the instructions for</w:t>
      </w:r>
      <w:r w:rsidR="00A23AB8" w:rsidRPr="00A23AB8">
        <w:rPr>
          <w:rFonts w:ascii="Times New Roman" w:hAnsi="Times New Roman" w:cs="Times New Roman"/>
          <w:sz w:val="24"/>
          <w:szCs w:val="24"/>
        </w:rPr>
        <w:t xml:space="preserve"> cancellation of tariffs into Section 341.5 of the Commission’s regulations.</w:t>
      </w:r>
      <w:r w:rsidR="00A23AB8" w:rsidRPr="00A23AB8">
        <w:rPr>
          <w:rFonts w:ascii="Times New Roman" w:hAnsi="Times New Roman" w:cs="Times New Roman"/>
          <w:b/>
          <w:sz w:val="24"/>
          <w:szCs w:val="24"/>
          <w:vertAlign w:val="superscript"/>
        </w:rPr>
        <w:footnoteReference w:id="9"/>
      </w:r>
      <w:r w:rsidR="00A23AB8" w:rsidRPr="00A23AB8">
        <w:rPr>
          <w:rFonts w:ascii="Times New Roman" w:hAnsi="Times New Roman" w:cs="Times New Roman"/>
          <w:sz w:val="24"/>
          <w:szCs w:val="24"/>
        </w:rPr>
        <w:t xml:space="preserve">  Section 341.4(b) of the Commission’s regulations requires oil pipelines to file supplements to an amendment to a tariff “when tariffs are canceled without reissue.”</w:t>
      </w:r>
      <w:r w:rsidR="00A23AB8" w:rsidRPr="00A23AB8">
        <w:rPr>
          <w:rFonts w:ascii="Times New Roman" w:hAnsi="Times New Roman" w:cs="Times New Roman"/>
          <w:b/>
          <w:sz w:val="24"/>
          <w:szCs w:val="24"/>
          <w:vertAlign w:val="superscript"/>
        </w:rPr>
        <w:footnoteReference w:id="10"/>
      </w:r>
      <w:r w:rsidR="00A23AB8" w:rsidRPr="00A23AB8">
        <w:rPr>
          <w:rFonts w:ascii="Times New Roman" w:hAnsi="Times New Roman" w:cs="Times New Roman"/>
          <w:sz w:val="24"/>
          <w:szCs w:val="24"/>
        </w:rPr>
        <w:t xml:space="preserve">  Section 341.5 of the Commission’s regulations also details requirements in the event that an oil pipeline’s tariff is canceled.  Rather than addressing cancelation in two separate regu</w:t>
      </w:r>
      <w:r>
        <w:rPr>
          <w:rFonts w:ascii="Times New Roman" w:hAnsi="Times New Roman" w:cs="Times New Roman"/>
          <w:sz w:val="24"/>
          <w:szCs w:val="24"/>
        </w:rPr>
        <w:t>lations, the Commission consolidat</w:t>
      </w:r>
      <w:r w:rsidR="00C42E3F">
        <w:rPr>
          <w:rFonts w:ascii="Times New Roman" w:hAnsi="Times New Roman" w:cs="Times New Roman"/>
          <w:sz w:val="24"/>
          <w:szCs w:val="24"/>
        </w:rPr>
        <w:t>es</w:t>
      </w:r>
      <w:r>
        <w:rPr>
          <w:rFonts w:ascii="Times New Roman" w:hAnsi="Times New Roman" w:cs="Times New Roman"/>
          <w:sz w:val="24"/>
          <w:szCs w:val="24"/>
        </w:rPr>
        <w:t xml:space="preserve"> and simplifi</w:t>
      </w:r>
      <w:r w:rsidR="00C42E3F">
        <w:rPr>
          <w:rFonts w:ascii="Times New Roman" w:hAnsi="Times New Roman" w:cs="Times New Roman"/>
          <w:sz w:val="24"/>
          <w:szCs w:val="24"/>
        </w:rPr>
        <w:t>es</w:t>
      </w:r>
      <w:r w:rsidR="00A23AB8" w:rsidRPr="00A23AB8">
        <w:rPr>
          <w:rFonts w:ascii="Times New Roman" w:hAnsi="Times New Roman" w:cs="Times New Roman"/>
          <w:sz w:val="24"/>
          <w:szCs w:val="24"/>
        </w:rPr>
        <w:t xml:space="preserve"> the requirements relating to oil pip</w:t>
      </w:r>
      <w:r>
        <w:rPr>
          <w:rFonts w:ascii="Times New Roman" w:hAnsi="Times New Roman" w:cs="Times New Roman"/>
          <w:sz w:val="24"/>
          <w:szCs w:val="24"/>
        </w:rPr>
        <w:t>eline tariff cancelations into S</w:t>
      </w:r>
      <w:r w:rsidR="00A23AB8" w:rsidRPr="00A23AB8">
        <w:rPr>
          <w:rFonts w:ascii="Times New Roman" w:hAnsi="Times New Roman" w:cs="Times New Roman"/>
          <w:sz w:val="24"/>
          <w:szCs w:val="24"/>
        </w:rPr>
        <w:t xml:space="preserve">ection 341.5 of the Commission’s </w:t>
      </w:r>
      <w:r>
        <w:rPr>
          <w:rFonts w:ascii="Times New Roman" w:hAnsi="Times New Roman" w:cs="Times New Roman"/>
          <w:sz w:val="24"/>
          <w:szCs w:val="24"/>
        </w:rPr>
        <w:t>regulations by detailing that</w:t>
      </w:r>
      <w:r w:rsidR="00A23AB8" w:rsidRPr="00A23AB8">
        <w:rPr>
          <w:rFonts w:ascii="Times New Roman" w:hAnsi="Times New Roman" w:cs="Times New Roman"/>
          <w:sz w:val="24"/>
          <w:szCs w:val="24"/>
        </w:rPr>
        <w:t xml:space="preserve"> an oil pipel</w:t>
      </w:r>
      <w:r>
        <w:rPr>
          <w:rFonts w:ascii="Times New Roman" w:hAnsi="Times New Roman" w:cs="Times New Roman"/>
          <w:sz w:val="24"/>
          <w:szCs w:val="24"/>
        </w:rPr>
        <w:t>ine tariff is no longer offered.  T</w:t>
      </w:r>
      <w:r w:rsidR="00A23AB8" w:rsidRPr="00A23AB8">
        <w:rPr>
          <w:rFonts w:ascii="Times New Roman" w:hAnsi="Times New Roman" w:cs="Times New Roman"/>
          <w:sz w:val="24"/>
          <w:szCs w:val="24"/>
        </w:rPr>
        <w:t>hen</w:t>
      </w:r>
      <w:r w:rsidR="00AC2758">
        <w:rPr>
          <w:rFonts w:ascii="Times New Roman" w:hAnsi="Times New Roman" w:cs="Times New Roman"/>
          <w:sz w:val="24"/>
          <w:szCs w:val="24"/>
        </w:rPr>
        <w:t>,</w:t>
      </w:r>
      <w:r w:rsidR="00A23AB8" w:rsidRPr="00A23AB8">
        <w:rPr>
          <w:rFonts w:ascii="Times New Roman" w:hAnsi="Times New Roman" w:cs="Times New Roman"/>
          <w:sz w:val="24"/>
          <w:szCs w:val="24"/>
        </w:rPr>
        <w:t xml:space="preserve"> the oil pipeline must cancel such tariff within thirty days of the termination of the tariff.  </w:t>
      </w:r>
    </w:p>
    <w:p w:rsidR="00A23AB8" w:rsidRPr="00A23AB8" w:rsidRDefault="00A23AB8" w:rsidP="00A23AB8">
      <w:pPr>
        <w:spacing w:after="0"/>
        <w:rPr>
          <w:rFonts w:ascii="Times New Roman" w:hAnsi="Times New Roman" w:cs="Times New Roman"/>
          <w:sz w:val="24"/>
          <w:szCs w:val="24"/>
        </w:rPr>
      </w:pPr>
    </w:p>
    <w:p w:rsidR="00A23AB8" w:rsidRDefault="00A23AB8" w:rsidP="00A23AB8">
      <w:pPr>
        <w:tabs>
          <w:tab w:val="num" w:pos="1440"/>
        </w:tabs>
        <w:spacing w:after="0"/>
        <w:rPr>
          <w:rFonts w:ascii="Times New Roman" w:hAnsi="Times New Roman" w:cs="Times New Roman"/>
          <w:b/>
          <w:bCs/>
          <w:sz w:val="24"/>
          <w:szCs w:val="24"/>
          <w:u w:val="single"/>
        </w:rPr>
      </w:pPr>
      <w:r w:rsidRPr="00A23AB8">
        <w:rPr>
          <w:rFonts w:ascii="Times New Roman" w:hAnsi="Times New Roman" w:cs="Times New Roman"/>
          <w:b/>
          <w:bCs/>
          <w:sz w:val="24"/>
          <w:szCs w:val="24"/>
          <w:u w:val="single"/>
        </w:rPr>
        <w:t xml:space="preserve">Suspension Supplements </w:t>
      </w:r>
    </w:p>
    <w:p w:rsidR="00A23AB8" w:rsidRPr="00A23AB8" w:rsidRDefault="00A23AB8" w:rsidP="00A23AB8">
      <w:pPr>
        <w:tabs>
          <w:tab w:val="num" w:pos="1440"/>
        </w:tabs>
        <w:spacing w:after="0"/>
        <w:rPr>
          <w:rFonts w:ascii="Times New Roman" w:hAnsi="Times New Roman" w:cs="Times New Roman"/>
          <w:b/>
          <w:bCs/>
          <w:sz w:val="24"/>
          <w:szCs w:val="24"/>
          <w:u w:val="single"/>
        </w:rPr>
      </w:pPr>
    </w:p>
    <w:p w:rsidR="00A23AB8" w:rsidRDefault="00AC2758" w:rsidP="00A23AB8">
      <w:pPr>
        <w:spacing w:after="0"/>
        <w:rPr>
          <w:rFonts w:ascii="Times New Roman" w:hAnsi="Times New Roman" w:cs="Times New Roman"/>
          <w:sz w:val="24"/>
          <w:szCs w:val="24"/>
        </w:rPr>
      </w:pPr>
      <w:r>
        <w:rPr>
          <w:rFonts w:ascii="Times New Roman" w:hAnsi="Times New Roman" w:cs="Times New Roman"/>
          <w:sz w:val="24"/>
          <w:szCs w:val="24"/>
        </w:rPr>
        <w:t>The Commission eliminat</w:t>
      </w:r>
      <w:r w:rsidR="00C42E3F">
        <w:rPr>
          <w:rFonts w:ascii="Times New Roman" w:hAnsi="Times New Roman" w:cs="Times New Roman"/>
          <w:sz w:val="24"/>
          <w:szCs w:val="24"/>
        </w:rPr>
        <w:t>es</w:t>
      </w:r>
      <w:r w:rsidR="00A23AB8" w:rsidRPr="00A23AB8">
        <w:rPr>
          <w:rFonts w:ascii="Times New Roman" w:hAnsi="Times New Roman" w:cs="Times New Roman"/>
          <w:sz w:val="24"/>
          <w:szCs w:val="24"/>
        </w:rPr>
        <w:t xml:space="preserve"> the filing requirements for oil pipeline susp</w:t>
      </w:r>
      <w:r>
        <w:rPr>
          <w:rFonts w:ascii="Times New Roman" w:hAnsi="Times New Roman" w:cs="Times New Roman"/>
          <w:sz w:val="24"/>
          <w:szCs w:val="24"/>
        </w:rPr>
        <w:t>ension supplements required by S</w:t>
      </w:r>
      <w:r w:rsidR="00A23AB8" w:rsidRPr="00A23AB8">
        <w:rPr>
          <w:rFonts w:ascii="Times New Roman" w:hAnsi="Times New Roman" w:cs="Times New Roman"/>
          <w:sz w:val="24"/>
          <w:szCs w:val="24"/>
        </w:rPr>
        <w:t>ection 341.4(f) of the Commission’s regulations.  Section 341.4(f) provides for oil pipelines a “suspension supplement must be filed for each suspended tariff or suspended part of a tariff within 30 days of the issuance of a suspension order.”</w:t>
      </w:r>
      <w:r w:rsidR="00A23AB8" w:rsidRPr="00A23AB8">
        <w:rPr>
          <w:rFonts w:ascii="Times New Roman" w:hAnsi="Times New Roman" w:cs="Times New Roman"/>
          <w:b/>
          <w:sz w:val="24"/>
          <w:szCs w:val="24"/>
          <w:vertAlign w:val="superscript"/>
        </w:rPr>
        <w:footnoteReference w:id="11"/>
      </w:r>
      <w:r w:rsidR="00A23AB8" w:rsidRPr="00A23AB8">
        <w:rPr>
          <w:rFonts w:ascii="Times New Roman" w:hAnsi="Times New Roman" w:cs="Times New Roman"/>
          <w:sz w:val="24"/>
          <w:szCs w:val="24"/>
        </w:rPr>
        <w:t xml:space="preserve">  Section 341.1(f) further provides that the suspension supplement, which must be served on all subscribers, “must include the date it is issued, a reproduction of the ordering paragraphs of the suspension order, a statement that the tariff or portion of the tariff was suspended until the date stated in the suspension order, a reference to the docket number under which the suspension order was issued, and a statement that the previous tariff publication remains in effect.” </w:t>
      </w:r>
    </w:p>
    <w:p w:rsidR="00A23AB8" w:rsidRPr="00A23AB8" w:rsidRDefault="00A23AB8" w:rsidP="00A23AB8">
      <w:pPr>
        <w:spacing w:after="0"/>
        <w:rPr>
          <w:rFonts w:ascii="Times New Roman" w:hAnsi="Times New Roman" w:cs="Times New Roman"/>
          <w:sz w:val="24"/>
          <w:szCs w:val="24"/>
        </w:rPr>
      </w:pPr>
    </w:p>
    <w:p w:rsidR="00A23AB8" w:rsidRDefault="00A23AB8" w:rsidP="00A23AB8">
      <w:pPr>
        <w:spacing w:after="0"/>
        <w:rPr>
          <w:rFonts w:ascii="Times New Roman" w:hAnsi="Times New Roman" w:cs="Times New Roman"/>
          <w:sz w:val="24"/>
          <w:szCs w:val="24"/>
        </w:rPr>
      </w:pPr>
      <w:r w:rsidRPr="00A23AB8">
        <w:rPr>
          <w:rFonts w:ascii="Times New Roman" w:hAnsi="Times New Roman" w:cs="Times New Roman"/>
          <w:sz w:val="24"/>
          <w:szCs w:val="24"/>
        </w:rPr>
        <w:t>This suspension supplement tariff record filing was originally premised on the maintenance of a paper records and the service of such paper tariff records, which is now obsolete because of the electronic filing requirements of Order No. 714.  Acco</w:t>
      </w:r>
      <w:r w:rsidR="00AC2758">
        <w:rPr>
          <w:rFonts w:ascii="Times New Roman" w:hAnsi="Times New Roman" w:cs="Times New Roman"/>
          <w:sz w:val="24"/>
          <w:szCs w:val="24"/>
        </w:rPr>
        <w:t>rdingly, the Commission eliminat</w:t>
      </w:r>
      <w:r w:rsidR="00C42E3F">
        <w:rPr>
          <w:rFonts w:ascii="Times New Roman" w:hAnsi="Times New Roman" w:cs="Times New Roman"/>
          <w:sz w:val="24"/>
          <w:szCs w:val="24"/>
        </w:rPr>
        <w:t>es</w:t>
      </w:r>
      <w:r w:rsidRPr="00A23AB8">
        <w:rPr>
          <w:rFonts w:ascii="Times New Roman" w:hAnsi="Times New Roman" w:cs="Times New Roman"/>
          <w:sz w:val="24"/>
          <w:szCs w:val="24"/>
        </w:rPr>
        <w:t xml:space="preserve"> the </w:t>
      </w:r>
      <w:r w:rsidR="00AC2758">
        <w:rPr>
          <w:rFonts w:ascii="Times New Roman" w:hAnsi="Times New Roman" w:cs="Times New Roman"/>
          <w:sz w:val="24"/>
          <w:szCs w:val="24"/>
        </w:rPr>
        <w:t>current filing requirements of S</w:t>
      </w:r>
      <w:r w:rsidRPr="00A23AB8">
        <w:rPr>
          <w:rFonts w:ascii="Times New Roman" w:hAnsi="Times New Roman" w:cs="Times New Roman"/>
          <w:sz w:val="24"/>
          <w:szCs w:val="24"/>
        </w:rPr>
        <w:t>ection 341.4(f) and replac</w:t>
      </w:r>
      <w:r w:rsidR="00C42E3F">
        <w:rPr>
          <w:rFonts w:ascii="Times New Roman" w:hAnsi="Times New Roman" w:cs="Times New Roman"/>
          <w:sz w:val="24"/>
          <w:szCs w:val="24"/>
        </w:rPr>
        <w:t>es</w:t>
      </w:r>
      <w:r w:rsidRPr="00A23AB8">
        <w:rPr>
          <w:rFonts w:ascii="Times New Roman" w:hAnsi="Times New Roman" w:cs="Times New Roman"/>
          <w:sz w:val="24"/>
          <w:szCs w:val="24"/>
        </w:rPr>
        <w:t xml:space="preserve"> them with an obligation </w:t>
      </w:r>
      <w:r w:rsidR="00C42E3F">
        <w:rPr>
          <w:rFonts w:ascii="Times New Roman" w:hAnsi="Times New Roman" w:cs="Times New Roman"/>
          <w:sz w:val="24"/>
          <w:szCs w:val="24"/>
        </w:rPr>
        <w:t>for</w:t>
      </w:r>
      <w:r w:rsidRPr="00A23AB8">
        <w:rPr>
          <w:rFonts w:ascii="Times New Roman" w:hAnsi="Times New Roman" w:cs="Times New Roman"/>
          <w:sz w:val="24"/>
          <w:szCs w:val="24"/>
        </w:rPr>
        <w:t xml:space="preserve"> oil pipelines to serve Commission suspension orders on individual pipeline subscriber lists.  This will eliminate the tariff filing for the suspension supplement, as well as subsequent filings an oil pipeline must make to remove a suspension supplement.  The Commission estimates that this wil</w:t>
      </w:r>
      <w:r w:rsidR="00AC2758">
        <w:rPr>
          <w:rFonts w:ascii="Times New Roman" w:hAnsi="Times New Roman" w:cs="Times New Roman"/>
          <w:sz w:val="24"/>
          <w:szCs w:val="24"/>
        </w:rPr>
        <w:t>l eliminate approximately 12</w:t>
      </w:r>
      <w:r w:rsidRPr="00A23AB8">
        <w:rPr>
          <w:rFonts w:ascii="Times New Roman" w:hAnsi="Times New Roman" w:cs="Times New Roman"/>
          <w:sz w:val="24"/>
          <w:szCs w:val="24"/>
        </w:rPr>
        <w:t xml:space="preserve"> filings each year.</w:t>
      </w:r>
    </w:p>
    <w:p w:rsidR="00A23AB8" w:rsidRPr="00A23AB8" w:rsidRDefault="00A23AB8" w:rsidP="00A23AB8">
      <w:pPr>
        <w:spacing w:after="0"/>
        <w:rPr>
          <w:rFonts w:ascii="Times New Roman" w:hAnsi="Times New Roman" w:cs="Times New Roman"/>
          <w:sz w:val="24"/>
          <w:szCs w:val="24"/>
        </w:rPr>
      </w:pPr>
    </w:p>
    <w:p w:rsidR="00A23AB8" w:rsidRDefault="00A23AB8" w:rsidP="00A23AB8">
      <w:pPr>
        <w:tabs>
          <w:tab w:val="num" w:pos="1440"/>
        </w:tabs>
        <w:spacing w:after="0"/>
        <w:rPr>
          <w:rFonts w:ascii="Times New Roman" w:hAnsi="Times New Roman" w:cs="Times New Roman"/>
          <w:b/>
          <w:bCs/>
          <w:sz w:val="24"/>
          <w:szCs w:val="24"/>
          <w:u w:val="single"/>
        </w:rPr>
      </w:pPr>
      <w:r w:rsidRPr="00A23AB8">
        <w:rPr>
          <w:rFonts w:ascii="Times New Roman" w:hAnsi="Times New Roman" w:cs="Times New Roman"/>
          <w:b/>
          <w:bCs/>
          <w:sz w:val="24"/>
          <w:szCs w:val="24"/>
          <w:u w:val="single"/>
        </w:rPr>
        <w:t xml:space="preserve">Amendments to Tariffs </w:t>
      </w:r>
    </w:p>
    <w:p w:rsidR="00A23AB8" w:rsidRPr="00A23AB8" w:rsidRDefault="00A23AB8" w:rsidP="00A23AB8">
      <w:pPr>
        <w:tabs>
          <w:tab w:val="num" w:pos="1440"/>
        </w:tabs>
        <w:spacing w:after="0"/>
        <w:rPr>
          <w:rFonts w:ascii="Times New Roman" w:hAnsi="Times New Roman" w:cs="Times New Roman"/>
          <w:b/>
          <w:bCs/>
          <w:sz w:val="24"/>
          <w:szCs w:val="24"/>
          <w:u w:val="single"/>
        </w:rPr>
      </w:pPr>
    </w:p>
    <w:p w:rsidR="00A23AB8" w:rsidRDefault="00AC2758" w:rsidP="00A23AB8">
      <w:pPr>
        <w:spacing w:after="0"/>
        <w:rPr>
          <w:rFonts w:ascii="Times New Roman" w:hAnsi="Times New Roman" w:cs="Times New Roman"/>
          <w:sz w:val="24"/>
          <w:szCs w:val="24"/>
        </w:rPr>
      </w:pPr>
      <w:r>
        <w:rPr>
          <w:rFonts w:ascii="Times New Roman" w:hAnsi="Times New Roman" w:cs="Times New Roman"/>
          <w:sz w:val="24"/>
          <w:szCs w:val="24"/>
        </w:rPr>
        <w:t xml:space="preserve"> The Commission further revis</w:t>
      </w:r>
      <w:r w:rsidR="00C9204B">
        <w:rPr>
          <w:rFonts w:ascii="Times New Roman" w:hAnsi="Times New Roman" w:cs="Times New Roman"/>
          <w:sz w:val="24"/>
          <w:szCs w:val="24"/>
        </w:rPr>
        <w:t>es</w:t>
      </w:r>
      <w:r>
        <w:rPr>
          <w:rFonts w:ascii="Times New Roman" w:hAnsi="Times New Roman" w:cs="Times New Roman"/>
          <w:sz w:val="24"/>
          <w:szCs w:val="24"/>
        </w:rPr>
        <w:t xml:space="preserve"> S</w:t>
      </w:r>
      <w:r w:rsidR="00A23AB8" w:rsidRPr="00A23AB8">
        <w:rPr>
          <w:rFonts w:ascii="Times New Roman" w:hAnsi="Times New Roman" w:cs="Times New Roman"/>
          <w:sz w:val="24"/>
          <w:szCs w:val="24"/>
        </w:rPr>
        <w:t>ecti</w:t>
      </w:r>
      <w:r>
        <w:rPr>
          <w:rFonts w:ascii="Times New Roman" w:hAnsi="Times New Roman" w:cs="Times New Roman"/>
          <w:sz w:val="24"/>
          <w:szCs w:val="24"/>
        </w:rPr>
        <w:t>on 341.4 of its regulations to</w:t>
      </w:r>
      <w:r w:rsidR="00A23AB8" w:rsidRPr="00A23AB8">
        <w:rPr>
          <w:rFonts w:ascii="Times New Roman" w:hAnsi="Times New Roman" w:cs="Times New Roman"/>
          <w:sz w:val="24"/>
          <w:szCs w:val="24"/>
        </w:rPr>
        <w:t xml:space="preserve"> treat all</w:t>
      </w:r>
      <w:r>
        <w:rPr>
          <w:rFonts w:ascii="Times New Roman" w:hAnsi="Times New Roman" w:cs="Times New Roman"/>
          <w:sz w:val="24"/>
          <w:szCs w:val="24"/>
        </w:rPr>
        <w:t xml:space="preserve"> amendments to pending tariffs (</w:t>
      </w:r>
      <w:r w:rsidR="00A23AB8" w:rsidRPr="00A23AB8">
        <w:rPr>
          <w:rFonts w:ascii="Times New Roman" w:hAnsi="Times New Roman" w:cs="Times New Roman"/>
          <w:sz w:val="24"/>
          <w:szCs w:val="24"/>
        </w:rPr>
        <w:t>whether ministerial or substant</w:t>
      </w:r>
      <w:r>
        <w:rPr>
          <w:rFonts w:ascii="Times New Roman" w:hAnsi="Times New Roman" w:cs="Times New Roman"/>
          <w:sz w:val="24"/>
          <w:szCs w:val="24"/>
        </w:rPr>
        <w:t xml:space="preserve">ive) in the </w:t>
      </w:r>
      <w:r w:rsidRPr="00A23AB8">
        <w:rPr>
          <w:rFonts w:ascii="Times New Roman" w:hAnsi="Times New Roman" w:cs="Times New Roman"/>
          <w:sz w:val="24"/>
          <w:szCs w:val="24"/>
        </w:rPr>
        <w:t>same</w:t>
      </w:r>
      <w:r w:rsidR="00A23AB8" w:rsidRPr="00A23AB8">
        <w:rPr>
          <w:rFonts w:ascii="Times New Roman" w:hAnsi="Times New Roman" w:cs="Times New Roman"/>
          <w:sz w:val="24"/>
          <w:szCs w:val="24"/>
        </w:rPr>
        <w:t xml:space="preserve"> manner as they are treated for public utilities a</w:t>
      </w:r>
      <w:r>
        <w:rPr>
          <w:rFonts w:ascii="Times New Roman" w:hAnsi="Times New Roman" w:cs="Times New Roman"/>
          <w:sz w:val="24"/>
          <w:szCs w:val="24"/>
        </w:rPr>
        <w:t xml:space="preserve">nd natural gas companies.  </w:t>
      </w:r>
      <w:r w:rsidR="00A23AB8" w:rsidRPr="00A23AB8">
        <w:rPr>
          <w:rFonts w:ascii="Times New Roman" w:hAnsi="Times New Roman" w:cs="Times New Roman"/>
          <w:sz w:val="24"/>
          <w:szCs w:val="24"/>
        </w:rPr>
        <w:t>Section 341.4(e) of the Commission’s regulations limits an oil pipeline from filing more than three “correction supplements” to correct “typographical or clerical errors” per tariff.  In contrast, the Commission’s regulations do not allow an oil pipeline to make non-ministerial</w:t>
      </w:r>
      <w:r>
        <w:rPr>
          <w:rFonts w:ascii="Times New Roman" w:hAnsi="Times New Roman" w:cs="Times New Roman"/>
          <w:sz w:val="24"/>
          <w:szCs w:val="24"/>
        </w:rPr>
        <w:t xml:space="preserve"> tariff changes without filing </w:t>
      </w:r>
      <w:r w:rsidR="00A23AB8" w:rsidRPr="00A23AB8">
        <w:rPr>
          <w:rFonts w:ascii="Times New Roman" w:hAnsi="Times New Roman" w:cs="Times New Roman"/>
          <w:sz w:val="24"/>
          <w:szCs w:val="24"/>
        </w:rPr>
        <w:t xml:space="preserve">to withdraw any pending proposal and making a new tariff filing.   </w:t>
      </w:r>
    </w:p>
    <w:p w:rsidR="00A23AB8" w:rsidRPr="00A23AB8" w:rsidRDefault="00A23AB8" w:rsidP="00A23AB8">
      <w:pPr>
        <w:spacing w:after="0"/>
        <w:rPr>
          <w:rFonts w:ascii="Times New Roman" w:hAnsi="Times New Roman" w:cs="Times New Roman"/>
          <w:sz w:val="24"/>
          <w:szCs w:val="24"/>
        </w:rPr>
      </w:pPr>
    </w:p>
    <w:p w:rsidR="00A23AB8" w:rsidRDefault="00A23AB8" w:rsidP="00A23AB8">
      <w:pPr>
        <w:spacing w:after="0"/>
        <w:rPr>
          <w:rFonts w:ascii="Times New Roman" w:hAnsi="Times New Roman" w:cs="Times New Roman"/>
          <w:sz w:val="24"/>
          <w:szCs w:val="24"/>
        </w:rPr>
      </w:pPr>
      <w:r w:rsidRPr="00A23AB8">
        <w:rPr>
          <w:rFonts w:ascii="Times New Roman" w:hAnsi="Times New Roman" w:cs="Times New Roman"/>
          <w:sz w:val="24"/>
          <w:szCs w:val="24"/>
        </w:rPr>
        <w:t>In the electronic filing environment established by Order No. 714, the Commission does not believe that it should limit the number of times an oil pipeline may make corrections to a tariff record.  Th</w:t>
      </w:r>
      <w:r w:rsidR="00AC2758">
        <w:rPr>
          <w:rFonts w:ascii="Times New Roman" w:hAnsi="Times New Roman" w:cs="Times New Roman"/>
          <w:sz w:val="24"/>
          <w:szCs w:val="24"/>
        </w:rPr>
        <w:t>erefore, the Commission revis</w:t>
      </w:r>
      <w:r w:rsidR="00C9204B">
        <w:rPr>
          <w:rFonts w:ascii="Times New Roman" w:hAnsi="Times New Roman" w:cs="Times New Roman"/>
          <w:sz w:val="24"/>
          <w:szCs w:val="24"/>
        </w:rPr>
        <w:t>es</w:t>
      </w:r>
      <w:r w:rsidR="00AC2758">
        <w:rPr>
          <w:rFonts w:ascii="Times New Roman" w:hAnsi="Times New Roman" w:cs="Times New Roman"/>
          <w:sz w:val="24"/>
          <w:szCs w:val="24"/>
        </w:rPr>
        <w:t xml:space="preserve"> S</w:t>
      </w:r>
      <w:r w:rsidRPr="00A23AB8">
        <w:rPr>
          <w:rFonts w:ascii="Times New Roman" w:hAnsi="Times New Roman" w:cs="Times New Roman"/>
          <w:sz w:val="24"/>
          <w:szCs w:val="24"/>
        </w:rPr>
        <w:t>ection 341.4 of its tariff to treat all amendm</w:t>
      </w:r>
      <w:r w:rsidR="00AC2758">
        <w:rPr>
          <w:rFonts w:ascii="Times New Roman" w:hAnsi="Times New Roman" w:cs="Times New Roman"/>
          <w:sz w:val="24"/>
          <w:szCs w:val="24"/>
        </w:rPr>
        <w:t>ents to pending tariff records (</w:t>
      </w:r>
      <w:r w:rsidRPr="00A23AB8">
        <w:rPr>
          <w:rFonts w:ascii="Times New Roman" w:hAnsi="Times New Roman" w:cs="Times New Roman"/>
          <w:sz w:val="24"/>
          <w:szCs w:val="24"/>
        </w:rPr>
        <w:t>whe</w:t>
      </w:r>
      <w:r w:rsidR="00AC2758">
        <w:rPr>
          <w:rFonts w:ascii="Times New Roman" w:hAnsi="Times New Roman" w:cs="Times New Roman"/>
          <w:sz w:val="24"/>
          <w:szCs w:val="24"/>
        </w:rPr>
        <w:t>ther ministerial or substantive)</w:t>
      </w:r>
      <w:r w:rsidRPr="00A23AB8">
        <w:rPr>
          <w:rFonts w:ascii="Times New Roman" w:hAnsi="Times New Roman" w:cs="Times New Roman"/>
          <w:sz w:val="24"/>
          <w:szCs w:val="24"/>
        </w:rPr>
        <w:t xml:space="preserve"> the same to allow an oil pipeline to file to amend or to modify a tariff record at any time during the pendency of the Commission acting on such tariff record.  In addition, the Commissi</w:t>
      </w:r>
      <w:r w:rsidR="00AC2758">
        <w:rPr>
          <w:rFonts w:ascii="Times New Roman" w:hAnsi="Times New Roman" w:cs="Times New Roman"/>
          <w:sz w:val="24"/>
          <w:szCs w:val="24"/>
        </w:rPr>
        <w:t>on creat</w:t>
      </w:r>
      <w:r w:rsidR="00C9204B">
        <w:rPr>
          <w:rFonts w:ascii="Times New Roman" w:hAnsi="Times New Roman" w:cs="Times New Roman"/>
          <w:sz w:val="24"/>
          <w:szCs w:val="24"/>
        </w:rPr>
        <w:t>es</w:t>
      </w:r>
      <w:r w:rsidRPr="00A23AB8">
        <w:rPr>
          <w:rFonts w:ascii="Times New Roman" w:hAnsi="Times New Roman" w:cs="Times New Roman"/>
          <w:sz w:val="24"/>
          <w:szCs w:val="24"/>
        </w:rPr>
        <w:t xml:space="preserve"> a tariff record amendment process that parallels the existing business process for amending pending statutory tariff filings under its public utility and natural gas programs.</w:t>
      </w:r>
      <w:r w:rsidRPr="00A23AB8">
        <w:rPr>
          <w:rFonts w:ascii="Times New Roman" w:hAnsi="Times New Roman" w:cs="Times New Roman"/>
          <w:b/>
          <w:sz w:val="24"/>
          <w:szCs w:val="24"/>
          <w:vertAlign w:val="superscript"/>
        </w:rPr>
        <w:footnoteReference w:id="12"/>
      </w:r>
      <w:r w:rsidRPr="00A23AB8">
        <w:rPr>
          <w:rFonts w:ascii="Times New Roman" w:hAnsi="Times New Roman" w:cs="Times New Roman"/>
          <w:sz w:val="24"/>
          <w:szCs w:val="24"/>
        </w:rPr>
        <w:t xml:space="preserve">  Under this</w:t>
      </w:r>
      <w:r w:rsidR="00C9204B">
        <w:rPr>
          <w:rFonts w:ascii="Times New Roman" w:hAnsi="Times New Roman" w:cs="Times New Roman"/>
          <w:sz w:val="24"/>
          <w:szCs w:val="24"/>
        </w:rPr>
        <w:t xml:space="preserve"> new process</w:t>
      </w:r>
      <w:r w:rsidRPr="00A23AB8">
        <w:rPr>
          <w:rFonts w:ascii="Times New Roman" w:hAnsi="Times New Roman" w:cs="Times New Roman"/>
          <w:sz w:val="24"/>
          <w:szCs w:val="24"/>
        </w:rPr>
        <w:t>, an oil pipeline will be able to keep its requested effective date from its original tariff record filing, while giving interested parties a full comment period to address any issues relating to a proposed amendment.  An amendment will toll the not</w:t>
      </w:r>
      <w:r w:rsidR="00AC2758">
        <w:rPr>
          <w:rFonts w:ascii="Times New Roman" w:hAnsi="Times New Roman" w:cs="Times New Roman"/>
          <w:sz w:val="24"/>
          <w:szCs w:val="24"/>
        </w:rPr>
        <w:t>ice period as provided in S</w:t>
      </w:r>
      <w:r w:rsidRPr="00A23AB8">
        <w:rPr>
          <w:rFonts w:ascii="Times New Roman" w:hAnsi="Times New Roman" w:cs="Times New Roman"/>
          <w:sz w:val="24"/>
          <w:szCs w:val="24"/>
        </w:rPr>
        <w:t>ection 341.2(b) o</w:t>
      </w:r>
      <w:r w:rsidR="00AC2758">
        <w:rPr>
          <w:rFonts w:ascii="Times New Roman" w:hAnsi="Times New Roman" w:cs="Times New Roman"/>
          <w:sz w:val="24"/>
          <w:szCs w:val="24"/>
        </w:rPr>
        <w:t>f the Commission’s regulations for the original filing</w:t>
      </w:r>
      <w:r w:rsidRPr="00A23AB8">
        <w:rPr>
          <w:rFonts w:ascii="Times New Roman" w:hAnsi="Times New Roman" w:cs="Times New Roman"/>
          <w:sz w:val="24"/>
          <w:szCs w:val="24"/>
        </w:rPr>
        <w:t xml:space="preserve"> and establish a new date for final Commission action. </w:t>
      </w:r>
    </w:p>
    <w:p w:rsidR="00A23AB8" w:rsidRPr="00A23AB8" w:rsidRDefault="00A23AB8" w:rsidP="00A23AB8">
      <w:pPr>
        <w:spacing w:after="0"/>
        <w:rPr>
          <w:rFonts w:ascii="Times New Roman" w:hAnsi="Times New Roman" w:cs="Times New Roman"/>
          <w:sz w:val="24"/>
          <w:szCs w:val="24"/>
        </w:rPr>
      </w:pPr>
    </w:p>
    <w:p w:rsidR="00A23AB8" w:rsidRDefault="00A23AB8" w:rsidP="00A23AB8">
      <w:pPr>
        <w:tabs>
          <w:tab w:val="num" w:pos="1440"/>
        </w:tabs>
        <w:spacing w:after="0"/>
        <w:rPr>
          <w:rFonts w:ascii="Times New Roman" w:hAnsi="Times New Roman" w:cs="Times New Roman"/>
          <w:b/>
          <w:bCs/>
          <w:sz w:val="24"/>
          <w:szCs w:val="24"/>
          <w:u w:val="single"/>
        </w:rPr>
      </w:pPr>
      <w:r w:rsidRPr="00A23AB8">
        <w:rPr>
          <w:rFonts w:ascii="Times New Roman" w:hAnsi="Times New Roman" w:cs="Times New Roman"/>
          <w:b/>
          <w:bCs/>
          <w:sz w:val="24"/>
          <w:szCs w:val="24"/>
          <w:u w:val="single"/>
        </w:rPr>
        <w:t>Adoption</w:t>
      </w:r>
    </w:p>
    <w:p w:rsidR="00A23AB8" w:rsidRPr="00A23AB8" w:rsidRDefault="00A23AB8" w:rsidP="00A23AB8">
      <w:pPr>
        <w:tabs>
          <w:tab w:val="num" w:pos="1440"/>
        </w:tabs>
        <w:spacing w:after="0"/>
        <w:rPr>
          <w:rFonts w:ascii="Times New Roman" w:hAnsi="Times New Roman" w:cs="Times New Roman"/>
          <w:b/>
          <w:bCs/>
          <w:sz w:val="24"/>
          <w:szCs w:val="24"/>
          <w:u w:val="single"/>
        </w:rPr>
      </w:pPr>
    </w:p>
    <w:p w:rsidR="00A23AB8" w:rsidRDefault="00A23AB8" w:rsidP="00A23AB8">
      <w:pPr>
        <w:spacing w:after="0"/>
        <w:rPr>
          <w:rFonts w:ascii="Times New Roman" w:hAnsi="Times New Roman" w:cs="Times New Roman"/>
          <w:sz w:val="24"/>
          <w:szCs w:val="24"/>
        </w:rPr>
      </w:pPr>
      <w:r w:rsidRPr="00A23AB8">
        <w:rPr>
          <w:rFonts w:ascii="Times New Roman" w:hAnsi="Times New Roman" w:cs="Times New Roman"/>
          <w:sz w:val="24"/>
          <w:szCs w:val="24"/>
        </w:rPr>
        <w:t>Section 341.6(a) provides an oil pipeline must file a tariff and “notify the Commission when there is:  (1) a change in the legal name of the carrier; (2) a transfer of all of the carrier’s properties; or (3) a change in ownership of only a portion of the carrier’s property.”  This filing must be made by the oil pipeline “as soon as possible but no later than [thirty] days following such occurrence.”  This filing is commonly known as an “Adoption Notice.”  Section 341.6(c) further provides that “when a carrier changes its legal name, or when ownership of all a carrier’s properties is transferred, or when the ownership of a portion of a carrier’s properties is transferred to another carrier, the adopting carrier must file and post an adoption notice.”  In these instances, the adopting oil pipeline must make a tariff filing within thirty days transferring into its Commission tariff records, the rates that the adopting oil pipeline is adopting (filing to bring tariffs forward).</w:t>
      </w:r>
    </w:p>
    <w:p w:rsidR="00A23AB8" w:rsidRPr="00A23AB8" w:rsidRDefault="00A23AB8" w:rsidP="00A23AB8">
      <w:pPr>
        <w:spacing w:after="0"/>
        <w:rPr>
          <w:rFonts w:ascii="Times New Roman" w:hAnsi="Times New Roman" w:cs="Times New Roman"/>
          <w:sz w:val="24"/>
          <w:szCs w:val="24"/>
        </w:rPr>
      </w:pPr>
    </w:p>
    <w:p w:rsidR="00A23AB8" w:rsidRDefault="00A23AB8" w:rsidP="00A23AB8">
      <w:pPr>
        <w:spacing w:after="0"/>
        <w:rPr>
          <w:rFonts w:ascii="Times New Roman" w:hAnsi="Times New Roman" w:cs="Times New Roman"/>
          <w:sz w:val="24"/>
          <w:szCs w:val="24"/>
        </w:rPr>
      </w:pPr>
      <w:r w:rsidRPr="00A23AB8">
        <w:rPr>
          <w:rFonts w:ascii="Times New Roman" w:hAnsi="Times New Roman" w:cs="Times New Roman"/>
          <w:sz w:val="24"/>
          <w:szCs w:val="24"/>
        </w:rPr>
        <w:lastRenderedPageBreak/>
        <w:t xml:space="preserve">To eliminate unnecessary </w:t>
      </w:r>
      <w:r w:rsidR="00AC2758">
        <w:rPr>
          <w:rFonts w:ascii="Times New Roman" w:hAnsi="Times New Roman" w:cs="Times New Roman"/>
          <w:sz w:val="24"/>
          <w:szCs w:val="24"/>
        </w:rPr>
        <w:t>filings, the Commission consolidat</w:t>
      </w:r>
      <w:r w:rsidR="00C9204B">
        <w:rPr>
          <w:rFonts w:ascii="Times New Roman" w:hAnsi="Times New Roman" w:cs="Times New Roman"/>
          <w:sz w:val="24"/>
          <w:szCs w:val="24"/>
        </w:rPr>
        <w:t>es</w:t>
      </w:r>
      <w:r w:rsidRPr="00A23AB8">
        <w:rPr>
          <w:rFonts w:ascii="Times New Roman" w:hAnsi="Times New Roman" w:cs="Times New Roman"/>
          <w:sz w:val="24"/>
          <w:szCs w:val="24"/>
        </w:rPr>
        <w:t xml:space="preserve"> the Adoption Notice filing and the filing to integrate the tariff records of the adopting carrier.  To implement this</w:t>
      </w:r>
      <w:r w:rsidR="00AC2758">
        <w:rPr>
          <w:rFonts w:ascii="Times New Roman" w:hAnsi="Times New Roman" w:cs="Times New Roman"/>
          <w:sz w:val="24"/>
          <w:szCs w:val="24"/>
        </w:rPr>
        <w:t xml:space="preserve"> change, the Commission</w:t>
      </w:r>
      <w:r w:rsidRPr="00A23AB8">
        <w:rPr>
          <w:rFonts w:ascii="Times New Roman" w:hAnsi="Times New Roman" w:cs="Times New Roman"/>
          <w:sz w:val="24"/>
          <w:szCs w:val="24"/>
        </w:rPr>
        <w:t xml:space="preserve"> model</w:t>
      </w:r>
      <w:r w:rsidR="00C9204B">
        <w:rPr>
          <w:rFonts w:ascii="Times New Roman" w:hAnsi="Times New Roman" w:cs="Times New Roman"/>
          <w:sz w:val="24"/>
          <w:szCs w:val="24"/>
        </w:rPr>
        <w:t>s</w:t>
      </w:r>
      <w:r w:rsidR="00AC2758">
        <w:rPr>
          <w:rFonts w:ascii="Times New Roman" w:hAnsi="Times New Roman" w:cs="Times New Roman"/>
          <w:sz w:val="24"/>
          <w:szCs w:val="24"/>
        </w:rPr>
        <w:t xml:space="preserve"> Sections 341.6(a) on S</w:t>
      </w:r>
      <w:r w:rsidRPr="00A23AB8">
        <w:rPr>
          <w:rFonts w:ascii="Times New Roman" w:hAnsi="Times New Roman" w:cs="Times New Roman"/>
          <w:sz w:val="24"/>
          <w:szCs w:val="24"/>
        </w:rPr>
        <w:t>ection 154.603 of the Commission’s natural gas regulations.  Section 154.603 provides that “[w]henever the tariff . . . of a natural gas company on file with the Commission is to be adopted by another company or person as a result of an acquisition, or merger . . . the succeeding company must file with the Commission, and post within 30 days after such succession, a tariff filing . . . bearing the name of the successor company.”  The Commiss</w:t>
      </w:r>
      <w:r w:rsidR="00AC2758">
        <w:rPr>
          <w:rFonts w:ascii="Times New Roman" w:hAnsi="Times New Roman" w:cs="Times New Roman"/>
          <w:sz w:val="24"/>
          <w:szCs w:val="24"/>
        </w:rPr>
        <w:t xml:space="preserve">ion estimates that this </w:t>
      </w:r>
      <w:r w:rsidR="00C9204B">
        <w:rPr>
          <w:rFonts w:ascii="Times New Roman" w:hAnsi="Times New Roman" w:cs="Times New Roman"/>
          <w:sz w:val="24"/>
          <w:szCs w:val="24"/>
        </w:rPr>
        <w:t>change</w:t>
      </w:r>
      <w:r w:rsidRPr="00A23AB8">
        <w:rPr>
          <w:rFonts w:ascii="Times New Roman" w:hAnsi="Times New Roman" w:cs="Times New Roman"/>
          <w:sz w:val="24"/>
          <w:szCs w:val="24"/>
        </w:rPr>
        <w:t xml:space="preserve"> will</w:t>
      </w:r>
      <w:r w:rsidR="00AC2758">
        <w:rPr>
          <w:rFonts w:ascii="Times New Roman" w:hAnsi="Times New Roman" w:cs="Times New Roman"/>
          <w:sz w:val="24"/>
          <w:szCs w:val="24"/>
        </w:rPr>
        <w:t xml:space="preserve"> eliminate approximately 15</w:t>
      </w:r>
      <w:r w:rsidRPr="00A23AB8">
        <w:rPr>
          <w:rFonts w:ascii="Times New Roman" w:hAnsi="Times New Roman" w:cs="Times New Roman"/>
          <w:sz w:val="24"/>
          <w:szCs w:val="24"/>
        </w:rPr>
        <w:t xml:space="preserve"> Adoption Notice filings each year.</w:t>
      </w:r>
    </w:p>
    <w:p w:rsidR="0002242D" w:rsidRDefault="0002242D"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7A6FC9" w:rsidRPr="007A6FC9" w:rsidRDefault="007A6FC9" w:rsidP="007A6FC9">
      <w:pPr>
        <w:spacing w:after="0"/>
        <w:rPr>
          <w:rFonts w:ascii="Times New Roman" w:hAnsi="Times New Roman" w:cs="Times New Roman"/>
          <w:sz w:val="24"/>
          <w:szCs w:val="24"/>
        </w:rPr>
      </w:pPr>
      <w:r w:rsidRPr="007A6FC9">
        <w:rPr>
          <w:rFonts w:ascii="Times New Roman" w:hAnsi="Times New Roman" w:cs="Times New Roman"/>
          <w:sz w:val="24"/>
          <w:szCs w:val="24"/>
        </w:rPr>
        <w:t>The Commission's regulatory jurisdiction over oil pipelines includes:</w:t>
      </w:r>
    </w:p>
    <w:p w:rsidR="007A6FC9" w:rsidRPr="007A6FC9" w:rsidRDefault="007A6FC9" w:rsidP="007A6FC9">
      <w:pPr>
        <w:numPr>
          <w:ilvl w:val="0"/>
          <w:numId w:val="5"/>
        </w:numPr>
        <w:spacing w:after="0"/>
        <w:rPr>
          <w:rFonts w:ascii="Times New Roman" w:hAnsi="Times New Roman" w:cs="Times New Roman"/>
          <w:b/>
          <w:sz w:val="24"/>
          <w:szCs w:val="24"/>
        </w:rPr>
      </w:pPr>
      <w:r w:rsidRPr="007A6FC9">
        <w:rPr>
          <w:rFonts w:ascii="Times New Roman" w:hAnsi="Times New Roman" w:cs="Times New Roman"/>
          <w:sz w:val="24"/>
          <w:szCs w:val="24"/>
        </w:rPr>
        <w:t xml:space="preserve">the regulation of rates and practices of oil pipeline companies engaged in interstate transportation; </w:t>
      </w:r>
    </w:p>
    <w:p w:rsidR="007A6FC9" w:rsidRPr="007A6FC9" w:rsidRDefault="007A6FC9" w:rsidP="007A6FC9">
      <w:pPr>
        <w:numPr>
          <w:ilvl w:val="0"/>
          <w:numId w:val="5"/>
        </w:numPr>
        <w:spacing w:after="0"/>
        <w:rPr>
          <w:rFonts w:ascii="Times New Roman" w:hAnsi="Times New Roman" w:cs="Times New Roman"/>
          <w:b/>
          <w:sz w:val="24"/>
          <w:szCs w:val="24"/>
        </w:rPr>
      </w:pPr>
      <w:r w:rsidRPr="007A6FC9">
        <w:rPr>
          <w:rFonts w:ascii="Times New Roman" w:hAnsi="Times New Roman" w:cs="Times New Roman"/>
          <w:sz w:val="24"/>
          <w:szCs w:val="24"/>
        </w:rPr>
        <w:t xml:space="preserve">the establishment of equal service conditions to provide shippers with equal access to pipeline transportation; and </w:t>
      </w:r>
    </w:p>
    <w:p w:rsidR="007A6FC9" w:rsidRPr="007A6FC9" w:rsidRDefault="007A6FC9" w:rsidP="007A6FC9">
      <w:pPr>
        <w:numPr>
          <w:ilvl w:val="0"/>
          <w:numId w:val="5"/>
        </w:numPr>
        <w:spacing w:after="0"/>
        <w:rPr>
          <w:rFonts w:ascii="Times New Roman" w:hAnsi="Times New Roman" w:cs="Times New Roman"/>
          <w:b/>
          <w:sz w:val="24"/>
          <w:szCs w:val="24"/>
        </w:rPr>
      </w:pPr>
      <w:r w:rsidRPr="007A6FC9">
        <w:rPr>
          <w:rFonts w:ascii="Times New Roman" w:hAnsi="Times New Roman" w:cs="Times New Roman"/>
          <w:sz w:val="24"/>
          <w:szCs w:val="24"/>
        </w:rPr>
        <w:t xml:space="preserve">the establishment of reasonable rates for transporting petroleum and petroleum products by pipeline. </w:t>
      </w:r>
    </w:p>
    <w:p w:rsidR="007A6FC9" w:rsidRPr="007A6FC9" w:rsidRDefault="007A6FC9" w:rsidP="007A6FC9">
      <w:pPr>
        <w:spacing w:after="0"/>
        <w:rPr>
          <w:rFonts w:ascii="Times New Roman" w:hAnsi="Times New Roman" w:cs="Times New Roman"/>
          <w:sz w:val="24"/>
          <w:szCs w:val="24"/>
        </w:rPr>
      </w:pPr>
    </w:p>
    <w:p w:rsidR="007A6FC9" w:rsidRDefault="007A6FC9" w:rsidP="007A6FC9">
      <w:pPr>
        <w:spacing w:after="0"/>
        <w:rPr>
          <w:rFonts w:ascii="Times New Roman" w:hAnsi="Times New Roman" w:cs="Times New Roman"/>
          <w:sz w:val="24"/>
          <w:szCs w:val="24"/>
        </w:rPr>
      </w:pPr>
      <w:r w:rsidRPr="007A6FC9">
        <w:rPr>
          <w:rFonts w:ascii="Times New Roman" w:hAnsi="Times New Roman" w:cs="Times New Roman"/>
          <w:sz w:val="24"/>
          <w:szCs w:val="24"/>
        </w:rPr>
        <w:t>The filing requirements for oil pipeline tariffs and rates</w:t>
      </w:r>
      <w:r w:rsidRPr="007A6FC9">
        <w:rPr>
          <w:rFonts w:ascii="Times New Roman" w:hAnsi="Times New Roman" w:cs="Times New Roman"/>
          <w:sz w:val="24"/>
          <w:szCs w:val="24"/>
          <w:vertAlign w:val="superscript"/>
        </w:rPr>
        <w:footnoteReference w:id="13"/>
      </w:r>
      <w:r w:rsidRPr="007A6FC9">
        <w:rPr>
          <w:rFonts w:ascii="Times New Roman" w:hAnsi="Times New Roman" w:cs="Times New Roman"/>
          <w:sz w:val="24"/>
          <w:szCs w:val="24"/>
        </w:rPr>
        <w:t xml:space="preserve"> put in place by the FERC-550 data collection provide the Commission with the information it needs to analyze the rates, practices, and service conditions of oil pipelines.  As a result, the Commission can implemen</w:t>
      </w:r>
      <w:r w:rsidR="007313EF">
        <w:rPr>
          <w:rFonts w:ascii="Times New Roman" w:hAnsi="Times New Roman" w:cs="Times New Roman"/>
          <w:sz w:val="24"/>
          <w:szCs w:val="24"/>
        </w:rPr>
        <w:t>t statutory directives for the f</w:t>
      </w:r>
      <w:r w:rsidRPr="007A6FC9">
        <w:rPr>
          <w:rFonts w:ascii="Times New Roman" w:hAnsi="Times New Roman" w:cs="Times New Roman"/>
          <w:sz w:val="24"/>
          <w:szCs w:val="24"/>
        </w:rPr>
        <w:t xml:space="preserve">ederal regulation of these carriers.  Major statutory and rate-making milestones in the Commission’s regulation of oil pipelines rates </w:t>
      </w:r>
      <w:r w:rsidR="00AA02EB">
        <w:rPr>
          <w:rFonts w:ascii="Times New Roman" w:hAnsi="Times New Roman" w:cs="Times New Roman"/>
          <w:sz w:val="24"/>
          <w:szCs w:val="24"/>
        </w:rPr>
        <w:t>(</w:t>
      </w:r>
      <w:r w:rsidR="00AA02EB" w:rsidRPr="007A6FC9">
        <w:rPr>
          <w:rFonts w:ascii="Times New Roman" w:hAnsi="Times New Roman" w:cs="Times New Roman"/>
          <w:sz w:val="24"/>
          <w:szCs w:val="24"/>
        </w:rPr>
        <w:t>“</w:t>
      </w:r>
      <w:r w:rsidR="00AA02EB" w:rsidRPr="007A6FC9">
        <w:rPr>
          <w:rFonts w:ascii="Times New Roman" w:hAnsi="Times New Roman" w:cs="Times New Roman"/>
          <w:i/>
          <w:sz w:val="24"/>
          <w:szCs w:val="24"/>
        </w:rPr>
        <w:t>Historical Background of Oil Pipeline Ratemaking</w:t>
      </w:r>
      <w:r w:rsidR="00AA02EB" w:rsidRPr="007A6FC9">
        <w:rPr>
          <w:rFonts w:ascii="Times New Roman" w:hAnsi="Times New Roman" w:cs="Times New Roman"/>
          <w:sz w:val="24"/>
          <w:szCs w:val="24"/>
        </w:rPr>
        <w:t>”</w:t>
      </w:r>
      <w:r w:rsidR="00AA02EB">
        <w:rPr>
          <w:rFonts w:ascii="Times New Roman" w:hAnsi="Times New Roman" w:cs="Times New Roman"/>
          <w:sz w:val="24"/>
          <w:szCs w:val="24"/>
        </w:rPr>
        <w:t xml:space="preserve">) </w:t>
      </w:r>
      <w:r w:rsidRPr="007A6FC9">
        <w:rPr>
          <w:rFonts w:ascii="Times New Roman" w:hAnsi="Times New Roman" w:cs="Times New Roman"/>
          <w:sz w:val="24"/>
          <w:szCs w:val="24"/>
        </w:rPr>
        <w:t xml:space="preserve">are </w:t>
      </w:r>
      <w:r w:rsidR="006F7953">
        <w:rPr>
          <w:rFonts w:ascii="Times New Roman" w:hAnsi="Times New Roman" w:cs="Times New Roman"/>
          <w:sz w:val="24"/>
          <w:szCs w:val="24"/>
        </w:rPr>
        <w:t xml:space="preserve">attached </w:t>
      </w:r>
      <w:r w:rsidR="00AA02EB">
        <w:rPr>
          <w:rFonts w:ascii="Times New Roman" w:hAnsi="Times New Roman" w:cs="Times New Roman"/>
          <w:sz w:val="24"/>
          <w:szCs w:val="24"/>
        </w:rPr>
        <w:t>under “Supplementary Documents.”</w:t>
      </w:r>
    </w:p>
    <w:p w:rsidR="00EB3E6F" w:rsidRPr="00EB3E6F" w:rsidRDefault="00EB3E6F" w:rsidP="00EB3E6F">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EB3E6F" w:rsidP="00EB3E6F">
      <w:pPr>
        <w:spacing w:after="0"/>
        <w:rPr>
          <w:rFonts w:ascii="Times New Roman" w:hAnsi="Times New Roman" w:cs="Times New Roman"/>
          <w:sz w:val="24"/>
          <w:szCs w:val="24"/>
        </w:rPr>
      </w:pPr>
    </w:p>
    <w:p w:rsidR="007A6FC9" w:rsidRDefault="007A6FC9" w:rsidP="00EB3E6F">
      <w:pPr>
        <w:spacing w:after="0"/>
        <w:rPr>
          <w:rFonts w:ascii="Times New Roman" w:hAnsi="Times New Roman" w:cs="Times New Roman"/>
          <w:sz w:val="24"/>
          <w:szCs w:val="24"/>
        </w:rPr>
      </w:pPr>
      <w:r w:rsidRPr="007A6FC9">
        <w:rPr>
          <w:rFonts w:ascii="Times New Roman" w:hAnsi="Times New Roman" w:cs="Times New Roman"/>
          <w:sz w:val="24"/>
          <w:szCs w:val="24"/>
        </w:rPr>
        <w:t>The Commission uses information provided through the FERC-550 collection to analyze proposed tariffs, rates, fares, and charges of oil pipelines and other carriers in connection with the transportation of crude oil and petroleum products.  The Commission uses this information to determine whether the proposed tariffs and rates are just and reasonable.  If the FERC-550 information were not collected, the Commission could not determine whether the proposed rates of oil pipelines are just and reasonable.</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7A6FC9" w:rsidRDefault="007A6FC9" w:rsidP="00EB3E6F">
      <w:pPr>
        <w:spacing w:after="0"/>
        <w:rPr>
          <w:rFonts w:ascii="Times New Roman" w:hAnsi="Times New Roman" w:cs="Times New Roman"/>
          <w:sz w:val="24"/>
          <w:szCs w:val="24"/>
        </w:rPr>
      </w:pPr>
      <w:r w:rsidRPr="007A6FC9">
        <w:rPr>
          <w:rFonts w:ascii="Times New Roman" w:hAnsi="Times New Roman" w:cs="Times New Roman"/>
          <w:sz w:val="24"/>
          <w:szCs w:val="24"/>
        </w:rPr>
        <w:t>In Order No. 714</w:t>
      </w:r>
      <w:bookmarkStart w:id="1" w:name="_Ref317664307"/>
      <w:r w:rsidRPr="007A6FC9">
        <w:rPr>
          <w:rFonts w:ascii="Times New Roman" w:hAnsi="Times New Roman" w:cs="Times New Roman"/>
          <w:sz w:val="24"/>
          <w:szCs w:val="24"/>
          <w:vertAlign w:val="superscript"/>
        </w:rPr>
        <w:footnoteReference w:id="14"/>
      </w:r>
      <w:bookmarkEnd w:id="1"/>
      <w:r w:rsidRPr="007A6FC9">
        <w:rPr>
          <w:rFonts w:ascii="Times New Roman" w:hAnsi="Times New Roman" w:cs="Times New Roman"/>
          <w:sz w:val="24"/>
          <w:szCs w:val="24"/>
        </w:rPr>
        <w:t>, the Commission adopted regulations requiring that tariff and tariff-related filings be made electronically.  The Commission provided that the conversion from paper to electronic tariff filings in the eTariff system would begin in April 2010 with pipelines and utilities filing baseline tariffs according to a six-month, staggered filing schedule.  Since it completed the transition into eTariff, the Commission has been receiving, analyzing and acting on oil pipeline tariff filings by using more information technology than before.  The greater use of information technology has eliminated the use of courier services and paper to submit tariff information the Commission requires.  The Commission has also made available the eTariff viewer on the world wide web to help the public with its research of tariffs and rates filed with the Commission.  The eTariff viewer allows people to view oil tariffs previously available only in paper.  FERC-550 information in oil tariffs filings continues to also be available through the Commission’s eLibrary.  The eLibrary contains all documents submitted to and issued by the Commission since 1981.</w:t>
      </w:r>
    </w:p>
    <w:p w:rsidR="007A6FC9" w:rsidRDefault="007A6FC9" w:rsidP="00EB3E6F">
      <w:pPr>
        <w:spacing w:after="0"/>
        <w:rPr>
          <w:rFonts w:ascii="Times New Roman" w:hAnsi="Times New Roman" w:cs="Times New Roman"/>
          <w:sz w:val="24"/>
          <w:szCs w:val="24"/>
        </w:rPr>
      </w:pPr>
    </w:p>
    <w:p w:rsidR="007A6FC9" w:rsidRDefault="007A6FC9" w:rsidP="00EB3E6F">
      <w:pPr>
        <w:spacing w:after="0"/>
        <w:rPr>
          <w:rFonts w:ascii="Times New Roman" w:hAnsi="Times New Roman" w:cs="Times New Roman"/>
          <w:sz w:val="24"/>
          <w:szCs w:val="24"/>
        </w:rPr>
      </w:pPr>
      <w:r w:rsidRPr="007A6FC9">
        <w:rPr>
          <w:rFonts w:ascii="Times New Roman" w:hAnsi="Times New Roman" w:cs="Times New Roman"/>
          <w:sz w:val="24"/>
          <w:szCs w:val="24"/>
        </w:rPr>
        <w:t xml:space="preserve">This </w:t>
      </w:r>
      <w:r w:rsidR="002D27F9">
        <w:rPr>
          <w:rFonts w:ascii="Times New Roman" w:hAnsi="Times New Roman" w:cs="Times New Roman"/>
          <w:sz w:val="24"/>
          <w:szCs w:val="24"/>
        </w:rPr>
        <w:t>final rule</w:t>
      </w:r>
      <w:r w:rsidRPr="007A6FC9">
        <w:rPr>
          <w:rFonts w:ascii="Times New Roman" w:hAnsi="Times New Roman" w:cs="Times New Roman"/>
          <w:sz w:val="24"/>
          <w:szCs w:val="24"/>
        </w:rPr>
        <w:t xml:space="preserve"> would further reduce the burden on pipelines as we are revising our regulations to reflect today's electronic environment. We are eliminating some filings and streamlining others due to the </w:t>
      </w:r>
      <w:r>
        <w:rPr>
          <w:rFonts w:ascii="Times New Roman" w:hAnsi="Times New Roman" w:cs="Times New Roman"/>
          <w:sz w:val="24"/>
          <w:szCs w:val="24"/>
        </w:rPr>
        <w:t>technology currently available.</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C9204B">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7A6FC9" w:rsidRDefault="007A6FC9" w:rsidP="00EB3E6F">
      <w:pPr>
        <w:spacing w:after="0"/>
        <w:rPr>
          <w:rFonts w:ascii="Times New Roman" w:hAnsi="Times New Roman" w:cs="Times New Roman"/>
          <w:sz w:val="24"/>
          <w:szCs w:val="24"/>
        </w:rPr>
      </w:pPr>
      <w:r w:rsidRPr="007A6FC9">
        <w:rPr>
          <w:rFonts w:ascii="Times New Roman" w:hAnsi="Times New Roman" w:cs="Times New Roman"/>
          <w:sz w:val="24"/>
          <w:szCs w:val="24"/>
        </w:rPr>
        <w:t xml:space="preserve">The FERC-550 tariff filing requirements are reviewed </w:t>
      </w:r>
      <w:r w:rsidR="00C9204B">
        <w:rPr>
          <w:rFonts w:ascii="Times New Roman" w:hAnsi="Times New Roman" w:cs="Times New Roman"/>
          <w:sz w:val="24"/>
          <w:szCs w:val="24"/>
        </w:rPr>
        <w:t xml:space="preserve">at least </w:t>
      </w:r>
      <w:r w:rsidRPr="007A6FC9">
        <w:rPr>
          <w:rFonts w:ascii="Times New Roman" w:hAnsi="Times New Roman" w:cs="Times New Roman"/>
          <w:sz w:val="24"/>
          <w:szCs w:val="24"/>
        </w:rPr>
        <w:t>every three years as the Commission’s authorization from OMB to collect this data nears its expiration date</w:t>
      </w:r>
      <w:r w:rsidR="00C9204B">
        <w:rPr>
          <w:rFonts w:ascii="Times New Roman" w:hAnsi="Times New Roman" w:cs="Times New Roman"/>
          <w:sz w:val="24"/>
          <w:szCs w:val="24"/>
        </w:rPr>
        <w:t xml:space="preserve"> or when the Commission proposes changes</w:t>
      </w:r>
      <w:r w:rsidRPr="007A6FC9">
        <w:rPr>
          <w:rFonts w:ascii="Times New Roman" w:hAnsi="Times New Roman" w:cs="Times New Roman"/>
          <w:sz w:val="24"/>
          <w:szCs w:val="24"/>
        </w:rPr>
        <w:t>.  The information filed in each tariff under the FERC-550 authorization is specific to the filing pipeline and its operations.  There are no similar sources of information that can be used or modified for the Commission’s</w:t>
      </w:r>
      <w:r w:rsidR="002D27F9">
        <w:rPr>
          <w:rFonts w:ascii="Times New Roman" w:hAnsi="Times New Roman" w:cs="Times New Roman"/>
          <w:sz w:val="24"/>
          <w:szCs w:val="24"/>
        </w:rPr>
        <w:t xml:space="preserve"> oil pipeline rate regulation.</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7A6FC9" w:rsidRDefault="002D27F9"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0403D">
        <w:rPr>
          <w:rFonts w:ascii="Times New Roman" w:hAnsi="Times New Roman" w:cs="Times New Roman"/>
          <w:sz w:val="24"/>
          <w:szCs w:val="24"/>
        </w:rPr>
        <w:t xml:space="preserve">Commission estimates that the </w:t>
      </w:r>
      <w:r>
        <w:rPr>
          <w:rFonts w:ascii="Times New Roman" w:hAnsi="Times New Roman" w:cs="Times New Roman"/>
          <w:sz w:val="24"/>
          <w:szCs w:val="24"/>
        </w:rPr>
        <w:t>final rule</w:t>
      </w:r>
      <w:r w:rsidR="00A33B44">
        <w:rPr>
          <w:rFonts w:ascii="Times New Roman" w:hAnsi="Times New Roman" w:cs="Times New Roman"/>
          <w:sz w:val="24"/>
          <w:szCs w:val="24"/>
        </w:rPr>
        <w:t xml:space="preserve"> impact</w:t>
      </w:r>
      <w:r>
        <w:rPr>
          <w:rFonts w:ascii="Times New Roman" w:hAnsi="Times New Roman" w:cs="Times New Roman"/>
          <w:sz w:val="24"/>
          <w:szCs w:val="24"/>
        </w:rPr>
        <w:t>s</w:t>
      </w:r>
      <w:r w:rsidR="00A33B44">
        <w:rPr>
          <w:rFonts w:ascii="Times New Roman" w:hAnsi="Times New Roman" w:cs="Times New Roman"/>
          <w:sz w:val="24"/>
          <w:szCs w:val="24"/>
        </w:rPr>
        <w:t xml:space="preserve"> </w:t>
      </w:r>
      <w:r w:rsidR="00C0403D">
        <w:rPr>
          <w:rFonts w:ascii="Times New Roman" w:hAnsi="Times New Roman" w:cs="Times New Roman"/>
          <w:sz w:val="24"/>
          <w:szCs w:val="24"/>
        </w:rPr>
        <w:t>29</w:t>
      </w:r>
      <w:r w:rsidR="00A33B44">
        <w:rPr>
          <w:rFonts w:ascii="Times New Roman" w:hAnsi="Times New Roman" w:cs="Times New Roman"/>
          <w:sz w:val="24"/>
          <w:szCs w:val="24"/>
        </w:rPr>
        <w:t xml:space="preserve"> small oil pipeline companies.  However, the Commission ex</w:t>
      </w:r>
      <w:r w:rsidR="003947B5">
        <w:rPr>
          <w:rFonts w:ascii="Times New Roman" w:hAnsi="Times New Roman" w:cs="Times New Roman"/>
          <w:sz w:val="24"/>
          <w:szCs w:val="24"/>
        </w:rPr>
        <w:t>pects that these companies will</w:t>
      </w:r>
      <w:r w:rsidR="00A33B44">
        <w:rPr>
          <w:rFonts w:ascii="Times New Roman" w:hAnsi="Times New Roman" w:cs="Times New Roman"/>
          <w:sz w:val="24"/>
          <w:szCs w:val="24"/>
        </w:rPr>
        <w:t xml:space="preserve"> see a reduction in burden over time due to the modified requirements.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7A6FC9" w:rsidRDefault="007A6FC9" w:rsidP="00EB3E6F">
      <w:pPr>
        <w:spacing w:after="0"/>
        <w:rPr>
          <w:rFonts w:ascii="Times New Roman" w:hAnsi="Times New Roman" w:cs="Times New Roman"/>
          <w:sz w:val="24"/>
          <w:szCs w:val="24"/>
        </w:rPr>
      </w:pPr>
      <w:r w:rsidRPr="007A6FC9">
        <w:rPr>
          <w:rFonts w:ascii="Times New Roman" w:hAnsi="Times New Roman" w:cs="Times New Roman"/>
          <w:sz w:val="24"/>
          <w:szCs w:val="24"/>
        </w:rPr>
        <w:t xml:space="preserve">The Commission collects the FERC-550 information when oil pipelines propose to change or establish tariffs and rates.  There is no set timeframe or filing cycle for submittal of the FERC-550.  The information arrives when a pipeline seeks Commission review of proposed tariffs and rates.  As described previously, the Commission needs the FERC-550 data for its oil ratemaking work.  If the FERC-550 data were not collected as part of a rate change filing, the Commission would be unable to fulfill its statutory mandate.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B5507D" w:rsidRDefault="00B5507D" w:rsidP="00EB3E6F">
      <w:pPr>
        <w:spacing w:after="0"/>
        <w:rPr>
          <w:rFonts w:ascii="Times New Roman" w:hAnsi="Times New Roman" w:cs="Times New Roman"/>
          <w:sz w:val="24"/>
          <w:szCs w:val="24"/>
        </w:rPr>
      </w:pPr>
      <w:r>
        <w:rPr>
          <w:rFonts w:ascii="Times New Roman" w:hAnsi="Times New Roman" w:cs="Times New Roman"/>
          <w:sz w:val="24"/>
          <w:szCs w:val="24"/>
        </w:rPr>
        <w:t>Under some circumstances filers may be required to submit information regarding their tariffs on a more than quarterly basis.  These are not reoccurring filings but are e</w:t>
      </w:r>
      <w:r w:rsidR="0048787E">
        <w:rPr>
          <w:rFonts w:ascii="Times New Roman" w:hAnsi="Times New Roman" w:cs="Times New Roman"/>
          <w:sz w:val="24"/>
          <w:szCs w:val="24"/>
        </w:rPr>
        <w:t>vent drive (i.e.</w:t>
      </w:r>
      <w:r>
        <w:rPr>
          <w:rFonts w:ascii="Times New Roman" w:hAnsi="Times New Roman" w:cs="Times New Roman"/>
          <w:sz w:val="24"/>
          <w:szCs w:val="24"/>
        </w:rPr>
        <w:t xml:space="preserve"> </w:t>
      </w:r>
      <w:r w:rsidR="00AA02EB">
        <w:rPr>
          <w:rFonts w:ascii="Times New Roman" w:hAnsi="Times New Roman" w:cs="Times New Roman"/>
          <w:sz w:val="24"/>
          <w:szCs w:val="24"/>
        </w:rPr>
        <w:t xml:space="preserve">based on a pipeline business decision or </w:t>
      </w:r>
      <w:r>
        <w:rPr>
          <w:rFonts w:ascii="Times New Roman" w:hAnsi="Times New Roman" w:cs="Times New Roman"/>
          <w:sz w:val="24"/>
          <w:szCs w:val="24"/>
        </w:rPr>
        <w:t xml:space="preserve">something about a particular tariff changes).  </w:t>
      </w:r>
      <w:r w:rsidR="00EB6E05" w:rsidRPr="00EB6E05">
        <w:rPr>
          <w:rFonts w:ascii="Times New Roman" w:hAnsi="Times New Roman" w:cs="Times New Roman"/>
          <w:sz w:val="24"/>
          <w:szCs w:val="24"/>
        </w:rPr>
        <w:t xml:space="preserve">The Commission uses information provided through the FERC-550 collection to analyze proposed tariffs, rates, fares, and charges of oil pipelines and other carriers in connection with the transportation of crude oil and petroleum products.  The Commission uses this information to determine whether the proposed tariffs and rates are just and reasonable.  </w:t>
      </w:r>
      <w:r w:rsidR="00EB6E05">
        <w:rPr>
          <w:rFonts w:ascii="Times New Roman" w:hAnsi="Times New Roman" w:cs="Times New Roman"/>
          <w:sz w:val="24"/>
          <w:szCs w:val="24"/>
        </w:rPr>
        <w:t>Updated tariffs allow the Commission to fulfill its statutory obligations related to regulating oil pipelines.</w:t>
      </w:r>
      <w:r>
        <w:rPr>
          <w:rFonts w:ascii="Times New Roman" w:hAnsi="Times New Roman" w:cs="Times New Roman"/>
          <w:sz w:val="24"/>
          <w:szCs w:val="24"/>
        </w:rPr>
        <w:t xml:space="preserve">  </w:t>
      </w:r>
    </w:p>
    <w:p w:rsidR="00B5507D" w:rsidRDefault="00B5507D" w:rsidP="00EB3E6F">
      <w:pPr>
        <w:spacing w:after="0"/>
        <w:rPr>
          <w:rFonts w:ascii="Times New Roman" w:hAnsi="Times New Roman" w:cs="Times New Roman"/>
          <w:sz w:val="24"/>
          <w:szCs w:val="24"/>
        </w:rPr>
      </w:pPr>
    </w:p>
    <w:p w:rsidR="00B5507D" w:rsidRPr="00B5507D" w:rsidRDefault="00B5507D" w:rsidP="00EB3E6F">
      <w:pPr>
        <w:spacing w:after="0"/>
      </w:pPr>
      <w:r>
        <w:rPr>
          <w:rFonts w:ascii="Times New Roman" w:hAnsi="Times New Roman" w:cs="Times New Roman"/>
          <w:sz w:val="24"/>
          <w:szCs w:val="24"/>
        </w:rPr>
        <w:t xml:space="preserve">The Commission believes that all other provisions described in </w:t>
      </w:r>
      <w:r w:rsidRPr="008B5390">
        <w:rPr>
          <w:rFonts w:ascii="Times New Roman" w:hAnsi="Times New Roman" w:cs="Times New Roman"/>
          <w:sz w:val="24"/>
          <w:szCs w:val="24"/>
        </w:rPr>
        <w:t>5 CFR 1320.5(d)(2)(iv)</w:t>
      </w:r>
      <w:r>
        <w:rPr>
          <w:rFonts w:ascii="Times New Roman" w:hAnsi="Times New Roman" w:cs="Times New Roman"/>
          <w:sz w:val="24"/>
          <w:szCs w:val="24"/>
        </w:rPr>
        <w:t xml:space="preserve"> are satisfied.</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D52B27" w:rsidRDefault="00D52B27" w:rsidP="00EB6E05">
      <w:pPr>
        <w:spacing w:after="0"/>
        <w:rPr>
          <w:rFonts w:ascii="Times New Roman" w:hAnsi="Times New Roman" w:cs="Times New Roman"/>
          <w:sz w:val="24"/>
          <w:szCs w:val="24"/>
        </w:rPr>
      </w:pPr>
      <w:r>
        <w:rPr>
          <w:rFonts w:ascii="Times New Roman" w:hAnsi="Times New Roman" w:cs="Times New Roman"/>
          <w:sz w:val="24"/>
          <w:szCs w:val="24"/>
        </w:rPr>
        <w:t>The Commission solicited</w:t>
      </w:r>
      <w:r w:rsidR="00EB6E05">
        <w:rPr>
          <w:rFonts w:ascii="Times New Roman" w:hAnsi="Times New Roman" w:cs="Times New Roman"/>
          <w:sz w:val="24"/>
          <w:szCs w:val="24"/>
        </w:rPr>
        <w:t xml:space="preserve"> public c</w:t>
      </w:r>
      <w:r>
        <w:rPr>
          <w:rFonts w:ascii="Times New Roman" w:hAnsi="Times New Roman" w:cs="Times New Roman"/>
          <w:sz w:val="24"/>
          <w:szCs w:val="24"/>
        </w:rPr>
        <w:t>omment on the</w:t>
      </w:r>
      <w:r w:rsidR="00EB6E05">
        <w:rPr>
          <w:rFonts w:ascii="Times New Roman" w:hAnsi="Times New Roman" w:cs="Times New Roman"/>
          <w:sz w:val="24"/>
          <w:szCs w:val="24"/>
        </w:rPr>
        <w:t xml:space="preserve"> changes to the information collection requirements as part of </w:t>
      </w:r>
      <w:r>
        <w:rPr>
          <w:rFonts w:ascii="Times New Roman" w:hAnsi="Times New Roman" w:cs="Times New Roman"/>
          <w:sz w:val="24"/>
          <w:szCs w:val="24"/>
        </w:rPr>
        <w:t>the proposed rule.  The proposed rule</w:t>
      </w:r>
      <w:r w:rsidR="00EB6E05">
        <w:rPr>
          <w:rFonts w:ascii="Times New Roman" w:hAnsi="Times New Roman" w:cs="Times New Roman"/>
          <w:sz w:val="24"/>
          <w:szCs w:val="24"/>
        </w:rPr>
        <w:t xml:space="preserve"> was publi</w:t>
      </w:r>
      <w:r>
        <w:rPr>
          <w:rFonts w:ascii="Times New Roman" w:hAnsi="Times New Roman" w:cs="Times New Roman"/>
          <w:sz w:val="24"/>
          <w:szCs w:val="24"/>
        </w:rPr>
        <w:t xml:space="preserve">shed in the Federal Register on </w:t>
      </w:r>
      <w:r w:rsidRPr="00D52B27">
        <w:rPr>
          <w:rFonts w:ascii="Times New Roman" w:hAnsi="Times New Roman" w:cs="Times New Roman"/>
          <w:sz w:val="24"/>
          <w:szCs w:val="24"/>
        </w:rPr>
        <w:t>October</w:t>
      </w:r>
      <w:r w:rsidR="00EB6E05" w:rsidRPr="00D52B27">
        <w:rPr>
          <w:rFonts w:ascii="Times New Roman" w:hAnsi="Times New Roman" w:cs="Times New Roman"/>
          <w:sz w:val="24"/>
          <w:szCs w:val="24"/>
        </w:rPr>
        <w:t xml:space="preserve"> </w:t>
      </w:r>
      <w:r w:rsidRPr="00D52B27">
        <w:rPr>
          <w:rFonts w:ascii="Times New Roman" w:hAnsi="Times New Roman" w:cs="Times New Roman"/>
          <w:sz w:val="24"/>
          <w:szCs w:val="24"/>
        </w:rPr>
        <w:t>29, 2012 (77</w:t>
      </w:r>
      <w:r w:rsidR="00EB6E05" w:rsidRPr="00D52B27">
        <w:rPr>
          <w:rFonts w:ascii="Times New Roman" w:hAnsi="Times New Roman" w:cs="Times New Roman"/>
          <w:sz w:val="24"/>
          <w:szCs w:val="24"/>
        </w:rPr>
        <w:t xml:space="preserve"> FR </w:t>
      </w:r>
      <w:r w:rsidRPr="00D52B27">
        <w:rPr>
          <w:rFonts w:ascii="Times New Roman" w:hAnsi="Times New Roman" w:cs="Times New Roman"/>
          <w:sz w:val="24"/>
          <w:szCs w:val="24"/>
        </w:rPr>
        <w:t>65513</w:t>
      </w:r>
      <w:r w:rsidR="00EB6E05" w:rsidRPr="00D52B27">
        <w:rPr>
          <w:rFonts w:ascii="Times New Roman" w:hAnsi="Times New Roman" w:cs="Times New Roman"/>
          <w:sz w:val="24"/>
          <w:szCs w:val="24"/>
        </w:rPr>
        <w:t>).</w:t>
      </w:r>
    </w:p>
    <w:p w:rsidR="00D52B27" w:rsidRDefault="00D52B27" w:rsidP="00EB6E05">
      <w:pPr>
        <w:spacing w:after="0"/>
        <w:rPr>
          <w:rFonts w:ascii="Times New Roman" w:hAnsi="Times New Roman" w:cs="Times New Roman"/>
          <w:sz w:val="24"/>
          <w:szCs w:val="24"/>
        </w:rPr>
      </w:pPr>
    </w:p>
    <w:p w:rsidR="00D52B27" w:rsidRDefault="000D0CA7" w:rsidP="00EB6E05">
      <w:pPr>
        <w:spacing w:after="0"/>
        <w:rPr>
          <w:rFonts w:ascii="Times New Roman" w:hAnsi="Times New Roman" w:cs="Times New Roman"/>
          <w:sz w:val="24"/>
          <w:szCs w:val="24"/>
        </w:rPr>
      </w:pPr>
      <w:r>
        <w:rPr>
          <w:rFonts w:ascii="Times New Roman" w:hAnsi="Times New Roman" w:cs="Times New Roman"/>
          <w:sz w:val="24"/>
          <w:szCs w:val="24"/>
        </w:rPr>
        <w:t>Resulting from</w:t>
      </w:r>
      <w:r w:rsidR="00D52B27" w:rsidRPr="00D52B27">
        <w:rPr>
          <w:rFonts w:ascii="Times New Roman" w:hAnsi="Times New Roman" w:cs="Times New Roman"/>
          <w:sz w:val="24"/>
          <w:szCs w:val="24"/>
        </w:rPr>
        <w:t xml:space="preserve"> extensive outreach perf</w:t>
      </w:r>
      <w:r w:rsidR="00D52B27">
        <w:rPr>
          <w:rFonts w:ascii="Times New Roman" w:hAnsi="Times New Roman" w:cs="Times New Roman"/>
          <w:sz w:val="24"/>
          <w:szCs w:val="24"/>
        </w:rPr>
        <w:t xml:space="preserve">ormed, </w:t>
      </w:r>
      <w:r>
        <w:rPr>
          <w:rFonts w:ascii="Times New Roman" w:hAnsi="Times New Roman" w:cs="Times New Roman"/>
          <w:sz w:val="24"/>
          <w:szCs w:val="24"/>
        </w:rPr>
        <w:t xml:space="preserve">the Commission fielded </w:t>
      </w:r>
      <w:r w:rsidR="00D52B27" w:rsidRPr="00D52B27">
        <w:rPr>
          <w:rFonts w:ascii="Times New Roman" w:hAnsi="Times New Roman" w:cs="Times New Roman"/>
          <w:sz w:val="24"/>
          <w:szCs w:val="24"/>
        </w:rPr>
        <w:t>comments</w:t>
      </w:r>
      <w:r>
        <w:rPr>
          <w:rFonts w:ascii="Times New Roman" w:hAnsi="Times New Roman" w:cs="Times New Roman"/>
          <w:sz w:val="24"/>
          <w:szCs w:val="24"/>
        </w:rPr>
        <w:t xml:space="preserve"> from both the pipelines and shipper community</w:t>
      </w:r>
      <w:r w:rsidR="00D52B27" w:rsidRPr="00D52B27">
        <w:rPr>
          <w:rFonts w:ascii="Times New Roman" w:hAnsi="Times New Roman" w:cs="Times New Roman"/>
          <w:sz w:val="24"/>
          <w:szCs w:val="24"/>
        </w:rPr>
        <w:t xml:space="preserve">. </w:t>
      </w:r>
      <w:r w:rsidR="00C0403D">
        <w:rPr>
          <w:rFonts w:ascii="Times New Roman" w:hAnsi="Times New Roman" w:cs="Times New Roman"/>
          <w:sz w:val="24"/>
          <w:szCs w:val="24"/>
        </w:rPr>
        <w:t xml:space="preserve"> </w:t>
      </w:r>
      <w:r w:rsidR="00D52B27" w:rsidRPr="00A60EAA">
        <w:rPr>
          <w:rFonts w:ascii="Times New Roman" w:hAnsi="Times New Roman" w:cs="Times New Roman"/>
          <w:sz w:val="24"/>
          <w:szCs w:val="24"/>
          <w:highlight w:val="lightGray"/>
        </w:rPr>
        <w:t>All of the comments were in favor to this</w:t>
      </w:r>
      <w:r w:rsidR="0087641F" w:rsidRPr="00A60EAA">
        <w:rPr>
          <w:rFonts w:ascii="Times New Roman" w:hAnsi="Times New Roman" w:cs="Times New Roman"/>
          <w:sz w:val="24"/>
          <w:szCs w:val="24"/>
          <w:highlight w:val="lightGray"/>
        </w:rPr>
        <w:t xml:space="preserve"> Final</w:t>
      </w:r>
      <w:r w:rsidR="00D52B27" w:rsidRPr="00A60EAA">
        <w:rPr>
          <w:rFonts w:ascii="Times New Roman" w:hAnsi="Times New Roman" w:cs="Times New Roman"/>
          <w:sz w:val="24"/>
          <w:szCs w:val="24"/>
          <w:highlight w:val="lightGray"/>
        </w:rPr>
        <w:t xml:space="preserve"> Rule.</w:t>
      </w:r>
      <w:r w:rsidR="00D52B27" w:rsidRPr="00D52B27">
        <w:rPr>
          <w:rFonts w:ascii="Times New Roman" w:hAnsi="Times New Roman" w:cs="Times New Roman"/>
          <w:sz w:val="24"/>
          <w:szCs w:val="24"/>
        </w:rPr>
        <w:t xml:space="preserve"> Comments were filed by the Association of Oil Pipelines, Airlines 4 America, Valero Marketing </w:t>
      </w:r>
      <w:r w:rsidR="00D52B27" w:rsidRPr="00D52B27">
        <w:rPr>
          <w:rFonts w:ascii="Times New Roman" w:hAnsi="Times New Roman" w:cs="Times New Roman"/>
          <w:sz w:val="24"/>
          <w:szCs w:val="24"/>
        </w:rPr>
        <w:lastRenderedPageBreak/>
        <w:t xml:space="preserve">and Supply Company and the National Propane Gas </w:t>
      </w:r>
      <w:r>
        <w:rPr>
          <w:rFonts w:ascii="Times New Roman" w:hAnsi="Times New Roman" w:cs="Times New Roman"/>
          <w:sz w:val="24"/>
          <w:szCs w:val="24"/>
        </w:rPr>
        <w:t xml:space="preserve">Association. </w:t>
      </w:r>
      <w:r w:rsidR="00C0403D">
        <w:rPr>
          <w:rFonts w:ascii="Times New Roman" w:hAnsi="Times New Roman" w:cs="Times New Roman"/>
          <w:sz w:val="24"/>
          <w:szCs w:val="24"/>
        </w:rPr>
        <w:t xml:space="preserve"> </w:t>
      </w:r>
      <w:r>
        <w:rPr>
          <w:rFonts w:ascii="Times New Roman" w:hAnsi="Times New Roman" w:cs="Times New Roman"/>
          <w:sz w:val="24"/>
          <w:szCs w:val="24"/>
        </w:rPr>
        <w:t>As such, we had a</w:t>
      </w:r>
      <w:r w:rsidR="00D52B27" w:rsidRPr="00D52B27">
        <w:rPr>
          <w:rFonts w:ascii="Times New Roman" w:hAnsi="Times New Roman" w:cs="Times New Roman"/>
          <w:sz w:val="24"/>
          <w:szCs w:val="24"/>
        </w:rPr>
        <w:t xml:space="preserve"> representative view</w:t>
      </w:r>
      <w:r>
        <w:rPr>
          <w:rFonts w:ascii="Times New Roman" w:hAnsi="Times New Roman" w:cs="Times New Roman"/>
          <w:sz w:val="24"/>
          <w:szCs w:val="24"/>
        </w:rPr>
        <w:t>point</w:t>
      </w:r>
      <w:r w:rsidR="00D52B27" w:rsidRPr="00D52B27">
        <w:rPr>
          <w:rFonts w:ascii="Times New Roman" w:hAnsi="Times New Roman" w:cs="Times New Roman"/>
          <w:sz w:val="24"/>
          <w:szCs w:val="24"/>
        </w:rPr>
        <w:t xml:space="preserve"> of both the pipeline and shipper community. </w:t>
      </w:r>
      <w:r w:rsidR="00C0403D">
        <w:rPr>
          <w:rFonts w:ascii="Times New Roman" w:hAnsi="Times New Roman" w:cs="Times New Roman"/>
          <w:sz w:val="24"/>
          <w:szCs w:val="24"/>
        </w:rPr>
        <w:t xml:space="preserve"> </w:t>
      </w:r>
      <w:r w:rsidR="00D52B27" w:rsidRPr="00D52B27">
        <w:rPr>
          <w:rFonts w:ascii="Times New Roman" w:hAnsi="Times New Roman" w:cs="Times New Roman"/>
          <w:sz w:val="24"/>
          <w:szCs w:val="24"/>
        </w:rPr>
        <w:t xml:space="preserve">All of the comments included suggestions for clarifications or further revisions to Part 341. </w:t>
      </w:r>
      <w:r w:rsidR="00C0403D">
        <w:rPr>
          <w:rFonts w:ascii="Times New Roman" w:hAnsi="Times New Roman" w:cs="Times New Roman"/>
          <w:sz w:val="24"/>
          <w:szCs w:val="24"/>
        </w:rPr>
        <w:t xml:space="preserve"> </w:t>
      </w:r>
      <w:r>
        <w:rPr>
          <w:rFonts w:ascii="Times New Roman" w:hAnsi="Times New Roman" w:cs="Times New Roman"/>
          <w:sz w:val="24"/>
          <w:szCs w:val="24"/>
        </w:rPr>
        <w:t>The Commission analyzed a</w:t>
      </w:r>
      <w:r w:rsidR="00D52B27" w:rsidRPr="00D52B27">
        <w:rPr>
          <w:rFonts w:ascii="Times New Roman" w:hAnsi="Times New Roman" w:cs="Times New Roman"/>
          <w:sz w:val="24"/>
          <w:szCs w:val="24"/>
        </w:rPr>
        <w:t xml:space="preserve">ll comments </w:t>
      </w:r>
      <w:r>
        <w:rPr>
          <w:rFonts w:ascii="Times New Roman" w:hAnsi="Times New Roman" w:cs="Times New Roman"/>
          <w:sz w:val="24"/>
          <w:szCs w:val="24"/>
        </w:rPr>
        <w:t>and addressed many ideas</w:t>
      </w:r>
      <w:r w:rsidR="00D52B27" w:rsidRPr="00D52B27">
        <w:rPr>
          <w:rFonts w:ascii="Times New Roman" w:hAnsi="Times New Roman" w:cs="Times New Roman"/>
          <w:sz w:val="24"/>
          <w:szCs w:val="24"/>
        </w:rPr>
        <w:t xml:space="preserve"> </w:t>
      </w:r>
      <w:r>
        <w:rPr>
          <w:rFonts w:ascii="Times New Roman" w:hAnsi="Times New Roman" w:cs="Times New Roman"/>
          <w:sz w:val="24"/>
          <w:szCs w:val="24"/>
        </w:rPr>
        <w:t xml:space="preserve">directly </w:t>
      </w:r>
      <w:r w:rsidR="00D52B27" w:rsidRPr="00D52B27">
        <w:rPr>
          <w:rFonts w:ascii="Times New Roman" w:hAnsi="Times New Roman" w:cs="Times New Roman"/>
          <w:sz w:val="24"/>
          <w:szCs w:val="24"/>
        </w:rPr>
        <w:t xml:space="preserve">in the Final Rule. </w:t>
      </w:r>
      <w:r w:rsidR="00C0403D">
        <w:rPr>
          <w:rFonts w:ascii="Times New Roman" w:hAnsi="Times New Roman" w:cs="Times New Roman"/>
          <w:sz w:val="24"/>
          <w:szCs w:val="24"/>
        </w:rPr>
        <w:t xml:space="preserve"> </w:t>
      </w:r>
      <w:r w:rsidR="00D52B27" w:rsidRPr="00D52B27">
        <w:rPr>
          <w:rFonts w:ascii="Times New Roman" w:hAnsi="Times New Roman" w:cs="Times New Roman"/>
          <w:sz w:val="24"/>
          <w:szCs w:val="24"/>
        </w:rPr>
        <w:t>Summaries and resp</w:t>
      </w:r>
      <w:r>
        <w:rPr>
          <w:rFonts w:ascii="Times New Roman" w:hAnsi="Times New Roman" w:cs="Times New Roman"/>
          <w:sz w:val="24"/>
          <w:szCs w:val="24"/>
        </w:rPr>
        <w:t>onses to individual comments can</w:t>
      </w:r>
      <w:r w:rsidR="00D52B27" w:rsidRPr="00D52B27">
        <w:rPr>
          <w:rFonts w:ascii="Times New Roman" w:hAnsi="Times New Roman" w:cs="Times New Roman"/>
          <w:sz w:val="24"/>
          <w:szCs w:val="24"/>
        </w:rPr>
        <w:t xml:space="preserve"> be found in the Final Rule.  </w:t>
      </w:r>
    </w:p>
    <w:p w:rsidR="00EB3E6F" w:rsidRPr="00EB3E6F" w:rsidRDefault="00EB3E6F"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EB6E05" w:rsidRDefault="00EB6E05" w:rsidP="00EB6E05">
      <w:pPr>
        <w:spacing w:after="0"/>
        <w:rPr>
          <w:rFonts w:ascii="Times New Roman" w:hAnsi="Times New Roman" w:cs="Times New Roman"/>
          <w:sz w:val="24"/>
          <w:szCs w:val="24"/>
        </w:rPr>
      </w:pPr>
      <w:r>
        <w:rPr>
          <w:rFonts w:ascii="Times New Roman" w:hAnsi="Times New Roman" w:cs="Times New Roman"/>
          <w:sz w:val="24"/>
          <w:szCs w:val="24"/>
        </w:rPr>
        <w:t>The Commission makes no payments or gifts to respondents as part of this collection.</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EB6E05" w:rsidRDefault="00EB6E05" w:rsidP="00EB6E05">
      <w:pPr>
        <w:spacing w:after="0"/>
        <w:rPr>
          <w:rFonts w:ascii="Times New Roman" w:hAnsi="Times New Roman" w:cs="Times New Roman"/>
          <w:sz w:val="24"/>
          <w:szCs w:val="24"/>
        </w:rPr>
      </w:pPr>
      <w:r w:rsidRPr="00B31749">
        <w:rPr>
          <w:rFonts w:ascii="Times New Roman" w:hAnsi="Times New Roman" w:cs="Times New Roman"/>
          <w:sz w:val="24"/>
          <w:szCs w:val="24"/>
        </w:rPr>
        <w:t>An entity seeking confidential treatment of the information must ask the Commission to treat this information as confidential and non-public, consistent with the Commission’s regulations at 18 CFR 388.112.  Generally, the Commission does not consider this information to be confidential.</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EB6E05" w:rsidRPr="008B5390" w:rsidRDefault="00EB6E05" w:rsidP="00EB6E05">
      <w:pPr>
        <w:spacing w:after="0"/>
        <w:rPr>
          <w:rFonts w:ascii="Times New Roman" w:hAnsi="Times New Roman" w:cs="Times New Roman"/>
          <w:b/>
          <w:bCs/>
          <w:sz w:val="24"/>
          <w:szCs w:val="24"/>
        </w:rPr>
      </w:pPr>
      <w:r w:rsidRPr="00B31749">
        <w:rPr>
          <w:rFonts w:ascii="Times New Roman" w:hAnsi="Times New Roman" w:cs="Times New Roman"/>
          <w:sz w:val="24"/>
          <w:szCs w:val="24"/>
        </w:rPr>
        <w:t>There are no questions of a sensitive nature that are considered private.</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RDefault="00D80FBD" w:rsidP="00D80FBD">
      <w:pPr>
        <w:spacing w:after="0"/>
        <w:rPr>
          <w:rFonts w:ascii="Times New Roman" w:hAnsi="Times New Roman" w:cs="Times New Roman"/>
          <w:sz w:val="24"/>
          <w:szCs w:val="24"/>
        </w:rPr>
      </w:pPr>
    </w:p>
    <w:p w:rsidR="001E51BB" w:rsidRDefault="001E51BB" w:rsidP="00DB7933">
      <w:pPr>
        <w:spacing w:after="0"/>
        <w:rPr>
          <w:rFonts w:ascii="Times New Roman" w:hAnsi="Times New Roman" w:cs="Times New Roman"/>
          <w:sz w:val="24"/>
          <w:szCs w:val="24"/>
        </w:rPr>
      </w:pPr>
      <w:r>
        <w:rPr>
          <w:rFonts w:ascii="Times New Roman" w:hAnsi="Times New Roman" w:cs="Times New Roman"/>
          <w:sz w:val="24"/>
          <w:szCs w:val="24"/>
          <w:u w:val="single"/>
        </w:rPr>
        <w:t xml:space="preserve">Estimated burden for </w:t>
      </w:r>
      <w:r w:rsidR="00DB7933">
        <w:rPr>
          <w:rFonts w:ascii="Times New Roman" w:hAnsi="Times New Roman" w:cs="Times New Roman"/>
          <w:sz w:val="24"/>
          <w:szCs w:val="24"/>
          <w:u w:val="single"/>
        </w:rPr>
        <w:t xml:space="preserve">FERC-550 </w:t>
      </w:r>
      <w:r>
        <w:rPr>
          <w:rFonts w:ascii="Times New Roman" w:hAnsi="Times New Roman" w:cs="Times New Roman"/>
          <w:sz w:val="24"/>
          <w:szCs w:val="24"/>
          <w:u w:val="single"/>
        </w:rPr>
        <w:t>is as follows:</w:t>
      </w:r>
    </w:p>
    <w:p w:rsidR="00DB7933" w:rsidRDefault="00DB7933" w:rsidP="00DB7933">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pPr w:leftFromText="180" w:rightFromText="180" w:vertAnchor="text" w:horzAnchor="margin" w:tblpX="36" w:tblpY="229"/>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5"/>
        <w:gridCol w:w="1548"/>
        <w:gridCol w:w="1512"/>
        <w:gridCol w:w="1638"/>
        <w:gridCol w:w="1801"/>
        <w:gridCol w:w="1801"/>
      </w:tblGrid>
      <w:tr w:rsidR="00DB7933" w:rsidRPr="00326DF5" w:rsidTr="00DB7933">
        <w:trPr>
          <w:trHeight w:val="1250"/>
        </w:trPr>
        <w:tc>
          <w:tcPr>
            <w:tcW w:w="2035" w:type="dxa"/>
            <w:tcBorders>
              <w:top w:val="single" w:sz="4" w:space="0" w:color="auto"/>
              <w:left w:val="single" w:sz="4" w:space="0" w:color="auto"/>
              <w:bottom w:val="single" w:sz="4" w:space="0" w:color="auto"/>
              <w:right w:val="single" w:sz="4" w:space="0" w:color="auto"/>
            </w:tcBorders>
            <w:shd w:val="clear" w:color="auto" w:fill="D9D9D9"/>
            <w:vAlign w:val="bottom"/>
          </w:tcPr>
          <w:p w:rsidR="00DB7933" w:rsidRPr="00326DF5" w:rsidRDefault="00DB7933" w:rsidP="0048787E">
            <w:pPr>
              <w:spacing w:after="0" w:line="240" w:lineRule="auto"/>
              <w:rPr>
                <w:rFonts w:ascii="Times New Roman" w:hAnsi="Times New Roman" w:cs="Times New Roman"/>
                <w:b/>
                <w:sz w:val="24"/>
                <w:szCs w:val="24"/>
              </w:rPr>
            </w:pPr>
            <w:r>
              <w:rPr>
                <w:rFonts w:ascii="Times New Roman" w:hAnsi="Times New Roman" w:cs="Times New Roman"/>
                <w:b/>
                <w:sz w:val="24"/>
                <w:szCs w:val="24"/>
              </w:rPr>
              <w:t>FERC-550</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B7933" w:rsidRPr="00326DF5" w:rsidRDefault="00DB7933" w:rsidP="0048787E">
            <w:pPr>
              <w:spacing w:after="0" w:line="240" w:lineRule="auto"/>
              <w:rPr>
                <w:rFonts w:ascii="Times New Roman" w:hAnsi="Times New Roman" w:cs="Times New Roman"/>
                <w:b/>
                <w:sz w:val="24"/>
                <w:szCs w:val="24"/>
              </w:rPr>
            </w:pPr>
            <w:r w:rsidRPr="00326DF5">
              <w:rPr>
                <w:rFonts w:ascii="Times New Roman" w:hAnsi="Times New Roman" w:cs="Times New Roman"/>
                <w:b/>
                <w:sz w:val="24"/>
                <w:szCs w:val="24"/>
              </w:rPr>
              <w:t>Number of Respondents</w:t>
            </w:r>
          </w:p>
          <w:p w:rsidR="00DB7933" w:rsidRPr="00326DF5" w:rsidRDefault="00DB7933" w:rsidP="0048787E">
            <w:pPr>
              <w:spacing w:after="0" w:line="240" w:lineRule="auto"/>
              <w:rPr>
                <w:rFonts w:ascii="Times New Roman" w:hAnsi="Times New Roman" w:cs="Times New Roman"/>
                <w:b/>
                <w:sz w:val="24"/>
                <w:szCs w:val="24"/>
              </w:rPr>
            </w:pPr>
            <w:r w:rsidRPr="00326DF5">
              <w:rPr>
                <w:rFonts w:ascii="Times New Roman" w:hAnsi="Times New Roman" w:cs="Times New Roman"/>
                <w:b/>
                <w:sz w:val="24"/>
                <w:szCs w:val="24"/>
              </w:rPr>
              <w:t>(A)</w:t>
            </w:r>
          </w:p>
        </w:tc>
        <w:tc>
          <w:tcPr>
            <w:tcW w:w="151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B7933" w:rsidRPr="00326DF5" w:rsidRDefault="00DB7933" w:rsidP="0048787E">
            <w:pPr>
              <w:spacing w:after="0" w:line="240" w:lineRule="auto"/>
              <w:rPr>
                <w:rFonts w:ascii="Times New Roman" w:hAnsi="Times New Roman" w:cs="Times New Roman"/>
                <w:b/>
                <w:sz w:val="24"/>
                <w:szCs w:val="24"/>
              </w:rPr>
            </w:pPr>
            <w:r w:rsidRPr="00326DF5">
              <w:rPr>
                <w:rFonts w:ascii="Times New Roman" w:hAnsi="Times New Roman" w:cs="Times New Roman"/>
                <w:b/>
                <w:sz w:val="24"/>
                <w:szCs w:val="24"/>
              </w:rPr>
              <w:t>Number of Responses Per Respondent</w:t>
            </w:r>
          </w:p>
          <w:p w:rsidR="00DB7933" w:rsidRPr="00326DF5" w:rsidRDefault="00DB7933" w:rsidP="0048787E">
            <w:pPr>
              <w:spacing w:after="0" w:line="240" w:lineRule="auto"/>
              <w:rPr>
                <w:rFonts w:ascii="Times New Roman" w:hAnsi="Times New Roman" w:cs="Times New Roman"/>
                <w:b/>
                <w:sz w:val="24"/>
                <w:szCs w:val="24"/>
              </w:rPr>
            </w:pPr>
            <w:r w:rsidRPr="00326DF5">
              <w:rPr>
                <w:rFonts w:ascii="Times New Roman" w:hAnsi="Times New Roman" w:cs="Times New Roman"/>
                <w:b/>
                <w:sz w:val="24"/>
                <w:szCs w:val="24"/>
              </w:rPr>
              <w:t>(B)</w:t>
            </w:r>
          </w:p>
        </w:tc>
        <w:tc>
          <w:tcPr>
            <w:tcW w:w="163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B7933" w:rsidRPr="00326DF5" w:rsidRDefault="00DB7933" w:rsidP="0048787E">
            <w:pPr>
              <w:spacing w:after="0" w:line="240" w:lineRule="auto"/>
              <w:rPr>
                <w:rFonts w:ascii="Times New Roman" w:hAnsi="Times New Roman" w:cs="Times New Roman"/>
                <w:b/>
                <w:sz w:val="24"/>
                <w:szCs w:val="24"/>
              </w:rPr>
            </w:pPr>
            <w:r w:rsidRPr="00326DF5">
              <w:rPr>
                <w:rFonts w:ascii="Times New Roman" w:hAnsi="Times New Roman" w:cs="Times New Roman"/>
                <w:b/>
                <w:sz w:val="24"/>
                <w:szCs w:val="24"/>
              </w:rPr>
              <w:t>Total Number of Responses</w:t>
            </w:r>
          </w:p>
          <w:p w:rsidR="00DB7933" w:rsidRPr="00326DF5" w:rsidRDefault="00DB7933" w:rsidP="0048787E">
            <w:pPr>
              <w:spacing w:after="0" w:line="240" w:lineRule="auto"/>
              <w:rPr>
                <w:rFonts w:ascii="Times New Roman" w:hAnsi="Times New Roman" w:cs="Times New Roman"/>
                <w:b/>
                <w:sz w:val="24"/>
                <w:szCs w:val="24"/>
              </w:rPr>
            </w:pPr>
            <w:r w:rsidRPr="00326DF5">
              <w:rPr>
                <w:rFonts w:ascii="Times New Roman" w:hAnsi="Times New Roman" w:cs="Times New Roman"/>
                <w:b/>
                <w:sz w:val="24"/>
                <w:szCs w:val="24"/>
              </w:rPr>
              <w:t>(A)x(B)=(C)</w:t>
            </w:r>
          </w:p>
        </w:tc>
        <w:tc>
          <w:tcPr>
            <w:tcW w:w="180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B7933" w:rsidRPr="00326DF5" w:rsidRDefault="00DB7933" w:rsidP="0048787E">
            <w:pPr>
              <w:spacing w:after="0" w:line="240" w:lineRule="auto"/>
              <w:rPr>
                <w:rFonts w:ascii="Times New Roman" w:hAnsi="Times New Roman" w:cs="Times New Roman"/>
                <w:b/>
                <w:sz w:val="24"/>
                <w:szCs w:val="24"/>
              </w:rPr>
            </w:pPr>
            <w:r w:rsidRPr="00326DF5">
              <w:rPr>
                <w:rFonts w:ascii="Times New Roman" w:hAnsi="Times New Roman" w:cs="Times New Roman"/>
                <w:b/>
                <w:sz w:val="24"/>
                <w:szCs w:val="24"/>
              </w:rPr>
              <w:t>Average Burden Hours per Response</w:t>
            </w:r>
          </w:p>
          <w:p w:rsidR="00DB7933" w:rsidRPr="00326DF5" w:rsidRDefault="00DB7933" w:rsidP="0048787E">
            <w:pPr>
              <w:spacing w:after="0" w:line="240" w:lineRule="auto"/>
              <w:rPr>
                <w:rFonts w:ascii="Times New Roman" w:hAnsi="Times New Roman" w:cs="Times New Roman"/>
                <w:b/>
                <w:sz w:val="24"/>
                <w:szCs w:val="24"/>
              </w:rPr>
            </w:pPr>
            <w:r w:rsidRPr="00326DF5">
              <w:rPr>
                <w:rFonts w:ascii="Times New Roman" w:hAnsi="Times New Roman" w:cs="Times New Roman"/>
                <w:b/>
                <w:sz w:val="24"/>
                <w:szCs w:val="24"/>
              </w:rPr>
              <w:t>(D)</w:t>
            </w:r>
          </w:p>
        </w:tc>
        <w:tc>
          <w:tcPr>
            <w:tcW w:w="180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B7933" w:rsidRPr="00326DF5" w:rsidRDefault="00DB7933" w:rsidP="0048787E">
            <w:pPr>
              <w:spacing w:after="0" w:line="240" w:lineRule="auto"/>
              <w:rPr>
                <w:rFonts w:ascii="Times New Roman" w:hAnsi="Times New Roman" w:cs="Times New Roman"/>
                <w:b/>
                <w:sz w:val="24"/>
                <w:szCs w:val="24"/>
              </w:rPr>
            </w:pPr>
            <w:r w:rsidRPr="00326DF5">
              <w:rPr>
                <w:rFonts w:ascii="Times New Roman" w:hAnsi="Times New Roman" w:cs="Times New Roman"/>
                <w:b/>
                <w:sz w:val="24"/>
                <w:szCs w:val="24"/>
              </w:rPr>
              <w:t>Estimated Total Annual Burden</w:t>
            </w:r>
          </w:p>
          <w:p w:rsidR="00DB7933" w:rsidRPr="00326DF5" w:rsidRDefault="00DB7933" w:rsidP="0048787E">
            <w:pPr>
              <w:spacing w:after="0" w:line="240" w:lineRule="auto"/>
              <w:rPr>
                <w:rFonts w:ascii="Times New Roman" w:hAnsi="Times New Roman" w:cs="Times New Roman"/>
                <w:b/>
                <w:sz w:val="24"/>
                <w:szCs w:val="24"/>
              </w:rPr>
            </w:pPr>
            <w:r w:rsidRPr="00326DF5">
              <w:rPr>
                <w:rFonts w:ascii="Times New Roman" w:hAnsi="Times New Roman" w:cs="Times New Roman"/>
                <w:b/>
                <w:sz w:val="24"/>
                <w:szCs w:val="24"/>
              </w:rPr>
              <w:t>(C)x(D)</w:t>
            </w:r>
          </w:p>
        </w:tc>
      </w:tr>
      <w:tr w:rsidR="00AD0B03" w:rsidRPr="00326DF5" w:rsidTr="0048787E">
        <w:trPr>
          <w:trHeight w:val="459"/>
        </w:trPr>
        <w:tc>
          <w:tcPr>
            <w:tcW w:w="2035" w:type="dxa"/>
            <w:tcBorders>
              <w:top w:val="single" w:sz="4" w:space="0" w:color="auto"/>
              <w:left w:val="single" w:sz="4" w:space="0" w:color="auto"/>
              <w:bottom w:val="single" w:sz="4" w:space="0" w:color="auto"/>
              <w:right w:val="single" w:sz="4" w:space="0" w:color="auto"/>
            </w:tcBorders>
            <w:hideMark/>
          </w:tcPr>
          <w:p w:rsidR="00AD0B03" w:rsidRPr="00326DF5" w:rsidRDefault="00AD0B03" w:rsidP="00AD0B03">
            <w:pPr>
              <w:spacing w:after="0" w:line="240" w:lineRule="auto"/>
              <w:rPr>
                <w:rFonts w:ascii="Times New Roman" w:hAnsi="Times New Roman" w:cs="Times New Roman"/>
                <w:sz w:val="24"/>
                <w:szCs w:val="24"/>
              </w:rPr>
            </w:pPr>
            <w:r w:rsidRPr="00326DF5">
              <w:rPr>
                <w:rFonts w:ascii="Times New Roman" w:hAnsi="Times New Roman" w:cs="Times New Roman"/>
                <w:sz w:val="24"/>
                <w:szCs w:val="24"/>
              </w:rPr>
              <w:t>Oil pipeline companies</w:t>
            </w:r>
          </w:p>
        </w:tc>
        <w:tc>
          <w:tcPr>
            <w:tcW w:w="1548" w:type="dxa"/>
            <w:tcBorders>
              <w:top w:val="single" w:sz="4" w:space="0" w:color="auto"/>
              <w:left w:val="single" w:sz="4" w:space="0" w:color="auto"/>
              <w:bottom w:val="single" w:sz="4" w:space="0" w:color="auto"/>
              <w:right w:val="single" w:sz="4" w:space="0" w:color="auto"/>
            </w:tcBorders>
            <w:vAlign w:val="bottom"/>
            <w:hideMark/>
          </w:tcPr>
          <w:p w:rsidR="00AD0B03" w:rsidRPr="00326DF5" w:rsidRDefault="00AD0B03" w:rsidP="00AD0B03">
            <w:pPr>
              <w:spacing w:after="0" w:line="240" w:lineRule="auto"/>
              <w:rPr>
                <w:rFonts w:ascii="Times New Roman" w:hAnsi="Times New Roman" w:cs="Times New Roman"/>
                <w:sz w:val="24"/>
                <w:szCs w:val="24"/>
              </w:rPr>
            </w:pPr>
            <w:r w:rsidRPr="00326DF5">
              <w:rPr>
                <w:rFonts w:ascii="Times New Roman" w:hAnsi="Times New Roman" w:cs="Times New Roman"/>
                <w:sz w:val="24"/>
                <w:szCs w:val="24"/>
              </w:rPr>
              <w:t>128</w:t>
            </w:r>
          </w:p>
        </w:tc>
        <w:tc>
          <w:tcPr>
            <w:tcW w:w="1512" w:type="dxa"/>
            <w:tcBorders>
              <w:top w:val="single" w:sz="4" w:space="0" w:color="auto"/>
              <w:left w:val="single" w:sz="4" w:space="0" w:color="auto"/>
              <w:bottom w:val="single" w:sz="4" w:space="0" w:color="auto"/>
              <w:right w:val="single" w:sz="4" w:space="0" w:color="auto"/>
            </w:tcBorders>
            <w:vAlign w:val="bottom"/>
            <w:hideMark/>
          </w:tcPr>
          <w:p w:rsidR="00AD0B03" w:rsidRPr="00326DF5" w:rsidRDefault="00DB36B2" w:rsidP="00AD0B03">
            <w:pPr>
              <w:spacing w:after="0" w:line="240" w:lineRule="auto"/>
              <w:rPr>
                <w:rFonts w:ascii="Times New Roman" w:hAnsi="Times New Roman" w:cs="Times New Roman"/>
                <w:sz w:val="24"/>
                <w:szCs w:val="24"/>
              </w:rPr>
            </w:pPr>
            <w:r>
              <w:rPr>
                <w:rFonts w:ascii="Times New Roman" w:hAnsi="Times New Roman" w:cs="Times New Roman"/>
                <w:sz w:val="24"/>
                <w:szCs w:val="24"/>
              </w:rPr>
              <w:t>6.039</w:t>
            </w:r>
          </w:p>
        </w:tc>
        <w:tc>
          <w:tcPr>
            <w:tcW w:w="1638" w:type="dxa"/>
            <w:tcBorders>
              <w:top w:val="single" w:sz="4" w:space="0" w:color="auto"/>
              <w:left w:val="single" w:sz="4" w:space="0" w:color="auto"/>
              <w:bottom w:val="single" w:sz="4" w:space="0" w:color="auto"/>
              <w:right w:val="single" w:sz="4" w:space="0" w:color="auto"/>
            </w:tcBorders>
            <w:vAlign w:val="bottom"/>
            <w:hideMark/>
          </w:tcPr>
          <w:p w:rsidR="00AD0B03" w:rsidRPr="00326DF5" w:rsidRDefault="00DB36B2" w:rsidP="00AD0B03">
            <w:pPr>
              <w:spacing w:after="0" w:line="240" w:lineRule="auto"/>
              <w:rPr>
                <w:rFonts w:ascii="Times New Roman" w:hAnsi="Times New Roman" w:cs="Times New Roman"/>
                <w:sz w:val="24"/>
                <w:szCs w:val="24"/>
              </w:rPr>
            </w:pPr>
            <w:r>
              <w:rPr>
                <w:rFonts w:ascii="Times New Roman" w:hAnsi="Times New Roman" w:cs="Times New Roman"/>
                <w:sz w:val="24"/>
                <w:szCs w:val="24"/>
              </w:rPr>
              <w:t>773</w:t>
            </w:r>
          </w:p>
        </w:tc>
        <w:tc>
          <w:tcPr>
            <w:tcW w:w="1801" w:type="dxa"/>
            <w:tcBorders>
              <w:top w:val="single" w:sz="4" w:space="0" w:color="auto"/>
              <w:left w:val="single" w:sz="4" w:space="0" w:color="auto"/>
              <w:bottom w:val="single" w:sz="4" w:space="0" w:color="auto"/>
              <w:right w:val="single" w:sz="4" w:space="0" w:color="auto"/>
            </w:tcBorders>
            <w:vAlign w:val="bottom"/>
            <w:hideMark/>
          </w:tcPr>
          <w:p w:rsidR="00AD0B03" w:rsidRPr="00326DF5" w:rsidRDefault="003472D2" w:rsidP="00AD0B03">
            <w:pPr>
              <w:spacing w:after="0" w:line="240" w:lineRule="auto"/>
              <w:rPr>
                <w:rFonts w:ascii="Times New Roman" w:hAnsi="Times New Roman" w:cs="Times New Roman"/>
                <w:sz w:val="24"/>
                <w:szCs w:val="24"/>
              </w:rPr>
            </w:pPr>
            <w:r>
              <w:rPr>
                <w:rFonts w:ascii="Times New Roman" w:hAnsi="Times New Roman" w:cs="Times New Roman"/>
                <w:sz w:val="24"/>
                <w:szCs w:val="24"/>
              </w:rPr>
              <w:t>10.448</w:t>
            </w:r>
          </w:p>
        </w:tc>
        <w:tc>
          <w:tcPr>
            <w:tcW w:w="1801" w:type="dxa"/>
            <w:tcBorders>
              <w:top w:val="single" w:sz="4" w:space="0" w:color="auto"/>
              <w:left w:val="single" w:sz="4" w:space="0" w:color="auto"/>
              <w:bottom w:val="single" w:sz="4" w:space="0" w:color="auto"/>
              <w:right w:val="single" w:sz="4" w:space="0" w:color="auto"/>
            </w:tcBorders>
            <w:vAlign w:val="bottom"/>
            <w:hideMark/>
          </w:tcPr>
          <w:p w:rsidR="00AD0B03" w:rsidRPr="00326DF5" w:rsidRDefault="00DB36B2" w:rsidP="00AD0B03">
            <w:pPr>
              <w:spacing w:after="0" w:line="240" w:lineRule="auto"/>
              <w:rPr>
                <w:rFonts w:ascii="Times New Roman" w:hAnsi="Times New Roman" w:cs="Times New Roman"/>
                <w:sz w:val="24"/>
                <w:szCs w:val="24"/>
              </w:rPr>
            </w:pPr>
            <w:r>
              <w:rPr>
                <w:rFonts w:ascii="Times New Roman" w:hAnsi="Times New Roman" w:cs="Times New Roman"/>
                <w:sz w:val="24"/>
                <w:szCs w:val="24"/>
              </w:rPr>
              <w:t>8,076</w:t>
            </w:r>
          </w:p>
        </w:tc>
      </w:tr>
    </w:tbl>
    <w:p w:rsidR="00DB7933" w:rsidRDefault="00DB7933" w:rsidP="00EB6E05">
      <w:pPr>
        <w:spacing w:after="0"/>
        <w:rPr>
          <w:rFonts w:ascii="Times New Roman" w:hAnsi="Times New Roman" w:cs="Times New Roman"/>
          <w:sz w:val="24"/>
          <w:szCs w:val="24"/>
        </w:rPr>
      </w:pPr>
    </w:p>
    <w:p w:rsidR="00AD0B03" w:rsidRDefault="00AD0B03" w:rsidP="00EB6E05">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471A08" w:rsidRDefault="00F1252F" w:rsidP="00E636D7">
      <w:pPr>
        <w:spacing w:after="0"/>
        <w:rPr>
          <w:rFonts w:ascii="Times New Roman" w:hAnsi="Times New Roman" w:cs="Times New Roman"/>
          <w:sz w:val="24"/>
          <w:szCs w:val="24"/>
        </w:rPr>
      </w:pPr>
      <w:r w:rsidRPr="00EB6E05">
        <w:rPr>
          <w:rFonts w:ascii="Times New Roman" w:hAnsi="Times New Roman" w:cs="Times New Roman"/>
          <w:sz w:val="24"/>
          <w:szCs w:val="24"/>
        </w:rPr>
        <w:t xml:space="preserve">The Commission recognizes that there will be a one-time increased burden involved in the initial implementation associated with purchasing software and updating websites to post their tariff </w:t>
      </w:r>
      <w:r w:rsidRPr="00EB6E05">
        <w:rPr>
          <w:rFonts w:ascii="Times New Roman" w:hAnsi="Times New Roman" w:cs="Times New Roman"/>
          <w:sz w:val="24"/>
          <w:szCs w:val="24"/>
        </w:rPr>
        <w:lastRenderedPageBreak/>
        <w:t>electronically.</w:t>
      </w:r>
      <w:r>
        <w:rPr>
          <w:rFonts w:ascii="Times New Roman" w:hAnsi="Times New Roman" w:cs="Times New Roman"/>
          <w:sz w:val="24"/>
          <w:szCs w:val="24"/>
        </w:rPr>
        <w:t xml:space="preserve">  </w:t>
      </w:r>
      <w:r w:rsidR="00471A08">
        <w:rPr>
          <w:rFonts w:ascii="Times New Roman" w:hAnsi="Times New Roman" w:cs="Times New Roman"/>
          <w:sz w:val="24"/>
          <w:szCs w:val="24"/>
        </w:rPr>
        <w:t>The Commission estimates a one-time non-labor cost burden per respondent of</w:t>
      </w:r>
      <w:r w:rsidR="00B20F36">
        <w:rPr>
          <w:rFonts w:ascii="Times New Roman" w:hAnsi="Times New Roman" w:cs="Times New Roman"/>
          <w:sz w:val="24"/>
          <w:szCs w:val="24"/>
        </w:rPr>
        <w:t xml:space="preserve"> $250 associated with software and possible website development.</w:t>
      </w:r>
      <w:r>
        <w:rPr>
          <w:rFonts w:ascii="Times New Roman" w:hAnsi="Times New Roman" w:cs="Times New Roman"/>
          <w:sz w:val="24"/>
          <w:szCs w:val="24"/>
        </w:rPr>
        <w:t xml:space="preserve">  The total non-labor cost is $41,750 (167 Respondents X $250/Respondent = $41,750).</w:t>
      </w:r>
      <w:r w:rsidR="00471A08">
        <w:rPr>
          <w:rFonts w:ascii="Times New Roman" w:hAnsi="Times New Roman" w:cs="Times New Roman"/>
          <w:sz w:val="24"/>
          <w:szCs w:val="24"/>
        </w:rPr>
        <w:t xml:space="preserve"> </w:t>
      </w:r>
    </w:p>
    <w:p w:rsidR="00AD7203" w:rsidRDefault="00AD7203" w:rsidP="00E636D7">
      <w:pPr>
        <w:spacing w:after="0"/>
        <w:rPr>
          <w:rFonts w:ascii="Times New Roman" w:hAnsi="Times New Roman" w:cs="Times New Roman"/>
          <w:sz w:val="24"/>
          <w:szCs w:val="24"/>
        </w:rPr>
      </w:pPr>
    </w:p>
    <w:p w:rsidR="005C2470" w:rsidRDefault="005C2470" w:rsidP="00E636D7">
      <w:pPr>
        <w:spacing w:after="0"/>
        <w:rPr>
          <w:rFonts w:ascii="Times New Roman" w:hAnsi="Times New Roman" w:cs="Times New Roman"/>
          <w:sz w:val="24"/>
          <w:szCs w:val="24"/>
        </w:rPr>
      </w:pPr>
      <w:r>
        <w:rPr>
          <w:rFonts w:ascii="Times New Roman" w:hAnsi="Times New Roman" w:cs="Times New Roman"/>
          <w:sz w:val="24"/>
          <w:szCs w:val="24"/>
        </w:rPr>
        <w:t>The Commission does not estimate any other non-labor costs for this collection.</w:t>
      </w:r>
    </w:p>
    <w:p w:rsidR="005C2470" w:rsidRPr="00E636D7" w:rsidRDefault="005C2470" w:rsidP="00E636D7">
      <w:pPr>
        <w:spacing w:after="0"/>
        <w:rPr>
          <w:rFonts w:ascii="Times New Roman" w:hAnsi="Times New Roman" w:cs="Times New Roman"/>
          <w:sz w:val="24"/>
          <w:szCs w:val="24"/>
        </w:rPr>
      </w:pPr>
    </w:p>
    <w:p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RDefault="00A276F5" w:rsidP="00A276F5">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2965"/>
      </w:tblGrid>
      <w:tr w:rsidR="00F1252F" w:rsidRPr="005E1973" w:rsidTr="00AA02EB">
        <w:tc>
          <w:tcPr>
            <w:tcW w:w="2938" w:type="dxa"/>
            <w:shd w:val="clear" w:color="auto" w:fill="CCCCCC"/>
          </w:tcPr>
          <w:p w:rsidR="00F1252F" w:rsidRPr="005E1973" w:rsidRDefault="00F1252F" w:rsidP="00AA02E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953" w:type="dxa"/>
            <w:shd w:val="clear" w:color="auto" w:fill="CCCCCC"/>
          </w:tcPr>
          <w:p w:rsidR="00F1252F" w:rsidRPr="005E1973" w:rsidRDefault="00F1252F" w:rsidP="00AA02EB">
            <w:pPr>
              <w:widowControl w:val="0"/>
              <w:autoSpaceDE w:val="0"/>
              <w:autoSpaceDN w:val="0"/>
              <w:adjustRightInd w:val="0"/>
              <w:spacing w:after="0" w:line="240" w:lineRule="auto"/>
              <w:rPr>
                <w:rFonts w:ascii="Times New Roman" w:eastAsia="Times New Roman" w:hAnsi="Times New Roman" w:cs="Times New Roman"/>
                <w:b/>
                <w:sz w:val="24"/>
                <w:szCs w:val="24"/>
              </w:rPr>
            </w:pPr>
            <w:r w:rsidRPr="005E1973">
              <w:rPr>
                <w:rFonts w:ascii="Times New Roman" w:eastAsia="Times New Roman" w:hAnsi="Times New Roman" w:cs="Times New Roman"/>
                <w:b/>
                <w:sz w:val="24"/>
                <w:szCs w:val="24"/>
              </w:rPr>
              <w:t>Number of Employees (FTEs)</w:t>
            </w:r>
          </w:p>
        </w:tc>
        <w:tc>
          <w:tcPr>
            <w:tcW w:w="2965" w:type="dxa"/>
            <w:shd w:val="clear" w:color="auto" w:fill="CCCCCC"/>
          </w:tcPr>
          <w:p w:rsidR="00F1252F" w:rsidRPr="005E1973" w:rsidRDefault="00F1252F" w:rsidP="00AA02EB">
            <w:pPr>
              <w:widowControl w:val="0"/>
              <w:autoSpaceDE w:val="0"/>
              <w:autoSpaceDN w:val="0"/>
              <w:adjustRightInd w:val="0"/>
              <w:spacing w:after="0" w:line="240" w:lineRule="auto"/>
              <w:rPr>
                <w:rFonts w:ascii="Times New Roman" w:eastAsia="Times New Roman" w:hAnsi="Times New Roman" w:cs="Times New Roman"/>
                <w:b/>
                <w:sz w:val="24"/>
                <w:szCs w:val="24"/>
              </w:rPr>
            </w:pPr>
            <w:r w:rsidRPr="005E1973">
              <w:rPr>
                <w:rFonts w:ascii="Times New Roman" w:eastAsia="Times New Roman" w:hAnsi="Times New Roman" w:cs="Times New Roman"/>
                <w:b/>
                <w:sz w:val="24"/>
                <w:szCs w:val="24"/>
              </w:rPr>
              <w:t>Estimated Annual Federal Cost</w:t>
            </w:r>
          </w:p>
        </w:tc>
      </w:tr>
      <w:tr w:rsidR="00F1252F" w:rsidRPr="005E1973" w:rsidTr="00AA02EB">
        <w:tc>
          <w:tcPr>
            <w:tcW w:w="2938" w:type="dxa"/>
            <w:shd w:val="clear" w:color="auto" w:fill="auto"/>
          </w:tcPr>
          <w:p w:rsidR="00F1252F" w:rsidRPr="005E1973" w:rsidRDefault="00F1252F" w:rsidP="00AA02EB">
            <w:pPr>
              <w:widowControl w:val="0"/>
              <w:autoSpaceDE w:val="0"/>
              <w:autoSpaceDN w:val="0"/>
              <w:adjustRightInd w:val="0"/>
              <w:spacing w:after="0" w:line="240" w:lineRule="auto"/>
              <w:rPr>
                <w:rFonts w:ascii="Times New Roman" w:eastAsia="Times New Roman" w:hAnsi="Times New Roman" w:cs="Times New Roman"/>
                <w:sz w:val="24"/>
                <w:szCs w:val="24"/>
              </w:rPr>
            </w:pPr>
            <w:r w:rsidRPr="005E1973">
              <w:rPr>
                <w:rFonts w:ascii="Times New Roman" w:eastAsia="Times New Roman" w:hAnsi="Times New Roman" w:cs="Times New Roman"/>
                <w:sz w:val="24"/>
                <w:szCs w:val="24"/>
              </w:rPr>
              <w:t>Analysis and Processing of Filings</w:t>
            </w:r>
          </w:p>
        </w:tc>
        <w:tc>
          <w:tcPr>
            <w:tcW w:w="2953" w:type="dxa"/>
            <w:shd w:val="clear" w:color="auto" w:fill="auto"/>
          </w:tcPr>
          <w:p w:rsidR="00F1252F" w:rsidRPr="005E1973" w:rsidRDefault="00F1252F" w:rsidP="00AA02E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65" w:type="dxa"/>
            <w:shd w:val="clear" w:color="auto" w:fill="auto"/>
          </w:tcPr>
          <w:p w:rsidR="00F1252F" w:rsidRPr="005E1973" w:rsidRDefault="00F1252F" w:rsidP="00A60EA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60EAA">
              <w:rPr>
                <w:rFonts w:ascii="Times New Roman" w:eastAsia="Times New Roman" w:hAnsi="Times New Roman" w:cs="Times New Roman"/>
                <w:sz w:val="24"/>
                <w:szCs w:val="24"/>
              </w:rPr>
              <w:t>874,908</w:t>
            </w:r>
          </w:p>
        </w:tc>
      </w:tr>
      <w:tr w:rsidR="00F1252F" w:rsidRPr="005E1973" w:rsidTr="00AA02EB">
        <w:tc>
          <w:tcPr>
            <w:tcW w:w="2938" w:type="dxa"/>
            <w:shd w:val="clear" w:color="auto" w:fill="auto"/>
          </w:tcPr>
          <w:p w:rsidR="00F1252F" w:rsidRPr="005E1973" w:rsidRDefault="00F1252F" w:rsidP="00AA02EB">
            <w:pPr>
              <w:widowControl w:val="0"/>
              <w:autoSpaceDE w:val="0"/>
              <w:autoSpaceDN w:val="0"/>
              <w:adjustRightInd w:val="0"/>
              <w:spacing w:after="0" w:line="240" w:lineRule="auto"/>
              <w:rPr>
                <w:rFonts w:ascii="Times New Roman" w:eastAsia="Times New Roman" w:hAnsi="Times New Roman" w:cs="Times New Roman"/>
                <w:sz w:val="24"/>
                <w:szCs w:val="24"/>
              </w:rPr>
            </w:pPr>
            <w:r w:rsidRPr="005E1973">
              <w:rPr>
                <w:rFonts w:ascii="Times New Roman" w:eastAsia="Times New Roman" w:hAnsi="Times New Roman" w:cs="Times New Roman"/>
                <w:sz w:val="24"/>
                <w:szCs w:val="24"/>
              </w:rPr>
              <w:t>PRA</w:t>
            </w:r>
            <w:r w:rsidRPr="005E1973">
              <w:rPr>
                <w:rFonts w:ascii="Times New Roman" w:eastAsia="Times New Roman" w:hAnsi="Times New Roman" w:cs="Times New Roman"/>
                <w:b/>
                <w:sz w:val="26"/>
                <w:szCs w:val="26"/>
                <w:vertAlign w:val="superscript"/>
              </w:rPr>
              <w:footnoteReference w:id="15"/>
            </w:r>
            <w:r w:rsidRPr="005E1973">
              <w:rPr>
                <w:rFonts w:ascii="Times New Roman" w:eastAsia="Times New Roman" w:hAnsi="Times New Roman" w:cs="Times New Roman"/>
                <w:sz w:val="24"/>
                <w:szCs w:val="24"/>
                <w:vertAlign w:val="superscript"/>
              </w:rPr>
              <w:t xml:space="preserve"> </w:t>
            </w:r>
            <w:r w:rsidRPr="005E1973">
              <w:rPr>
                <w:rFonts w:ascii="Times New Roman" w:eastAsia="Times New Roman" w:hAnsi="Times New Roman" w:cs="Times New Roman"/>
                <w:sz w:val="24"/>
                <w:szCs w:val="24"/>
              </w:rPr>
              <w:t>Administrative Cost</w:t>
            </w:r>
            <w:r w:rsidRPr="005E1973">
              <w:rPr>
                <w:rFonts w:ascii="Times New Roman" w:eastAsia="Times New Roman" w:hAnsi="Times New Roman" w:cs="Times New Roman"/>
                <w:b/>
                <w:sz w:val="26"/>
                <w:szCs w:val="26"/>
                <w:vertAlign w:val="superscript"/>
              </w:rPr>
              <w:footnoteReference w:id="16"/>
            </w:r>
          </w:p>
        </w:tc>
        <w:tc>
          <w:tcPr>
            <w:tcW w:w="2953" w:type="dxa"/>
            <w:shd w:val="clear" w:color="auto" w:fill="auto"/>
          </w:tcPr>
          <w:p w:rsidR="00F1252F" w:rsidRPr="005E1973" w:rsidRDefault="00F1252F" w:rsidP="00AA02E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E1973">
              <w:rPr>
                <w:rFonts w:ascii="Times New Roman" w:eastAsia="Times New Roman" w:hAnsi="Times New Roman" w:cs="Times New Roman"/>
                <w:sz w:val="24"/>
                <w:szCs w:val="24"/>
              </w:rPr>
              <w:t>N/A</w:t>
            </w:r>
            <w:bookmarkStart w:id="4" w:name="_Ref320092792"/>
            <w:r w:rsidRPr="005E1973">
              <w:rPr>
                <w:rFonts w:ascii="Times New Roman" w:eastAsia="Times New Roman" w:hAnsi="Times New Roman" w:cs="Times New Roman"/>
                <w:b/>
                <w:sz w:val="24"/>
                <w:szCs w:val="24"/>
                <w:vertAlign w:val="superscript"/>
              </w:rPr>
              <w:footnoteReference w:id="17"/>
            </w:r>
            <w:bookmarkEnd w:id="4"/>
          </w:p>
        </w:tc>
        <w:tc>
          <w:tcPr>
            <w:tcW w:w="2965" w:type="dxa"/>
            <w:shd w:val="clear" w:color="auto" w:fill="auto"/>
          </w:tcPr>
          <w:p w:rsidR="00F1252F" w:rsidRPr="005E1973" w:rsidRDefault="00F1252F" w:rsidP="00AA02E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E1973">
              <w:rPr>
                <w:rFonts w:ascii="Times New Roman" w:eastAsia="Times New Roman" w:hAnsi="Times New Roman" w:cs="Times New Roman"/>
                <w:sz w:val="24"/>
                <w:szCs w:val="24"/>
              </w:rPr>
              <w:t>$</w:t>
            </w:r>
            <w:r>
              <w:rPr>
                <w:rFonts w:ascii="Times New Roman" w:eastAsia="Times New Roman" w:hAnsi="Times New Roman" w:cs="Times New Roman"/>
                <w:sz w:val="24"/>
                <w:szCs w:val="24"/>
              </w:rPr>
              <w:t>2,250</w:t>
            </w:r>
          </w:p>
        </w:tc>
      </w:tr>
      <w:tr w:rsidR="00F1252F" w:rsidRPr="005E1973" w:rsidTr="00AA02EB">
        <w:tc>
          <w:tcPr>
            <w:tcW w:w="2938" w:type="dxa"/>
            <w:shd w:val="clear" w:color="auto" w:fill="auto"/>
          </w:tcPr>
          <w:p w:rsidR="00F1252F" w:rsidRPr="005E1973" w:rsidRDefault="00F1252F" w:rsidP="00AA02EB">
            <w:pPr>
              <w:widowControl w:val="0"/>
              <w:autoSpaceDE w:val="0"/>
              <w:autoSpaceDN w:val="0"/>
              <w:adjustRightInd w:val="0"/>
              <w:spacing w:after="0" w:line="240" w:lineRule="auto"/>
              <w:rPr>
                <w:rFonts w:ascii="Times New Roman" w:eastAsia="Times New Roman" w:hAnsi="Times New Roman" w:cs="Times New Roman"/>
                <w:b/>
                <w:sz w:val="24"/>
                <w:szCs w:val="24"/>
              </w:rPr>
            </w:pPr>
            <w:r w:rsidRPr="005E1973">
              <w:rPr>
                <w:rFonts w:ascii="Times New Roman" w:eastAsia="Times New Roman" w:hAnsi="Times New Roman" w:cs="Times New Roman"/>
                <w:b/>
                <w:sz w:val="24"/>
                <w:szCs w:val="24"/>
              </w:rPr>
              <w:t>FERC Total</w:t>
            </w:r>
          </w:p>
        </w:tc>
        <w:tc>
          <w:tcPr>
            <w:tcW w:w="2953" w:type="dxa"/>
            <w:shd w:val="clear" w:color="auto" w:fill="auto"/>
          </w:tcPr>
          <w:p w:rsidR="00F1252F" w:rsidRPr="005E1973" w:rsidRDefault="00F1252F" w:rsidP="00AA02E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E1973">
              <w:rPr>
                <w:rFonts w:ascii="Times New Roman" w:eastAsia="Times New Roman" w:hAnsi="Times New Roman" w:cs="Times New Roman"/>
                <w:sz w:val="24"/>
                <w:szCs w:val="24"/>
              </w:rPr>
              <w:t>N/A</w:t>
            </w:r>
            <w:r w:rsidR="00264EBE">
              <w:fldChar w:fldCharType="begin"/>
            </w:r>
            <w:r w:rsidR="00264EBE">
              <w:instrText xml:space="preserve"> NOTEREF _Ref320092792 \h  \* MERGEFORMAT </w:instrText>
            </w:r>
            <w:r w:rsidR="00264EBE">
              <w:fldChar w:fldCharType="separate"/>
            </w:r>
            <w:r>
              <w:rPr>
                <w:rFonts w:ascii="Times New Roman" w:eastAsia="Times New Roman" w:hAnsi="Times New Roman" w:cs="Times New Roman"/>
                <w:sz w:val="24"/>
                <w:szCs w:val="24"/>
                <w:vertAlign w:val="superscript"/>
              </w:rPr>
              <w:t>17</w:t>
            </w:r>
            <w:r w:rsidR="00264EBE">
              <w:fldChar w:fldCharType="end"/>
            </w:r>
          </w:p>
        </w:tc>
        <w:tc>
          <w:tcPr>
            <w:tcW w:w="2965" w:type="dxa"/>
            <w:shd w:val="clear" w:color="auto" w:fill="auto"/>
          </w:tcPr>
          <w:p w:rsidR="00F1252F" w:rsidRPr="005E1973" w:rsidRDefault="00F1252F" w:rsidP="00A60EA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60EAA">
              <w:rPr>
                <w:rFonts w:ascii="Times New Roman" w:eastAsia="Times New Roman" w:hAnsi="Times New Roman" w:cs="Times New Roman"/>
                <w:sz w:val="24"/>
                <w:szCs w:val="24"/>
              </w:rPr>
              <w:t>877,158</w:t>
            </w:r>
          </w:p>
        </w:tc>
      </w:tr>
    </w:tbl>
    <w:p w:rsidR="00B20F36" w:rsidRDefault="00B20F36" w:rsidP="00471A08">
      <w:pPr>
        <w:spacing w:after="0"/>
        <w:rPr>
          <w:rFonts w:ascii="Times New Roman" w:hAnsi="Times New Roman" w:cs="Times New Roman"/>
          <w:sz w:val="24"/>
          <w:szCs w:val="24"/>
        </w:rPr>
      </w:pPr>
    </w:p>
    <w:p w:rsidR="00A276F5" w:rsidRDefault="00B20F36" w:rsidP="00A276F5">
      <w:pPr>
        <w:spacing w:after="0"/>
        <w:rPr>
          <w:rFonts w:ascii="Times New Roman" w:hAnsi="Times New Roman" w:cs="Times New Roman"/>
          <w:sz w:val="24"/>
          <w:szCs w:val="24"/>
        </w:rPr>
      </w:pPr>
      <w:r>
        <w:rPr>
          <w:rFonts w:ascii="Times New Roman" w:hAnsi="Times New Roman" w:cs="Times New Roman"/>
          <w:sz w:val="24"/>
          <w:szCs w:val="24"/>
        </w:rPr>
        <w:t>The</w:t>
      </w:r>
      <w:r w:rsidR="005712B5">
        <w:rPr>
          <w:rFonts w:ascii="Times New Roman" w:hAnsi="Times New Roman" w:cs="Times New Roman"/>
          <w:sz w:val="24"/>
          <w:szCs w:val="24"/>
        </w:rPr>
        <w:t xml:space="preserve"> Commission estimates a net reduction in the number of FERC filings</w:t>
      </w:r>
      <w:r w:rsidR="00BF7C16">
        <w:rPr>
          <w:rFonts w:ascii="Times New Roman" w:hAnsi="Times New Roman" w:cs="Times New Roman"/>
          <w:sz w:val="24"/>
          <w:szCs w:val="24"/>
        </w:rPr>
        <w:t>.  However, the Commission estimates that</w:t>
      </w:r>
      <w:r w:rsidR="005712B5">
        <w:rPr>
          <w:rFonts w:ascii="Times New Roman" w:hAnsi="Times New Roman" w:cs="Times New Roman"/>
          <w:sz w:val="24"/>
          <w:szCs w:val="24"/>
        </w:rPr>
        <w:t xml:space="preserve"> any change in Federal cost to analyze and process filings due to the </w:t>
      </w:r>
      <w:r w:rsidR="005E1973">
        <w:rPr>
          <w:rFonts w:ascii="Times New Roman" w:hAnsi="Times New Roman" w:cs="Times New Roman"/>
          <w:sz w:val="24"/>
          <w:szCs w:val="24"/>
        </w:rPr>
        <w:t>final</w:t>
      </w:r>
      <w:r w:rsidR="005712B5" w:rsidRPr="00B77DCA">
        <w:rPr>
          <w:rFonts w:ascii="Times New Roman" w:hAnsi="Times New Roman" w:cs="Times New Roman"/>
          <w:sz w:val="24"/>
          <w:szCs w:val="24"/>
        </w:rPr>
        <w:t xml:space="preserve"> rule will be </w:t>
      </w:r>
      <w:r w:rsidR="005E1973">
        <w:rPr>
          <w:rFonts w:ascii="Times New Roman" w:hAnsi="Times New Roman" w:cs="Times New Roman"/>
          <w:sz w:val="24"/>
          <w:szCs w:val="24"/>
        </w:rPr>
        <w:t>minimal</w:t>
      </w:r>
      <w:r w:rsidR="005712B5" w:rsidRPr="00B77DCA">
        <w:rPr>
          <w:rFonts w:ascii="Times New Roman" w:hAnsi="Times New Roman" w:cs="Times New Roman"/>
          <w:sz w:val="24"/>
          <w:szCs w:val="24"/>
        </w:rPr>
        <w:t>.</w:t>
      </w:r>
    </w:p>
    <w:p w:rsidR="00A60EAA" w:rsidRPr="00A276F5" w:rsidRDefault="00A60EAA"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5C2470" w:rsidRDefault="005C2470" w:rsidP="005C2470">
      <w:pPr>
        <w:spacing w:after="0"/>
        <w:rPr>
          <w:rFonts w:ascii="Times New Roman" w:hAnsi="Times New Roman" w:cs="Times New Roman"/>
          <w:b/>
          <w:sz w:val="24"/>
          <w:szCs w:val="24"/>
        </w:rPr>
      </w:pPr>
      <w:r w:rsidRPr="00EB6E05">
        <w:rPr>
          <w:rFonts w:ascii="Times New Roman" w:hAnsi="Times New Roman" w:cs="Times New Roman"/>
          <w:sz w:val="24"/>
          <w:szCs w:val="24"/>
        </w:rPr>
        <w:t xml:space="preserve">The Commission’s estimate of the change in Public Reporting Burden </w:t>
      </w:r>
      <w:r>
        <w:rPr>
          <w:rFonts w:ascii="Times New Roman" w:hAnsi="Times New Roman" w:cs="Times New Roman"/>
          <w:sz w:val="24"/>
          <w:szCs w:val="24"/>
        </w:rPr>
        <w:t xml:space="preserve">and cost related to the </w:t>
      </w:r>
      <w:r w:rsidR="00F1252F">
        <w:rPr>
          <w:rFonts w:ascii="Times New Roman" w:hAnsi="Times New Roman" w:cs="Times New Roman"/>
          <w:sz w:val="24"/>
          <w:szCs w:val="24"/>
        </w:rPr>
        <w:t>F</w:t>
      </w:r>
      <w:r>
        <w:rPr>
          <w:rFonts w:ascii="Times New Roman" w:hAnsi="Times New Roman" w:cs="Times New Roman"/>
          <w:sz w:val="24"/>
          <w:szCs w:val="24"/>
        </w:rPr>
        <w:t>inal</w:t>
      </w:r>
      <w:r w:rsidRPr="00EB6E05">
        <w:rPr>
          <w:rFonts w:ascii="Times New Roman" w:hAnsi="Times New Roman" w:cs="Times New Roman"/>
          <w:sz w:val="24"/>
          <w:szCs w:val="24"/>
        </w:rPr>
        <w:t xml:space="preserve"> </w:t>
      </w:r>
      <w:r w:rsidR="00F1252F">
        <w:rPr>
          <w:rFonts w:ascii="Times New Roman" w:hAnsi="Times New Roman" w:cs="Times New Roman"/>
          <w:sz w:val="24"/>
          <w:szCs w:val="24"/>
        </w:rPr>
        <w:t>R</w:t>
      </w:r>
      <w:r w:rsidRPr="00EB6E05">
        <w:rPr>
          <w:rFonts w:ascii="Times New Roman" w:hAnsi="Times New Roman" w:cs="Times New Roman"/>
          <w:sz w:val="24"/>
          <w:szCs w:val="24"/>
        </w:rPr>
        <w:t>ule in Docket RM12-15-000 follow.</w:t>
      </w:r>
      <w:r w:rsidRPr="00EB6E05">
        <w:rPr>
          <w:rFonts w:ascii="Times New Roman" w:hAnsi="Times New Roman" w:cs="Times New Roman"/>
          <w:b/>
          <w:sz w:val="24"/>
          <w:szCs w:val="24"/>
        </w:rPr>
        <w:t xml:space="preserve"> </w:t>
      </w:r>
    </w:p>
    <w:p w:rsidR="005C2470" w:rsidRPr="00EB6E05" w:rsidRDefault="005C2470" w:rsidP="005C2470">
      <w:pPr>
        <w:spacing w:after="0"/>
        <w:rPr>
          <w:rFonts w:ascii="Times New Roman" w:hAnsi="Times New Roman" w:cs="Times New Roman"/>
          <w:b/>
          <w:sz w:val="24"/>
          <w:szCs w:val="24"/>
        </w:rPr>
      </w:pPr>
    </w:p>
    <w:p w:rsidR="005C2470" w:rsidRDefault="00ED7498" w:rsidP="005C2470">
      <w:pPr>
        <w:spacing w:after="0"/>
        <w:rPr>
          <w:rFonts w:ascii="Times New Roman" w:hAnsi="Times New Roman" w:cs="Times New Roman"/>
          <w:sz w:val="24"/>
          <w:szCs w:val="24"/>
        </w:rPr>
      </w:pPr>
      <w:r w:rsidRPr="00A60EAA">
        <w:rPr>
          <w:rFonts w:ascii="Times New Roman" w:hAnsi="Times New Roman" w:cs="Times New Roman"/>
          <w:b/>
          <w:sz w:val="24"/>
          <w:szCs w:val="24"/>
        </w:rPr>
        <w:t>Reduction.</w:t>
      </w:r>
      <w:r>
        <w:rPr>
          <w:rFonts w:ascii="Times New Roman" w:hAnsi="Times New Roman" w:cs="Times New Roman"/>
          <w:sz w:val="24"/>
          <w:szCs w:val="24"/>
        </w:rPr>
        <w:t xml:space="preserve"> </w:t>
      </w:r>
      <w:r w:rsidR="005C2470">
        <w:rPr>
          <w:rFonts w:ascii="Times New Roman" w:hAnsi="Times New Roman" w:cs="Times New Roman"/>
          <w:sz w:val="24"/>
          <w:szCs w:val="24"/>
        </w:rPr>
        <w:t>The approved</w:t>
      </w:r>
      <w:r w:rsidR="005C2470" w:rsidRPr="00EB6E05">
        <w:rPr>
          <w:rFonts w:ascii="Times New Roman" w:hAnsi="Times New Roman" w:cs="Times New Roman"/>
          <w:sz w:val="24"/>
          <w:szCs w:val="24"/>
        </w:rPr>
        <w:t xml:space="preserve"> regulations will eliminate or reduce several filing requirements as obsolete and no longer necessary.  The eliminated or reduced filings include the filing of Index of Tariffs, reduced number of adoption filings, eliminated suspension supplements, and reduced number of filings necessary to amend incorrect filings.  Based upon a review of the filings made by interstate oil pipelines since eTariff was implemented in April 2010, the Commission estimates a reductio</w:t>
      </w:r>
      <w:r w:rsidR="00F1252F">
        <w:rPr>
          <w:rFonts w:ascii="Times New Roman" w:hAnsi="Times New Roman" w:cs="Times New Roman"/>
          <w:sz w:val="24"/>
          <w:szCs w:val="24"/>
        </w:rPr>
        <w:t>n of 99 tariff filings and 1,089</w:t>
      </w:r>
      <w:r w:rsidR="005C2470" w:rsidRPr="00EB6E05">
        <w:rPr>
          <w:rFonts w:ascii="Times New Roman" w:hAnsi="Times New Roman" w:cs="Times New Roman"/>
          <w:sz w:val="24"/>
          <w:szCs w:val="24"/>
        </w:rPr>
        <w:t xml:space="preserve"> burden hours per year, as shown in the table below.   </w:t>
      </w:r>
    </w:p>
    <w:p w:rsidR="005C2470" w:rsidRPr="00EB6E05" w:rsidRDefault="005C2470" w:rsidP="005C2470">
      <w:pPr>
        <w:spacing w:after="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29"/>
        <w:gridCol w:w="1853"/>
        <w:gridCol w:w="1383"/>
        <w:gridCol w:w="1689"/>
        <w:gridCol w:w="1822"/>
      </w:tblGrid>
      <w:tr w:rsidR="00ED7498" w:rsidRPr="00EB6E05" w:rsidTr="00AA02EB">
        <w:tc>
          <w:tcPr>
            <w:tcW w:w="0" w:type="auto"/>
            <w:shd w:val="clear" w:color="auto" w:fill="BFBFBF" w:themeFill="background1" w:themeFillShade="BF"/>
            <w:vAlign w:val="bottom"/>
          </w:tcPr>
          <w:p w:rsidR="005C2470" w:rsidRPr="00EB6E05" w:rsidRDefault="005C2470" w:rsidP="00AA02EB">
            <w:pPr>
              <w:spacing w:after="0" w:line="240" w:lineRule="auto"/>
              <w:jc w:val="center"/>
              <w:rPr>
                <w:rFonts w:ascii="Times New Roman" w:hAnsi="Times New Roman" w:cs="Times New Roman"/>
                <w:b/>
                <w:bCs/>
                <w:sz w:val="24"/>
                <w:szCs w:val="24"/>
              </w:rPr>
            </w:pPr>
            <w:r w:rsidRPr="00EB6E05">
              <w:rPr>
                <w:rFonts w:ascii="Times New Roman" w:hAnsi="Times New Roman" w:cs="Times New Roman"/>
                <w:b/>
                <w:bCs/>
                <w:sz w:val="24"/>
                <w:szCs w:val="24"/>
              </w:rPr>
              <w:t>RM12-15, FERC-550</w:t>
            </w:r>
          </w:p>
        </w:tc>
        <w:tc>
          <w:tcPr>
            <w:tcW w:w="0" w:type="auto"/>
            <w:shd w:val="clear" w:color="auto" w:fill="BFBFBF" w:themeFill="background1" w:themeFillShade="BF"/>
            <w:vAlign w:val="bottom"/>
          </w:tcPr>
          <w:p w:rsidR="005C2470" w:rsidRPr="00EB6E05" w:rsidRDefault="005C2470" w:rsidP="00AA02EB">
            <w:pPr>
              <w:spacing w:after="0" w:line="240" w:lineRule="auto"/>
              <w:jc w:val="center"/>
              <w:rPr>
                <w:rFonts w:ascii="Times New Roman" w:hAnsi="Times New Roman" w:cs="Times New Roman"/>
                <w:b/>
                <w:bCs/>
                <w:sz w:val="24"/>
                <w:szCs w:val="24"/>
              </w:rPr>
            </w:pPr>
            <w:r w:rsidRPr="00EB6E05">
              <w:rPr>
                <w:rFonts w:ascii="Times New Roman" w:hAnsi="Times New Roman" w:cs="Times New Roman"/>
                <w:b/>
                <w:bCs/>
                <w:sz w:val="24"/>
                <w:szCs w:val="24"/>
              </w:rPr>
              <w:t xml:space="preserve">Reduction in </w:t>
            </w:r>
            <w:r w:rsidR="00ED7498">
              <w:rPr>
                <w:rFonts w:ascii="Times New Roman" w:hAnsi="Times New Roman" w:cs="Times New Roman"/>
                <w:b/>
                <w:bCs/>
                <w:sz w:val="24"/>
                <w:szCs w:val="24"/>
              </w:rPr>
              <w:t xml:space="preserve">No. of </w:t>
            </w:r>
            <w:r w:rsidRPr="00EB6E05">
              <w:rPr>
                <w:rFonts w:ascii="Times New Roman" w:hAnsi="Times New Roman" w:cs="Times New Roman"/>
                <w:b/>
                <w:bCs/>
                <w:sz w:val="24"/>
                <w:szCs w:val="24"/>
              </w:rPr>
              <w:t>Filings</w:t>
            </w:r>
          </w:p>
        </w:tc>
        <w:tc>
          <w:tcPr>
            <w:tcW w:w="0" w:type="auto"/>
            <w:shd w:val="clear" w:color="auto" w:fill="BFBFBF" w:themeFill="background1" w:themeFillShade="BF"/>
            <w:vAlign w:val="bottom"/>
          </w:tcPr>
          <w:p w:rsidR="005C2470" w:rsidRPr="00EB6E05" w:rsidRDefault="005C2470" w:rsidP="00AA02EB">
            <w:pPr>
              <w:spacing w:after="0" w:line="240" w:lineRule="auto"/>
              <w:jc w:val="center"/>
              <w:rPr>
                <w:rFonts w:ascii="Times New Roman" w:hAnsi="Times New Roman" w:cs="Times New Roman"/>
                <w:b/>
                <w:bCs/>
                <w:sz w:val="24"/>
                <w:szCs w:val="24"/>
              </w:rPr>
            </w:pPr>
            <w:r w:rsidRPr="00EB6E05">
              <w:rPr>
                <w:rFonts w:ascii="Times New Roman" w:hAnsi="Times New Roman" w:cs="Times New Roman"/>
                <w:b/>
                <w:bCs/>
                <w:sz w:val="24"/>
                <w:szCs w:val="24"/>
              </w:rPr>
              <w:t>Est. Hours per Filing</w:t>
            </w:r>
          </w:p>
        </w:tc>
        <w:tc>
          <w:tcPr>
            <w:tcW w:w="0" w:type="auto"/>
            <w:shd w:val="clear" w:color="auto" w:fill="BFBFBF" w:themeFill="background1" w:themeFillShade="BF"/>
            <w:vAlign w:val="bottom"/>
          </w:tcPr>
          <w:p w:rsidR="005C2470" w:rsidRPr="00EB6E05" w:rsidRDefault="005C2470" w:rsidP="00ED7498">
            <w:pPr>
              <w:spacing w:after="0" w:line="240" w:lineRule="auto"/>
              <w:jc w:val="center"/>
              <w:rPr>
                <w:rFonts w:ascii="Times New Roman" w:hAnsi="Times New Roman" w:cs="Times New Roman"/>
                <w:b/>
                <w:bCs/>
                <w:sz w:val="24"/>
                <w:szCs w:val="24"/>
              </w:rPr>
            </w:pPr>
            <w:r w:rsidRPr="00EB6E05">
              <w:rPr>
                <w:rFonts w:ascii="Times New Roman" w:hAnsi="Times New Roman" w:cs="Times New Roman"/>
                <w:b/>
                <w:bCs/>
                <w:sz w:val="24"/>
                <w:szCs w:val="24"/>
              </w:rPr>
              <w:t>Total Hour</w:t>
            </w:r>
            <w:r w:rsidR="00ED7498">
              <w:rPr>
                <w:rFonts w:ascii="Times New Roman" w:hAnsi="Times New Roman" w:cs="Times New Roman"/>
                <w:b/>
                <w:bCs/>
                <w:sz w:val="24"/>
                <w:szCs w:val="24"/>
              </w:rPr>
              <w:t xml:space="preserve"> Reduction</w:t>
            </w:r>
          </w:p>
        </w:tc>
        <w:tc>
          <w:tcPr>
            <w:tcW w:w="0" w:type="auto"/>
            <w:shd w:val="clear" w:color="auto" w:fill="BFBFBF" w:themeFill="background1" w:themeFillShade="BF"/>
            <w:vAlign w:val="bottom"/>
          </w:tcPr>
          <w:p w:rsidR="005C2470" w:rsidRPr="00EB6E05" w:rsidRDefault="005C2470" w:rsidP="00AA02EB">
            <w:pPr>
              <w:spacing w:after="0" w:line="240" w:lineRule="auto"/>
              <w:jc w:val="center"/>
              <w:rPr>
                <w:rFonts w:ascii="Times New Roman" w:hAnsi="Times New Roman" w:cs="Times New Roman"/>
                <w:b/>
                <w:bCs/>
                <w:sz w:val="24"/>
                <w:szCs w:val="24"/>
              </w:rPr>
            </w:pPr>
            <w:r w:rsidRPr="00EB6E05">
              <w:rPr>
                <w:rFonts w:ascii="Times New Roman" w:hAnsi="Times New Roman" w:cs="Times New Roman"/>
                <w:b/>
                <w:bCs/>
                <w:sz w:val="24"/>
                <w:szCs w:val="24"/>
              </w:rPr>
              <w:t>Total Cost Reduction</w:t>
            </w:r>
            <w:r w:rsidRPr="00EB6E05">
              <w:rPr>
                <w:rFonts w:ascii="Times New Roman" w:hAnsi="Times New Roman" w:cs="Times New Roman"/>
                <w:bCs/>
                <w:sz w:val="24"/>
                <w:szCs w:val="24"/>
                <w:vertAlign w:val="superscript"/>
              </w:rPr>
              <w:footnoteReference w:id="18"/>
            </w:r>
          </w:p>
        </w:tc>
      </w:tr>
      <w:tr w:rsidR="00ED7498" w:rsidRPr="00EB6E05" w:rsidTr="00AA02EB">
        <w:tc>
          <w:tcPr>
            <w:tcW w:w="0" w:type="auto"/>
          </w:tcPr>
          <w:p w:rsidR="005C2470" w:rsidRPr="00EB6E05" w:rsidRDefault="005C2470" w:rsidP="00AA02EB">
            <w:pPr>
              <w:spacing w:after="0" w:line="240" w:lineRule="auto"/>
              <w:rPr>
                <w:rFonts w:ascii="Times New Roman" w:hAnsi="Times New Roman" w:cs="Times New Roman"/>
                <w:sz w:val="24"/>
                <w:szCs w:val="24"/>
              </w:rPr>
            </w:pPr>
            <w:r w:rsidRPr="00EB6E05">
              <w:rPr>
                <w:rFonts w:ascii="Times New Roman" w:hAnsi="Times New Roman" w:cs="Times New Roman"/>
                <w:sz w:val="24"/>
                <w:szCs w:val="24"/>
              </w:rPr>
              <w:lastRenderedPageBreak/>
              <w:t xml:space="preserve">Revised 341.4, Amendments to tariff filings </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50</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11</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550</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$30,250</w:t>
            </w:r>
          </w:p>
        </w:tc>
      </w:tr>
      <w:tr w:rsidR="00ED7498" w:rsidRPr="00EB6E05" w:rsidTr="00AA02EB">
        <w:tc>
          <w:tcPr>
            <w:tcW w:w="0" w:type="auto"/>
          </w:tcPr>
          <w:p w:rsidR="005C2470" w:rsidRPr="00EB6E05" w:rsidRDefault="005C2470" w:rsidP="00AA02EB">
            <w:pPr>
              <w:spacing w:after="0" w:line="240" w:lineRule="auto"/>
              <w:rPr>
                <w:rFonts w:ascii="Times New Roman" w:hAnsi="Times New Roman" w:cs="Times New Roman"/>
                <w:sz w:val="24"/>
                <w:szCs w:val="24"/>
              </w:rPr>
            </w:pPr>
            <w:r w:rsidRPr="00EB6E05">
              <w:rPr>
                <w:rFonts w:ascii="Times New Roman" w:hAnsi="Times New Roman" w:cs="Times New Roman"/>
                <w:sz w:val="24"/>
                <w:szCs w:val="24"/>
              </w:rPr>
              <w:t>Revised 341.6, Adoption of the tariff by a successor.</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15</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11</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165</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$9,075</w:t>
            </w:r>
          </w:p>
        </w:tc>
      </w:tr>
      <w:tr w:rsidR="00ED7498" w:rsidRPr="00EB6E05" w:rsidTr="00AA02EB">
        <w:tc>
          <w:tcPr>
            <w:tcW w:w="0" w:type="auto"/>
          </w:tcPr>
          <w:p w:rsidR="005C2470" w:rsidRPr="00EB6E05" w:rsidRDefault="005C2470" w:rsidP="00AA02EB">
            <w:pPr>
              <w:spacing w:after="0" w:line="240" w:lineRule="auto"/>
              <w:rPr>
                <w:rFonts w:ascii="Times New Roman" w:hAnsi="Times New Roman" w:cs="Times New Roman"/>
                <w:sz w:val="24"/>
                <w:szCs w:val="24"/>
              </w:rPr>
            </w:pPr>
            <w:r w:rsidRPr="00EB6E05">
              <w:rPr>
                <w:rFonts w:ascii="Times New Roman" w:hAnsi="Times New Roman" w:cs="Times New Roman"/>
                <w:sz w:val="24"/>
                <w:szCs w:val="24"/>
              </w:rPr>
              <w:t>Elimination of 341.4(f) (Suspension Supplements)</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12</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11</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132</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$7,260</w:t>
            </w:r>
          </w:p>
        </w:tc>
      </w:tr>
      <w:tr w:rsidR="00ED7498" w:rsidRPr="00EB6E05" w:rsidTr="00AA02EB">
        <w:tc>
          <w:tcPr>
            <w:tcW w:w="0" w:type="auto"/>
          </w:tcPr>
          <w:p w:rsidR="005C2470" w:rsidRPr="00EB6E05" w:rsidRDefault="005C2470" w:rsidP="00AA02EB">
            <w:pPr>
              <w:spacing w:after="0" w:line="240" w:lineRule="auto"/>
              <w:rPr>
                <w:rFonts w:ascii="Times New Roman" w:hAnsi="Times New Roman" w:cs="Times New Roman"/>
                <w:sz w:val="24"/>
                <w:szCs w:val="24"/>
              </w:rPr>
            </w:pPr>
            <w:r w:rsidRPr="00EB6E05">
              <w:rPr>
                <w:rFonts w:ascii="Times New Roman" w:hAnsi="Times New Roman" w:cs="Times New Roman"/>
                <w:sz w:val="24"/>
                <w:szCs w:val="24"/>
              </w:rPr>
              <w:t xml:space="preserve">Revised 341.9, Index of Tariffs </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22</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11</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242</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$13,310</w:t>
            </w:r>
          </w:p>
        </w:tc>
      </w:tr>
      <w:tr w:rsidR="00ED7498" w:rsidRPr="00EB6E05" w:rsidTr="00AA02EB">
        <w:tc>
          <w:tcPr>
            <w:tcW w:w="0" w:type="auto"/>
          </w:tcPr>
          <w:p w:rsidR="005C2470" w:rsidRPr="00EB6E05" w:rsidRDefault="005C2470" w:rsidP="00AA02EB">
            <w:pPr>
              <w:spacing w:after="0" w:line="240" w:lineRule="auto"/>
              <w:rPr>
                <w:rFonts w:ascii="Times New Roman" w:hAnsi="Times New Roman" w:cs="Times New Roman"/>
                <w:b/>
                <w:sz w:val="24"/>
                <w:szCs w:val="24"/>
              </w:rPr>
            </w:pPr>
            <w:r w:rsidRPr="00EB6E05">
              <w:rPr>
                <w:rFonts w:ascii="Times New Roman" w:hAnsi="Times New Roman" w:cs="Times New Roman"/>
                <w:b/>
                <w:sz w:val="24"/>
                <w:szCs w:val="24"/>
              </w:rPr>
              <w:t>Total</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99</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1,08</w:t>
            </w:r>
            <w:r>
              <w:rPr>
                <w:rFonts w:ascii="Times New Roman" w:hAnsi="Times New Roman" w:cs="Times New Roman"/>
                <w:sz w:val="24"/>
                <w:szCs w:val="24"/>
              </w:rPr>
              <w:t>9</w:t>
            </w:r>
          </w:p>
        </w:tc>
        <w:tc>
          <w:tcPr>
            <w:tcW w:w="0" w:type="auto"/>
            <w:vAlign w:val="bottom"/>
          </w:tcPr>
          <w:p w:rsidR="005C2470" w:rsidRPr="00EB6E05" w:rsidRDefault="005C2470"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$59,895</w:t>
            </w:r>
          </w:p>
        </w:tc>
      </w:tr>
    </w:tbl>
    <w:p w:rsidR="005C2470" w:rsidRPr="00EB6E05" w:rsidRDefault="005C2470" w:rsidP="005C2470">
      <w:pPr>
        <w:spacing w:after="0"/>
        <w:rPr>
          <w:rFonts w:ascii="Times New Roman" w:hAnsi="Times New Roman" w:cs="Times New Roman"/>
          <w:b/>
          <w:sz w:val="24"/>
          <w:szCs w:val="24"/>
        </w:rPr>
      </w:pPr>
    </w:p>
    <w:p w:rsidR="00F1252F" w:rsidRDefault="005C2470" w:rsidP="005C2470">
      <w:pPr>
        <w:spacing w:after="0"/>
        <w:rPr>
          <w:rFonts w:ascii="Times New Roman" w:hAnsi="Times New Roman" w:cs="Times New Roman"/>
          <w:sz w:val="24"/>
          <w:szCs w:val="24"/>
        </w:rPr>
      </w:pPr>
      <w:r>
        <w:rPr>
          <w:rFonts w:ascii="Times New Roman" w:hAnsi="Times New Roman" w:cs="Times New Roman"/>
          <w:sz w:val="24"/>
          <w:szCs w:val="24"/>
        </w:rPr>
        <w:t>The Commission revises</w:t>
      </w:r>
      <w:r w:rsidRPr="00EB6E05">
        <w:rPr>
          <w:rFonts w:ascii="Times New Roman" w:hAnsi="Times New Roman" w:cs="Times New Roman"/>
          <w:sz w:val="24"/>
          <w:szCs w:val="24"/>
        </w:rPr>
        <w:t xml:space="preserve"> Part 341’s tariff posting requirements for interstate oil pipelines from paper to electronic format.  There is no change in burden for the pipelines to maintain the status of their tariffs for public inspection, as that requirement is unchanged.  </w:t>
      </w:r>
    </w:p>
    <w:p w:rsidR="00F1252F" w:rsidRDefault="00F1252F" w:rsidP="005C2470">
      <w:pPr>
        <w:spacing w:after="0"/>
        <w:rPr>
          <w:rFonts w:ascii="Times New Roman" w:hAnsi="Times New Roman" w:cs="Times New Roman"/>
          <w:sz w:val="24"/>
          <w:szCs w:val="24"/>
        </w:rPr>
      </w:pPr>
    </w:p>
    <w:p w:rsidR="005C2470" w:rsidRDefault="00ED7498" w:rsidP="005C2470">
      <w:pPr>
        <w:spacing w:after="0"/>
        <w:rPr>
          <w:rFonts w:ascii="Times New Roman" w:hAnsi="Times New Roman" w:cs="Times New Roman"/>
          <w:sz w:val="24"/>
          <w:szCs w:val="24"/>
        </w:rPr>
      </w:pPr>
      <w:r w:rsidRPr="00ED7498">
        <w:rPr>
          <w:rFonts w:ascii="Times New Roman" w:hAnsi="Times New Roman" w:cs="Times New Roman"/>
          <w:b/>
          <w:sz w:val="24"/>
          <w:szCs w:val="24"/>
        </w:rPr>
        <w:t>One-Time Increase.</w:t>
      </w:r>
      <w:r w:rsidRPr="00A60EAA">
        <w:rPr>
          <w:rFonts w:ascii="Times New Roman" w:hAnsi="Times New Roman" w:cs="Times New Roman"/>
          <w:b/>
          <w:sz w:val="24"/>
          <w:szCs w:val="24"/>
        </w:rPr>
        <w:t xml:space="preserve">  </w:t>
      </w:r>
      <w:r w:rsidR="005C2470" w:rsidRPr="00EB6E05">
        <w:rPr>
          <w:rFonts w:ascii="Times New Roman" w:hAnsi="Times New Roman" w:cs="Times New Roman"/>
          <w:sz w:val="24"/>
          <w:szCs w:val="24"/>
        </w:rPr>
        <w:t>The Commission recognizes that there will be a one-time increased burden involved in the initial implementation associated with purchasing software and updating websites to post their tariff electronically.  We estimate a one-time additional cost of $250 per respondent for non-labor costs</w:t>
      </w:r>
      <w:r w:rsidR="005C2470">
        <w:rPr>
          <w:rFonts w:ascii="Times New Roman" w:hAnsi="Times New Roman" w:cs="Times New Roman"/>
          <w:sz w:val="24"/>
          <w:szCs w:val="24"/>
        </w:rPr>
        <w:t xml:space="preserve"> (</w:t>
      </w:r>
      <w:r w:rsidR="00F1252F">
        <w:rPr>
          <w:rFonts w:ascii="Times New Roman" w:hAnsi="Times New Roman" w:cs="Times New Roman"/>
          <w:sz w:val="24"/>
          <w:szCs w:val="24"/>
        </w:rPr>
        <w:t xml:space="preserve">167 respondents X $250/respondent = </w:t>
      </w:r>
      <w:r w:rsidR="005C2470">
        <w:rPr>
          <w:rFonts w:ascii="Times New Roman" w:hAnsi="Times New Roman" w:cs="Times New Roman"/>
          <w:sz w:val="24"/>
          <w:szCs w:val="24"/>
        </w:rPr>
        <w:t>$41,750 total cost)</w:t>
      </w:r>
      <w:r w:rsidR="005C2470" w:rsidRPr="00EB6E05">
        <w:rPr>
          <w:rFonts w:ascii="Times New Roman" w:hAnsi="Times New Roman" w:cs="Times New Roman"/>
          <w:sz w:val="24"/>
          <w:szCs w:val="24"/>
        </w:rPr>
        <w:t>.  Additionally</w:t>
      </w:r>
      <w:r w:rsidR="005C2470">
        <w:rPr>
          <w:rFonts w:ascii="Times New Roman" w:hAnsi="Times New Roman" w:cs="Times New Roman"/>
          <w:sz w:val="24"/>
          <w:szCs w:val="24"/>
        </w:rPr>
        <w:t>,</w:t>
      </w:r>
      <w:r w:rsidR="005C2470" w:rsidRPr="00EB6E05">
        <w:rPr>
          <w:rFonts w:ascii="Times New Roman" w:hAnsi="Times New Roman" w:cs="Times New Roman"/>
          <w:sz w:val="24"/>
          <w:szCs w:val="24"/>
        </w:rPr>
        <w:t xml:space="preserve"> we estimate a one-time hourly burden of 20 hours per respondent for updating the web sites for posting of the tariffs.   </w:t>
      </w:r>
    </w:p>
    <w:p w:rsidR="00D950DE" w:rsidRDefault="00D950DE" w:rsidP="005C2470">
      <w:pPr>
        <w:spacing w:after="0"/>
        <w:rPr>
          <w:rFonts w:ascii="Times New Roman" w:hAnsi="Times New Roman" w:cs="Times New Roman"/>
          <w:sz w:val="24"/>
          <w:szCs w:val="24"/>
        </w:rPr>
      </w:pPr>
    </w:p>
    <w:p w:rsidR="00D950DE" w:rsidRDefault="00D950DE" w:rsidP="005C2470">
      <w:pPr>
        <w:spacing w:after="0"/>
        <w:rPr>
          <w:rFonts w:ascii="Times New Roman" w:hAnsi="Times New Roman" w:cs="Times New Roman"/>
          <w:sz w:val="24"/>
          <w:szCs w:val="24"/>
        </w:rPr>
      </w:pPr>
      <w:r>
        <w:rPr>
          <w:rFonts w:ascii="Times New Roman" w:hAnsi="Times New Roman" w:cs="Times New Roman"/>
          <w:sz w:val="24"/>
          <w:szCs w:val="24"/>
        </w:rPr>
        <w:t>This table shows the one-time time increase.</w:t>
      </w:r>
    </w:p>
    <w:p w:rsidR="005C2470" w:rsidRPr="00EB6E05" w:rsidRDefault="005C2470" w:rsidP="005C2470">
      <w:pPr>
        <w:spacing w:after="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452"/>
        <w:gridCol w:w="1878"/>
        <w:gridCol w:w="1980"/>
        <w:gridCol w:w="1980"/>
      </w:tblGrid>
      <w:tr w:rsidR="00F1252F" w:rsidRPr="00EB6E05" w:rsidTr="00F1252F">
        <w:tc>
          <w:tcPr>
            <w:tcW w:w="1818" w:type="dxa"/>
            <w:shd w:val="clear" w:color="auto" w:fill="D9D9D9" w:themeFill="background1" w:themeFillShade="D9"/>
            <w:vAlign w:val="bottom"/>
          </w:tcPr>
          <w:p w:rsidR="00F1252F" w:rsidRPr="00EB6E05" w:rsidRDefault="00F1252F" w:rsidP="00AA02EB">
            <w:pPr>
              <w:spacing w:after="0" w:line="240" w:lineRule="auto"/>
              <w:jc w:val="center"/>
              <w:rPr>
                <w:rFonts w:ascii="Times New Roman" w:hAnsi="Times New Roman" w:cs="Times New Roman"/>
                <w:b/>
                <w:sz w:val="24"/>
                <w:szCs w:val="24"/>
              </w:rPr>
            </w:pPr>
            <w:r w:rsidRPr="00EB6E05">
              <w:rPr>
                <w:rFonts w:ascii="Times New Roman" w:hAnsi="Times New Roman" w:cs="Times New Roman"/>
                <w:b/>
                <w:sz w:val="24"/>
                <w:szCs w:val="24"/>
              </w:rPr>
              <w:t>RM12-15, FERC-550</w:t>
            </w:r>
          </w:p>
        </w:tc>
        <w:tc>
          <w:tcPr>
            <w:tcW w:w="1452" w:type="dxa"/>
            <w:shd w:val="clear" w:color="auto" w:fill="D9D9D9" w:themeFill="background1" w:themeFillShade="D9"/>
            <w:vAlign w:val="bottom"/>
          </w:tcPr>
          <w:p w:rsidR="00F1252F" w:rsidRPr="00EB6E05" w:rsidRDefault="00F1252F" w:rsidP="00AA02EB">
            <w:pPr>
              <w:spacing w:after="0" w:line="240" w:lineRule="auto"/>
              <w:jc w:val="center"/>
              <w:rPr>
                <w:rFonts w:ascii="Times New Roman" w:hAnsi="Times New Roman" w:cs="Times New Roman"/>
                <w:b/>
                <w:sz w:val="24"/>
                <w:szCs w:val="24"/>
              </w:rPr>
            </w:pPr>
            <w:r w:rsidRPr="00EB6E05">
              <w:rPr>
                <w:rFonts w:ascii="Times New Roman" w:hAnsi="Times New Roman" w:cs="Times New Roman"/>
                <w:b/>
                <w:sz w:val="24"/>
                <w:szCs w:val="24"/>
              </w:rPr>
              <w:t>No. of Pipelines with Tariffs</w:t>
            </w:r>
          </w:p>
        </w:tc>
        <w:tc>
          <w:tcPr>
            <w:tcW w:w="1878" w:type="dxa"/>
            <w:shd w:val="clear" w:color="auto" w:fill="D9D9D9" w:themeFill="background1" w:themeFillShade="D9"/>
            <w:vAlign w:val="bottom"/>
          </w:tcPr>
          <w:p w:rsidR="00F1252F" w:rsidRPr="00EB6E05" w:rsidRDefault="00F1252F" w:rsidP="00AA02EB">
            <w:pPr>
              <w:spacing w:after="0" w:line="240" w:lineRule="auto"/>
              <w:jc w:val="center"/>
              <w:rPr>
                <w:rFonts w:ascii="Times New Roman" w:hAnsi="Times New Roman" w:cs="Times New Roman"/>
                <w:b/>
                <w:sz w:val="24"/>
                <w:szCs w:val="24"/>
              </w:rPr>
            </w:pPr>
            <w:r w:rsidRPr="00EB6E05">
              <w:rPr>
                <w:rFonts w:ascii="Times New Roman" w:hAnsi="Times New Roman" w:cs="Times New Roman"/>
                <w:b/>
                <w:sz w:val="24"/>
                <w:szCs w:val="24"/>
              </w:rPr>
              <w:t>Estimated Additional One-Time Burden per Filer (Hr.)</w:t>
            </w:r>
          </w:p>
        </w:tc>
        <w:tc>
          <w:tcPr>
            <w:tcW w:w="1980" w:type="dxa"/>
            <w:shd w:val="clear" w:color="auto" w:fill="D9D9D9" w:themeFill="background1" w:themeFillShade="D9"/>
            <w:vAlign w:val="bottom"/>
          </w:tcPr>
          <w:p w:rsidR="00F1252F" w:rsidRPr="00EB6E05" w:rsidRDefault="00F1252F" w:rsidP="00AA02EB">
            <w:pPr>
              <w:spacing w:after="0" w:line="240" w:lineRule="auto"/>
              <w:jc w:val="center"/>
              <w:rPr>
                <w:rFonts w:ascii="Times New Roman" w:hAnsi="Times New Roman" w:cs="Times New Roman"/>
                <w:b/>
                <w:sz w:val="24"/>
                <w:szCs w:val="24"/>
              </w:rPr>
            </w:pPr>
            <w:r w:rsidRPr="00EB6E05">
              <w:rPr>
                <w:rFonts w:ascii="Times New Roman" w:hAnsi="Times New Roman" w:cs="Times New Roman"/>
                <w:b/>
                <w:sz w:val="24"/>
                <w:szCs w:val="24"/>
              </w:rPr>
              <w:t>Total Estimated Additional One-Time Burden (Hr.)</w:t>
            </w:r>
          </w:p>
        </w:tc>
        <w:tc>
          <w:tcPr>
            <w:tcW w:w="1980" w:type="dxa"/>
            <w:shd w:val="clear" w:color="auto" w:fill="D9D9D9" w:themeFill="background1" w:themeFillShade="D9"/>
            <w:vAlign w:val="bottom"/>
          </w:tcPr>
          <w:p w:rsidR="00F1252F" w:rsidRPr="00EB6E05" w:rsidRDefault="00F1252F" w:rsidP="00F125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Total Estimated Additional One-Time Non-Labor Cost ($)</w:t>
            </w:r>
          </w:p>
        </w:tc>
      </w:tr>
      <w:tr w:rsidR="00F1252F" w:rsidRPr="00EB6E05" w:rsidTr="00F1252F">
        <w:tc>
          <w:tcPr>
            <w:tcW w:w="1818" w:type="dxa"/>
          </w:tcPr>
          <w:p w:rsidR="00F1252F" w:rsidRPr="00EB6E05" w:rsidRDefault="00F1252F" w:rsidP="00AA02EB">
            <w:pPr>
              <w:spacing w:after="0" w:line="240" w:lineRule="auto"/>
              <w:rPr>
                <w:rFonts w:ascii="Times New Roman" w:hAnsi="Times New Roman" w:cs="Times New Roman"/>
                <w:sz w:val="24"/>
                <w:szCs w:val="24"/>
              </w:rPr>
            </w:pPr>
            <w:r w:rsidRPr="00EB6E05">
              <w:rPr>
                <w:rFonts w:ascii="Times New Roman" w:hAnsi="Times New Roman" w:cs="Times New Roman"/>
                <w:sz w:val="24"/>
                <w:szCs w:val="24"/>
              </w:rPr>
              <w:t>Revisions to 18 CFR Part 341</w:t>
            </w:r>
            <w:r>
              <w:rPr>
                <w:rFonts w:ascii="Times New Roman" w:hAnsi="Times New Roman" w:cs="Times New Roman"/>
                <w:sz w:val="24"/>
                <w:szCs w:val="24"/>
              </w:rPr>
              <w:t>—one time burden increase</w:t>
            </w:r>
          </w:p>
        </w:tc>
        <w:tc>
          <w:tcPr>
            <w:tcW w:w="1452" w:type="dxa"/>
            <w:vAlign w:val="bottom"/>
          </w:tcPr>
          <w:p w:rsidR="00F1252F" w:rsidRPr="00EB6E05" w:rsidRDefault="00F1252F"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167</w:t>
            </w:r>
          </w:p>
        </w:tc>
        <w:tc>
          <w:tcPr>
            <w:tcW w:w="1878" w:type="dxa"/>
            <w:vAlign w:val="bottom"/>
          </w:tcPr>
          <w:p w:rsidR="00F1252F" w:rsidRPr="00EB6E05" w:rsidRDefault="00F1252F"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20</w:t>
            </w:r>
          </w:p>
        </w:tc>
        <w:tc>
          <w:tcPr>
            <w:tcW w:w="1980" w:type="dxa"/>
            <w:vAlign w:val="bottom"/>
          </w:tcPr>
          <w:p w:rsidR="00F1252F" w:rsidRPr="00EB6E05" w:rsidRDefault="00F1252F" w:rsidP="00AA02EB">
            <w:pPr>
              <w:spacing w:after="0" w:line="240" w:lineRule="auto"/>
              <w:jc w:val="right"/>
              <w:rPr>
                <w:rFonts w:ascii="Times New Roman" w:hAnsi="Times New Roman" w:cs="Times New Roman"/>
                <w:sz w:val="24"/>
                <w:szCs w:val="24"/>
              </w:rPr>
            </w:pPr>
            <w:r w:rsidRPr="00EB6E05">
              <w:rPr>
                <w:rFonts w:ascii="Times New Roman" w:hAnsi="Times New Roman" w:cs="Times New Roman"/>
                <w:sz w:val="24"/>
                <w:szCs w:val="24"/>
              </w:rPr>
              <w:t>3,340</w:t>
            </w:r>
          </w:p>
        </w:tc>
        <w:tc>
          <w:tcPr>
            <w:tcW w:w="1980" w:type="dxa"/>
            <w:vAlign w:val="bottom"/>
          </w:tcPr>
          <w:p w:rsidR="00F1252F" w:rsidRPr="00EB6E05" w:rsidRDefault="00F1252F" w:rsidP="00F125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$41,750</w:t>
            </w:r>
          </w:p>
        </w:tc>
      </w:tr>
    </w:tbl>
    <w:p w:rsidR="005C2470" w:rsidRDefault="005C2470" w:rsidP="005C2470">
      <w:pPr>
        <w:spacing w:after="0"/>
        <w:rPr>
          <w:rFonts w:ascii="Times New Roman" w:hAnsi="Times New Roman" w:cs="Times New Roman"/>
          <w:sz w:val="24"/>
          <w:szCs w:val="24"/>
        </w:rPr>
      </w:pPr>
    </w:p>
    <w:p w:rsidR="005C2470" w:rsidRDefault="005C2470" w:rsidP="005C2470">
      <w:pPr>
        <w:spacing w:after="0"/>
        <w:rPr>
          <w:rFonts w:ascii="Times New Roman" w:hAnsi="Times New Roman" w:cs="Times New Roman"/>
          <w:sz w:val="24"/>
          <w:szCs w:val="24"/>
        </w:rPr>
      </w:pPr>
      <w:r w:rsidRPr="00471A08">
        <w:rPr>
          <w:rFonts w:ascii="Times New Roman" w:hAnsi="Times New Roman" w:cs="Times New Roman"/>
          <w:sz w:val="24"/>
          <w:szCs w:val="24"/>
        </w:rPr>
        <w:t>Total additional one-time hourly bur</w:t>
      </w:r>
      <w:r>
        <w:rPr>
          <w:rFonts w:ascii="Times New Roman" w:hAnsi="Times New Roman" w:cs="Times New Roman"/>
          <w:sz w:val="24"/>
          <w:szCs w:val="24"/>
        </w:rPr>
        <w:t>den cost = $183,199 ($1,097/</w:t>
      </w:r>
      <w:r w:rsidRPr="00471A08">
        <w:rPr>
          <w:rFonts w:ascii="Times New Roman" w:hAnsi="Times New Roman" w:cs="Times New Roman"/>
          <w:sz w:val="24"/>
          <w:szCs w:val="24"/>
        </w:rPr>
        <w:t>respondent</w:t>
      </w:r>
      <w:r>
        <w:rPr>
          <w:rFonts w:ascii="Times New Roman" w:hAnsi="Times New Roman" w:cs="Times New Roman"/>
          <w:sz w:val="24"/>
          <w:szCs w:val="24"/>
        </w:rPr>
        <w:t xml:space="preserve"> * 167 respondents = $183,199</w:t>
      </w:r>
      <w:r w:rsidRPr="00471A08">
        <w:rPr>
          <w:rFonts w:ascii="Times New Roman" w:hAnsi="Times New Roman" w:cs="Times New Roman"/>
          <w:sz w:val="24"/>
          <w:szCs w:val="24"/>
        </w:rPr>
        <w:t>)</w:t>
      </w:r>
      <w:r>
        <w:rPr>
          <w:rFonts w:ascii="Times New Roman" w:hAnsi="Times New Roman" w:cs="Times New Roman"/>
          <w:sz w:val="24"/>
          <w:szCs w:val="24"/>
        </w:rPr>
        <w:t>.</w:t>
      </w:r>
      <w:r w:rsidRPr="00B77DCA">
        <w:rPr>
          <w:rStyle w:val="FootnoteReference"/>
          <w:rFonts w:ascii="Times New Roman" w:hAnsi="Times New Roman" w:cs="Times New Roman"/>
          <w:sz w:val="24"/>
          <w:szCs w:val="24"/>
          <w:vertAlign w:val="superscript"/>
        </w:rPr>
        <w:footnoteReference w:id="19"/>
      </w:r>
    </w:p>
    <w:p w:rsidR="005C2470" w:rsidRDefault="005C2470" w:rsidP="005C2470">
      <w:pPr>
        <w:spacing w:after="0"/>
        <w:rPr>
          <w:rFonts w:ascii="Times New Roman" w:hAnsi="Times New Roman" w:cs="Times New Roman"/>
          <w:sz w:val="24"/>
          <w:szCs w:val="24"/>
        </w:rPr>
      </w:pPr>
    </w:p>
    <w:p w:rsidR="005C2470" w:rsidRPr="00A60EAA" w:rsidRDefault="005C2470" w:rsidP="005C2470">
      <w:pPr>
        <w:spacing w:after="0"/>
        <w:rPr>
          <w:rFonts w:ascii="Times New Roman" w:hAnsi="Times New Roman" w:cs="Times New Roman"/>
          <w:b/>
          <w:sz w:val="24"/>
          <w:szCs w:val="24"/>
          <w:u w:val="single"/>
        </w:rPr>
      </w:pPr>
      <w:r w:rsidRPr="00A60EAA">
        <w:rPr>
          <w:rFonts w:ascii="Times New Roman" w:hAnsi="Times New Roman" w:cs="Times New Roman"/>
          <w:b/>
          <w:sz w:val="24"/>
          <w:szCs w:val="24"/>
          <w:u w:val="single"/>
        </w:rPr>
        <w:t>Net Change to Burden Hour Inventory</w:t>
      </w:r>
    </w:p>
    <w:p w:rsidR="005C2470" w:rsidRDefault="005C2470" w:rsidP="005C2470">
      <w:pPr>
        <w:spacing w:after="0"/>
        <w:rPr>
          <w:rFonts w:ascii="Times New Roman" w:hAnsi="Times New Roman" w:cs="Times New Roman"/>
          <w:sz w:val="24"/>
          <w:szCs w:val="24"/>
        </w:rPr>
      </w:pPr>
    </w:p>
    <w:p w:rsidR="005C2470" w:rsidRDefault="005C2470" w:rsidP="005C2470">
      <w:pPr>
        <w:spacing w:after="0"/>
        <w:rPr>
          <w:rFonts w:ascii="Times New Roman" w:hAnsi="Times New Roman" w:cs="Times New Roman"/>
          <w:sz w:val="24"/>
          <w:szCs w:val="24"/>
        </w:rPr>
      </w:pPr>
      <w:r>
        <w:rPr>
          <w:rFonts w:ascii="Times New Roman" w:hAnsi="Times New Roman" w:cs="Times New Roman"/>
          <w:sz w:val="24"/>
          <w:szCs w:val="24"/>
        </w:rPr>
        <w:t>As indicated above, 9</w:t>
      </w:r>
      <w:r w:rsidR="00F1252F">
        <w:rPr>
          <w:rFonts w:ascii="Times New Roman" w:hAnsi="Times New Roman" w:cs="Times New Roman"/>
          <w:sz w:val="24"/>
          <w:szCs w:val="24"/>
        </w:rPr>
        <w:t>9 filings and 1,089</w:t>
      </w:r>
      <w:r>
        <w:rPr>
          <w:rFonts w:ascii="Times New Roman" w:hAnsi="Times New Roman" w:cs="Times New Roman"/>
          <w:sz w:val="24"/>
          <w:szCs w:val="24"/>
        </w:rPr>
        <w:t xml:space="preserve"> total burden hours are being removed from this collection.   Furt</w:t>
      </w:r>
      <w:r w:rsidR="00D950DE">
        <w:rPr>
          <w:rFonts w:ascii="Times New Roman" w:hAnsi="Times New Roman" w:cs="Times New Roman"/>
          <w:sz w:val="24"/>
          <w:szCs w:val="24"/>
        </w:rPr>
        <w:t xml:space="preserve">her, there is a one-time </w:t>
      </w:r>
      <w:r>
        <w:rPr>
          <w:rFonts w:ascii="Times New Roman" w:hAnsi="Times New Roman" w:cs="Times New Roman"/>
          <w:sz w:val="24"/>
          <w:szCs w:val="24"/>
        </w:rPr>
        <w:t xml:space="preserve">increase per company of </w:t>
      </w:r>
      <w:r w:rsidR="00D950DE">
        <w:rPr>
          <w:rFonts w:ascii="Times New Roman" w:hAnsi="Times New Roman" w:cs="Times New Roman"/>
          <w:sz w:val="24"/>
          <w:szCs w:val="24"/>
        </w:rPr>
        <w:t xml:space="preserve">one response, </w:t>
      </w:r>
      <w:r>
        <w:rPr>
          <w:rFonts w:ascii="Times New Roman" w:hAnsi="Times New Roman" w:cs="Times New Roman"/>
          <w:sz w:val="24"/>
          <w:szCs w:val="24"/>
        </w:rPr>
        <w:t>20 hours</w:t>
      </w:r>
      <w:r w:rsidR="00D950DE">
        <w:rPr>
          <w:rFonts w:ascii="Times New Roman" w:hAnsi="Times New Roman" w:cs="Times New Roman"/>
          <w:sz w:val="24"/>
          <w:szCs w:val="24"/>
        </w:rPr>
        <w:t>,</w:t>
      </w:r>
      <w:r>
        <w:rPr>
          <w:rFonts w:ascii="Times New Roman" w:hAnsi="Times New Roman" w:cs="Times New Roman"/>
          <w:sz w:val="24"/>
          <w:szCs w:val="24"/>
        </w:rPr>
        <w:t xml:space="preserve"> and $250</w:t>
      </w:r>
      <w:r w:rsidR="0084420B">
        <w:rPr>
          <w:rFonts w:ascii="Times New Roman" w:hAnsi="Times New Roman" w:cs="Times New Roman"/>
          <w:sz w:val="24"/>
          <w:szCs w:val="24"/>
        </w:rPr>
        <w:t xml:space="preserve"> (a total of 3,340 hours and $41</w:t>
      </w:r>
      <w:r>
        <w:rPr>
          <w:rFonts w:ascii="Times New Roman" w:hAnsi="Times New Roman" w:cs="Times New Roman"/>
          <w:sz w:val="24"/>
          <w:szCs w:val="24"/>
        </w:rPr>
        <w:t>,750 respectively)</w:t>
      </w:r>
      <w:r w:rsidR="0084420B">
        <w:rPr>
          <w:rFonts w:ascii="Times New Roman" w:hAnsi="Times New Roman" w:cs="Times New Roman"/>
          <w:sz w:val="24"/>
          <w:szCs w:val="24"/>
        </w:rPr>
        <w:t xml:space="preserve">.  </w:t>
      </w:r>
      <w:r w:rsidR="00D950DE">
        <w:rPr>
          <w:rFonts w:ascii="Times New Roman" w:hAnsi="Times New Roman" w:cs="Times New Roman"/>
          <w:sz w:val="24"/>
          <w:szCs w:val="24"/>
        </w:rPr>
        <w:t xml:space="preserve">In the first year the net change in responses is 68 (167 added and 99 removed = 68) and in hours 2,251 (3,340 added and 1,089 removed = 2,251).  </w:t>
      </w:r>
      <w:r w:rsidR="0084420B">
        <w:rPr>
          <w:rFonts w:ascii="Times New Roman" w:hAnsi="Times New Roman" w:cs="Times New Roman"/>
          <w:sz w:val="24"/>
          <w:szCs w:val="24"/>
        </w:rPr>
        <w:t>The Commission intends to remove the one-time burden hours</w:t>
      </w:r>
      <w:r w:rsidR="00D950DE">
        <w:rPr>
          <w:rFonts w:ascii="Times New Roman" w:hAnsi="Times New Roman" w:cs="Times New Roman"/>
          <w:sz w:val="24"/>
          <w:szCs w:val="24"/>
        </w:rPr>
        <w:t>, costs, and responses</w:t>
      </w:r>
      <w:r w:rsidR="0084420B">
        <w:rPr>
          <w:rFonts w:ascii="Times New Roman" w:hAnsi="Times New Roman" w:cs="Times New Roman"/>
          <w:sz w:val="24"/>
          <w:szCs w:val="24"/>
        </w:rPr>
        <w:t xml:space="preserve"> from the inventory after the first year.</w:t>
      </w:r>
    </w:p>
    <w:p w:rsidR="005C2470" w:rsidRDefault="005C2470" w:rsidP="005C2470">
      <w:pPr>
        <w:spacing w:after="0"/>
        <w:rPr>
          <w:rFonts w:ascii="Times New Roman" w:hAnsi="Times New Roman" w:cs="Times New Roman"/>
          <w:sz w:val="24"/>
          <w:szCs w:val="24"/>
        </w:rPr>
      </w:pPr>
    </w:p>
    <w:p w:rsidR="005C2470" w:rsidRDefault="005C2470" w:rsidP="005C2470">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ED7498">
        <w:rPr>
          <w:rFonts w:ascii="Times New Roman" w:hAnsi="Times New Roman" w:cs="Times New Roman"/>
          <w:sz w:val="24"/>
          <w:szCs w:val="24"/>
        </w:rPr>
        <w:t xml:space="preserve">net </w:t>
      </w:r>
      <w:r>
        <w:rPr>
          <w:rFonts w:ascii="Times New Roman" w:hAnsi="Times New Roman" w:cs="Times New Roman"/>
          <w:sz w:val="24"/>
          <w:szCs w:val="24"/>
        </w:rPr>
        <w:t>change in burden averaged is shown in the following table:</w:t>
      </w:r>
    </w:p>
    <w:p w:rsidR="005C2470" w:rsidRDefault="005C2470" w:rsidP="005C2470">
      <w:pPr>
        <w:spacing w:after="0"/>
        <w:rPr>
          <w:rFonts w:ascii="Times New Roman" w:hAnsi="Times New Roman" w:cs="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5C2470" w:rsidRPr="00531592" w:rsidTr="00AA02EB">
        <w:trPr>
          <w:trHeight w:val="870"/>
        </w:trPr>
        <w:tc>
          <w:tcPr>
            <w:tcW w:w="2589" w:type="dxa"/>
            <w:shd w:val="clear" w:color="auto" w:fill="D9D9D9"/>
            <w:vAlign w:val="bottom"/>
          </w:tcPr>
          <w:p w:rsidR="005C2470" w:rsidRPr="00531592" w:rsidRDefault="005C2470" w:rsidP="00AA02EB">
            <w:pPr>
              <w:spacing w:after="0"/>
              <w:rPr>
                <w:rFonts w:ascii="Times New Roman" w:hAnsi="Times New Roman" w:cs="Times New Roman"/>
                <w:b/>
                <w:sz w:val="24"/>
                <w:szCs w:val="24"/>
              </w:rPr>
            </w:pPr>
            <w:r w:rsidRPr="00531592">
              <w:rPr>
                <w:rFonts w:ascii="Times New Roman" w:hAnsi="Times New Roman" w:cs="Times New Roman"/>
                <w:b/>
                <w:sz w:val="24"/>
                <w:szCs w:val="24"/>
              </w:rPr>
              <w:t>FERC-</w:t>
            </w:r>
            <w:r>
              <w:rPr>
                <w:rFonts w:ascii="Times New Roman" w:hAnsi="Times New Roman" w:cs="Times New Roman"/>
                <w:b/>
                <w:sz w:val="24"/>
                <w:szCs w:val="24"/>
              </w:rPr>
              <w:t>550</w:t>
            </w:r>
          </w:p>
        </w:tc>
        <w:tc>
          <w:tcPr>
            <w:tcW w:w="1779" w:type="dxa"/>
            <w:shd w:val="clear" w:color="auto" w:fill="D9D9D9"/>
            <w:vAlign w:val="bottom"/>
          </w:tcPr>
          <w:p w:rsidR="005C2470" w:rsidRPr="00531592" w:rsidRDefault="0084420B" w:rsidP="00AA02EB">
            <w:pPr>
              <w:spacing w:after="0"/>
              <w:rPr>
                <w:rFonts w:ascii="Times New Roman" w:hAnsi="Times New Roman" w:cs="Times New Roman"/>
                <w:b/>
                <w:sz w:val="24"/>
                <w:szCs w:val="24"/>
              </w:rPr>
            </w:pPr>
            <w:r>
              <w:rPr>
                <w:rFonts w:ascii="Times New Roman" w:hAnsi="Times New Roman" w:cs="Times New Roman"/>
                <w:b/>
                <w:sz w:val="24"/>
                <w:szCs w:val="24"/>
              </w:rPr>
              <w:t>Total Request</w:t>
            </w:r>
          </w:p>
        </w:tc>
        <w:tc>
          <w:tcPr>
            <w:tcW w:w="1959" w:type="dxa"/>
            <w:shd w:val="clear" w:color="auto" w:fill="D9D9D9"/>
            <w:vAlign w:val="bottom"/>
          </w:tcPr>
          <w:p w:rsidR="005C2470" w:rsidRPr="00531592" w:rsidRDefault="005C2470" w:rsidP="00AA02EB">
            <w:pPr>
              <w:spacing w:after="0"/>
              <w:rPr>
                <w:rFonts w:ascii="Times New Roman" w:hAnsi="Times New Roman" w:cs="Times New Roman"/>
                <w:b/>
                <w:sz w:val="24"/>
                <w:szCs w:val="24"/>
              </w:rPr>
            </w:pPr>
            <w:r w:rsidRPr="00531592">
              <w:rPr>
                <w:rFonts w:ascii="Times New Roman" w:hAnsi="Times New Roman" w:cs="Times New Roman"/>
                <w:b/>
                <w:sz w:val="24"/>
                <w:szCs w:val="24"/>
              </w:rPr>
              <w:t>Previously Approved</w:t>
            </w:r>
          </w:p>
        </w:tc>
        <w:tc>
          <w:tcPr>
            <w:tcW w:w="1958" w:type="dxa"/>
            <w:shd w:val="clear" w:color="auto" w:fill="D9D9D9"/>
            <w:vAlign w:val="bottom"/>
          </w:tcPr>
          <w:p w:rsidR="005C2470" w:rsidRPr="00531592" w:rsidRDefault="005C2470" w:rsidP="00AA02EB">
            <w:pPr>
              <w:spacing w:after="0"/>
              <w:rPr>
                <w:rFonts w:ascii="Times New Roman" w:hAnsi="Times New Roman" w:cs="Times New Roman"/>
                <w:b/>
                <w:sz w:val="24"/>
                <w:szCs w:val="24"/>
              </w:rPr>
            </w:pPr>
            <w:r w:rsidRPr="00531592">
              <w:rPr>
                <w:rFonts w:ascii="Times New Roman" w:hAnsi="Times New Roman" w:cs="Times New Roman"/>
                <w:b/>
                <w:sz w:val="24"/>
                <w:szCs w:val="24"/>
              </w:rPr>
              <w:t>Change due to Adjustment in Estimate</w:t>
            </w:r>
          </w:p>
        </w:tc>
        <w:tc>
          <w:tcPr>
            <w:tcW w:w="1960" w:type="dxa"/>
            <w:shd w:val="clear" w:color="auto" w:fill="D9D9D9"/>
            <w:vAlign w:val="bottom"/>
          </w:tcPr>
          <w:p w:rsidR="005C2470" w:rsidRPr="00531592" w:rsidRDefault="005C2470" w:rsidP="00AA02EB">
            <w:pPr>
              <w:spacing w:after="0"/>
              <w:rPr>
                <w:rFonts w:ascii="Times New Roman" w:hAnsi="Times New Roman" w:cs="Times New Roman"/>
                <w:b/>
                <w:sz w:val="24"/>
                <w:szCs w:val="24"/>
              </w:rPr>
            </w:pPr>
            <w:r w:rsidRPr="00531592">
              <w:rPr>
                <w:rFonts w:ascii="Times New Roman" w:hAnsi="Times New Roman" w:cs="Times New Roman"/>
                <w:b/>
                <w:sz w:val="24"/>
                <w:szCs w:val="24"/>
              </w:rPr>
              <w:t>Change Due to Agency Discretion</w:t>
            </w:r>
          </w:p>
        </w:tc>
      </w:tr>
      <w:tr w:rsidR="005C2470" w:rsidRPr="00531592" w:rsidTr="00AA02EB">
        <w:trPr>
          <w:trHeight w:val="591"/>
        </w:trPr>
        <w:tc>
          <w:tcPr>
            <w:tcW w:w="2589" w:type="dxa"/>
            <w:shd w:val="clear" w:color="auto" w:fill="auto"/>
          </w:tcPr>
          <w:p w:rsidR="005C2470" w:rsidRPr="00531592" w:rsidRDefault="005C2470" w:rsidP="00AA02EB">
            <w:pPr>
              <w:spacing w:after="0"/>
              <w:rPr>
                <w:rFonts w:ascii="Times New Roman" w:hAnsi="Times New Roman" w:cs="Times New Roman"/>
                <w:sz w:val="24"/>
                <w:szCs w:val="24"/>
              </w:rPr>
            </w:pPr>
            <w:r w:rsidRPr="00531592">
              <w:rPr>
                <w:rFonts w:ascii="Times New Roman" w:hAnsi="Times New Roman" w:cs="Times New Roman"/>
                <w:sz w:val="24"/>
                <w:szCs w:val="24"/>
              </w:rPr>
              <w:t>Annual Number of Responses</w:t>
            </w:r>
          </w:p>
        </w:tc>
        <w:tc>
          <w:tcPr>
            <w:tcW w:w="1779" w:type="dxa"/>
            <w:shd w:val="clear" w:color="auto" w:fill="auto"/>
            <w:vAlign w:val="bottom"/>
          </w:tcPr>
          <w:p w:rsidR="005C2470" w:rsidRPr="00531592" w:rsidRDefault="0084420B" w:rsidP="00AA02EB">
            <w:pPr>
              <w:spacing w:after="0"/>
              <w:jc w:val="right"/>
              <w:rPr>
                <w:rFonts w:ascii="Times New Roman" w:hAnsi="Times New Roman" w:cs="Times New Roman"/>
                <w:sz w:val="24"/>
                <w:szCs w:val="24"/>
              </w:rPr>
            </w:pPr>
            <w:r>
              <w:rPr>
                <w:rFonts w:ascii="Times New Roman" w:hAnsi="Times New Roman" w:cs="Times New Roman"/>
                <w:sz w:val="24"/>
                <w:szCs w:val="24"/>
              </w:rPr>
              <w:t>773</w:t>
            </w:r>
          </w:p>
        </w:tc>
        <w:tc>
          <w:tcPr>
            <w:tcW w:w="1959" w:type="dxa"/>
            <w:shd w:val="clear" w:color="auto" w:fill="auto"/>
            <w:vAlign w:val="bottom"/>
          </w:tcPr>
          <w:p w:rsidR="005C2470" w:rsidRPr="00531592" w:rsidRDefault="00D950DE" w:rsidP="00AA02EB">
            <w:pPr>
              <w:spacing w:after="0"/>
              <w:jc w:val="right"/>
              <w:rPr>
                <w:rFonts w:ascii="Times New Roman" w:hAnsi="Times New Roman" w:cs="Times New Roman"/>
                <w:sz w:val="24"/>
                <w:szCs w:val="24"/>
              </w:rPr>
            </w:pPr>
            <w:r>
              <w:rPr>
                <w:rFonts w:ascii="Times New Roman" w:hAnsi="Times New Roman" w:cs="Times New Roman"/>
                <w:sz w:val="24"/>
                <w:szCs w:val="24"/>
              </w:rPr>
              <w:t>705</w:t>
            </w:r>
          </w:p>
        </w:tc>
        <w:tc>
          <w:tcPr>
            <w:tcW w:w="1958" w:type="dxa"/>
            <w:shd w:val="clear" w:color="auto" w:fill="auto"/>
            <w:vAlign w:val="bottom"/>
          </w:tcPr>
          <w:p w:rsidR="005C2470" w:rsidRPr="00531592" w:rsidRDefault="005C2470" w:rsidP="00AA02EB">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60" w:type="dxa"/>
            <w:shd w:val="clear" w:color="auto" w:fill="auto"/>
            <w:vAlign w:val="bottom"/>
          </w:tcPr>
          <w:p w:rsidR="005C2470" w:rsidRPr="00531592" w:rsidRDefault="005C2470" w:rsidP="00AA02EB">
            <w:pPr>
              <w:spacing w:after="0"/>
              <w:jc w:val="right"/>
              <w:rPr>
                <w:rFonts w:ascii="Times New Roman" w:hAnsi="Times New Roman" w:cs="Times New Roman"/>
                <w:sz w:val="24"/>
                <w:szCs w:val="24"/>
              </w:rPr>
            </w:pPr>
            <w:r>
              <w:rPr>
                <w:rFonts w:ascii="Times New Roman" w:hAnsi="Times New Roman" w:cs="Times New Roman"/>
                <w:sz w:val="24"/>
                <w:szCs w:val="24"/>
              </w:rPr>
              <w:t>68</w:t>
            </w:r>
          </w:p>
        </w:tc>
      </w:tr>
      <w:tr w:rsidR="005C2470" w:rsidRPr="00531592" w:rsidTr="00AA02EB">
        <w:trPr>
          <w:trHeight w:val="575"/>
        </w:trPr>
        <w:tc>
          <w:tcPr>
            <w:tcW w:w="2589" w:type="dxa"/>
            <w:shd w:val="clear" w:color="auto" w:fill="auto"/>
          </w:tcPr>
          <w:p w:rsidR="005C2470" w:rsidRPr="00531592" w:rsidRDefault="005C2470" w:rsidP="00AA02EB">
            <w:pPr>
              <w:spacing w:after="0"/>
              <w:rPr>
                <w:rFonts w:ascii="Times New Roman" w:hAnsi="Times New Roman" w:cs="Times New Roman"/>
                <w:sz w:val="24"/>
                <w:szCs w:val="24"/>
              </w:rPr>
            </w:pPr>
            <w:r w:rsidRPr="00531592">
              <w:rPr>
                <w:rFonts w:ascii="Times New Roman" w:hAnsi="Times New Roman" w:cs="Times New Roman"/>
                <w:sz w:val="24"/>
                <w:szCs w:val="24"/>
              </w:rPr>
              <w:t>Annual Time Burden (Hr)</w:t>
            </w:r>
          </w:p>
        </w:tc>
        <w:tc>
          <w:tcPr>
            <w:tcW w:w="1779" w:type="dxa"/>
            <w:shd w:val="clear" w:color="auto" w:fill="auto"/>
            <w:vAlign w:val="bottom"/>
          </w:tcPr>
          <w:p w:rsidR="005C2470" w:rsidRPr="00531592" w:rsidRDefault="0084420B" w:rsidP="00AA02EB">
            <w:pPr>
              <w:spacing w:after="0"/>
              <w:jc w:val="right"/>
              <w:rPr>
                <w:rFonts w:ascii="Times New Roman" w:hAnsi="Times New Roman" w:cs="Times New Roman"/>
                <w:sz w:val="24"/>
                <w:szCs w:val="24"/>
              </w:rPr>
            </w:pPr>
            <w:r>
              <w:rPr>
                <w:rFonts w:ascii="Times New Roman" w:hAnsi="Times New Roman" w:cs="Times New Roman"/>
                <w:sz w:val="24"/>
                <w:szCs w:val="24"/>
              </w:rPr>
              <w:t>8,076</w:t>
            </w:r>
          </w:p>
        </w:tc>
        <w:tc>
          <w:tcPr>
            <w:tcW w:w="1959" w:type="dxa"/>
            <w:shd w:val="clear" w:color="auto" w:fill="auto"/>
            <w:vAlign w:val="bottom"/>
          </w:tcPr>
          <w:p w:rsidR="00D950DE" w:rsidRPr="00531592" w:rsidRDefault="00D950DE" w:rsidP="00D950DE">
            <w:pPr>
              <w:spacing w:after="0"/>
              <w:jc w:val="right"/>
              <w:rPr>
                <w:rFonts w:ascii="Times New Roman" w:hAnsi="Times New Roman" w:cs="Times New Roman"/>
                <w:sz w:val="24"/>
                <w:szCs w:val="24"/>
              </w:rPr>
            </w:pPr>
            <w:r>
              <w:rPr>
                <w:rFonts w:ascii="Times New Roman" w:hAnsi="Times New Roman" w:cs="Times New Roman"/>
                <w:sz w:val="24"/>
                <w:szCs w:val="24"/>
              </w:rPr>
              <w:t>5,825</w:t>
            </w:r>
          </w:p>
        </w:tc>
        <w:tc>
          <w:tcPr>
            <w:tcW w:w="1958" w:type="dxa"/>
            <w:shd w:val="clear" w:color="auto" w:fill="auto"/>
            <w:vAlign w:val="bottom"/>
          </w:tcPr>
          <w:p w:rsidR="005C2470" w:rsidRPr="00531592" w:rsidRDefault="005C2470" w:rsidP="00AA02EB">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60" w:type="dxa"/>
            <w:shd w:val="clear" w:color="auto" w:fill="auto"/>
            <w:vAlign w:val="bottom"/>
          </w:tcPr>
          <w:p w:rsidR="005C2470" w:rsidRPr="00531592" w:rsidRDefault="0084420B" w:rsidP="00AA02EB">
            <w:pPr>
              <w:spacing w:after="0"/>
              <w:jc w:val="right"/>
              <w:rPr>
                <w:rFonts w:ascii="Times New Roman" w:hAnsi="Times New Roman" w:cs="Times New Roman"/>
                <w:sz w:val="24"/>
                <w:szCs w:val="24"/>
              </w:rPr>
            </w:pPr>
            <w:r>
              <w:rPr>
                <w:rFonts w:ascii="Times New Roman" w:hAnsi="Times New Roman" w:cs="Times New Roman"/>
                <w:sz w:val="24"/>
                <w:szCs w:val="24"/>
              </w:rPr>
              <w:t>2,251</w:t>
            </w:r>
          </w:p>
        </w:tc>
      </w:tr>
      <w:tr w:rsidR="005C2470" w:rsidRPr="00531592" w:rsidTr="00AA02EB">
        <w:trPr>
          <w:trHeight w:val="295"/>
        </w:trPr>
        <w:tc>
          <w:tcPr>
            <w:tcW w:w="2589" w:type="dxa"/>
            <w:tcBorders>
              <w:bottom w:val="single" w:sz="4" w:space="0" w:color="auto"/>
            </w:tcBorders>
            <w:shd w:val="clear" w:color="auto" w:fill="auto"/>
          </w:tcPr>
          <w:p w:rsidR="005C2470" w:rsidRPr="00531592" w:rsidRDefault="005C2470" w:rsidP="00AA02EB">
            <w:pPr>
              <w:spacing w:after="0"/>
              <w:rPr>
                <w:rFonts w:ascii="Times New Roman" w:hAnsi="Times New Roman" w:cs="Times New Roman"/>
                <w:sz w:val="24"/>
                <w:szCs w:val="24"/>
              </w:rPr>
            </w:pPr>
            <w:r w:rsidRPr="00531592">
              <w:rPr>
                <w:rFonts w:ascii="Times New Roman" w:hAnsi="Times New Roman" w:cs="Times New Roman"/>
                <w:sz w:val="24"/>
                <w:szCs w:val="24"/>
              </w:rPr>
              <w:t>Annual Cost Burden ($)</w:t>
            </w:r>
          </w:p>
        </w:tc>
        <w:tc>
          <w:tcPr>
            <w:tcW w:w="1779" w:type="dxa"/>
            <w:tcBorders>
              <w:bottom w:val="single" w:sz="4" w:space="0" w:color="auto"/>
            </w:tcBorders>
            <w:shd w:val="clear" w:color="auto" w:fill="auto"/>
            <w:vAlign w:val="bottom"/>
          </w:tcPr>
          <w:p w:rsidR="005C2470" w:rsidRPr="00531592" w:rsidRDefault="0084420B" w:rsidP="00AA02EB">
            <w:pPr>
              <w:spacing w:after="0"/>
              <w:jc w:val="right"/>
              <w:rPr>
                <w:rFonts w:ascii="Times New Roman" w:hAnsi="Times New Roman" w:cs="Times New Roman"/>
                <w:sz w:val="24"/>
                <w:szCs w:val="24"/>
              </w:rPr>
            </w:pPr>
            <w:r>
              <w:rPr>
                <w:rFonts w:ascii="Times New Roman" w:hAnsi="Times New Roman" w:cs="Times New Roman"/>
                <w:sz w:val="24"/>
                <w:szCs w:val="24"/>
              </w:rPr>
              <w:t>41,750</w:t>
            </w:r>
          </w:p>
        </w:tc>
        <w:tc>
          <w:tcPr>
            <w:tcW w:w="1959" w:type="dxa"/>
            <w:tcBorders>
              <w:bottom w:val="single" w:sz="4" w:space="0" w:color="auto"/>
            </w:tcBorders>
            <w:shd w:val="clear" w:color="auto" w:fill="auto"/>
            <w:vAlign w:val="bottom"/>
          </w:tcPr>
          <w:p w:rsidR="005C2470" w:rsidRPr="00531592" w:rsidRDefault="005C2470" w:rsidP="00AA02EB">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58" w:type="dxa"/>
            <w:tcBorders>
              <w:bottom w:val="single" w:sz="4" w:space="0" w:color="auto"/>
            </w:tcBorders>
            <w:shd w:val="clear" w:color="auto" w:fill="auto"/>
            <w:vAlign w:val="bottom"/>
          </w:tcPr>
          <w:p w:rsidR="005C2470" w:rsidRPr="00531592" w:rsidRDefault="005C2470" w:rsidP="00AA02EB">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60" w:type="dxa"/>
            <w:tcBorders>
              <w:bottom w:val="single" w:sz="4" w:space="0" w:color="auto"/>
            </w:tcBorders>
            <w:shd w:val="clear" w:color="auto" w:fill="auto"/>
            <w:vAlign w:val="bottom"/>
          </w:tcPr>
          <w:p w:rsidR="005C2470" w:rsidRPr="00531592" w:rsidRDefault="0084420B" w:rsidP="00AA02EB">
            <w:pPr>
              <w:spacing w:after="0"/>
              <w:jc w:val="right"/>
              <w:rPr>
                <w:rFonts w:ascii="Times New Roman" w:hAnsi="Times New Roman" w:cs="Times New Roman"/>
                <w:sz w:val="24"/>
                <w:szCs w:val="24"/>
              </w:rPr>
            </w:pPr>
            <w:r>
              <w:rPr>
                <w:rFonts w:ascii="Times New Roman" w:hAnsi="Times New Roman" w:cs="Times New Roman"/>
                <w:sz w:val="24"/>
                <w:szCs w:val="24"/>
              </w:rPr>
              <w:t>41,750</w:t>
            </w:r>
          </w:p>
        </w:tc>
      </w:tr>
    </w:tbl>
    <w:p w:rsidR="005C2470" w:rsidRDefault="005C2470" w:rsidP="00A276F5">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01698" w:rsidRDefault="005C2470" w:rsidP="00A276F5">
      <w:pPr>
        <w:spacing w:after="0"/>
        <w:rPr>
          <w:rFonts w:ascii="Times New Roman" w:hAnsi="Times New Roman" w:cs="Times New Roman"/>
          <w:sz w:val="24"/>
          <w:szCs w:val="24"/>
        </w:rPr>
      </w:pPr>
      <w:r>
        <w:rPr>
          <w:rFonts w:ascii="Times New Roman" w:hAnsi="Times New Roman" w:cs="Times New Roman"/>
          <w:sz w:val="24"/>
          <w:szCs w:val="24"/>
        </w:rPr>
        <w:t>In summary, t</w:t>
      </w:r>
      <w:r w:rsidR="002C6C68" w:rsidRPr="00DA14C0">
        <w:rPr>
          <w:rFonts w:ascii="Times New Roman" w:hAnsi="Times New Roman" w:cs="Times New Roman"/>
          <w:sz w:val="24"/>
          <w:szCs w:val="24"/>
        </w:rPr>
        <w:t>he b</w:t>
      </w:r>
      <w:r w:rsidR="007A6FC9" w:rsidRPr="00DA14C0">
        <w:rPr>
          <w:rFonts w:ascii="Times New Roman" w:hAnsi="Times New Roman" w:cs="Times New Roman"/>
          <w:sz w:val="24"/>
          <w:szCs w:val="24"/>
        </w:rPr>
        <w:t xml:space="preserve">urden to each respondent is estimated to </w:t>
      </w:r>
      <w:r w:rsidR="002C6C68" w:rsidRPr="00DA14C0">
        <w:rPr>
          <w:rFonts w:ascii="Times New Roman" w:hAnsi="Times New Roman" w:cs="Times New Roman"/>
          <w:sz w:val="24"/>
          <w:szCs w:val="24"/>
        </w:rPr>
        <w:t xml:space="preserve">experience a short-term </w:t>
      </w:r>
      <w:r w:rsidR="007A6FC9" w:rsidRPr="00DA14C0">
        <w:rPr>
          <w:rFonts w:ascii="Times New Roman" w:hAnsi="Times New Roman" w:cs="Times New Roman"/>
          <w:sz w:val="24"/>
          <w:szCs w:val="24"/>
        </w:rPr>
        <w:t xml:space="preserve">increase </w:t>
      </w:r>
      <w:r w:rsidR="002C6C68" w:rsidRPr="00DA14C0">
        <w:rPr>
          <w:rFonts w:ascii="Times New Roman" w:hAnsi="Times New Roman" w:cs="Times New Roman"/>
          <w:sz w:val="24"/>
          <w:szCs w:val="24"/>
        </w:rPr>
        <w:t xml:space="preserve">of </w:t>
      </w:r>
      <w:r w:rsidR="005712B5" w:rsidRPr="00DA14C0">
        <w:rPr>
          <w:rFonts w:ascii="Times New Roman" w:hAnsi="Times New Roman" w:cs="Times New Roman"/>
          <w:sz w:val="24"/>
          <w:szCs w:val="24"/>
        </w:rPr>
        <w:t>20</w:t>
      </w:r>
      <w:r w:rsidR="007A6FC9" w:rsidRPr="00DA14C0">
        <w:rPr>
          <w:rFonts w:ascii="Times New Roman" w:hAnsi="Times New Roman" w:cs="Times New Roman"/>
          <w:sz w:val="24"/>
          <w:szCs w:val="24"/>
        </w:rPr>
        <w:t xml:space="preserve"> hours</w:t>
      </w:r>
      <w:r w:rsidR="00D950DE">
        <w:rPr>
          <w:rFonts w:ascii="Times New Roman" w:hAnsi="Times New Roman" w:cs="Times New Roman"/>
          <w:sz w:val="24"/>
          <w:szCs w:val="24"/>
        </w:rPr>
        <w:t xml:space="preserve"> </w:t>
      </w:r>
      <w:r w:rsidR="0014475B" w:rsidRPr="00DA14C0">
        <w:rPr>
          <w:rFonts w:ascii="Times New Roman" w:hAnsi="Times New Roman" w:cs="Times New Roman"/>
          <w:sz w:val="24"/>
          <w:szCs w:val="24"/>
        </w:rPr>
        <w:t>and $250</w:t>
      </w:r>
      <w:r w:rsidR="007A6FC9" w:rsidRPr="00DA14C0">
        <w:rPr>
          <w:rFonts w:ascii="Times New Roman" w:hAnsi="Times New Roman" w:cs="Times New Roman"/>
          <w:sz w:val="24"/>
          <w:szCs w:val="24"/>
        </w:rPr>
        <w:t xml:space="preserve"> as they reprogram their websites to handle this information. </w:t>
      </w:r>
      <w:r w:rsidR="00D950DE">
        <w:rPr>
          <w:rFonts w:ascii="Times New Roman" w:hAnsi="Times New Roman" w:cs="Times New Roman"/>
          <w:sz w:val="24"/>
          <w:szCs w:val="24"/>
        </w:rPr>
        <w:t xml:space="preserve"> After the first year we estimate a burden decrease per company</w:t>
      </w:r>
      <w:r w:rsidR="007A6FC9" w:rsidRPr="00DA14C0">
        <w:rPr>
          <w:rFonts w:ascii="Times New Roman" w:hAnsi="Times New Roman" w:cs="Times New Roman"/>
          <w:sz w:val="24"/>
          <w:szCs w:val="24"/>
        </w:rPr>
        <w:t>.</w:t>
      </w:r>
      <w:r w:rsidR="00D950DE">
        <w:rPr>
          <w:rFonts w:ascii="Times New Roman" w:hAnsi="Times New Roman" w:cs="Times New Roman"/>
          <w:sz w:val="24"/>
          <w:szCs w:val="24"/>
        </w:rPr>
        <w:t xml:space="preserve"> </w:t>
      </w:r>
      <w:r w:rsidR="007A6FC9" w:rsidRPr="00DA14C0">
        <w:rPr>
          <w:rFonts w:ascii="Times New Roman" w:hAnsi="Times New Roman" w:cs="Times New Roman"/>
          <w:sz w:val="24"/>
          <w:szCs w:val="24"/>
        </w:rPr>
        <w:t xml:space="preserve"> This burden hour decrease is due to two reasons: </w:t>
      </w:r>
      <w:r w:rsidR="00ED7498">
        <w:rPr>
          <w:rFonts w:ascii="Times New Roman" w:hAnsi="Times New Roman" w:cs="Times New Roman"/>
          <w:sz w:val="24"/>
          <w:szCs w:val="24"/>
        </w:rPr>
        <w:t>t</w:t>
      </w:r>
      <w:r w:rsidR="007A6FC9" w:rsidRPr="00DA14C0">
        <w:rPr>
          <w:rFonts w:ascii="Times New Roman" w:hAnsi="Times New Roman" w:cs="Times New Roman"/>
          <w:sz w:val="24"/>
          <w:szCs w:val="24"/>
        </w:rPr>
        <w:t>he wholesale elimination of some filings; and the streamlining of others, to include allowing pipelines to post some information on their public websites instead of having to make a filing with the FERC.</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AD7203" w:rsidRDefault="00AD7203" w:rsidP="00414F32">
      <w:pPr>
        <w:spacing w:after="0"/>
        <w:rPr>
          <w:rFonts w:ascii="Times New Roman" w:hAnsi="Times New Roman" w:cs="Times New Roman"/>
          <w:sz w:val="24"/>
          <w:szCs w:val="24"/>
        </w:rPr>
      </w:pPr>
      <w:r>
        <w:rPr>
          <w:rFonts w:ascii="Times New Roman" w:hAnsi="Times New Roman" w:cs="Times New Roman"/>
          <w:sz w:val="24"/>
          <w:szCs w:val="24"/>
        </w:rPr>
        <w:t>The Commission does not publish data associated with this collection.  Tariff filings are available publicly through the Commission’s eTariff system.</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AD7203" w:rsidRDefault="00AD7203" w:rsidP="00414F32">
      <w:pPr>
        <w:spacing w:after="0"/>
        <w:rPr>
          <w:rFonts w:ascii="Times New Roman" w:hAnsi="Times New Roman" w:cs="Times New Roman"/>
          <w:sz w:val="24"/>
          <w:szCs w:val="24"/>
        </w:rPr>
      </w:pPr>
      <w:r>
        <w:rPr>
          <w:rFonts w:ascii="Times New Roman" w:hAnsi="Times New Roman" w:cs="Times New Roman"/>
          <w:sz w:val="24"/>
          <w:szCs w:val="24"/>
        </w:rPr>
        <w:t>The types of filings associated with this collection do not avail themselves to a display of the expiration date.</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lastRenderedPageBreak/>
        <w:t>EXCEPTIONS TO THE CERTIFICATION STATEMENT</w:t>
      </w:r>
    </w:p>
    <w:p w:rsidR="0057700F" w:rsidRDefault="0057700F" w:rsidP="0057700F">
      <w:pPr>
        <w:spacing w:after="0"/>
        <w:rPr>
          <w:rFonts w:ascii="Times New Roman" w:hAnsi="Times New Roman" w:cs="Times New Roman"/>
          <w:b/>
          <w:sz w:val="24"/>
          <w:szCs w:val="24"/>
        </w:rPr>
      </w:pPr>
    </w:p>
    <w:p w:rsidR="00414F32" w:rsidRPr="007A2F92" w:rsidRDefault="00AD7203" w:rsidP="007A2F92">
      <w:pPr>
        <w:spacing w:after="0"/>
        <w:rPr>
          <w:rFonts w:ascii="Times New Roman" w:hAnsi="Times New Roman" w:cs="Times New Roman"/>
          <w:sz w:val="24"/>
          <w:szCs w:val="24"/>
        </w:rPr>
      </w:pPr>
      <w:r>
        <w:rPr>
          <w:rFonts w:ascii="Times New Roman" w:hAnsi="Times New Roman" w:cs="Times New Roman"/>
          <w:sz w:val="24"/>
          <w:szCs w:val="24"/>
        </w:rPr>
        <w:t xml:space="preserve">The Commission does not use statistical methods for this collection.  </w:t>
      </w:r>
    </w:p>
    <w:sectPr w:rsidR="00414F32" w:rsidRPr="007A2F92" w:rsidSect="00AD66F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19" w:rsidRDefault="00346419" w:rsidP="00FD66F1">
      <w:pPr>
        <w:spacing w:after="0" w:line="240" w:lineRule="auto"/>
      </w:pPr>
      <w:r>
        <w:separator/>
      </w:r>
    </w:p>
  </w:endnote>
  <w:endnote w:type="continuationSeparator" w:id="0">
    <w:p w:rsidR="00346419" w:rsidRDefault="00346419"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rsidR="00ED7498" w:rsidRPr="00EF7C5D" w:rsidRDefault="00AD66F1">
        <w:pPr>
          <w:pStyle w:val="Footer"/>
          <w:jc w:val="right"/>
          <w:rPr>
            <w:rFonts w:ascii="Times New Roman" w:hAnsi="Times New Roman" w:cs="Times New Roman"/>
          </w:rPr>
        </w:pPr>
        <w:r w:rsidRPr="00EF7C5D">
          <w:rPr>
            <w:rFonts w:ascii="Times New Roman" w:hAnsi="Times New Roman" w:cs="Times New Roman"/>
          </w:rPr>
          <w:fldChar w:fldCharType="begin"/>
        </w:r>
        <w:r w:rsidR="00ED7498" w:rsidRPr="00EF7C5D">
          <w:rPr>
            <w:rFonts w:ascii="Times New Roman" w:hAnsi="Times New Roman" w:cs="Times New Roman"/>
          </w:rPr>
          <w:instrText xml:space="preserve"> PAGE   \* MERGEFORMAT </w:instrText>
        </w:r>
        <w:r w:rsidRPr="00EF7C5D">
          <w:rPr>
            <w:rFonts w:ascii="Times New Roman" w:hAnsi="Times New Roman" w:cs="Times New Roman"/>
          </w:rPr>
          <w:fldChar w:fldCharType="separate"/>
        </w:r>
        <w:r w:rsidR="00264EBE">
          <w:rPr>
            <w:rFonts w:ascii="Times New Roman" w:hAnsi="Times New Roman" w:cs="Times New Roman"/>
            <w:noProof/>
          </w:rPr>
          <w:t>9</w:t>
        </w:r>
        <w:r w:rsidRPr="00EF7C5D">
          <w:rPr>
            <w:rFonts w:ascii="Times New Roman" w:hAnsi="Times New Roman" w:cs="Times New Roman"/>
            <w:noProof/>
          </w:rPr>
          <w:fldChar w:fldCharType="end"/>
        </w:r>
      </w:p>
    </w:sdtContent>
  </w:sdt>
  <w:p w:rsidR="00ED7498" w:rsidRDefault="00ED7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19" w:rsidRDefault="00346419" w:rsidP="00FD66F1">
      <w:pPr>
        <w:spacing w:after="0" w:line="240" w:lineRule="auto"/>
      </w:pPr>
      <w:r>
        <w:separator/>
      </w:r>
    </w:p>
  </w:footnote>
  <w:footnote w:type="continuationSeparator" w:id="0">
    <w:p w:rsidR="00346419" w:rsidRDefault="00346419" w:rsidP="00FD66F1">
      <w:pPr>
        <w:spacing w:after="0" w:line="240" w:lineRule="auto"/>
      </w:pPr>
      <w:r>
        <w:continuationSeparator/>
      </w:r>
    </w:p>
  </w:footnote>
  <w:footnote w:id="1">
    <w:p w:rsidR="00ED7498" w:rsidRDefault="00ED7498" w:rsidP="00AD0B03">
      <w:pPr>
        <w:pStyle w:val="FootnoteText"/>
      </w:pPr>
      <w:r>
        <w:rPr>
          <w:rStyle w:val="FootnoteReference"/>
        </w:rPr>
        <w:footnoteRef/>
      </w:r>
      <w:r>
        <w:t xml:space="preserve"> This Final Rule was not submitted to OMB in a timely matter because of an Information Collection Request (ICR# 201308-1902-005) pending at OMB until 8/2/2013.</w:t>
      </w:r>
    </w:p>
  </w:footnote>
  <w:footnote w:id="2">
    <w:p w:rsidR="00ED7498" w:rsidRDefault="00ED7498" w:rsidP="002D27F9">
      <w:pPr>
        <w:pStyle w:val="FootnoteText"/>
      </w:pPr>
      <w:r>
        <w:rPr>
          <w:rStyle w:val="FootnoteReference"/>
        </w:rPr>
        <w:footnoteRef/>
      </w:r>
      <w:r>
        <w:t xml:space="preserve"> 18 CFR 341.7 (2012). </w:t>
      </w:r>
      <w:r w:rsidRPr="00F9086B">
        <w:rPr>
          <w:i/>
        </w:rPr>
        <w:t>See also</w:t>
      </w:r>
      <w:r>
        <w:t xml:space="preserve"> 18 CFR 341.0(a)(2) (defining a </w:t>
      </w:r>
      <w:hyperlink r:id="rId1" w:tooltip="previous" w:history="1"/>
      <w:r>
        <w:t>concurrence as</w:t>
      </w:r>
      <w:hyperlink r:id="rId2" w:tooltip="next" w:history="1"/>
      <w:r>
        <w:t xml:space="preserve">  the agreement of a carrier to participate in the joint rates or regulations published by another carrier).</w:t>
      </w:r>
    </w:p>
  </w:footnote>
  <w:footnote w:id="3">
    <w:p w:rsidR="00ED7498" w:rsidRPr="008F064B" w:rsidRDefault="00ED7498" w:rsidP="002D27F9">
      <w:pPr>
        <w:pStyle w:val="FootnoteText"/>
      </w:pPr>
      <w:r>
        <w:rPr>
          <w:rStyle w:val="FootnoteReference"/>
        </w:rPr>
        <w:footnoteRef/>
      </w:r>
      <w:r>
        <w:t xml:space="preserve"> The terms of “effective,” “pending” and “suspended” are those used by Order No. 714 and eTariff, and for this document.  The equivalent terms in 18 CFR 341.0(b)(4) (2012) are “current,” “proposed” and “suspended,” respectively.  </w:t>
      </w:r>
      <w:r>
        <w:rPr>
          <w:i/>
        </w:rPr>
        <w:t>See also</w:t>
      </w:r>
      <w:r>
        <w:t xml:space="preserve"> 18 CFR 35.7 (2012) (establishing the Public Utility Electronic Filing Requirements) and 18 CFR 284.12 (2012) (establishing the Natural Gas Electronic Filing Requirements).</w:t>
      </w:r>
    </w:p>
  </w:footnote>
  <w:footnote w:id="4">
    <w:p w:rsidR="00ED7498" w:rsidRDefault="00ED7498" w:rsidP="002D27F9">
      <w:pPr>
        <w:pStyle w:val="FootnoteText"/>
      </w:pPr>
      <w:r>
        <w:rPr>
          <w:rStyle w:val="FootnoteReference"/>
        </w:rPr>
        <w:footnoteRef/>
      </w:r>
      <w:r>
        <w:t xml:space="preserve"> 18 CFR 385.2010 (2012).</w:t>
      </w:r>
    </w:p>
  </w:footnote>
  <w:footnote w:id="5">
    <w:p w:rsidR="00ED7498" w:rsidRDefault="00ED7498" w:rsidP="002D27F9">
      <w:pPr>
        <w:pStyle w:val="FootnoteText"/>
      </w:pPr>
      <w:r>
        <w:rPr>
          <w:rStyle w:val="FootnoteReference"/>
        </w:rPr>
        <w:footnoteRef/>
      </w:r>
      <w:r>
        <w:t xml:space="preserve"> 18 CFR 341.4(a)(1) (2012) (limiting supplements to one effective supplement per tariff, except for cancellation, postponement, adoption, corrections, and suspension supplements).</w:t>
      </w:r>
    </w:p>
  </w:footnote>
  <w:footnote w:id="6">
    <w:p w:rsidR="00ED7498" w:rsidRDefault="00ED7498" w:rsidP="002D27F9">
      <w:pPr>
        <w:pStyle w:val="FootnoteText"/>
      </w:pPr>
      <w:r>
        <w:rPr>
          <w:rStyle w:val="FootnoteReference"/>
        </w:rPr>
        <w:footnoteRef/>
      </w:r>
      <w:r>
        <w:t xml:space="preserve"> 18 CFR 341.4(a)(2) (2012).</w:t>
      </w:r>
    </w:p>
  </w:footnote>
  <w:footnote w:id="7">
    <w:p w:rsidR="00ED7498" w:rsidRDefault="00ED7498" w:rsidP="002D27F9">
      <w:pPr>
        <w:pStyle w:val="FootnoteText"/>
      </w:pPr>
      <w:r>
        <w:rPr>
          <w:rStyle w:val="FootnoteReference"/>
        </w:rPr>
        <w:footnoteRef/>
      </w:r>
      <w:r>
        <w:t xml:space="preserve"> Record Version Number is the representation of the version of the Tariff Record.  </w:t>
      </w:r>
      <w:r w:rsidRPr="0071663B">
        <w:rPr>
          <w:i/>
        </w:rPr>
        <w:t xml:space="preserve">See </w:t>
      </w:r>
      <w:hyperlink r:id="rId3" w:history="1">
        <w:r w:rsidRPr="00CF4299">
          <w:rPr>
            <w:rStyle w:val="Hyperlink"/>
            <w:i/>
          </w:rPr>
          <w:t>Implementation Guide for Electronic Filing of Parts 35, 154, 284, 300 and 341 Tariff Filings</w:t>
        </w:r>
      </w:hyperlink>
      <w:r>
        <w:t xml:space="preserve"> (</w:t>
      </w:r>
      <w:r w:rsidRPr="008503FC">
        <w:rPr>
          <w:i/>
        </w:rPr>
        <w:t>Implementation Guide</w:t>
      </w:r>
      <w:r>
        <w:t>) located on the Commission web site.</w:t>
      </w:r>
    </w:p>
  </w:footnote>
  <w:footnote w:id="8">
    <w:p w:rsidR="00ED7498" w:rsidRPr="00FD7B11" w:rsidRDefault="00ED7498" w:rsidP="002D27F9">
      <w:pPr>
        <w:pStyle w:val="FootnoteText"/>
      </w:pPr>
      <w:r>
        <w:rPr>
          <w:rStyle w:val="FootnoteReference"/>
        </w:rPr>
        <w:footnoteRef/>
      </w:r>
      <w:r>
        <w:t xml:space="preserve"> Tariff record supersession data includes the following: Record Current Status, Current Effective Date, and FERC Order Date. </w:t>
      </w:r>
      <w:r w:rsidRPr="00901F21">
        <w:rPr>
          <w:i/>
        </w:rPr>
        <w:t xml:space="preserve"> See </w:t>
      </w:r>
      <w:hyperlink r:id="rId4" w:history="1">
        <w:r w:rsidRPr="00901F21">
          <w:rPr>
            <w:rStyle w:val="Hyperlink"/>
            <w:i/>
          </w:rPr>
          <w:t>eTariff Viewer</w:t>
        </w:r>
      </w:hyperlink>
      <w:r>
        <w:t xml:space="preserve"> located on the Commission’s web site at </w:t>
      </w:r>
      <w:r w:rsidRPr="00466521">
        <w:t>http://www.ferc.gov/</w:t>
      </w:r>
      <w:r>
        <w:t>.</w:t>
      </w:r>
    </w:p>
  </w:footnote>
  <w:footnote w:id="9">
    <w:p w:rsidR="00ED7498" w:rsidRDefault="00ED7498" w:rsidP="002D27F9">
      <w:pPr>
        <w:pStyle w:val="FootnoteText"/>
      </w:pPr>
      <w:r>
        <w:rPr>
          <w:rStyle w:val="FootnoteReference"/>
        </w:rPr>
        <w:footnoteRef/>
      </w:r>
      <w:r>
        <w:t xml:space="preserve"> 18 CFR 341.5 (2012).</w:t>
      </w:r>
    </w:p>
  </w:footnote>
  <w:footnote w:id="10">
    <w:p w:rsidR="00ED7498" w:rsidRPr="002209ED" w:rsidRDefault="00ED7498" w:rsidP="002D27F9">
      <w:pPr>
        <w:pStyle w:val="FootnoteText"/>
        <w:rPr>
          <w:b/>
        </w:rPr>
      </w:pPr>
      <w:r>
        <w:rPr>
          <w:rStyle w:val="FootnoteReference"/>
        </w:rPr>
        <w:footnoteRef/>
      </w:r>
      <w:r>
        <w:t xml:space="preserve"> 18 CFR 341.4(b) (2012).  </w:t>
      </w:r>
      <w:r w:rsidRPr="00466521">
        <w:rPr>
          <w:i/>
        </w:rPr>
        <w:t>See also</w:t>
      </w:r>
      <w:r>
        <w:t xml:space="preserve"> 18 CFR 341.3(b)(10)(ii) (2012) (detailing tariff reissuance requirements). </w:t>
      </w:r>
    </w:p>
  </w:footnote>
  <w:footnote w:id="11">
    <w:p w:rsidR="00ED7498" w:rsidRDefault="00ED7498" w:rsidP="002D27F9">
      <w:pPr>
        <w:pStyle w:val="FootnoteText"/>
      </w:pPr>
      <w:r>
        <w:rPr>
          <w:rStyle w:val="FootnoteReference"/>
        </w:rPr>
        <w:footnoteRef/>
      </w:r>
      <w:r>
        <w:t xml:space="preserve"> 18 CFR 341.4(f) (2012).</w:t>
      </w:r>
    </w:p>
  </w:footnote>
  <w:footnote w:id="12">
    <w:p w:rsidR="00ED7498" w:rsidRDefault="00ED7498" w:rsidP="002D27F9">
      <w:pPr>
        <w:pStyle w:val="FootnoteText"/>
      </w:pPr>
      <w:r>
        <w:rPr>
          <w:rStyle w:val="FootnoteReference"/>
        </w:rPr>
        <w:footnoteRef/>
      </w:r>
      <w:r>
        <w:t xml:space="preserve"> 18 CFR 35.17(b) and 18 CFR 154.205(b) (2012) (respectively).</w:t>
      </w:r>
    </w:p>
  </w:footnote>
  <w:footnote w:id="13">
    <w:p w:rsidR="00ED7498" w:rsidRPr="00AA581E" w:rsidRDefault="00ED7498" w:rsidP="002D27F9">
      <w:pPr>
        <w:pStyle w:val="FootnoteText"/>
      </w:pPr>
      <w:r w:rsidRPr="00AA581E">
        <w:rPr>
          <w:rStyle w:val="FootnoteReference"/>
        </w:rPr>
        <w:footnoteRef/>
      </w:r>
      <w:r w:rsidRPr="00AA581E">
        <w:rPr>
          <w:vertAlign w:val="superscript"/>
        </w:rPr>
        <w:t xml:space="preserve"> </w:t>
      </w:r>
      <w:r w:rsidRPr="00AA581E">
        <w:t>18 CFR Parts 341-348.</w:t>
      </w:r>
    </w:p>
    <w:p w:rsidR="00ED7498" w:rsidRPr="00AA581E" w:rsidRDefault="00ED7498" w:rsidP="002D27F9">
      <w:pPr>
        <w:pStyle w:val="FootnoteText"/>
      </w:pPr>
    </w:p>
  </w:footnote>
  <w:footnote w:id="14">
    <w:p w:rsidR="00ED7498" w:rsidRPr="005C5839" w:rsidRDefault="00ED7498" w:rsidP="002D27F9">
      <w:pPr>
        <w:pStyle w:val="FootnoteText"/>
        <w:rPr>
          <w:sz w:val="26"/>
          <w:szCs w:val="26"/>
        </w:rPr>
      </w:pPr>
      <w:bookmarkStart w:id="2" w:name="OLE_LINK1"/>
      <w:bookmarkStart w:id="3" w:name="OLE_LINK2"/>
      <w:r w:rsidRPr="00AA581E">
        <w:rPr>
          <w:rStyle w:val="FootnoteReference"/>
        </w:rPr>
        <w:footnoteRef/>
      </w:r>
      <w:r w:rsidRPr="005C5839">
        <w:rPr>
          <w:sz w:val="26"/>
          <w:szCs w:val="26"/>
        </w:rPr>
        <w:t xml:space="preserve"> </w:t>
      </w:r>
      <w:r w:rsidRPr="007951F5">
        <w:t>RM01-5-000 (Issued July 8, 2004, 69 FR 43929).</w:t>
      </w:r>
    </w:p>
    <w:bookmarkEnd w:id="2"/>
    <w:bookmarkEnd w:id="3"/>
    <w:p w:rsidR="00ED7498" w:rsidRDefault="00ED7498" w:rsidP="002D27F9">
      <w:pPr>
        <w:pStyle w:val="FootnoteText"/>
      </w:pPr>
    </w:p>
  </w:footnote>
  <w:footnote w:id="15">
    <w:p w:rsidR="00ED7498" w:rsidRPr="00985D7B" w:rsidRDefault="00ED7498" w:rsidP="00F1252F">
      <w:pPr>
        <w:pStyle w:val="FootnoteText"/>
      </w:pPr>
      <w:r w:rsidRPr="00985D7B">
        <w:rPr>
          <w:rStyle w:val="FootnoteReference"/>
        </w:rPr>
        <w:footnoteRef/>
      </w:r>
      <w:r w:rsidRPr="00985D7B">
        <w:t xml:space="preserve"> Paperwork Reduction Act of 1995 (PRA)</w:t>
      </w:r>
    </w:p>
  </w:footnote>
  <w:footnote w:id="16">
    <w:p w:rsidR="00ED7498" w:rsidRPr="00985D7B" w:rsidRDefault="00ED7498" w:rsidP="00F1252F">
      <w:pPr>
        <w:pStyle w:val="FootnoteText"/>
      </w:pPr>
      <w:r w:rsidRPr="00985D7B">
        <w:rPr>
          <w:rStyle w:val="FootnoteReference"/>
        </w:rPr>
        <w:footnoteRef/>
      </w:r>
      <w:r w:rsidRPr="00985D7B">
        <w:t xml:space="preserve"> Based</w:t>
      </w:r>
      <w:r>
        <w:t xml:space="preserve"> on</w:t>
      </w:r>
      <w:r w:rsidRPr="00985D7B">
        <w:t xml:space="preserve"> Commission staff time/effort</w:t>
      </w:r>
      <w:r>
        <w:t xml:space="preserve"> and related costs associated with PRA compliance.</w:t>
      </w:r>
    </w:p>
  </w:footnote>
  <w:footnote w:id="17">
    <w:p w:rsidR="00ED7498" w:rsidRPr="00985D7B" w:rsidRDefault="00ED7498" w:rsidP="00F1252F">
      <w:pPr>
        <w:pStyle w:val="FootnoteText"/>
      </w:pPr>
      <w:r w:rsidRPr="00985D7B">
        <w:rPr>
          <w:rStyle w:val="FootnoteReference"/>
        </w:rPr>
        <w:footnoteRef/>
      </w:r>
      <w:r w:rsidRPr="00985D7B">
        <w:t xml:space="preserve"> Not applicable</w:t>
      </w:r>
    </w:p>
    <w:p w:rsidR="00ED7498" w:rsidRPr="00985D7B" w:rsidRDefault="00ED7498" w:rsidP="00F1252F">
      <w:pPr>
        <w:pStyle w:val="FootnoteText"/>
      </w:pPr>
    </w:p>
  </w:footnote>
  <w:footnote w:id="18">
    <w:p w:rsidR="00ED7498" w:rsidRDefault="00ED7498" w:rsidP="005C2470">
      <w:pPr>
        <w:pStyle w:val="FootnoteText"/>
      </w:pPr>
      <w:r>
        <w:rPr>
          <w:rStyle w:val="FootnoteReference"/>
        </w:rPr>
        <w:footnoteRef/>
      </w:r>
      <w:r>
        <w:t xml:space="preserve"> The cost figure is based on management analyst work at $38.50 per hour.  We adjusted the $38.50 figure to account for benefits resulting in a loaded figure of $55 per hour ($38.5/0.704).  We obtained wage and benefit information from Bureau of Labor Statistics information at </w:t>
      </w:r>
      <w:hyperlink r:id="rId5" w:history="1">
        <w:r w:rsidRPr="008A08FC">
          <w:rPr>
            <w:color w:val="0000FF"/>
            <w:szCs w:val="26"/>
            <w:u w:val="single"/>
          </w:rPr>
          <w:t>http://bls.gov/oes/current/naics2_22.htm</w:t>
        </w:r>
      </w:hyperlink>
      <w:r w:rsidRPr="008A08FC">
        <w:rPr>
          <w:color w:val="0000FF"/>
          <w:szCs w:val="26"/>
          <w:u w:val="single"/>
        </w:rPr>
        <w:t xml:space="preserve"> </w:t>
      </w:r>
      <w:r w:rsidRPr="008A08FC">
        <w:rPr>
          <w:szCs w:val="26"/>
        </w:rPr>
        <w:t xml:space="preserve">and </w:t>
      </w:r>
      <w:hyperlink r:id="rId6" w:history="1">
        <w:r w:rsidRPr="008A08FC">
          <w:rPr>
            <w:color w:val="0000FF"/>
            <w:szCs w:val="26"/>
            <w:u w:val="single"/>
          </w:rPr>
          <w:t>http://www.bls.gov/news.release/ecec.nr0.htm</w:t>
        </w:r>
      </w:hyperlink>
      <w:r>
        <w:rPr>
          <w:szCs w:val="26"/>
        </w:rPr>
        <w:t>.</w:t>
      </w:r>
    </w:p>
  </w:footnote>
  <w:footnote w:id="19">
    <w:p w:rsidR="00ED7498" w:rsidRPr="00B77DCA" w:rsidRDefault="00ED7498" w:rsidP="005C2470">
      <w:pPr>
        <w:pStyle w:val="FootnoteText"/>
      </w:pPr>
      <w:r w:rsidRPr="00B77DCA">
        <w:rPr>
          <w:rStyle w:val="FootnoteReference"/>
        </w:rPr>
        <w:footnoteRef/>
      </w:r>
      <w:r w:rsidRPr="00B77DCA">
        <w:t xml:space="preserve"> The cost figure is based on </w:t>
      </w:r>
      <w:r w:rsidRPr="00F1252F">
        <w:rPr>
          <w:b/>
        </w:rPr>
        <w:t>5 hours</w:t>
      </w:r>
      <w:r w:rsidRPr="00B77DCA">
        <w:t xml:space="preserve"> of computer analyst work ($39.02/hour) and </w:t>
      </w:r>
      <w:r w:rsidRPr="00F1252F">
        <w:rPr>
          <w:b/>
        </w:rPr>
        <w:t>15 hours</w:t>
      </w:r>
      <w:r w:rsidRPr="00B77DCA">
        <w:t xml:space="preserve"> of management analyst work ($38.50/hour) resulting in a total of $772.60.  We adjusted the $772.60 figure to account for benefits resulting in a loaded figure of $1,097 ($772.60/0.704).  We obtained wage and benefit information from the Bureau of Labor Statistics (at </w:t>
      </w:r>
      <w:hyperlink r:id="rId7" w:history="1">
        <w:r w:rsidRPr="00B77DCA">
          <w:rPr>
            <w:rStyle w:val="Hyperlink"/>
          </w:rPr>
          <w:t>http://bls.gov/oes/current/naics2_22.htm</w:t>
        </w:r>
      </w:hyperlink>
      <w:r w:rsidRPr="00B77DCA">
        <w:rPr>
          <w:u w:val="single"/>
        </w:rPr>
        <w:t xml:space="preserve"> </w:t>
      </w:r>
      <w:r w:rsidRPr="00B77DCA">
        <w:t xml:space="preserve">and at </w:t>
      </w:r>
      <w:hyperlink r:id="rId8" w:history="1">
        <w:r w:rsidRPr="00B77DCA">
          <w:rPr>
            <w:rStyle w:val="Hyperlink"/>
          </w:rPr>
          <w:t>http://www.bls.gov/news.release/ecec.nr0.htm</w:t>
        </w:r>
      </w:hyperlink>
      <w:r w:rsidRPr="00B77DC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98" w:rsidRDefault="00ED7498" w:rsidP="00FF49AC">
    <w:pPr>
      <w:pStyle w:val="Header"/>
      <w:rPr>
        <w:rFonts w:ascii="Times New Roman" w:hAnsi="Times New Roman" w:cs="Times New Roman"/>
        <w:sz w:val="24"/>
        <w:szCs w:val="24"/>
      </w:rPr>
    </w:pPr>
    <w:r>
      <w:rPr>
        <w:rFonts w:ascii="Times New Roman" w:hAnsi="Times New Roman" w:cs="Times New Roman"/>
        <w:sz w:val="24"/>
        <w:szCs w:val="24"/>
      </w:rPr>
      <w:t>FERC-550 (OMB Control No. 1902-0089)</w:t>
    </w:r>
  </w:p>
  <w:p w:rsidR="00ED7498" w:rsidRPr="0014475B" w:rsidRDefault="00ED7498" w:rsidP="00FF49AC">
    <w:pPr>
      <w:pStyle w:val="Header"/>
      <w:rPr>
        <w:rFonts w:ascii="Times New Roman" w:hAnsi="Times New Roman" w:cs="Times New Roman"/>
        <w:sz w:val="24"/>
        <w:szCs w:val="24"/>
      </w:rPr>
    </w:pPr>
    <w:r>
      <w:rPr>
        <w:rFonts w:ascii="Times New Roman" w:hAnsi="Times New Roman" w:cs="Times New Roman"/>
        <w:sz w:val="24"/>
        <w:szCs w:val="24"/>
      </w:rPr>
      <w:t>Docket No.  RM12-15; Issued</w:t>
    </w:r>
    <w:r w:rsidRPr="0014475B">
      <w:rPr>
        <w:rFonts w:ascii="Times New Roman" w:hAnsi="Times New Roman" w:cs="Times New Roman"/>
        <w:sz w:val="24"/>
        <w:szCs w:val="24"/>
      </w:rPr>
      <w:t xml:space="preserve"> </w:t>
    </w:r>
    <w:r>
      <w:rPr>
        <w:rFonts w:ascii="Times New Roman" w:hAnsi="Times New Roman" w:cs="Times New Roman"/>
        <w:sz w:val="24"/>
        <w:szCs w:val="24"/>
      </w:rPr>
      <w:t>May 16</w:t>
    </w:r>
    <w:r w:rsidRPr="0014475B">
      <w:rPr>
        <w:rFonts w:ascii="Times New Roman" w:hAnsi="Times New Roman" w:cs="Times New Roman"/>
        <w:sz w:val="24"/>
        <w:szCs w:val="24"/>
      </w:rPr>
      <w:t>, 201</w:t>
    </w:r>
    <w:r>
      <w:rPr>
        <w:rFonts w:ascii="Times New Roman" w:hAnsi="Times New Roman" w:cs="Times New Roman"/>
        <w:sz w:val="24"/>
        <w:szCs w:val="24"/>
      </w:rPr>
      <w:t>3</w:t>
    </w:r>
  </w:p>
  <w:p w:rsidR="00ED7498" w:rsidRDefault="00ED7498" w:rsidP="00FF49AC">
    <w:pPr>
      <w:pStyle w:val="Header"/>
      <w:rPr>
        <w:rFonts w:ascii="Times New Roman" w:hAnsi="Times New Roman" w:cs="Times New Roman"/>
        <w:sz w:val="24"/>
        <w:szCs w:val="24"/>
      </w:rPr>
    </w:pPr>
    <w:r w:rsidRPr="0014475B">
      <w:rPr>
        <w:rFonts w:ascii="Times New Roman" w:hAnsi="Times New Roman" w:cs="Times New Roman"/>
        <w:sz w:val="24"/>
        <w:szCs w:val="24"/>
      </w:rPr>
      <w:t>RIN: 1902-AE60</w:t>
    </w:r>
    <w:r w:rsidR="00264EBE">
      <w:rPr>
        <w:rFonts w:ascii="Times New Roman" w:hAnsi="Times New Roman" w:cs="Times New Roman"/>
        <w:sz w:val="24"/>
        <w:szCs w:val="24"/>
      </w:rPr>
      <w:t xml:space="preserve"> (updated: 9/26/2013)</w:t>
    </w:r>
  </w:p>
  <w:p w:rsidR="00ED7498" w:rsidRDefault="00ED74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3125"/>
    <w:multiLevelType w:val="hybridMultilevel"/>
    <w:tmpl w:val="11CE8E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242D"/>
    <w:rsid w:val="00035845"/>
    <w:rsid w:val="000B0C37"/>
    <w:rsid w:val="000D0CA7"/>
    <w:rsid w:val="00143103"/>
    <w:rsid w:val="0014475B"/>
    <w:rsid w:val="001475DE"/>
    <w:rsid w:val="00181727"/>
    <w:rsid w:val="00185730"/>
    <w:rsid w:val="001E51BB"/>
    <w:rsid w:val="00264EBE"/>
    <w:rsid w:val="0026674D"/>
    <w:rsid w:val="002B13E2"/>
    <w:rsid w:val="002C6C68"/>
    <w:rsid w:val="002D27F9"/>
    <w:rsid w:val="00314A21"/>
    <w:rsid w:val="00326DF5"/>
    <w:rsid w:val="00346419"/>
    <w:rsid w:val="003472D2"/>
    <w:rsid w:val="003947B5"/>
    <w:rsid w:val="00414F32"/>
    <w:rsid w:val="00421352"/>
    <w:rsid w:val="00471A08"/>
    <w:rsid w:val="0048787E"/>
    <w:rsid w:val="004C4C89"/>
    <w:rsid w:val="004F6977"/>
    <w:rsid w:val="00522F69"/>
    <w:rsid w:val="00531592"/>
    <w:rsid w:val="0053287C"/>
    <w:rsid w:val="005662F4"/>
    <w:rsid w:val="005712B5"/>
    <w:rsid w:val="00571C5E"/>
    <w:rsid w:val="0057700F"/>
    <w:rsid w:val="005A2792"/>
    <w:rsid w:val="005B77CE"/>
    <w:rsid w:val="005C2470"/>
    <w:rsid w:val="005E1973"/>
    <w:rsid w:val="005F1C3C"/>
    <w:rsid w:val="006166FA"/>
    <w:rsid w:val="006470BF"/>
    <w:rsid w:val="00664BC0"/>
    <w:rsid w:val="00690136"/>
    <w:rsid w:val="006F7953"/>
    <w:rsid w:val="007313EF"/>
    <w:rsid w:val="00752DBA"/>
    <w:rsid w:val="00756974"/>
    <w:rsid w:val="007617C5"/>
    <w:rsid w:val="00767B51"/>
    <w:rsid w:val="00773AEB"/>
    <w:rsid w:val="00787670"/>
    <w:rsid w:val="007A2F92"/>
    <w:rsid w:val="007A6FC9"/>
    <w:rsid w:val="007E7C0F"/>
    <w:rsid w:val="0084420B"/>
    <w:rsid w:val="008619E1"/>
    <w:rsid w:val="0087641F"/>
    <w:rsid w:val="00876F75"/>
    <w:rsid w:val="008A21A4"/>
    <w:rsid w:val="008B703B"/>
    <w:rsid w:val="008C288D"/>
    <w:rsid w:val="008E70CD"/>
    <w:rsid w:val="00913A8B"/>
    <w:rsid w:val="00970FE4"/>
    <w:rsid w:val="009A5BD3"/>
    <w:rsid w:val="009E1190"/>
    <w:rsid w:val="009F0265"/>
    <w:rsid w:val="00A23AB8"/>
    <w:rsid w:val="00A276F5"/>
    <w:rsid w:val="00A33B44"/>
    <w:rsid w:val="00A60EAA"/>
    <w:rsid w:val="00A72E7B"/>
    <w:rsid w:val="00A96B65"/>
    <w:rsid w:val="00AA02EB"/>
    <w:rsid w:val="00AC2758"/>
    <w:rsid w:val="00AD0B03"/>
    <w:rsid w:val="00AD3DE5"/>
    <w:rsid w:val="00AD66F1"/>
    <w:rsid w:val="00AD7203"/>
    <w:rsid w:val="00B20F36"/>
    <w:rsid w:val="00B5507D"/>
    <w:rsid w:val="00B77DCA"/>
    <w:rsid w:val="00BA1C7D"/>
    <w:rsid w:val="00BA7C56"/>
    <w:rsid w:val="00BF7C16"/>
    <w:rsid w:val="00C01698"/>
    <w:rsid w:val="00C0403D"/>
    <w:rsid w:val="00C05015"/>
    <w:rsid w:val="00C321A1"/>
    <w:rsid w:val="00C42E3F"/>
    <w:rsid w:val="00C510DD"/>
    <w:rsid w:val="00C9204B"/>
    <w:rsid w:val="00C95585"/>
    <w:rsid w:val="00CA495F"/>
    <w:rsid w:val="00CA59C3"/>
    <w:rsid w:val="00CF76A3"/>
    <w:rsid w:val="00D02021"/>
    <w:rsid w:val="00D52B27"/>
    <w:rsid w:val="00D80FBD"/>
    <w:rsid w:val="00D950DE"/>
    <w:rsid w:val="00D959A7"/>
    <w:rsid w:val="00DA14C0"/>
    <w:rsid w:val="00DB36B2"/>
    <w:rsid w:val="00DB7933"/>
    <w:rsid w:val="00DC4E36"/>
    <w:rsid w:val="00E11CA6"/>
    <w:rsid w:val="00E14565"/>
    <w:rsid w:val="00E20612"/>
    <w:rsid w:val="00E25B03"/>
    <w:rsid w:val="00E636D7"/>
    <w:rsid w:val="00E87A4F"/>
    <w:rsid w:val="00EB3E6F"/>
    <w:rsid w:val="00EB6E05"/>
    <w:rsid w:val="00ED5560"/>
    <w:rsid w:val="00ED7498"/>
    <w:rsid w:val="00EF7C5D"/>
    <w:rsid w:val="00F1252F"/>
    <w:rsid w:val="00F12DC2"/>
    <w:rsid w:val="00F13078"/>
    <w:rsid w:val="00F152DF"/>
    <w:rsid w:val="00F422D7"/>
    <w:rsid w:val="00FD66F1"/>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326DF5"/>
    <w:rPr>
      <w:color w:val="0000FF" w:themeColor="hyperlink"/>
      <w:u w:val="single"/>
    </w:rPr>
  </w:style>
  <w:style w:type="table" w:styleId="TableGrid">
    <w:name w:val="Table Grid"/>
    <w:basedOn w:val="TableNormal"/>
    <w:rsid w:val="007A6FC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326DF5"/>
    <w:rPr>
      <w:color w:val="0000FF" w:themeColor="hyperlink"/>
      <w:u w:val="single"/>
    </w:rPr>
  </w:style>
  <w:style w:type="table" w:styleId="TableGrid">
    <w:name w:val="Table Grid"/>
    <w:basedOn w:val="TableNormal"/>
    <w:rsid w:val="007A6FC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6906">
      <w:bodyDiv w:val="1"/>
      <w:marLeft w:val="0"/>
      <w:marRight w:val="0"/>
      <w:marTop w:val="0"/>
      <w:marBottom w:val="0"/>
      <w:divBdr>
        <w:top w:val="none" w:sz="0" w:space="0" w:color="auto"/>
        <w:left w:val="none" w:sz="0" w:space="0" w:color="auto"/>
        <w:bottom w:val="none" w:sz="0" w:space="0" w:color="auto"/>
        <w:right w:val="none" w:sz="0" w:space="0" w:color="auto"/>
      </w:divBdr>
    </w:div>
    <w:div w:id="9032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3" Type="http://schemas.openxmlformats.org/officeDocument/2006/relationships/hyperlink" Target="http://www.ferc.gov/docs-filing/etariff/implementation-guide.pdf" TargetMode="External"/><Relationship Id="rId7" Type="http://schemas.openxmlformats.org/officeDocument/2006/relationships/hyperlink" Target="http://bls.gov/oes/current/naics2_22.htm" TargetMode="External"/><Relationship Id="rId2" Type="http://schemas.openxmlformats.org/officeDocument/2006/relationships/hyperlink" Target="javascript:void(0)" TargetMode="External"/><Relationship Id="rId1" Type="http://schemas.openxmlformats.org/officeDocument/2006/relationships/hyperlink" Target="javascript:void(0)" TargetMode="External"/><Relationship Id="rId6" Type="http://schemas.openxmlformats.org/officeDocument/2006/relationships/hyperlink" Target="http://www.bls.gov/news.release/ecec.nr0.htm" TargetMode="External"/><Relationship Id="rId5" Type="http://schemas.openxmlformats.org/officeDocument/2006/relationships/hyperlink" Target="http://bls.gov/oes/current/naics2_22.htm" TargetMode="External"/><Relationship Id="rId4" Type="http://schemas.openxmlformats.org/officeDocument/2006/relationships/hyperlink" Target="http://www.ferc.gov/docs-filing/etariff/etariff-viewer-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5D353-6B96-4DE2-999F-08CC0648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7003A296</Template>
  <TotalTime>1</TotalTime>
  <Pages>13</Pages>
  <Words>3907</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ferc</cp:lastModifiedBy>
  <cp:revision>2</cp:revision>
  <dcterms:created xsi:type="dcterms:W3CDTF">2013-09-26T14:23:00Z</dcterms:created>
  <dcterms:modified xsi:type="dcterms:W3CDTF">2013-09-26T14:23:00Z</dcterms:modified>
</cp:coreProperties>
</file>