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D8E21" w14:textId="77777777" w:rsidR="00CF646B" w:rsidRPr="00011228" w:rsidRDefault="00CF646B">
      <w:pPr>
        <w:widowControl w:val="0"/>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rFonts w:ascii="Arial" w:hAnsi="Arial" w:cs="Arial"/>
          <w:snapToGrid w:val="0"/>
          <w:sz w:val="28"/>
        </w:rPr>
      </w:pPr>
      <w:bookmarkStart w:id="0" w:name="_GoBack"/>
      <w:bookmarkEnd w:id="0"/>
      <w:r w:rsidRPr="00011228">
        <w:rPr>
          <w:rFonts w:ascii="Arial" w:hAnsi="Arial" w:cs="Arial"/>
          <w:b/>
          <w:snapToGrid w:val="0"/>
          <w:sz w:val="28"/>
        </w:rPr>
        <w:t>SECTION B.</w:t>
      </w:r>
      <w:r w:rsidRPr="00011228">
        <w:rPr>
          <w:rFonts w:ascii="Arial" w:hAnsi="Arial" w:cs="Arial"/>
          <w:snapToGrid w:val="0"/>
          <w:sz w:val="28"/>
        </w:rPr>
        <w:t xml:space="preserve">  </w:t>
      </w:r>
      <w:r w:rsidRPr="00011228">
        <w:rPr>
          <w:rFonts w:ascii="Arial" w:hAnsi="Arial" w:cs="Arial"/>
          <w:b/>
          <w:snapToGrid w:val="0"/>
          <w:sz w:val="28"/>
        </w:rPr>
        <w:t>Description of Statistical Methodology</w:t>
      </w:r>
    </w:p>
    <w:p w14:paraId="0DB2553F"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b/>
          <w:snapToGrid w:val="0"/>
          <w:sz w:val="22"/>
        </w:rPr>
      </w:pPr>
    </w:p>
    <w:p w14:paraId="0D7D006C"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Pr>
          <w:b/>
          <w:snapToGrid w:val="0"/>
          <w:sz w:val="22"/>
        </w:rPr>
        <w:t>B.1.</w:t>
      </w:r>
      <w:r>
        <w:rPr>
          <w:snapToGrid w:val="0"/>
          <w:sz w:val="22"/>
        </w:rPr>
        <w:tab/>
      </w:r>
      <w:r>
        <w:rPr>
          <w:b/>
          <w:snapToGrid w:val="0"/>
          <w:sz w:val="22"/>
          <w:u w:val="single"/>
        </w:rPr>
        <w:t>Respondent Universe</w:t>
      </w:r>
    </w:p>
    <w:p w14:paraId="0F85DAFF"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1D2F1F1D" w14:textId="77777777" w:rsidR="00CF646B" w:rsidRDefault="00CF646B" w:rsidP="00783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The primary universe of interest for IPE</w:t>
      </w:r>
      <w:r w:rsidR="00664B52">
        <w:rPr>
          <w:snapToGrid w:val="0"/>
          <w:sz w:val="22"/>
        </w:rPr>
        <w:t>DS consists of approximately 7,3</w:t>
      </w:r>
      <w:r>
        <w:rPr>
          <w:snapToGrid w:val="0"/>
          <w:sz w:val="22"/>
        </w:rPr>
        <w:t xml:space="preserve">00 institutions (according to our most recent count) that are eligible to participate in Title IV student financial aid programs.  By law, these schools are required to respond to IPEDS.  </w:t>
      </w:r>
      <w:r w:rsidRPr="00C1225B">
        <w:rPr>
          <w:sz w:val="22"/>
          <w:szCs w:val="20"/>
        </w:rPr>
        <w:t>(Section 490 of the Higher Education Ame</w:t>
      </w:r>
      <w:r>
        <w:rPr>
          <w:sz w:val="22"/>
          <w:szCs w:val="20"/>
        </w:rPr>
        <w:t>ndments of 1992 (P.L. 102-325).</w:t>
      </w:r>
      <w:r w:rsidRPr="00C1225B">
        <w:rPr>
          <w:sz w:val="22"/>
          <w:szCs w:val="20"/>
        </w:rPr>
        <w:t xml:space="preserve">  IPEDS allows other (non-title IV) institutions to participate on a voluntary basis. About 200 elect to respond.  </w:t>
      </w:r>
      <w:r>
        <w:rPr>
          <w:snapToGrid w:val="0"/>
          <w:sz w:val="22"/>
        </w:rPr>
        <w:t>Title IV schools are shown by highest level of offering (4-year award or above, 2-year award, less than 2-year award) and by control (public, private not-for-profit, private for-profit):</w:t>
      </w:r>
    </w:p>
    <w:p w14:paraId="33C95109" w14:textId="77777777" w:rsidR="00CF646B" w:rsidRDefault="00CF646B">
      <w:pPr>
        <w:widowControl w:val="0"/>
        <w:tabs>
          <w:tab w:val="center" w:pos="4680"/>
          <w:tab w:val="center" w:pos="5040"/>
          <w:tab w:val="center" w:pos="5760"/>
          <w:tab w:val="center" w:pos="6480"/>
          <w:tab w:val="center" w:pos="7200"/>
          <w:tab w:val="center" w:pos="7920"/>
          <w:tab w:val="center" w:pos="8640"/>
          <w:tab w:val="center" w:pos="9360"/>
        </w:tabs>
        <w:spacing w:line="279" w:lineRule="atLeast"/>
        <w:outlineLvl w:val="0"/>
        <w:rPr>
          <w:b/>
          <w:snapToGrid w:val="0"/>
          <w:sz w:val="22"/>
        </w:rPr>
      </w:pPr>
    </w:p>
    <w:p w14:paraId="4D369445" w14:textId="5038528C" w:rsidR="00CF646B" w:rsidRDefault="00CF646B">
      <w:pPr>
        <w:widowControl w:val="0"/>
        <w:tabs>
          <w:tab w:val="left" w:pos="720"/>
          <w:tab w:val="left" w:pos="1440"/>
          <w:tab w:val="left" w:pos="2160"/>
          <w:tab w:val="left" w:pos="2880"/>
          <w:tab w:val="left" w:pos="3600"/>
          <w:tab w:val="left" w:pos="4320"/>
          <w:tab w:val="center" w:pos="4680"/>
          <w:tab w:val="center" w:pos="5040"/>
          <w:tab w:val="center" w:pos="5760"/>
          <w:tab w:val="center" w:pos="6480"/>
          <w:tab w:val="center" w:pos="7200"/>
          <w:tab w:val="center" w:pos="7920"/>
          <w:tab w:val="center" w:pos="8640"/>
          <w:tab w:val="center" w:pos="9360"/>
        </w:tabs>
        <w:spacing w:line="279" w:lineRule="atLeast"/>
        <w:outlineLvl w:val="0"/>
        <w:rPr>
          <w:b/>
          <w:snapToGrid w:val="0"/>
          <w:sz w:val="22"/>
        </w:rPr>
      </w:pPr>
      <w:r>
        <w:rPr>
          <w:b/>
          <w:snapToGrid w:val="0"/>
          <w:sz w:val="22"/>
        </w:rPr>
        <w:tab/>
      </w:r>
      <w:r w:rsidR="00BC07F4" w:rsidRPr="00BC07F4">
        <w:rPr>
          <w:b/>
          <w:snapToGrid w:val="0"/>
          <w:sz w:val="22"/>
        </w:rPr>
        <w:t>Table 33</w:t>
      </w:r>
      <w:r w:rsidRPr="00BC07F4">
        <w:rPr>
          <w:b/>
          <w:snapToGrid w:val="0"/>
          <w:sz w:val="22"/>
        </w:rPr>
        <w:t>.</w:t>
      </w:r>
      <w:r>
        <w:rPr>
          <w:b/>
          <w:snapToGrid w:val="0"/>
          <w:sz w:val="22"/>
        </w:rPr>
        <w:tab/>
        <w:t>Title IV Institutions in the IPEDS Universe</w:t>
      </w:r>
    </w:p>
    <w:p w14:paraId="41E2F847" w14:textId="77777777" w:rsidR="00CF646B" w:rsidRDefault="00664B52" w:rsidP="0040498F">
      <w:pPr>
        <w:widowControl w:val="0"/>
        <w:tabs>
          <w:tab w:val="left" w:pos="720"/>
          <w:tab w:val="left" w:pos="1440"/>
          <w:tab w:val="left" w:pos="2160"/>
          <w:tab w:val="left" w:pos="2880"/>
          <w:tab w:val="left" w:pos="3600"/>
          <w:tab w:val="left" w:pos="4320"/>
          <w:tab w:val="center" w:pos="4680"/>
          <w:tab w:val="center" w:pos="5040"/>
          <w:tab w:val="center" w:pos="5760"/>
          <w:tab w:val="center" w:pos="6480"/>
          <w:tab w:val="center" w:pos="7200"/>
          <w:tab w:val="center" w:pos="7920"/>
          <w:tab w:val="center" w:pos="8640"/>
          <w:tab w:val="center" w:pos="9360"/>
        </w:tabs>
        <w:spacing w:line="279" w:lineRule="atLeast"/>
        <w:jc w:val="both"/>
        <w:outlineLvl w:val="0"/>
        <w:rPr>
          <w:b/>
          <w:snapToGrid w:val="0"/>
          <w:sz w:val="22"/>
        </w:rPr>
      </w:pPr>
      <w:r>
        <w:rPr>
          <w:b/>
          <w:snapToGrid w:val="0"/>
          <w:sz w:val="22"/>
        </w:rPr>
        <w:tab/>
      </w:r>
      <w:r>
        <w:rPr>
          <w:b/>
          <w:snapToGrid w:val="0"/>
          <w:sz w:val="22"/>
        </w:rPr>
        <w:tab/>
      </w:r>
      <w:r>
        <w:rPr>
          <w:b/>
          <w:snapToGrid w:val="0"/>
          <w:sz w:val="22"/>
        </w:rPr>
        <w:tab/>
        <w:t>Estimated Counts for 2014-15</w:t>
      </w:r>
      <w:r w:rsidR="00CF646B">
        <w:rPr>
          <w:b/>
          <w:snapToGrid w:val="0"/>
          <w:sz w:val="22"/>
        </w:rPr>
        <w:t xml:space="preserve"> Collection</w:t>
      </w:r>
    </w:p>
    <w:p w14:paraId="3B5B9422"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9" w:lineRule="atLeast"/>
        <w:ind w:left="720"/>
        <w:rPr>
          <w:snapToGrid w:val="0"/>
          <w:sz w:val="22"/>
        </w:rPr>
      </w:pPr>
    </w:p>
    <w:p w14:paraId="434EBC1C" w14:textId="77777777" w:rsidR="00CF646B" w:rsidRDefault="00CF646B">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ab/>
      </w:r>
      <w:r>
        <w:rPr>
          <w:snapToGrid w:val="0"/>
          <w:sz w:val="22"/>
        </w:rPr>
        <w:tab/>
      </w:r>
      <w:r>
        <w:rPr>
          <w:snapToGrid w:val="0"/>
          <w:sz w:val="22"/>
        </w:rPr>
        <w:tab/>
        <w:t xml:space="preserve">Private  </w:t>
      </w:r>
      <w:r>
        <w:rPr>
          <w:snapToGrid w:val="0"/>
          <w:sz w:val="22"/>
        </w:rPr>
        <w:tab/>
        <w:t xml:space="preserve">Private </w:t>
      </w:r>
    </w:p>
    <w:p w14:paraId="3E935D42" w14:textId="77777777" w:rsidR="00CF646B" w:rsidRDefault="00CF646B">
      <w:pPr>
        <w:widowControl w:val="0"/>
        <w:tabs>
          <w:tab w:val="right" w:pos="4032"/>
          <w:tab w:val="right" w:pos="5184"/>
          <w:tab w:val="right" w:pos="6930"/>
          <w:tab w:val="right" w:pos="8496"/>
          <w:tab w:val="center" w:leader="dot" w:pos="9936"/>
        </w:tabs>
        <w:spacing w:line="279" w:lineRule="atLeast"/>
        <w:rPr>
          <w:snapToGrid w:val="0"/>
          <w:sz w:val="22"/>
        </w:rPr>
      </w:pPr>
      <w:r>
        <w:rPr>
          <w:snapToGrid w:val="0"/>
          <w:sz w:val="22"/>
        </w:rPr>
        <w:tab/>
      </w:r>
      <w:r>
        <w:rPr>
          <w:snapToGrid w:val="0"/>
          <w:sz w:val="22"/>
          <w:u w:val="single"/>
        </w:rPr>
        <w:t>Total</w:t>
      </w:r>
      <w:r>
        <w:rPr>
          <w:snapToGrid w:val="0"/>
          <w:sz w:val="22"/>
        </w:rPr>
        <w:tab/>
      </w:r>
      <w:r>
        <w:rPr>
          <w:snapToGrid w:val="0"/>
          <w:sz w:val="22"/>
          <w:u w:val="single"/>
        </w:rPr>
        <w:t>Public</w:t>
      </w:r>
      <w:r>
        <w:rPr>
          <w:snapToGrid w:val="0"/>
          <w:sz w:val="22"/>
        </w:rPr>
        <w:tab/>
      </w:r>
      <w:r>
        <w:rPr>
          <w:snapToGrid w:val="0"/>
          <w:sz w:val="22"/>
          <w:u w:val="single"/>
        </w:rPr>
        <w:t>not-for-profit</w:t>
      </w:r>
      <w:r>
        <w:rPr>
          <w:snapToGrid w:val="0"/>
          <w:sz w:val="22"/>
        </w:rPr>
        <w:tab/>
      </w:r>
      <w:r>
        <w:rPr>
          <w:snapToGrid w:val="0"/>
          <w:sz w:val="22"/>
          <w:u w:val="single"/>
        </w:rPr>
        <w:t>for-profit</w:t>
      </w:r>
    </w:p>
    <w:p w14:paraId="366D73B6" w14:textId="77777777" w:rsidR="00CF646B" w:rsidRDefault="00CF646B">
      <w:pPr>
        <w:widowControl w:val="0"/>
        <w:tabs>
          <w:tab w:val="right" w:pos="4032"/>
          <w:tab w:val="right" w:pos="5184"/>
          <w:tab w:val="right" w:pos="6768"/>
          <w:tab w:val="right" w:pos="8496"/>
          <w:tab w:val="center" w:leader="dot" w:pos="9936"/>
        </w:tabs>
        <w:spacing w:line="279" w:lineRule="atLeast"/>
        <w:ind w:left="864"/>
        <w:rPr>
          <w:snapToGrid w:val="0"/>
          <w:sz w:val="22"/>
        </w:rPr>
      </w:pPr>
    </w:p>
    <w:p w14:paraId="1FFCD294" w14:textId="61986276" w:rsidR="00CF646B" w:rsidRDefault="00EE180B" w:rsidP="0040498F">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Total</w:t>
      </w:r>
      <w:r>
        <w:rPr>
          <w:snapToGrid w:val="0"/>
          <w:sz w:val="22"/>
        </w:rPr>
        <w:tab/>
        <w:t xml:space="preserve">   7,500</w:t>
      </w:r>
      <w:r>
        <w:rPr>
          <w:snapToGrid w:val="0"/>
          <w:sz w:val="22"/>
        </w:rPr>
        <w:tab/>
        <w:t>2,000</w:t>
      </w:r>
      <w:r>
        <w:rPr>
          <w:snapToGrid w:val="0"/>
          <w:sz w:val="22"/>
        </w:rPr>
        <w:tab/>
        <w:t>1,900</w:t>
      </w:r>
      <w:r>
        <w:rPr>
          <w:snapToGrid w:val="0"/>
          <w:sz w:val="22"/>
        </w:rPr>
        <w:tab/>
        <w:t>3</w:t>
      </w:r>
      <w:r w:rsidR="00664B52">
        <w:rPr>
          <w:snapToGrid w:val="0"/>
          <w:sz w:val="22"/>
        </w:rPr>
        <w:t>,6</w:t>
      </w:r>
      <w:r w:rsidR="00CF646B">
        <w:rPr>
          <w:snapToGrid w:val="0"/>
          <w:sz w:val="22"/>
        </w:rPr>
        <w:t>00</w:t>
      </w:r>
    </w:p>
    <w:p w14:paraId="412739DA" w14:textId="77777777" w:rsidR="00CF646B" w:rsidRDefault="00664B52" w:rsidP="0040498F">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4-year</w:t>
      </w:r>
      <w:r>
        <w:rPr>
          <w:snapToGrid w:val="0"/>
          <w:sz w:val="22"/>
        </w:rPr>
        <w:tab/>
        <w:t xml:space="preserve">3,100  </w:t>
      </w:r>
      <w:r>
        <w:rPr>
          <w:snapToGrid w:val="0"/>
          <w:sz w:val="22"/>
        </w:rPr>
        <w:tab/>
        <w:t>700</w:t>
      </w:r>
      <w:r>
        <w:rPr>
          <w:snapToGrid w:val="0"/>
          <w:sz w:val="22"/>
        </w:rPr>
        <w:tab/>
        <w:t>1,600</w:t>
      </w:r>
      <w:r>
        <w:rPr>
          <w:snapToGrid w:val="0"/>
          <w:sz w:val="22"/>
        </w:rPr>
        <w:tab/>
        <w:t>8</w:t>
      </w:r>
      <w:r w:rsidR="00CF646B">
        <w:rPr>
          <w:snapToGrid w:val="0"/>
          <w:sz w:val="22"/>
        </w:rPr>
        <w:t>00</w:t>
      </w:r>
    </w:p>
    <w:p w14:paraId="18E341FB" w14:textId="77777777" w:rsidR="00CF646B" w:rsidRDefault="00664B52" w:rsidP="0040498F">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2-year</w:t>
      </w:r>
      <w:r>
        <w:rPr>
          <w:snapToGrid w:val="0"/>
          <w:sz w:val="22"/>
        </w:rPr>
        <w:tab/>
        <w:t>2,300</w:t>
      </w:r>
      <w:r>
        <w:rPr>
          <w:snapToGrid w:val="0"/>
          <w:sz w:val="22"/>
        </w:rPr>
        <w:tab/>
        <w:t>1,050</w:t>
      </w:r>
      <w:r>
        <w:rPr>
          <w:snapToGrid w:val="0"/>
          <w:sz w:val="22"/>
        </w:rPr>
        <w:tab/>
        <w:t>200</w:t>
      </w:r>
      <w:r>
        <w:rPr>
          <w:snapToGrid w:val="0"/>
          <w:sz w:val="22"/>
        </w:rPr>
        <w:tab/>
        <w:t>1,05</w:t>
      </w:r>
      <w:r w:rsidR="00CF646B">
        <w:rPr>
          <w:snapToGrid w:val="0"/>
          <w:sz w:val="22"/>
        </w:rPr>
        <w:t>0</w:t>
      </w:r>
    </w:p>
    <w:p w14:paraId="6166EF3B" w14:textId="77777777" w:rsidR="00CF646B" w:rsidRDefault="00664B52" w:rsidP="0040498F">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Less than 2-yr</w:t>
      </w:r>
      <w:r>
        <w:rPr>
          <w:snapToGrid w:val="0"/>
          <w:sz w:val="22"/>
        </w:rPr>
        <w:tab/>
        <w:t>2,100</w:t>
      </w:r>
      <w:r>
        <w:rPr>
          <w:snapToGrid w:val="0"/>
          <w:sz w:val="22"/>
        </w:rPr>
        <w:tab/>
        <w:t>250</w:t>
      </w:r>
      <w:r>
        <w:rPr>
          <w:snapToGrid w:val="0"/>
          <w:sz w:val="22"/>
        </w:rPr>
        <w:tab/>
        <w:t>100</w:t>
      </w:r>
      <w:r>
        <w:rPr>
          <w:snapToGrid w:val="0"/>
          <w:sz w:val="22"/>
        </w:rPr>
        <w:tab/>
        <w:t>1,75</w:t>
      </w:r>
      <w:r w:rsidR="00CF646B">
        <w:rPr>
          <w:snapToGrid w:val="0"/>
          <w:sz w:val="22"/>
        </w:rPr>
        <w:t>0</w:t>
      </w:r>
    </w:p>
    <w:p w14:paraId="44F49B5A" w14:textId="77777777" w:rsidR="00CF646B" w:rsidRDefault="00CF646B" w:rsidP="00011228">
      <w:pPr>
        <w:widowControl w:val="0"/>
        <w:pBdr>
          <w:bottom w:val="single" w:sz="6" w:space="1" w:color="auto"/>
        </w:pBdr>
        <w:tabs>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ab/>
      </w:r>
    </w:p>
    <w:p w14:paraId="76F89B44" w14:textId="77777777" w:rsidR="00CF646B" w:rsidRDefault="00CF646B">
      <w:pPr>
        <w:widowControl w:val="0"/>
        <w:tabs>
          <w:tab w:val="right" w:pos="4032"/>
          <w:tab w:val="right" w:pos="5184"/>
          <w:tab w:val="right" w:pos="6768"/>
          <w:tab w:val="right" w:pos="8496"/>
          <w:tab w:val="center" w:leader="dot" w:pos="9936"/>
        </w:tabs>
        <w:spacing w:line="279" w:lineRule="atLeast"/>
        <w:ind w:left="864"/>
        <w:rPr>
          <w:snapToGrid w:val="0"/>
          <w:sz w:val="22"/>
        </w:rPr>
      </w:pPr>
    </w:p>
    <w:p w14:paraId="3A697C29"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b/>
          <w:snapToGrid w:val="0"/>
          <w:sz w:val="22"/>
        </w:rPr>
      </w:pPr>
      <w:r>
        <w:rPr>
          <w:b/>
          <w:snapToGrid w:val="0"/>
          <w:sz w:val="22"/>
        </w:rPr>
        <w:t>B.2.</w:t>
      </w:r>
      <w:r>
        <w:rPr>
          <w:b/>
          <w:snapToGrid w:val="0"/>
          <w:sz w:val="22"/>
        </w:rPr>
        <w:tab/>
      </w:r>
      <w:r>
        <w:rPr>
          <w:b/>
          <w:snapToGrid w:val="0"/>
          <w:sz w:val="22"/>
          <w:u w:val="single"/>
        </w:rPr>
        <w:t>Statistical Methodology</w:t>
      </w:r>
    </w:p>
    <w:p w14:paraId="7BCCFF7E"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0272735F"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outlineLvl w:val="0"/>
        <w:rPr>
          <w:snapToGrid w:val="0"/>
          <w:sz w:val="22"/>
        </w:rPr>
      </w:pPr>
      <w:r>
        <w:rPr>
          <w:snapToGrid w:val="0"/>
          <w:sz w:val="22"/>
        </w:rPr>
        <w:t>There is no sampling done for any of the IPEDS survey components.</w:t>
      </w:r>
    </w:p>
    <w:p w14:paraId="7BC0BAE1"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outlineLvl w:val="0"/>
        <w:rPr>
          <w:snapToGrid w:val="0"/>
          <w:sz w:val="22"/>
        </w:rPr>
      </w:pPr>
    </w:p>
    <w:p w14:paraId="2BCE52DC" w14:textId="77777777" w:rsidR="00CF646B" w:rsidRDefault="00CF646B">
      <w:pPr>
        <w:pStyle w:val="BodyTextIndent"/>
        <w:rPr>
          <w:sz w:val="22"/>
        </w:rPr>
      </w:pPr>
      <w:r>
        <w:rPr>
          <w:sz w:val="22"/>
        </w:rPr>
        <w:t>Because of the institutional compliance requirements outlined in sections A.1 and A.2, in Part A of this submission, sampling is not an option.  This has been discussed at length at meetings of our Technical Review Panel, with other areas of the Department of Education, including the Office for Civil Rights, the Office of Postsecondary Education, the office of Federal Student Aid, and the Office of Vocational and Adult Education, and with other Federal Agencies such as Census, BEA and EEOC.</w:t>
      </w:r>
    </w:p>
    <w:p w14:paraId="254D9BEA"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2D631941"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b/>
          <w:snapToGrid w:val="0"/>
          <w:sz w:val="22"/>
        </w:rPr>
      </w:pPr>
      <w:r>
        <w:rPr>
          <w:b/>
          <w:snapToGrid w:val="0"/>
          <w:sz w:val="22"/>
        </w:rPr>
        <w:t>B.3.</w:t>
      </w:r>
      <w:r>
        <w:rPr>
          <w:b/>
          <w:snapToGrid w:val="0"/>
          <w:sz w:val="22"/>
        </w:rPr>
        <w:tab/>
      </w:r>
      <w:r>
        <w:rPr>
          <w:b/>
          <w:snapToGrid w:val="0"/>
          <w:sz w:val="22"/>
          <w:u w:val="single"/>
        </w:rPr>
        <w:t>Methods to Maximize Response Rates</w:t>
      </w:r>
    </w:p>
    <w:p w14:paraId="4DCCA3C3"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3EB33ED1" w14:textId="35BABBE1" w:rsidR="00CF646B" w:rsidRDefault="00CF646B" w:rsidP="004049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IPEDS response rates for institutions receiving federal financial aid are</w:t>
      </w:r>
      <w:r w:rsidR="00483DC9">
        <w:rPr>
          <w:snapToGrid w:val="0"/>
          <w:sz w:val="22"/>
        </w:rPr>
        <w:t xml:space="preserve"> consistently 99.8% and higher</w:t>
      </w:r>
      <w:r>
        <w:rPr>
          <w:snapToGrid w:val="0"/>
          <w:sz w:val="22"/>
        </w:rPr>
        <w:t>.  IPEDS targets the Title IV institutions (others may respond, but no follow-up is done) and the web-based survey system incorporates an automated e-mail module that automatically generates follow-up e-mail to “</w:t>
      </w:r>
      <w:proofErr w:type="spellStart"/>
      <w:r>
        <w:rPr>
          <w:snapToGrid w:val="0"/>
          <w:sz w:val="22"/>
        </w:rPr>
        <w:t>keyholders</w:t>
      </w:r>
      <w:proofErr w:type="spellEnd"/>
      <w:r>
        <w:rPr>
          <w:snapToGrid w:val="0"/>
          <w:sz w:val="22"/>
        </w:rPr>
        <w:t xml:space="preserve">” (individuals appointed by the CEOs as responsible for IPEDS data submission).  As shown in section </w:t>
      </w:r>
      <w:r w:rsidR="00BC07F4" w:rsidRPr="00BC07F4">
        <w:rPr>
          <w:snapToGrid w:val="0"/>
          <w:sz w:val="22"/>
        </w:rPr>
        <w:t>A.16, Table 32</w:t>
      </w:r>
      <w:r>
        <w:rPr>
          <w:snapToGrid w:val="0"/>
          <w:sz w:val="22"/>
        </w:rPr>
        <w:t xml:space="preserve">, frequent communications occur with the institution over the course of the data collection to ensure compliance with this statutorily mandated collection.  Follow-up e-mails are generated if the institution does not attempt to enter data or if, at </w:t>
      </w:r>
      <w:r w:rsidR="00B40120">
        <w:rPr>
          <w:snapToGrid w:val="0"/>
          <w:sz w:val="22"/>
        </w:rPr>
        <w:t>two</w:t>
      </w:r>
      <w:r>
        <w:rPr>
          <w:snapToGrid w:val="0"/>
          <w:sz w:val="22"/>
        </w:rPr>
        <w:t xml:space="preserve"> weeks and one week before closeout, the </w:t>
      </w:r>
      <w:r w:rsidR="00B40120">
        <w:rPr>
          <w:snapToGrid w:val="0"/>
          <w:sz w:val="22"/>
        </w:rPr>
        <w:t>components</w:t>
      </w:r>
      <w:r>
        <w:rPr>
          <w:snapToGrid w:val="0"/>
          <w:sz w:val="22"/>
        </w:rPr>
        <w:t xml:space="preserve"> </w:t>
      </w:r>
      <w:r w:rsidR="00B40120">
        <w:rPr>
          <w:snapToGrid w:val="0"/>
          <w:sz w:val="22"/>
        </w:rPr>
        <w:t>are</w:t>
      </w:r>
      <w:r>
        <w:rPr>
          <w:snapToGrid w:val="0"/>
          <w:sz w:val="22"/>
        </w:rPr>
        <w:t xml:space="preserve"> not locked.  The CEOs of non-responding institutions are also contacted by standard mail </w:t>
      </w:r>
      <w:r w:rsidR="00B40120">
        <w:rPr>
          <w:snapToGrid w:val="0"/>
          <w:sz w:val="22"/>
        </w:rPr>
        <w:t xml:space="preserve">and </w:t>
      </w:r>
      <w:r>
        <w:rPr>
          <w:snapToGrid w:val="0"/>
          <w:sz w:val="22"/>
        </w:rPr>
        <w:t xml:space="preserve">with follow up phone calls if, two weeks prior to closeout, the school has not entered any data.  </w:t>
      </w:r>
      <w:r w:rsidR="00EE180B">
        <w:rPr>
          <w:snapToGrid w:val="0"/>
          <w:sz w:val="22"/>
        </w:rPr>
        <w:t xml:space="preserve">New institutions and institutions with new </w:t>
      </w:r>
      <w:proofErr w:type="spellStart"/>
      <w:r w:rsidR="00EE180B">
        <w:rPr>
          <w:snapToGrid w:val="0"/>
          <w:sz w:val="22"/>
        </w:rPr>
        <w:t>keyholders</w:t>
      </w:r>
      <w:proofErr w:type="spellEnd"/>
      <w:r w:rsidR="00EE180B">
        <w:rPr>
          <w:snapToGrid w:val="0"/>
          <w:sz w:val="22"/>
        </w:rPr>
        <w:t xml:space="preserve"> receive additional telephone and email prompts.  </w:t>
      </w:r>
      <w:r>
        <w:rPr>
          <w:snapToGrid w:val="0"/>
          <w:sz w:val="22"/>
        </w:rPr>
        <w:t xml:space="preserve">This has proven to be very successful in past years.  In </w:t>
      </w:r>
      <w:r>
        <w:rPr>
          <w:snapToGrid w:val="0"/>
          <w:sz w:val="22"/>
        </w:rPr>
        <w:lastRenderedPageBreak/>
        <w:t>addition, the names of institutions that do not respond to the IPEDS surveys, and a history of all regular contact with these institutions, is provided to the Federal Student Aid office for appropriate action.</w:t>
      </w:r>
    </w:p>
    <w:p w14:paraId="7D7D9CA2"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b/>
          <w:snapToGrid w:val="0"/>
          <w:sz w:val="22"/>
        </w:rPr>
      </w:pPr>
    </w:p>
    <w:p w14:paraId="56EEE258"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Pr>
          <w:b/>
          <w:snapToGrid w:val="0"/>
          <w:sz w:val="22"/>
        </w:rPr>
        <w:t>B.4.</w:t>
      </w:r>
      <w:r>
        <w:rPr>
          <w:snapToGrid w:val="0"/>
          <w:sz w:val="22"/>
        </w:rPr>
        <w:tab/>
      </w:r>
      <w:r>
        <w:rPr>
          <w:b/>
          <w:snapToGrid w:val="0"/>
          <w:sz w:val="22"/>
          <w:u w:val="single"/>
        </w:rPr>
        <w:t>Tests of Procedures and Methods</w:t>
      </w:r>
    </w:p>
    <w:p w14:paraId="256E2E99"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0EFE7B40"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The data collection procedures and data items described in this submission </w:t>
      </w:r>
      <w:proofErr w:type="gramStart"/>
      <w:r>
        <w:rPr>
          <w:snapToGrid w:val="0"/>
          <w:sz w:val="22"/>
        </w:rPr>
        <w:t>have</w:t>
      </w:r>
      <w:proofErr w:type="gramEnd"/>
      <w:r>
        <w:rPr>
          <w:snapToGrid w:val="0"/>
          <w:sz w:val="22"/>
        </w:rPr>
        <w:t xml:space="preserve"> been tested in a number of ways.  Most of the data elements requested have already been collected in previous IPEDS surveys and prior to that, similar data elements had been collected for over 20 years in HEGIS.</w:t>
      </w:r>
    </w:p>
    <w:p w14:paraId="53CB0DA8"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2FD7C3D8"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However, data quality is an overriding concern that NCES must continue to assess and evaluate.  One approach is to assess relevant data from different IPEDS components and from different survey years to evaluate the consistency and reliability of reported data.  These interrelationships among surveys and relationships over time were used to develop the automated tests used to edit each IPEDS data submission.  Edit checks currently help to identify potential problems and provide opportunities to correct them early in the data collection. As the number of institutions that automate their responses to IPEDS increases, it becomes increasingly difficult to fully validate their responses.  However, by implementing a web-based data collection effort that requires error resolution and correction </w:t>
      </w:r>
      <w:r w:rsidRPr="00B40120">
        <w:rPr>
          <w:i/>
          <w:snapToGrid w:val="0"/>
          <w:sz w:val="22"/>
        </w:rPr>
        <w:t>prior to</w:t>
      </w:r>
      <w:r>
        <w:rPr>
          <w:snapToGrid w:val="0"/>
          <w:sz w:val="22"/>
        </w:rPr>
        <w:t xml:space="preserve"> data submission, NCES has been gathering cleaner data in a more timely fashion.  The web-based system still accommodates intermediate reporting units such as community college boards, state university systems offices, and corporate offices.   </w:t>
      </w:r>
    </w:p>
    <w:p w14:paraId="0380F8D5"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05D6C22C"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The web-based data collection method was tested in a successful pilot collection of Institutional Price and Student Financial Aid information in August 1999, and has been in full-scale implementation since the </w:t>
      </w:r>
      <w:proofErr w:type="gramStart"/>
      <w:r>
        <w:rPr>
          <w:snapToGrid w:val="0"/>
          <w:sz w:val="22"/>
        </w:rPr>
        <w:t>Fall</w:t>
      </w:r>
      <w:proofErr w:type="gramEnd"/>
      <w:r>
        <w:rPr>
          <w:snapToGrid w:val="0"/>
          <w:sz w:val="22"/>
        </w:rPr>
        <w:t xml:space="preserve"> of 2000.  Throughout the implementation of the web-based system, as a result of discussions with data providers and associations that use the data, NCES has revised the data collection items, definitions, and instructions based on the recommendations of our constituents, and following appropriate public comment periods.   </w:t>
      </w:r>
    </w:p>
    <w:p w14:paraId="1AE3CDB4"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14:paraId="30574351"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u w:val="single"/>
        </w:rPr>
      </w:pPr>
      <w:r>
        <w:rPr>
          <w:b/>
          <w:snapToGrid w:val="0"/>
          <w:sz w:val="22"/>
        </w:rPr>
        <w:t>B.5.</w:t>
      </w:r>
      <w:r>
        <w:rPr>
          <w:snapToGrid w:val="0"/>
          <w:sz w:val="22"/>
        </w:rPr>
        <w:tab/>
      </w:r>
      <w:r>
        <w:rPr>
          <w:b/>
          <w:snapToGrid w:val="0"/>
          <w:sz w:val="22"/>
          <w:u w:val="single"/>
        </w:rPr>
        <w:t>Reviewing Individuals</w:t>
      </w:r>
    </w:p>
    <w:p w14:paraId="1EBE347F"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szCs w:val="22"/>
        </w:rPr>
      </w:pPr>
    </w:p>
    <w:p w14:paraId="01F0BD37"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 xml:space="preserve">Listed below are individuals who have reviewed, in whole or in part, the IPEDS surveys, and/or participated in Technical Review Panel meetings charged with revising and refining the surveys and data items collected. </w:t>
      </w:r>
    </w:p>
    <w:p w14:paraId="0B9788A0" w14:textId="77777777" w:rsidR="00CF646B" w:rsidRDefault="00CF646B">
      <w:pPr>
        <w:pStyle w:val="Bulletlevel2"/>
        <w:widowControl w:val="0"/>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szCs w:val="24"/>
        </w:rPr>
      </w:pPr>
      <w:r>
        <w:rPr>
          <w:snapToGrid w:val="0"/>
          <w:sz w:val="22"/>
          <w:szCs w:val="24"/>
        </w:rPr>
        <w:tab/>
      </w:r>
    </w:p>
    <w:p w14:paraId="4F612AF5"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u w:val="single"/>
        </w:rPr>
      </w:pPr>
      <w:r>
        <w:rPr>
          <w:snapToGrid w:val="0"/>
          <w:sz w:val="22"/>
        </w:rPr>
        <w:tab/>
      </w:r>
      <w:r>
        <w:rPr>
          <w:snapToGrid w:val="0"/>
          <w:sz w:val="22"/>
          <w:u w:val="single"/>
        </w:rPr>
        <w:t>Representatives from the National Center for Education Statistics</w:t>
      </w:r>
    </w:p>
    <w:p w14:paraId="1A57C0C9" w14:textId="77777777" w:rsidR="00A947E8" w:rsidRPr="00A947E8" w:rsidRDefault="00A947E8" w:rsidP="00A947E8">
      <w:pPr>
        <w:ind w:left="1080"/>
        <w:rPr>
          <w:sz w:val="22"/>
          <w:szCs w:val="22"/>
        </w:rPr>
      </w:pPr>
      <w:r w:rsidRPr="00A947E8">
        <w:rPr>
          <w:rFonts w:cs="Tahoma"/>
          <w:noProof/>
          <w:sz w:val="22"/>
          <w:szCs w:val="22"/>
        </w:rPr>
        <w:t>Samuel Barbett, Mathematical Statistician</w:t>
      </w:r>
    </w:p>
    <w:p w14:paraId="338B987E" w14:textId="77777777" w:rsidR="00A947E8" w:rsidRPr="00A947E8" w:rsidRDefault="00A947E8" w:rsidP="00A947E8">
      <w:pPr>
        <w:ind w:left="1080"/>
        <w:rPr>
          <w:sz w:val="22"/>
          <w:szCs w:val="22"/>
        </w:rPr>
      </w:pPr>
      <w:r w:rsidRPr="00A947E8">
        <w:rPr>
          <w:rFonts w:cs="Tahoma"/>
          <w:noProof/>
          <w:sz w:val="22"/>
          <w:szCs w:val="22"/>
        </w:rPr>
        <w:t>Allison Bell, Associate Research Scientist</w:t>
      </w:r>
    </w:p>
    <w:p w14:paraId="2BE6DEFB" w14:textId="77777777" w:rsidR="009E05DE" w:rsidRDefault="009E05DE" w:rsidP="00A947E8">
      <w:pPr>
        <w:ind w:left="1080"/>
        <w:rPr>
          <w:rFonts w:cs="Tahoma"/>
          <w:noProof/>
          <w:sz w:val="22"/>
          <w:szCs w:val="22"/>
        </w:rPr>
      </w:pPr>
      <w:r>
        <w:rPr>
          <w:rFonts w:cs="Tahoma"/>
          <w:noProof/>
          <w:sz w:val="22"/>
          <w:szCs w:val="22"/>
        </w:rPr>
        <w:t>Sarah Crissey, Research Scientist</w:t>
      </w:r>
    </w:p>
    <w:p w14:paraId="0D65D977" w14:textId="53051DB2" w:rsidR="00A947E8" w:rsidRPr="00A947E8" w:rsidRDefault="00A947E8" w:rsidP="00A947E8">
      <w:pPr>
        <w:ind w:left="1080"/>
        <w:rPr>
          <w:sz w:val="22"/>
          <w:szCs w:val="22"/>
        </w:rPr>
      </w:pPr>
      <w:r w:rsidRPr="00A947E8">
        <w:rPr>
          <w:rFonts w:cs="Tahoma"/>
          <w:noProof/>
          <w:sz w:val="22"/>
          <w:szCs w:val="22"/>
        </w:rPr>
        <w:t>Archie Cubarrubia, IPEDS Survey Director, Student Financial Aid</w:t>
      </w:r>
    </w:p>
    <w:p w14:paraId="17546CD8" w14:textId="77777777" w:rsidR="00A947E8" w:rsidRPr="00A947E8" w:rsidRDefault="00A947E8" w:rsidP="00A947E8">
      <w:pPr>
        <w:ind w:left="1080"/>
        <w:rPr>
          <w:sz w:val="22"/>
          <w:szCs w:val="22"/>
        </w:rPr>
      </w:pPr>
      <w:r w:rsidRPr="00A947E8">
        <w:rPr>
          <w:rFonts w:cs="Tahoma"/>
          <w:noProof/>
          <w:sz w:val="22"/>
          <w:szCs w:val="22"/>
        </w:rPr>
        <w:t>Tracy Hunt-White, Statistician</w:t>
      </w:r>
    </w:p>
    <w:p w14:paraId="1CE0604E" w14:textId="77777777" w:rsidR="00A947E8" w:rsidRPr="00A947E8" w:rsidRDefault="00A947E8" w:rsidP="00A947E8">
      <w:pPr>
        <w:ind w:left="1080"/>
        <w:rPr>
          <w:sz w:val="22"/>
          <w:szCs w:val="22"/>
        </w:rPr>
      </w:pPr>
      <w:r w:rsidRPr="00A947E8">
        <w:rPr>
          <w:rFonts w:cs="Tahoma"/>
          <w:noProof/>
          <w:sz w:val="22"/>
          <w:szCs w:val="22"/>
        </w:rPr>
        <w:t>Tara Lawley, Associate Research Scientist/Specialist</w:t>
      </w:r>
    </w:p>
    <w:p w14:paraId="66DB4EE6" w14:textId="77777777" w:rsidR="00A947E8" w:rsidRPr="00A947E8" w:rsidRDefault="00A947E8" w:rsidP="00A947E8">
      <w:pPr>
        <w:ind w:left="1080"/>
        <w:rPr>
          <w:sz w:val="22"/>
          <w:szCs w:val="22"/>
        </w:rPr>
      </w:pPr>
      <w:r w:rsidRPr="00A947E8">
        <w:rPr>
          <w:rFonts w:cs="Tahoma"/>
          <w:noProof/>
          <w:sz w:val="22"/>
          <w:szCs w:val="22"/>
        </w:rPr>
        <w:t>Colleen Lenihan, Associate Research Scientist</w:t>
      </w:r>
    </w:p>
    <w:p w14:paraId="066EC119" w14:textId="77777777" w:rsidR="00A947E8" w:rsidRPr="00A947E8" w:rsidRDefault="00A947E8" w:rsidP="00A947E8">
      <w:pPr>
        <w:ind w:left="1080"/>
        <w:rPr>
          <w:sz w:val="22"/>
          <w:szCs w:val="22"/>
        </w:rPr>
      </w:pPr>
      <w:r w:rsidRPr="00A947E8">
        <w:rPr>
          <w:rFonts w:cs="Tahoma"/>
          <w:noProof/>
          <w:sz w:val="22"/>
          <w:szCs w:val="22"/>
        </w:rPr>
        <w:t>Andrew Mary, Statistician</w:t>
      </w:r>
    </w:p>
    <w:p w14:paraId="61F29301" w14:textId="77777777" w:rsidR="00A947E8" w:rsidRPr="00A947E8" w:rsidRDefault="00A947E8" w:rsidP="00A947E8">
      <w:pPr>
        <w:ind w:left="1080"/>
        <w:rPr>
          <w:sz w:val="22"/>
          <w:szCs w:val="22"/>
        </w:rPr>
      </w:pPr>
      <w:r w:rsidRPr="00A947E8">
        <w:rPr>
          <w:rFonts w:cs="Tahoma"/>
          <w:noProof/>
          <w:sz w:val="22"/>
          <w:szCs w:val="22"/>
          <w:lang w:val="fr-FR"/>
        </w:rPr>
        <w:t xml:space="preserve">Elise Miller, </w:t>
      </w:r>
      <w:r w:rsidRPr="00A947E8">
        <w:rPr>
          <w:rFonts w:cs="Tahoma"/>
          <w:noProof/>
          <w:sz w:val="22"/>
          <w:szCs w:val="22"/>
        </w:rPr>
        <w:t>Program Director, IPEDS</w:t>
      </w:r>
    </w:p>
    <w:p w14:paraId="31FE6CAC" w14:textId="77777777" w:rsidR="00A947E8" w:rsidRPr="00A947E8" w:rsidRDefault="00A947E8" w:rsidP="00A947E8">
      <w:pPr>
        <w:ind w:left="1080"/>
        <w:rPr>
          <w:sz w:val="22"/>
          <w:szCs w:val="22"/>
        </w:rPr>
      </w:pPr>
      <w:r w:rsidRPr="00A947E8">
        <w:rPr>
          <w:rFonts w:cs="Tahoma"/>
          <w:noProof/>
          <w:sz w:val="22"/>
          <w:szCs w:val="22"/>
        </w:rPr>
        <w:t>Isaiah O'Rear, Associate Research Scientist</w:t>
      </w:r>
    </w:p>
    <w:p w14:paraId="089BDE20" w14:textId="77777777" w:rsidR="00A947E8" w:rsidRPr="00A947E8" w:rsidRDefault="00A947E8" w:rsidP="00A947E8">
      <w:pPr>
        <w:ind w:left="1080"/>
        <w:rPr>
          <w:sz w:val="22"/>
          <w:szCs w:val="22"/>
        </w:rPr>
      </w:pPr>
      <w:r w:rsidRPr="00A947E8">
        <w:rPr>
          <w:rFonts w:cs="Tahoma"/>
          <w:noProof/>
          <w:sz w:val="22"/>
          <w:szCs w:val="22"/>
        </w:rPr>
        <w:t>Jeffrey Owings, Associate Commissioner</w:t>
      </w:r>
    </w:p>
    <w:p w14:paraId="5EA52AB8" w14:textId="77777777" w:rsidR="00A947E8" w:rsidRPr="00A947E8" w:rsidRDefault="00A947E8" w:rsidP="00A947E8">
      <w:pPr>
        <w:ind w:left="1080"/>
        <w:rPr>
          <w:sz w:val="22"/>
          <w:szCs w:val="22"/>
        </w:rPr>
      </w:pPr>
      <w:r w:rsidRPr="00A947E8">
        <w:rPr>
          <w:rFonts w:cs="Tahoma"/>
          <w:noProof/>
          <w:sz w:val="22"/>
          <w:szCs w:val="22"/>
        </w:rPr>
        <w:t>Tai Phan, Mathematical Statistician</w:t>
      </w:r>
    </w:p>
    <w:p w14:paraId="0164BE6C" w14:textId="77777777" w:rsidR="00A947E8" w:rsidRPr="00A947E8" w:rsidRDefault="00A947E8" w:rsidP="00A947E8">
      <w:pPr>
        <w:ind w:left="1080"/>
        <w:rPr>
          <w:sz w:val="22"/>
          <w:szCs w:val="22"/>
        </w:rPr>
      </w:pPr>
      <w:r w:rsidRPr="00A947E8">
        <w:rPr>
          <w:rFonts w:cs="Tahoma"/>
          <w:noProof/>
          <w:sz w:val="22"/>
          <w:szCs w:val="22"/>
        </w:rPr>
        <w:lastRenderedPageBreak/>
        <w:t>Jan Plotczyk, Education Statistician</w:t>
      </w:r>
    </w:p>
    <w:p w14:paraId="10E9E617" w14:textId="77777777" w:rsidR="00A947E8" w:rsidRPr="00A947E8" w:rsidRDefault="00A947E8" w:rsidP="00A947E8">
      <w:pPr>
        <w:ind w:left="1080"/>
        <w:rPr>
          <w:rFonts w:cs="Tahoma"/>
          <w:noProof/>
          <w:sz w:val="22"/>
          <w:szCs w:val="22"/>
        </w:rPr>
      </w:pPr>
      <w:r w:rsidRPr="00A947E8">
        <w:rPr>
          <w:rFonts w:cs="Tahoma"/>
          <w:noProof/>
          <w:sz w:val="22"/>
          <w:szCs w:val="22"/>
        </w:rPr>
        <w:t>Sabrina Ratchford, Education Statistician</w:t>
      </w:r>
    </w:p>
    <w:p w14:paraId="782CC450" w14:textId="77777777" w:rsidR="00A947E8" w:rsidRPr="00A947E8" w:rsidRDefault="00A947E8" w:rsidP="00A947E8">
      <w:pPr>
        <w:ind w:left="1080"/>
        <w:rPr>
          <w:sz w:val="22"/>
          <w:szCs w:val="22"/>
        </w:rPr>
      </w:pPr>
      <w:r w:rsidRPr="00A947E8">
        <w:rPr>
          <w:rFonts w:cs="Tahoma"/>
          <w:noProof/>
          <w:sz w:val="22"/>
          <w:szCs w:val="22"/>
        </w:rPr>
        <w:t>Jessica Shedd, Program Director, IPEDS</w:t>
      </w:r>
    </w:p>
    <w:p w14:paraId="68743319" w14:textId="77777777" w:rsidR="00A947E8" w:rsidRPr="00A947E8" w:rsidRDefault="00A947E8" w:rsidP="00A947E8">
      <w:pPr>
        <w:ind w:left="1080"/>
        <w:rPr>
          <w:sz w:val="22"/>
          <w:szCs w:val="22"/>
        </w:rPr>
      </w:pPr>
      <w:r w:rsidRPr="00A947E8">
        <w:rPr>
          <w:rFonts w:cs="Tahoma"/>
          <w:noProof/>
          <w:sz w:val="22"/>
          <w:szCs w:val="22"/>
        </w:rPr>
        <w:t>Matthew Soldner, Senior Technical Advisor</w:t>
      </w:r>
    </w:p>
    <w:p w14:paraId="4CD93C3E" w14:textId="5CB0F8F1" w:rsidR="00A947E8" w:rsidRPr="00A947E8" w:rsidRDefault="00A947E8" w:rsidP="008C0E61">
      <w:pPr>
        <w:ind w:left="1080"/>
        <w:rPr>
          <w:sz w:val="22"/>
          <w:szCs w:val="22"/>
        </w:rPr>
      </w:pPr>
      <w:r w:rsidRPr="00A947E8">
        <w:rPr>
          <w:rFonts w:cs="Tahoma"/>
          <w:noProof/>
          <w:sz w:val="22"/>
          <w:szCs w:val="22"/>
        </w:rPr>
        <w:t>Thomas Weko, Associate Commissioner</w:t>
      </w:r>
      <w:r w:rsidR="008C0E61">
        <w:rPr>
          <w:rFonts w:cs="Tahoma"/>
          <w:noProof/>
          <w:sz w:val="22"/>
          <w:szCs w:val="22"/>
        </w:rPr>
        <w:t>, Postsecondary, Adult</w:t>
      </w:r>
      <w:r w:rsidR="00903099">
        <w:rPr>
          <w:rFonts w:cs="Tahoma"/>
          <w:noProof/>
          <w:sz w:val="22"/>
          <w:szCs w:val="22"/>
        </w:rPr>
        <w:t>, and Career</w:t>
      </w:r>
      <w:r w:rsidR="008C0E61">
        <w:rPr>
          <w:rFonts w:cs="Tahoma"/>
          <w:noProof/>
          <w:sz w:val="22"/>
          <w:szCs w:val="22"/>
        </w:rPr>
        <w:t xml:space="preserve"> Education </w:t>
      </w:r>
      <w:r w:rsidRPr="00A947E8">
        <w:rPr>
          <w:rFonts w:cs="Tahoma"/>
          <w:noProof/>
          <w:sz w:val="22"/>
          <w:szCs w:val="22"/>
        </w:rPr>
        <w:t>Division</w:t>
      </w:r>
    </w:p>
    <w:p w14:paraId="5FBD6D1C"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firstLine="720"/>
        <w:rPr>
          <w:snapToGrid w:val="0"/>
          <w:sz w:val="22"/>
        </w:rPr>
      </w:pPr>
    </w:p>
    <w:p w14:paraId="010FB919" w14:textId="02E6BCE2" w:rsidR="00CF646B" w:rsidRPr="00003464"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u w:val="single"/>
        </w:rPr>
      </w:pPr>
      <w:r w:rsidRPr="00003464">
        <w:rPr>
          <w:snapToGrid w:val="0"/>
          <w:sz w:val="22"/>
          <w:u w:val="single"/>
        </w:rPr>
        <w:t xml:space="preserve">Representatives from </w:t>
      </w:r>
      <w:r w:rsidR="00B048DE">
        <w:rPr>
          <w:snapToGrid w:val="0"/>
          <w:sz w:val="22"/>
          <w:u w:val="single"/>
        </w:rPr>
        <w:t>Associations</w:t>
      </w:r>
      <w:r w:rsidRPr="00003464">
        <w:rPr>
          <w:snapToGrid w:val="0"/>
          <w:sz w:val="22"/>
          <w:u w:val="single"/>
        </w:rPr>
        <w:t xml:space="preserve">, </w:t>
      </w:r>
      <w:r w:rsidR="00B048DE">
        <w:rPr>
          <w:snapToGrid w:val="0"/>
          <w:sz w:val="22"/>
          <w:u w:val="single"/>
        </w:rPr>
        <w:t>Postsecondary Institutions/Systems, and Other Federal Offices</w:t>
      </w:r>
    </w:p>
    <w:p w14:paraId="120A6199" w14:textId="77777777" w:rsidR="00A947E8" w:rsidRPr="00A947E8" w:rsidRDefault="00A947E8" w:rsidP="00A947E8">
      <w:pPr>
        <w:ind w:left="1080"/>
        <w:rPr>
          <w:sz w:val="22"/>
          <w:szCs w:val="22"/>
        </w:rPr>
      </w:pPr>
      <w:r w:rsidRPr="00A947E8">
        <w:rPr>
          <w:rFonts w:cs="Tahoma"/>
          <w:noProof/>
          <w:sz w:val="22"/>
          <w:szCs w:val="22"/>
        </w:rPr>
        <w:t>Gary Andeen, Oregon Independent Colleges Association</w:t>
      </w:r>
    </w:p>
    <w:p w14:paraId="334EF55D" w14:textId="77777777" w:rsidR="00A947E8" w:rsidRPr="00A947E8" w:rsidRDefault="00A947E8" w:rsidP="00A947E8">
      <w:pPr>
        <w:ind w:left="1080"/>
        <w:rPr>
          <w:sz w:val="22"/>
          <w:szCs w:val="22"/>
        </w:rPr>
      </w:pPr>
      <w:r w:rsidRPr="00A947E8">
        <w:rPr>
          <w:rFonts w:cs="Tahoma"/>
          <w:noProof/>
          <w:sz w:val="22"/>
          <w:szCs w:val="22"/>
        </w:rPr>
        <w:t>Thomas Bailey, Teachers College, Columbia University</w:t>
      </w:r>
    </w:p>
    <w:p w14:paraId="7727AEE6" w14:textId="77777777" w:rsidR="00A947E8" w:rsidRPr="00A947E8" w:rsidRDefault="00A947E8" w:rsidP="00A947E8">
      <w:pPr>
        <w:ind w:left="1080"/>
        <w:rPr>
          <w:sz w:val="22"/>
          <w:szCs w:val="22"/>
        </w:rPr>
      </w:pPr>
      <w:r w:rsidRPr="00A947E8">
        <w:rPr>
          <w:rFonts w:cs="Tahoma"/>
          <w:noProof/>
          <w:sz w:val="22"/>
          <w:szCs w:val="22"/>
        </w:rPr>
        <w:t>Julia Blixrud, Association of Research Libraries</w:t>
      </w:r>
    </w:p>
    <w:p w14:paraId="7200BCA7"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Eileen Brennan</w:t>
      </w:r>
      <w:r>
        <w:rPr>
          <w:noProof/>
          <w:sz w:val="22"/>
          <w:szCs w:val="22"/>
        </w:rPr>
        <w:t xml:space="preserve">, </w:t>
      </w:r>
      <w:r w:rsidRPr="004B7AB7">
        <w:rPr>
          <w:noProof/>
          <w:sz w:val="22"/>
          <w:szCs w:val="22"/>
        </w:rPr>
        <w:t>Oakland Community College</w:t>
      </w:r>
    </w:p>
    <w:p w14:paraId="486D9DA6" w14:textId="77777777" w:rsidR="00A947E8" w:rsidRPr="00A947E8" w:rsidRDefault="00A947E8" w:rsidP="00A947E8">
      <w:pPr>
        <w:ind w:left="1080"/>
        <w:rPr>
          <w:sz w:val="22"/>
          <w:szCs w:val="22"/>
        </w:rPr>
      </w:pPr>
      <w:r w:rsidRPr="00A947E8">
        <w:rPr>
          <w:rFonts w:cs="Tahoma"/>
          <w:noProof/>
          <w:sz w:val="22"/>
          <w:szCs w:val="22"/>
        </w:rPr>
        <w:t>Chris Brewer, Post Secondary Consultants</w:t>
      </w:r>
    </w:p>
    <w:p w14:paraId="335CE388"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Keith Brown, North Carolina Community College System</w:t>
      </w:r>
    </w:p>
    <w:p w14:paraId="3045B8F4" w14:textId="77777777" w:rsidR="00A947E8" w:rsidRPr="00A947E8" w:rsidRDefault="00A947E8" w:rsidP="00A947E8">
      <w:pPr>
        <w:ind w:left="1080"/>
        <w:rPr>
          <w:sz w:val="22"/>
          <w:szCs w:val="22"/>
        </w:rPr>
      </w:pPr>
      <w:r w:rsidRPr="00A947E8">
        <w:rPr>
          <w:rFonts w:cs="Tahoma"/>
          <w:noProof/>
          <w:sz w:val="22"/>
          <w:szCs w:val="22"/>
        </w:rPr>
        <w:t>Robert Burke, Association of Independent Colleges and Universities of Ohio</w:t>
      </w:r>
    </w:p>
    <w:p w14:paraId="7DD545B3" w14:textId="77777777" w:rsidR="00A947E8" w:rsidRPr="00A947E8" w:rsidRDefault="00A947E8" w:rsidP="00A947E8">
      <w:pPr>
        <w:ind w:left="1080"/>
        <w:rPr>
          <w:sz w:val="22"/>
          <w:szCs w:val="22"/>
        </w:rPr>
      </w:pPr>
      <w:r w:rsidRPr="00A947E8">
        <w:rPr>
          <w:rFonts w:cs="Tahoma"/>
          <w:noProof/>
          <w:sz w:val="22"/>
          <w:szCs w:val="22"/>
        </w:rPr>
        <w:t>Susan Campbell, College Center for Library Automation</w:t>
      </w:r>
    </w:p>
    <w:p w14:paraId="79DFD4CB" w14:textId="77777777" w:rsidR="00A947E8" w:rsidRPr="00A947E8" w:rsidRDefault="00A947E8" w:rsidP="00A947E8">
      <w:pPr>
        <w:ind w:left="1080"/>
        <w:rPr>
          <w:rFonts w:cs="Tahoma"/>
          <w:noProof/>
          <w:sz w:val="22"/>
          <w:szCs w:val="22"/>
        </w:rPr>
      </w:pPr>
      <w:r w:rsidRPr="00A947E8">
        <w:rPr>
          <w:rFonts w:cs="Tahoma"/>
          <w:noProof/>
          <w:sz w:val="22"/>
          <w:szCs w:val="22"/>
        </w:rPr>
        <w:t>Julie Carpenter-Hubin, Ohio State University</w:t>
      </w:r>
    </w:p>
    <w:p w14:paraId="1AF357D3" w14:textId="77777777" w:rsidR="00A947E8" w:rsidRPr="00A947E8" w:rsidRDefault="00A947E8" w:rsidP="00A947E8">
      <w:pPr>
        <w:ind w:left="1080"/>
        <w:rPr>
          <w:sz w:val="22"/>
          <w:szCs w:val="22"/>
        </w:rPr>
      </w:pPr>
      <w:r w:rsidRPr="00A947E8">
        <w:rPr>
          <w:rFonts w:cs="Tahoma"/>
          <w:noProof/>
          <w:sz w:val="22"/>
          <w:szCs w:val="22"/>
        </w:rPr>
        <w:t>Stephanie Cellini, George Washington University</w:t>
      </w:r>
    </w:p>
    <w:p w14:paraId="047CF8AC" w14:textId="77777777" w:rsidR="00A947E8" w:rsidRPr="00A947E8" w:rsidRDefault="00A947E8" w:rsidP="00A947E8">
      <w:pPr>
        <w:ind w:left="1080"/>
        <w:rPr>
          <w:sz w:val="22"/>
          <w:szCs w:val="22"/>
        </w:rPr>
      </w:pPr>
      <w:r w:rsidRPr="00A947E8">
        <w:rPr>
          <w:rFonts w:cs="Tahoma"/>
          <w:noProof/>
          <w:sz w:val="22"/>
          <w:szCs w:val="22"/>
        </w:rPr>
        <w:t>Janice Childress, Indiana University-Purdue University Indianapolis</w:t>
      </w:r>
    </w:p>
    <w:p w14:paraId="680D1DC4"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Melodie Christal, Washburn University</w:t>
      </w:r>
    </w:p>
    <w:p w14:paraId="2B043D60"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Margaret Cohen, George Washington University</w:t>
      </w:r>
    </w:p>
    <w:p w14:paraId="424AC943"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Valerie Conley, Ohio University</w:t>
      </w:r>
    </w:p>
    <w:p w14:paraId="495C88BE" w14:textId="77777777" w:rsidR="00A947E8" w:rsidRPr="00A947E8" w:rsidRDefault="00A947E8" w:rsidP="00A947E8">
      <w:pPr>
        <w:ind w:left="1080"/>
        <w:rPr>
          <w:sz w:val="22"/>
          <w:szCs w:val="22"/>
        </w:rPr>
      </w:pPr>
      <w:r w:rsidRPr="00A947E8">
        <w:rPr>
          <w:rFonts w:cs="Tahoma"/>
          <w:noProof/>
          <w:sz w:val="22"/>
          <w:szCs w:val="22"/>
        </w:rPr>
        <w:t>Bryan Cook, American Council on Education</w:t>
      </w:r>
    </w:p>
    <w:p w14:paraId="7DF6CBF1" w14:textId="77777777" w:rsidR="00A947E8" w:rsidRPr="00A947E8" w:rsidRDefault="00A947E8" w:rsidP="00A947E8">
      <w:pPr>
        <w:ind w:left="1080"/>
        <w:rPr>
          <w:rFonts w:cs="Tahoma"/>
          <w:noProof/>
          <w:sz w:val="22"/>
          <w:szCs w:val="22"/>
        </w:rPr>
      </w:pPr>
      <w:r w:rsidRPr="00A947E8">
        <w:rPr>
          <w:rFonts w:cs="Tahoma"/>
          <w:noProof/>
          <w:sz w:val="22"/>
          <w:szCs w:val="22"/>
        </w:rPr>
        <w:t>Mary Ann Coughlin, Springfield Colleg</w:t>
      </w:r>
    </w:p>
    <w:p w14:paraId="7FFAE478" w14:textId="77777777" w:rsidR="00A947E8" w:rsidRPr="00A947E8" w:rsidRDefault="00A947E8" w:rsidP="00A947E8">
      <w:pPr>
        <w:ind w:left="1080"/>
        <w:rPr>
          <w:sz w:val="22"/>
          <w:szCs w:val="22"/>
        </w:rPr>
      </w:pPr>
      <w:r w:rsidRPr="00A947E8">
        <w:rPr>
          <w:rFonts w:cs="Tahoma"/>
          <w:noProof/>
          <w:sz w:val="22"/>
          <w:szCs w:val="22"/>
        </w:rPr>
        <w:t>Kristina Cragg, Bridgepoint Education</w:t>
      </w:r>
    </w:p>
    <w:p w14:paraId="571BBC9D" w14:textId="77777777" w:rsidR="00A947E8" w:rsidRPr="00A947E8" w:rsidRDefault="00A947E8" w:rsidP="00A947E8">
      <w:pPr>
        <w:ind w:left="1080"/>
        <w:rPr>
          <w:sz w:val="22"/>
          <w:szCs w:val="22"/>
        </w:rPr>
      </w:pPr>
      <w:r w:rsidRPr="00A947E8">
        <w:rPr>
          <w:rFonts w:cs="Tahoma"/>
          <w:noProof/>
          <w:sz w:val="22"/>
          <w:szCs w:val="22"/>
        </w:rPr>
        <w:t>Alisa Cunningham, Institute for Higher Education Policy</w:t>
      </w:r>
    </w:p>
    <w:p w14:paraId="5E1FB7F6" w14:textId="77777777" w:rsidR="00A947E8" w:rsidRPr="00A947E8" w:rsidRDefault="00A947E8" w:rsidP="00A947E8">
      <w:pPr>
        <w:ind w:left="1080"/>
        <w:rPr>
          <w:sz w:val="22"/>
          <w:szCs w:val="22"/>
        </w:rPr>
      </w:pPr>
      <w:r w:rsidRPr="00A947E8">
        <w:rPr>
          <w:rFonts w:cs="Tahoma"/>
          <w:noProof/>
          <w:sz w:val="22"/>
          <w:szCs w:val="22"/>
        </w:rPr>
        <w:t>Michael Dakduk, Student Veterans of America (SVA)</w:t>
      </w:r>
    </w:p>
    <w:p w14:paraId="01E14BE9" w14:textId="77777777" w:rsidR="00A947E8" w:rsidRPr="00A947E8" w:rsidRDefault="00A947E8" w:rsidP="00A947E8">
      <w:pPr>
        <w:ind w:left="1080"/>
        <w:rPr>
          <w:sz w:val="22"/>
          <w:szCs w:val="22"/>
        </w:rPr>
      </w:pPr>
      <w:r w:rsidRPr="00A947E8">
        <w:rPr>
          <w:rFonts w:cs="Tahoma"/>
          <w:noProof/>
          <w:sz w:val="22"/>
          <w:szCs w:val="22"/>
        </w:rPr>
        <w:t>Dawn Dawson, DeVry Inc.</w:t>
      </w:r>
    </w:p>
    <w:p w14:paraId="3B29E091" w14:textId="77777777" w:rsidR="00A947E8" w:rsidRPr="00A947E8" w:rsidRDefault="00A947E8" w:rsidP="00A947E8">
      <w:pPr>
        <w:ind w:left="1080"/>
        <w:rPr>
          <w:sz w:val="22"/>
          <w:szCs w:val="22"/>
        </w:rPr>
      </w:pPr>
      <w:r w:rsidRPr="00A947E8">
        <w:rPr>
          <w:rFonts w:cs="Tahoma"/>
          <w:noProof/>
          <w:sz w:val="22"/>
          <w:szCs w:val="22"/>
        </w:rPr>
        <w:t>Jill DeAtley, Career Education Corporation</w:t>
      </w:r>
    </w:p>
    <w:p w14:paraId="5098F9FC" w14:textId="77777777" w:rsidR="00A947E8" w:rsidRPr="00A947E8" w:rsidRDefault="00A947E8" w:rsidP="00A947E8">
      <w:pPr>
        <w:ind w:left="1080"/>
        <w:rPr>
          <w:sz w:val="22"/>
          <w:szCs w:val="22"/>
        </w:rPr>
      </w:pPr>
      <w:r w:rsidRPr="00A947E8">
        <w:rPr>
          <w:rFonts w:cs="Tahoma"/>
          <w:noProof/>
          <w:sz w:val="22"/>
          <w:szCs w:val="22"/>
        </w:rPr>
        <w:t>Faith DesLauriers, Embry-Riddle Aeronautical University</w:t>
      </w:r>
    </w:p>
    <w:p w14:paraId="17BB2B31" w14:textId="77777777" w:rsidR="00A947E8" w:rsidRPr="00A947E8" w:rsidRDefault="00A947E8" w:rsidP="00A947E8">
      <w:pPr>
        <w:ind w:left="1080"/>
        <w:rPr>
          <w:rFonts w:cs="Tahoma"/>
          <w:noProof/>
          <w:sz w:val="22"/>
          <w:szCs w:val="22"/>
        </w:rPr>
      </w:pPr>
      <w:r w:rsidRPr="00A947E8">
        <w:rPr>
          <w:rFonts w:cs="Tahoma"/>
          <w:noProof/>
          <w:sz w:val="22"/>
          <w:szCs w:val="22"/>
        </w:rPr>
        <w:t>Cassandria Dortch, Congressional Research Service (CRS)</w:t>
      </w:r>
    </w:p>
    <w:p w14:paraId="0274A6D5" w14:textId="77777777" w:rsidR="00A947E8" w:rsidRPr="00A947E8" w:rsidRDefault="00A947E8" w:rsidP="00A947E8">
      <w:pPr>
        <w:ind w:left="1080"/>
        <w:rPr>
          <w:sz w:val="22"/>
          <w:szCs w:val="22"/>
        </w:rPr>
      </w:pPr>
      <w:r w:rsidRPr="00A947E8">
        <w:rPr>
          <w:rFonts w:cs="Tahoma"/>
          <w:noProof/>
          <w:sz w:val="22"/>
          <w:szCs w:val="22"/>
        </w:rPr>
        <w:t>Ray Emry, Capella University</w:t>
      </w:r>
    </w:p>
    <w:p w14:paraId="69DE193F"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Christy England-Siegerdt</w:t>
      </w:r>
      <w:r>
        <w:rPr>
          <w:noProof/>
          <w:sz w:val="22"/>
          <w:szCs w:val="22"/>
        </w:rPr>
        <w:t xml:space="preserve">, </w:t>
      </w:r>
      <w:r w:rsidRPr="004B7AB7">
        <w:rPr>
          <w:noProof/>
          <w:sz w:val="22"/>
          <w:szCs w:val="22"/>
        </w:rPr>
        <w:t>Washington Student Achievement Council</w:t>
      </w:r>
    </w:p>
    <w:p w14:paraId="5030FD6A" w14:textId="77777777" w:rsidR="00A947E8" w:rsidRPr="00A947E8" w:rsidRDefault="00A947E8" w:rsidP="00A947E8">
      <w:pPr>
        <w:ind w:left="1080"/>
        <w:rPr>
          <w:sz w:val="22"/>
          <w:szCs w:val="22"/>
        </w:rPr>
      </w:pPr>
      <w:r w:rsidRPr="00A947E8">
        <w:rPr>
          <w:rFonts w:cs="Tahoma"/>
          <w:noProof/>
          <w:sz w:val="22"/>
          <w:szCs w:val="22"/>
        </w:rPr>
        <w:t>Thomas Erickson, Veterans Benefits Administration</w:t>
      </w:r>
    </w:p>
    <w:p w14:paraId="0276A2A8" w14:textId="77777777" w:rsidR="00A947E8" w:rsidRPr="00A947E8" w:rsidRDefault="00A947E8" w:rsidP="00A947E8">
      <w:pPr>
        <w:ind w:left="1080"/>
        <w:rPr>
          <w:sz w:val="22"/>
          <w:szCs w:val="22"/>
        </w:rPr>
      </w:pPr>
      <w:r w:rsidRPr="00A947E8">
        <w:rPr>
          <w:rFonts w:cs="Tahoma"/>
          <w:noProof/>
          <w:sz w:val="22"/>
          <w:szCs w:val="22"/>
        </w:rPr>
        <w:t>Gayle Fink, Bowie State University</w:t>
      </w:r>
    </w:p>
    <w:p w14:paraId="1C4AB4AA" w14:textId="78D6BBB6" w:rsidR="00A947E8" w:rsidRPr="00A947E8" w:rsidRDefault="00A947E8" w:rsidP="00A947E8">
      <w:pPr>
        <w:ind w:left="1080"/>
        <w:rPr>
          <w:sz w:val="22"/>
          <w:szCs w:val="22"/>
        </w:rPr>
      </w:pPr>
      <w:r w:rsidRPr="00A947E8">
        <w:rPr>
          <w:rFonts w:cs="Tahoma"/>
          <w:noProof/>
          <w:sz w:val="22"/>
          <w:szCs w:val="22"/>
        </w:rPr>
        <w:t>Michael Frola, Office of Federal Student Aid (FSA), U</w:t>
      </w:r>
      <w:r w:rsidR="008C0E61">
        <w:rPr>
          <w:rFonts w:cs="Tahoma"/>
          <w:noProof/>
          <w:sz w:val="22"/>
          <w:szCs w:val="22"/>
        </w:rPr>
        <w:t>.</w:t>
      </w:r>
      <w:r w:rsidRPr="00A947E8">
        <w:rPr>
          <w:rFonts w:cs="Tahoma"/>
          <w:noProof/>
          <w:sz w:val="22"/>
          <w:szCs w:val="22"/>
        </w:rPr>
        <w:t>S</w:t>
      </w:r>
      <w:r w:rsidR="008C0E61">
        <w:rPr>
          <w:rFonts w:cs="Tahoma"/>
          <w:noProof/>
          <w:sz w:val="22"/>
          <w:szCs w:val="22"/>
        </w:rPr>
        <w:t>.</w:t>
      </w:r>
      <w:r w:rsidRPr="00A947E8">
        <w:rPr>
          <w:rFonts w:cs="Tahoma"/>
          <w:noProof/>
          <w:sz w:val="22"/>
          <w:szCs w:val="22"/>
        </w:rPr>
        <w:t xml:space="preserve"> Department of Education</w:t>
      </w:r>
    </w:p>
    <w:p w14:paraId="1261FAFF"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Bernard Fryshman, Association of Advanced Rabbinical and Talmudic Schools</w:t>
      </w:r>
    </w:p>
    <w:p w14:paraId="7901A8FC" w14:textId="77777777" w:rsidR="00A947E8" w:rsidRPr="00A947E8" w:rsidRDefault="00A947E8" w:rsidP="00A947E8">
      <w:pPr>
        <w:ind w:left="1080"/>
        <w:rPr>
          <w:sz w:val="22"/>
          <w:szCs w:val="22"/>
        </w:rPr>
      </w:pPr>
      <w:r w:rsidRPr="00A947E8">
        <w:rPr>
          <w:rFonts w:cs="Tahoma"/>
          <w:noProof/>
          <w:sz w:val="22"/>
          <w:szCs w:val="22"/>
        </w:rPr>
        <w:t>Carol Fuller, Independent Consultant</w:t>
      </w:r>
    </w:p>
    <w:p w14:paraId="4FBCCA7A" w14:textId="77777777" w:rsidR="00A947E8" w:rsidRPr="00A947E8" w:rsidRDefault="00A947E8" w:rsidP="00A947E8">
      <w:pPr>
        <w:ind w:left="1080"/>
        <w:rPr>
          <w:sz w:val="22"/>
          <w:szCs w:val="22"/>
        </w:rPr>
      </w:pPr>
      <w:r w:rsidRPr="00A947E8">
        <w:rPr>
          <w:rFonts w:cs="Tahoma"/>
          <w:noProof/>
          <w:sz w:val="22"/>
          <w:szCs w:val="22"/>
        </w:rPr>
        <w:t>Ryan Gallucci, Veterans of Foreign Wars (VFW)</w:t>
      </w:r>
    </w:p>
    <w:p w14:paraId="18B078C6" w14:textId="77777777" w:rsidR="00A947E8" w:rsidRPr="00A947E8" w:rsidRDefault="00A947E8" w:rsidP="00A947E8">
      <w:pPr>
        <w:ind w:left="1080"/>
        <w:rPr>
          <w:sz w:val="22"/>
          <w:szCs w:val="22"/>
        </w:rPr>
      </w:pPr>
      <w:r w:rsidRPr="00A947E8">
        <w:rPr>
          <w:rFonts w:cs="Tahoma"/>
          <w:noProof/>
          <w:sz w:val="22"/>
          <w:szCs w:val="22"/>
        </w:rPr>
        <w:t>Carlos Gonzalez, EDMC</w:t>
      </w:r>
    </w:p>
    <w:p w14:paraId="599FAA1B"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Kerry Grosse, Marquette University</w:t>
      </w:r>
    </w:p>
    <w:p w14:paraId="4515FE39" w14:textId="77777777" w:rsidR="00A947E8" w:rsidRPr="00A947E8" w:rsidRDefault="00A947E8" w:rsidP="00A947E8">
      <w:pPr>
        <w:ind w:left="1080"/>
        <w:rPr>
          <w:sz w:val="22"/>
          <w:szCs w:val="22"/>
        </w:rPr>
      </w:pPr>
      <w:r w:rsidRPr="00A947E8">
        <w:rPr>
          <w:rFonts w:cs="Tahoma"/>
          <w:noProof/>
          <w:sz w:val="22"/>
          <w:szCs w:val="22"/>
        </w:rPr>
        <w:t>Tammy Halligan, Association of Private Sector Colleges and Universities</w:t>
      </w:r>
    </w:p>
    <w:p w14:paraId="77C6B6AE" w14:textId="77777777" w:rsidR="00A947E8" w:rsidRPr="00A947E8" w:rsidRDefault="00A947E8" w:rsidP="00A947E8">
      <w:pPr>
        <w:ind w:left="1080"/>
        <w:rPr>
          <w:sz w:val="22"/>
          <w:szCs w:val="22"/>
        </w:rPr>
      </w:pPr>
      <w:r w:rsidRPr="00A947E8">
        <w:rPr>
          <w:rFonts w:cs="Tahoma"/>
          <w:noProof/>
          <w:sz w:val="22"/>
          <w:szCs w:val="22"/>
        </w:rPr>
        <w:t>Laura Hardesty, U.S. Census Bureau</w:t>
      </w:r>
    </w:p>
    <w:p w14:paraId="05C592AE"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Kimberly Harvey</w:t>
      </w:r>
      <w:r>
        <w:rPr>
          <w:noProof/>
          <w:sz w:val="22"/>
          <w:szCs w:val="22"/>
        </w:rPr>
        <w:t xml:space="preserve">, </w:t>
      </w:r>
      <w:r w:rsidRPr="004B7AB7">
        <w:rPr>
          <w:noProof/>
          <w:sz w:val="22"/>
          <w:szCs w:val="22"/>
        </w:rPr>
        <w:t>Louisiana Board of Regents</w:t>
      </w:r>
    </w:p>
    <w:p w14:paraId="1D5B3995" w14:textId="77777777" w:rsidR="00A947E8" w:rsidRPr="00A947E8" w:rsidRDefault="00A947E8" w:rsidP="00A947E8">
      <w:pPr>
        <w:ind w:left="1080"/>
        <w:rPr>
          <w:sz w:val="22"/>
          <w:szCs w:val="22"/>
        </w:rPr>
      </w:pPr>
      <w:r w:rsidRPr="00A947E8">
        <w:rPr>
          <w:rFonts w:cs="Tahoma"/>
          <w:noProof/>
          <w:sz w:val="22"/>
          <w:szCs w:val="22"/>
        </w:rPr>
        <w:t>Stephen Haworth, DeVry Inc.</w:t>
      </w:r>
    </w:p>
    <w:p w14:paraId="13C26E34" w14:textId="77777777" w:rsidR="00075799" w:rsidRPr="00581CAA" w:rsidRDefault="00075799" w:rsidP="00075799">
      <w:pPr>
        <w:tabs>
          <w:tab w:val="left" w:pos="1425"/>
        </w:tabs>
        <w:ind w:left="1080"/>
        <w:rPr>
          <w:noProof/>
          <w:sz w:val="22"/>
          <w:szCs w:val="22"/>
        </w:rPr>
      </w:pPr>
      <w:r w:rsidRPr="00581CAA">
        <w:rPr>
          <w:noProof/>
          <w:sz w:val="22"/>
          <w:szCs w:val="22"/>
        </w:rPr>
        <w:t>Billy Helton, University of North Carolina-Chapel Hill</w:t>
      </w:r>
    </w:p>
    <w:p w14:paraId="09D0410A" w14:textId="77777777" w:rsidR="007722B3" w:rsidRPr="004B7AB7" w:rsidRDefault="007722B3" w:rsidP="007722B3">
      <w:pPr>
        <w:keepNext/>
        <w:keepLines/>
        <w:tabs>
          <w:tab w:val="left" w:pos="1425"/>
        </w:tabs>
        <w:ind w:left="1080"/>
        <w:rPr>
          <w:noProof/>
          <w:sz w:val="22"/>
          <w:szCs w:val="22"/>
        </w:rPr>
      </w:pPr>
      <w:r w:rsidRPr="004B7AB7">
        <w:rPr>
          <w:noProof/>
          <w:sz w:val="22"/>
          <w:szCs w:val="22"/>
        </w:rPr>
        <w:t>Cherron Hoppes</w:t>
      </w:r>
      <w:r>
        <w:rPr>
          <w:noProof/>
          <w:sz w:val="22"/>
          <w:szCs w:val="22"/>
        </w:rPr>
        <w:t xml:space="preserve">, </w:t>
      </w:r>
      <w:r w:rsidRPr="004B7AB7">
        <w:rPr>
          <w:noProof/>
          <w:sz w:val="22"/>
          <w:szCs w:val="22"/>
        </w:rPr>
        <w:t>Golden Gate University</w:t>
      </w:r>
    </w:p>
    <w:p w14:paraId="4FBCD315" w14:textId="77777777" w:rsidR="00A947E8" w:rsidRPr="00A947E8" w:rsidRDefault="00A947E8" w:rsidP="00A947E8">
      <w:pPr>
        <w:ind w:left="1080"/>
        <w:rPr>
          <w:sz w:val="22"/>
          <w:szCs w:val="22"/>
        </w:rPr>
      </w:pPr>
      <w:r w:rsidRPr="00A947E8">
        <w:rPr>
          <w:rFonts w:cs="Tahoma"/>
          <w:noProof/>
          <w:sz w:val="22"/>
          <w:szCs w:val="22"/>
        </w:rPr>
        <w:t>Braden Hosch, Connecticut Board of Regents for Higher Education</w:t>
      </w:r>
    </w:p>
    <w:p w14:paraId="1FE7EBC0"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Myrna Huffman, California Community Colleges Chancellors Office</w:t>
      </w:r>
    </w:p>
    <w:p w14:paraId="19FAB12F" w14:textId="77777777" w:rsidR="00A947E8" w:rsidRPr="00A947E8" w:rsidRDefault="00A947E8" w:rsidP="00A947E8">
      <w:pPr>
        <w:ind w:left="1080"/>
        <w:rPr>
          <w:sz w:val="22"/>
          <w:szCs w:val="22"/>
        </w:rPr>
      </w:pPr>
      <w:r w:rsidRPr="00A947E8">
        <w:rPr>
          <w:rFonts w:cs="Tahoma"/>
          <w:noProof/>
          <w:sz w:val="22"/>
          <w:szCs w:val="22"/>
        </w:rPr>
        <w:t>Gigi Jones, National Association of Student Financial Aid Administrators (NASFAA)</w:t>
      </w:r>
    </w:p>
    <w:p w14:paraId="3DB2A3B9"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Laura Keck, American Association of Community Colleges</w:t>
      </w:r>
    </w:p>
    <w:p w14:paraId="416C28C6"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 xml:space="preserve">Jeffrey Keith, </w:t>
      </w:r>
      <w:r w:rsidRPr="00A947E8">
        <w:rPr>
          <w:rFonts w:cs="Tahoma"/>
          <w:sz w:val="22"/>
          <w:szCs w:val="22"/>
        </w:rPr>
        <w:t>Sterling Partners</w:t>
      </w:r>
    </w:p>
    <w:p w14:paraId="6D64FF74"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lastRenderedPageBreak/>
        <w:t>Christine Keller, Association of Public and Land-grant Universities (APLU)</w:t>
      </w:r>
    </w:p>
    <w:p w14:paraId="56A908F0"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Jonathan Keller, Massachusetts Department of Higher Education</w:t>
      </w:r>
    </w:p>
    <w:p w14:paraId="2DC8CC82"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Kit Keller, American Library Association</w:t>
      </w:r>
    </w:p>
    <w:p w14:paraId="6E7388D3"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Marsha Kelman, University of Texas System</w:t>
      </w:r>
    </w:p>
    <w:p w14:paraId="0B5A7198"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Sandra Kinney, Technical College System of Georgia</w:t>
      </w:r>
    </w:p>
    <w:p w14:paraId="27C489F2"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Martha Kyrillidou, Association of Research Libraries</w:t>
      </w:r>
    </w:p>
    <w:p w14:paraId="7ED2ADC3"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Albertha Lawson</w:t>
      </w:r>
      <w:r>
        <w:rPr>
          <w:noProof/>
          <w:sz w:val="22"/>
          <w:szCs w:val="22"/>
        </w:rPr>
        <w:t xml:space="preserve">, </w:t>
      </w:r>
      <w:r w:rsidRPr="004B7AB7">
        <w:rPr>
          <w:noProof/>
          <w:sz w:val="22"/>
          <w:szCs w:val="22"/>
        </w:rPr>
        <w:t>Baton Rouge Community College</w:t>
      </w:r>
    </w:p>
    <w:p w14:paraId="39ECC575" w14:textId="60EC3624" w:rsidR="00A947E8" w:rsidRPr="00A947E8" w:rsidRDefault="00A947E8" w:rsidP="00A947E8">
      <w:pPr>
        <w:tabs>
          <w:tab w:val="left" w:pos="1083"/>
        </w:tabs>
        <w:ind w:left="1080"/>
        <w:rPr>
          <w:rFonts w:cs="Tahoma"/>
          <w:noProof/>
          <w:sz w:val="22"/>
          <w:szCs w:val="22"/>
        </w:rPr>
      </w:pPr>
      <w:r w:rsidRPr="00A947E8">
        <w:rPr>
          <w:rFonts w:cs="Tahoma"/>
          <w:noProof/>
          <w:sz w:val="22"/>
          <w:szCs w:val="22"/>
        </w:rPr>
        <w:t>Erez Lenchner, CUNY LaGuardia Community Colleg</w:t>
      </w:r>
      <w:r w:rsidR="008C0E61">
        <w:rPr>
          <w:rFonts w:cs="Tahoma"/>
          <w:noProof/>
          <w:sz w:val="22"/>
          <w:szCs w:val="22"/>
        </w:rPr>
        <w:t>e</w:t>
      </w:r>
    </w:p>
    <w:p w14:paraId="6DA4E5AD"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Fred Lillibridge</w:t>
      </w:r>
      <w:r>
        <w:rPr>
          <w:noProof/>
          <w:sz w:val="22"/>
          <w:szCs w:val="22"/>
        </w:rPr>
        <w:t xml:space="preserve">, </w:t>
      </w:r>
      <w:r w:rsidRPr="004B7AB7">
        <w:rPr>
          <w:noProof/>
          <w:sz w:val="22"/>
          <w:szCs w:val="22"/>
        </w:rPr>
        <w:t>Doña Ana Community College</w:t>
      </w:r>
    </w:p>
    <w:p w14:paraId="4B5FEA5A"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Marc LoGrasso, Bryant &amp; Stratton College</w:t>
      </w:r>
    </w:p>
    <w:p w14:paraId="322C641B" w14:textId="77777777" w:rsidR="00903099" w:rsidRPr="00903099" w:rsidRDefault="00903099" w:rsidP="00903099">
      <w:pPr>
        <w:tabs>
          <w:tab w:val="left" w:pos="1083"/>
        </w:tabs>
        <w:ind w:left="1080"/>
        <w:rPr>
          <w:rFonts w:cs="Tahoma"/>
          <w:noProof/>
          <w:sz w:val="22"/>
          <w:szCs w:val="22"/>
        </w:rPr>
      </w:pPr>
      <w:r w:rsidRPr="00903099">
        <w:rPr>
          <w:rFonts w:cs="Tahoma"/>
          <w:noProof/>
          <w:sz w:val="22"/>
          <w:szCs w:val="22"/>
          <w:lang w:val="fr-FR"/>
        </w:rPr>
        <w:t xml:space="preserve">Hans L’Orange, </w:t>
      </w:r>
      <w:r w:rsidRPr="00903099">
        <w:rPr>
          <w:rFonts w:cs="Tahoma"/>
          <w:noProof/>
          <w:sz w:val="22"/>
          <w:szCs w:val="22"/>
        </w:rPr>
        <w:t>State Higher Education Executive Officers</w:t>
      </w:r>
    </w:p>
    <w:p w14:paraId="7078F216"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Mary Goodhue Lynch, Massasoit Community College</w:t>
      </w:r>
    </w:p>
    <w:p w14:paraId="370C6185" w14:textId="77777777" w:rsidR="007722B3" w:rsidRDefault="007722B3" w:rsidP="00A947E8">
      <w:pPr>
        <w:tabs>
          <w:tab w:val="left" w:pos="1083"/>
        </w:tabs>
        <w:ind w:left="1080"/>
        <w:rPr>
          <w:rFonts w:cs="Tahoma"/>
          <w:noProof/>
          <w:sz w:val="22"/>
          <w:szCs w:val="22"/>
        </w:rPr>
      </w:pPr>
      <w:r w:rsidRPr="00EE180B">
        <w:rPr>
          <w:rFonts w:cs="Tahoma"/>
          <w:noProof/>
          <w:sz w:val="22"/>
          <w:szCs w:val="22"/>
        </w:rPr>
        <w:t>Shelly Martinez, Office of Management and Budget (OMB)</w:t>
      </w:r>
    </w:p>
    <w:p w14:paraId="6AEC23FC" w14:textId="7105EE60" w:rsidR="00A947E8" w:rsidRPr="00A947E8" w:rsidRDefault="00A947E8" w:rsidP="00A947E8">
      <w:pPr>
        <w:tabs>
          <w:tab w:val="left" w:pos="1083"/>
        </w:tabs>
        <w:ind w:left="1080"/>
        <w:rPr>
          <w:rFonts w:cs="Tahoma"/>
          <w:noProof/>
          <w:sz w:val="22"/>
          <w:szCs w:val="22"/>
        </w:rPr>
      </w:pPr>
      <w:r w:rsidRPr="00A947E8">
        <w:rPr>
          <w:rFonts w:cs="Tahoma"/>
          <w:noProof/>
          <w:sz w:val="22"/>
          <w:szCs w:val="22"/>
        </w:rPr>
        <w:t>Tod Massa, State Council of Higher Education for Virginia</w:t>
      </w:r>
    </w:p>
    <w:p w14:paraId="002D6D44"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Lesley McBain, American Association of State Colleges and Universities</w:t>
      </w:r>
    </w:p>
    <w:p w14:paraId="11E44020" w14:textId="77777777" w:rsidR="00075799" w:rsidRPr="00581CAA" w:rsidRDefault="00075799" w:rsidP="00075799">
      <w:pPr>
        <w:tabs>
          <w:tab w:val="left" w:pos="1425"/>
        </w:tabs>
        <w:ind w:left="1080"/>
        <w:rPr>
          <w:noProof/>
          <w:sz w:val="22"/>
          <w:szCs w:val="22"/>
        </w:rPr>
      </w:pPr>
      <w:r w:rsidRPr="00581CAA">
        <w:rPr>
          <w:noProof/>
          <w:sz w:val="22"/>
          <w:szCs w:val="22"/>
        </w:rPr>
        <w:t>Mari McCarty, WI Association of Independent Colleges and Universities (WAICU)</w:t>
      </w:r>
    </w:p>
    <w:p w14:paraId="69C580C6"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Frank McCluskey, American Public University System (APUS)</w:t>
      </w:r>
    </w:p>
    <w:p w14:paraId="58EA192D"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 xml:space="preserve">Susan Menditto, National Association of College and University Business Officers </w:t>
      </w:r>
    </w:p>
    <w:p w14:paraId="27D4B522"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Soon Merz, Austin Community College</w:t>
      </w:r>
    </w:p>
    <w:p w14:paraId="6A015779"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Gary Nigh</w:t>
      </w:r>
      <w:r>
        <w:rPr>
          <w:noProof/>
          <w:sz w:val="22"/>
          <w:szCs w:val="22"/>
        </w:rPr>
        <w:t xml:space="preserve">, </w:t>
      </w:r>
      <w:r w:rsidRPr="004B7AB7">
        <w:rPr>
          <w:noProof/>
          <w:sz w:val="22"/>
          <w:szCs w:val="22"/>
        </w:rPr>
        <w:t>NJ Commission on Higher Education</w:t>
      </w:r>
    </w:p>
    <w:p w14:paraId="26358E67"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Jon O'Bergh, Office of the Under Secretary, US Department of Education</w:t>
      </w:r>
    </w:p>
    <w:p w14:paraId="33245D2F"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Emily Parker</w:t>
      </w:r>
      <w:r>
        <w:rPr>
          <w:noProof/>
          <w:sz w:val="22"/>
          <w:szCs w:val="22"/>
        </w:rPr>
        <w:t xml:space="preserve">, </w:t>
      </w:r>
      <w:r w:rsidRPr="004B7AB7">
        <w:rPr>
          <w:noProof/>
          <w:sz w:val="22"/>
          <w:szCs w:val="22"/>
        </w:rPr>
        <w:t>American Association of State Colleges and Universities (AASCU)</w:t>
      </w:r>
    </w:p>
    <w:p w14:paraId="590F765E"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Ginger Pauley, University of Phoenix</w:t>
      </w:r>
    </w:p>
    <w:p w14:paraId="6FA4CFF8"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Kimberly Pearce, Capella Universit</w:t>
      </w:r>
    </w:p>
    <w:p w14:paraId="20CB5308"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Mary Jane Petrowski, Association of College and Research Libraries</w:t>
      </w:r>
    </w:p>
    <w:p w14:paraId="333D3026"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Kent Phillippe, American Association of Community College</w:t>
      </w:r>
    </w:p>
    <w:p w14:paraId="4D6CFE44"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Lu Wayne Phillips, Lorain County Community College</w:t>
      </w:r>
    </w:p>
    <w:p w14:paraId="53FF3CDC"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John Porter, State University of New York-SUNY System Administration</w:t>
      </w:r>
    </w:p>
    <w:p w14:paraId="69635616"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Brian Prescott, Western Interstate Commission for Higher Education</w:t>
      </w:r>
    </w:p>
    <w:p w14:paraId="22EA6C9A"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lang w:val="fr-FR"/>
        </w:rPr>
        <w:t xml:space="preserve">Pat Profeta, </w:t>
      </w:r>
      <w:r w:rsidRPr="00A947E8">
        <w:rPr>
          <w:rFonts w:cs="Tahoma"/>
          <w:noProof/>
          <w:sz w:val="22"/>
          <w:szCs w:val="22"/>
        </w:rPr>
        <w:t>Indian River State College, Miley Library</w:t>
      </w:r>
    </w:p>
    <w:p w14:paraId="165504EC"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Chris Rasmussen, Midwestern Higher Education Compact</w:t>
      </w:r>
    </w:p>
    <w:p w14:paraId="56AA9552"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Kenneth Redd, National Association of College and University Business Officers</w:t>
      </w:r>
    </w:p>
    <w:p w14:paraId="692F3E7B"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George Rezendes, Three Rivers Community College</w:t>
      </w:r>
    </w:p>
    <w:p w14:paraId="461936F8"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Gary Rice</w:t>
      </w:r>
      <w:r>
        <w:rPr>
          <w:noProof/>
          <w:sz w:val="22"/>
          <w:szCs w:val="22"/>
        </w:rPr>
        <w:t xml:space="preserve">, </w:t>
      </w:r>
      <w:r w:rsidRPr="004B7AB7">
        <w:rPr>
          <w:noProof/>
          <w:sz w:val="22"/>
          <w:szCs w:val="22"/>
        </w:rPr>
        <w:t>University of Alaska Anchorage</w:t>
      </w:r>
    </w:p>
    <w:p w14:paraId="577A5663"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Stephanie Rikard</w:t>
      </w:r>
      <w:r>
        <w:rPr>
          <w:noProof/>
          <w:sz w:val="22"/>
          <w:szCs w:val="22"/>
        </w:rPr>
        <w:t xml:space="preserve">, </w:t>
      </w:r>
      <w:r w:rsidRPr="004B7AB7">
        <w:rPr>
          <w:noProof/>
          <w:sz w:val="22"/>
          <w:szCs w:val="22"/>
        </w:rPr>
        <w:t>Utah College of Applied Technology</w:t>
      </w:r>
    </w:p>
    <w:p w14:paraId="5BA38DFF" w14:textId="77777777" w:rsidR="00903099" w:rsidRPr="00903099" w:rsidRDefault="00903099" w:rsidP="00903099">
      <w:pPr>
        <w:tabs>
          <w:tab w:val="left" w:pos="1083"/>
        </w:tabs>
        <w:ind w:left="1080"/>
        <w:rPr>
          <w:rFonts w:cs="Tahoma"/>
          <w:noProof/>
          <w:sz w:val="22"/>
          <w:szCs w:val="22"/>
        </w:rPr>
      </w:pPr>
      <w:r w:rsidRPr="00903099">
        <w:rPr>
          <w:rFonts w:cs="Tahoma"/>
          <w:noProof/>
          <w:sz w:val="22"/>
          <w:szCs w:val="22"/>
        </w:rPr>
        <w:t>Terrence Russell, Association for Institutional Research</w:t>
      </w:r>
    </w:p>
    <w:p w14:paraId="547CF0C4"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Rebecca Sanders, Apollo Accounting</w:t>
      </w:r>
    </w:p>
    <w:p w14:paraId="0F51D139"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Mary Sapp, University of Miami</w:t>
      </w:r>
    </w:p>
    <w:p w14:paraId="582D6140"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Jim Selbe, University of Maryland University College</w:t>
      </w:r>
    </w:p>
    <w:p w14:paraId="3AC2A961"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Rajat Shah</w:t>
      </w:r>
      <w:r>
        <w:rPr>
          <w:noProof/>
          <w:sz w:val="22"/>
          <w:szCs w:val="22"/>
        </w:rPr>
        <w:t xml:space="preserve">, </w:t>
      </w:r>
      <w:r w:rsidRPr="004B7AB7">
        <w:rPr>
          <w:noProof/>
          <w:sz w:val="22"/>
          <w:szCs w:val="22"/>
        </w:rPr>
        <w:t>Lincoln College</w:t>
      </w:r>
    </w:p>
    <w:p w14:paraId="5FF8AA1E"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Cindy Sheckells, U.S. Census Bureau</w:t>
      </w:r>
    </w:p>
    <w:p w14:paraId="61A320E1"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Donna Silber, Maricopa Community College District</w:t>
      </w:r>
    </w:p>
    <w:p w14:paraId="779F3F53" w14:textId="77777777" w:rsidR="00903099" w:rsidRPr="00903099" w:rsidRDefault="00903099" w:rsidP="00903099">
      <w:pPr>
        <w:keepNext/>
        <w:keepLines/>
        <w:tabs>
          <w:tab w:val="left" w:pos="1425"/>
        </w:tabs>
        <w:ind w:left="1422" w:hanging="342"/>
        <w:rPr>
          <w:noProof/>
          <w:sz w:val="22"/>
          <w:szCs w:val="22"/>
        </w:rPr>
      </w:pPr>
      <w:r w:rsidRPr="00903099">
        <w:rPr>
          <w:noProof/>
          <w:sz w:val="22"/>
          <w:szCs w:val="22"/>
        </w:rPr>
        <w:t>Randy Swing, Association for Institutional Research</w:t>
      </w:r>
    </w:p>
    <w:p w14:paraId="74A120D3" w14:textId="494CE409" w:rsidR="007722B3" w:rsidRPr="004B7AB7" w:rsidRDefault="007722B3" w:rsidP="007722B3">
      <w:pPr>
        <w:keepNext/>
        <w:keepLines/>
        <w:tabs>
          <w:tab w:val="left" w:pos="1425"/>
        </w:tabs>
        <w:ind w:left="1422" w:hanging="342"/>
        <w:rPr>
          <w:noProof/>
          <w:sz w:val="22"/>
          <w:szCs w:val="22"/>
        </w:rPr>
      </w:pPr>
      <w:r w:rsidRPr="004B7AB7">
        <w:rPr>
          <w:noProof/>
          <w:sz w:val="22"/>
          <w:szCs w:val="22"/>
        </w:rPr>
        <w:t>Dawit Teklu</w:t>
      </w:r>
      <w:r>
        <w:rPr>
          <w:noProof/>
          <w:sz w:val="22"/>
          <w:szCs w:val="22"/>
        </w:rPr>
        <w:t xml:space="preserve">, </w:t>
      </w:r>
      <w:r w:rsidRPr="004B7AB7">
        <w:rPr>
          <w:noProof/>
          <w:sz w:val="22"/>
          <w:szCs w:val="22"/>
        </w:rPr>
        <w:t>Strayer University</w:t>
      </w:r>
    </w:p>
    <w:p w14:paraId="4A314BBA"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 xml:space="preserve">Judith Thompson, Florida Department of Education </w:t>
      </w:r>
    </w:p>
    <w:p w14:paraId="6032FF4D"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Kimberly Thompson, Pearson eCollege</w:t>
      </w:r>
    </w:p>
    <w:p w14:paraId="1F7919EC" w14:textId="1D61B62F" w:rsidR="00A947E8" w:rsidRPr="00A947E8" w:rsidRDefault="00E571E1" w:rsidP="00A947E8">
      <w:pPr>
        <w:tabs>
          <w:tab w:val="left" w:pos="1083"/>
        </w:tabs>
        <w:ind w:left="1080"/>
        <w:rPr>
          <w:rFonts w:cs="Tahoma"/>
          <w:noProof/>
          <w:sz w:val="22"/>
          <w:szCs w:val="22"/>
        </w:rPr>
      </w:pPr>
      <w:r>
        <w:rPr>
          <w:rFonts w:cs="Tahoma"/>
          <w:noProof/>
          <w:sz w:val="22"/>
          <w:szCs w:val="22"/>
        </w:rPr>
        <w:t>Wendy Weiler, National Association of Independent Colleges and Universities (NAICU)</w:t>
      </w:r>
    </w:p>
    <w:p w14:paraId="03E42A43"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Judith Wheaton, Austin College</w:t>
      </w:r>
    </w:p>
    <w:p w14:paraId="6335F04E" w14:textId="4EB4E572" w:rsidR="00A947E8" w:rsidRPr="00A947E8" w:rsidRDefault="00A947E8" w:rsidP="00A947E8">
      <w:pPr>
        <w:tabs>
          <w:tab w:val="left" w:pos="1083"/>
        </w:tabs>
        <w:ind w:left="1080"/>
        <w:rPr>
          <w:rFonts w:cs="Tahoma"/>
          <w:noProof/>
          <w:sz w:val="22"/>
          <w:szCs w:val="22"/>
        </w:rPr>
      </w:pPr>
      <w:r w:rsidRPr="00A947E8">
        <w:rPr>
          <w:rFonts w:cs="Tahoma"/>
          <w:noProof/>
          <w:sz w:val="22"/>
          <w:szCs w:val="22"/>
        </w:rPr>
        <w:t>Christina Whitfield, K</w:t>
      </w:r>
      <w:r w:rsidR="00E571E1">
        <w:rPr>
          <w:rFonts w:cs="Tahoma"/>
          <w:noProof/>
          <w:sz w:val="22"/>
          <w:szCs w:val="22"/>
        </w:rPr>
        <w:t xml:space="preserve">entucky </w:t>
      </w:r>
      <w:r w:rsidRPr="00A947E8">
        <w:rPr>
          <w:rFonts w:cs="Tahoma"/>
          <w:noProof/>
          <w:sz w:val="22"/>
          <w:szCs w:val="22"/>
        </w:rPr>
        <w:t>C</w:t>
      </w:r>
      <w:r w:rsidR="00E571E1">
        <w:rPr>
          <w:rFonts w:cs="Tahoma"/>
          <w:noProof/>
          <w:sz w:val="22"/>
          <w:szCs w:val="22"/>
        </w:rPr>
        <w:t xml:space="preserve">ommunity and </w:t>
      </w:r>
      <w:r w:rsidRPr="00A947E8">
        <w:rPr>
          <w:rFonts w:cs="Tahoma"/>
          <w:noProof/>
          <w:sz w:val="22"/>
          <w:szCs w:val="22"/>
        </w:rPr>
        <w:t>T</w:t>
      </w:r>
      <w:r w:rsidR="00E571E1">
        <w:rPr>
          <w:rFonts w:cs="Tahoma"/>
          <w:noProof/>
          <w:sz w:val="22"/>
          <w:szCs w:val="22"/>
        </w:rPr>
        <w:t xml:space="preserve">echnical </w:t>
      </w:r>
      <w:r w:rsidRPr="00A947E8">
        <w:rPr>
          <w:rFonts w:cs="Tahoma"/>
          <w:noProof/>
          <w:sz w:val="22"/>
          <w:szCs w:val="22"/>
        </w:rPr>
        <w:t>C</w:t>
      </w:r>
      <w:r w:rsidR="00E571E1">
        <w:rPr>
          <w:rFonts w:cs="Tahoma"/>
          <w:noProof/>
          <w:sz w:val="22"/>
          <w:szCs w:val="22"/>
        </w:rPr>
        <w:t xml:space="preserve">ollege </w:t>
      </w:r>
      <w:r w:rsidRPr="00A947E8">
        <w:rPr>
          <w:rFonts w:cs="Tahoma"/>
          <w:noProof/>
          <w:sz w:val="22"/>
          <w:szCs w:val="22"/>
        </w:rPr>
        <w:t>S</w:t>
      </w:r>
      <w:r w:rsidR="00E571E1">
        <w:rPr>
          <w:rFonts w:cs="Tahoma"/>
          <w:noProof/>
          <w:sz w:val="22"/>
          <w:szCs w:val="22"/>
        </w:rPr>
        <w:t>ystem</w:t>
      </w:r>
    </w:p>
    <w:p w14:paraId="7E55A79E" w14:textId="77777777" w:rsidR="007722B3" w:rsidRPr="004B7AB7" w:rsidRDefault="007722B3" w:rsidP="007722B3">
      <w:pPr>
        <w:keepNext/>
        <w:keepLines/>
        <w:tabs>
          <w:tab w:val="left" w:pos="1083"/>
        </w:tabs>
        <w:ind w:left="1080"/>
        <w:rPr>
          <w:noProof/>
          <w:sz w:val="22"/>
          <w:szCs w:val="22"/>
        </w:rPr>
      </w:pPr>
      <w:r w:rsidRPr="00EE180B">
        <w:rPr>
          <w:noProof/>
          <w:sz w:val="22"/>
          <w:szCs w:val="22"/>
        </w:rPr>
        <w:t>Rachel Zinn, Office of Management and Budget (OMB)</w:t>
      </w:r>
    </w:p>
    <w:p w14:paraId="05D7A0A0" w14:textId="28ED22C3" w:rsidR="00CF646B" w:rsidRDefault="00CF646B" w:rsidP="00A947E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z w:val="22"/>
        </w:rPr>
      </w:pPr>
    </w:p>
    <w:sectPr w:rsidR="00CF646B" w:rsidSect="00EB202F">
      <w:footerReference w:type="even" r:id="rId8"/>
      <w:footerReference w:type="default" r:id="rId9"/>
      <w:pgSz w:w="12240" w:h="15840"/>
      <w:pgMar w:top="1440" w:right="1440" w:bottom="1296"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5C9F3" w14:textId="77777777" w:rsidR="00AC7065" w:rsidRDefault="00AC7065">
      <w:r>
        <w:separator/>
      </w:r>
    </w:p>
  </w:endnote>
  <w:endnote w:type="continuationSeparator" w:id="0">
    <w:p w14:paraId="0F20A7E2" w14:textId="77777777" w:rsidR="00AC7065" w:rsidRDefault="00AC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77BAE" w14:textId="77777777" w:rsidR="00B97397" w:rsidRDefault="00B973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F0BAEC" w14:textId="77777777" w:rsidR="00B97397" w:rsidRDefault="00B973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CF6E7" w14:textId="77777777" w:rsidR="00B97397" w:rsidRDefault="00B973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6A3D">
      <w:rPr>
        <w:rStyle w:val="PageNumber"/>
        <w:noProof/>
      </w:rPr>
      <w:t>1</w:t>
    </w:r>
    <w:r>
      <w:rPr>
        <w:rStyle w:val="PageNumber"/>
      </w:rPr>
      <w:fldChar w:fldCharType="end"/>
    </w:r>
  </w:p>
  <w:p w14:paraId="3598ED49" w14:textId="77777777" w:rsidR="00B97397" w:rsidRDefault="00B9739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507B8" w14:textId="77777777" w:rsidR="00AC7065" w:rsidRDefault="00AC7065">
      <w:r>
        <w:separator/>
      </w:r>
    </w:p>
  </w:footnote>
  <w:footnote w:type="continuationSeparator" w:id="0">
    <w:p w14:paraId="029F6F1E" w14:textId="77777777" w:rsidR="00AC7065" w:rsidRDefault="00AC70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64FB"/>
    <w:multiLevelType w:val="multilevel"/>
    <w:tmpl w:val="7D688A9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3AC140A6"/>
    <w:multiLevelType w:val="multilevel"/>
    <w:tmpl w:val="EFD08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43D0A81"/>
    <w:multiLevelType w:val="multilevel"/>
    <w:tmpl w:val="3086DC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44E839EB"/>
    <w:multiLevelType w:val="hybridMultilevel"/>
    <w:tmpl w:val="6B1A2C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FB93A7F"/>
    <w:multiLevelType w:val="multilevel"/>
    <w:tmpl w:val="7D688A9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01670A3"/>
    <w:multiLevelType w:val="hybridMultilevel"/>
    <w:tmpl w:val="EFD08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
  </w:num>
  <w:num w:numId="5">
    <w:abstractNumId w:val="4"/>
  </w:num>
  <w:num w:numId="6">
    <w:abstractNumId w:val="0"/>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86F"/>
    <w:rsid w:val="00003464"/>
    <w:rsid w:val="00011228"/>
    <w:rsid w:val="00075799"/>
    <w:rsid w:val="00143583"/>
    <w:rsid w:val="001C0698"/>
    <w:rsid w:val="00204320"/>
    <w:rsid w:val="002B686F"/>
    <w:rsid w:val="002F4956"/>
    <w:rsid w:val="00340EC8"/>
    <w:rsid w:val="0040498F"/>
    <w:rsid w:val="00483DC9"/>
    <w:rsid w:val="00530F09"/>
    <w:rsid w:val="00544BAA"/>
    <w:rsid w:val="00591264"/>
    <w:rsid w:val="005E6A3D"/>
    <w:rsid w:val="00664B52"/>
    <w:rsid w:val="006B5B1E"/>
    <w:rsid w:val="00702AA2"/>
    <w:rsid w:val="0077103A"/>
    <w:rsid w:val="007722B3"/>
    <w:rsid w:val="00783AFE"/>
    <w:rsid w:val="00803D35"/>
    <w:rsid w:val="008915D7"/>
    <w:rsid w:val="008C0E61"/>
    <w:rsid w:val="008D789A"/>
    <w:rsid w:val="008F23C4"/>
    <w:rsid w:val="00903099"/>
    <w:rsid w:val="009E05DE"/>
    <w:rsid w:val="00A116E4"/>
    <w:rsid w:val="00A20A34"/>
    <w:rsid w:val="00A22548"/>
    <w:rsid w:val="00A6698A"/>
    <w:rsid w:val="00A947E8"/>
    <w:rsid w:val="00AC7065"/>
    <w:rsid w:val="00B048DE"/>
    <w:rsid w:val="00B40120"/>
    <w:rsid w:val="00B61E62"/>
    <w:rsid w:val="00B643AD"/>
    <w:rsid w:val="00B97397"/>
    <w:rsid w:val="00BC07F4"/>
    <w:rsid w:val="00BC2904"/>
    <w:rsid w:val="00C1225B"/>
    <w:rsid w:val="00CF646B"/>
    <w:rsid w:val="00D32449"/>
    <w:rsid w:val="00DF2EF3"/>
    <w:rsid w:val="00E571E1"/>
    <w:rsid w:val="00EA554A"/>
    <w:rsid w:val="00EB202F"/>
    <w:rsid w:val="00EE180B"/>
    <w:rsid w:val="00EF7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A4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5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435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0EC8"/>
    <w:rPr>
      <w:rFonts w:cs="Times New Roman"/>
      <w:sz w:val="2"/>
    </w:rPr>
  </w:style>
  <w:style w:type="paragraph" w:customStyle="1" w:styleId="Bulletlevel2">
    <w:name w:val="Bullet level 2"/>
    <w:basedOn w:val="Normal"/>
    <w:uiPriority w:val="99"/>
    <w:rsid w:val="00143583"/>
    <w:pPr>
      <w:numPr>
        <w:numId w:val="1"/>
      </w:numPr>
    </w:pPr>
    <w:rPr>
      <w:szCs w:val="20"/>
    </w:rPr>
  </w:style>
  <w:style w:type="character" w:styleId="FootnoteReference">
    <w:name w:val="footnote reference"/>
    <w:basedOn w:val="DefaultParagraphFont"/>
    <w:uiPriority w:val="99"/>
    <w:semiHidden/>
    <w:rsid w:val="00143583"/>
    <w:rPr>
      <w:rFonts w:cs="Times New Roman"/>
      <w:vertAlign w:val="superscript"/>
    </w:rPr>
  </w:style>
  <w:style w:type="paragraph" w:styleId="BodyTextIndent">
    <w:name w:val="Body Text Indent"/>
    <w:basedOn w:val="Normal"/>
    <w:link w:val="BodyTextIndentChar"/>
    <w:uiPriority w:val="99"/>
    <w:semiHidden/>
    <w:rsid w:val="00143583"/>
    <w:pPr>
      <w:ind w:left="720"/>
    </w:pPr>
    <w:rPr>
      <w:szCs w:val="20"/>
    </w:rPr>
  </w:style>
  <w:style w:type="character" w:customStyle="1" w:styleId="BodyTextIndentChar">
    <w:name w:val="Body Text Indent Char"/>
    <w:basedOn w:val="DefaultParagraphFont"/>
    <w:link w:val="BodyTextIndent"/>
    <w:uiPriority w:val="99"/>
    <w:semiHidden/>
    <w:locked/>
    <w:rsid w:val="00340EC8"/>
    <w:rPr>
      <w:rFonts w:cs="Times New Roman"/>
      <w:sz w:val="24"/>
      <w:szCs w:val="24"/>
    </w:rPr>
  </w:style>
  <w:style w:type="character" w:styleId="Hyperlink">
    <w:name w:val="Hyperlink"/>
    <w:basedOn w:val="DefaultParagraphFont"/>
    <w:uiPriority w:val="99"/>
    <w:semiHidden/>
    <w:rsid w:val="00143583"/>
    <w:rPr>
      <w:rFonts w:cs="Times New Roman"/>
      <w:color w:val="0000FF"/>
      <w:u w:val="single"/>
    </w:rPr>
  </w:style>
  <w:style w:type="paragraph" w:styleId="FootnoteText">
    <w:name w:val="footnote text"/>
    <w:basedOn w:val="Normal"/>
    <w:link w:val="FootnoteTextChar"/>
    <w:uiPriority w:val="99"/>
    <w:semiHidden/>
    <w:rsid w:val="00143583"/>
    <w:rPr>
      <w:szCs w:val="20"/>
    </w:rPr>
  </w:style>
  <w:style w:type="character" w:customStyle="1" w:styleId="FootnoteTextChar">
    <w:name w:val="Footnote Text Char"/>
    <w:basedOn w:val="DefaultParagraphFont"/>
    <w:link w:val="FootnoteText"/>
    <w:uiPriority w:val="99"/>
    <w:semiHidden/>
    <w:locked/>
    <w:rsid w:val="00340EC8"/>
    <w:rPr>
      <w:rFonts w:cs="Times New Roman"/>
      <w:sz w:val="20"/>
      <w:szCs w:val="20"/>
    </w:rPr>
  </w:style>
  <w:style w:type="character" w:styleId="PageNumber">
    <w:name w:val="page number"/>
    <w:basedOn w:val="DefaultParagraphFont"/>
    <w:uiPriority w:val="99"/>
    <w:semiHidden/>
    <w:rsid w:val="00143583"/>
    <w:rPr>
      <w:rFonts w:cs="Times New Roman"/>
    </w:rPr>
  </w:style>
  <w:style w:type="paragraph" w:styleId="Footer">
    <w:name w:val="footer"/>
    <w:basedOn w:val="Normal"/>
    <w:link w:val="FooterChar"/>
    <w:uiPriority w:val="99"/>
    <w:semiHidden/>
    <w:rsid w:val="00143583"/>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340EC8"/>
    <w:rPr>
      <w:rFonts w:cs="Times New Roman"/>
      <w:sz w:val="24"/>
      <w:szCs w:val="24"/>
    </w:rPr>
  </w:style>
  <w:style w:type="paragraph" w:styleId="Header">
    <w:name w:val="header"/>
    <w:basedOn w:val="Normal"/>
    <w:link w:val="HeaderChar"/>
    <w:uiPriority w:val="99"/>
    <w:semiHidden/>
    <w:rsid w:val="00143583"/>
    <w:pPr>
      <w:tabs>
        <w:tab w:val="center" w:pos="4320"/>
        <w:tab w:val="right" w:pos="8640"/>
      </w:tabs>
    </w:pPr>
  </w:style>
  <w:style w:type="character" w:customStyle="1" w:styleId="HeaderChar">
    <w:name w:val="Header Char"/>
    <w:basedOn w:val="DefaultParagraphFont"/>
    <w:link w:val="Header"/>
    <w:uiPriority w:val="99"/>
    <w:semiHidden/>
    <w:locked/>
    <w:rsid w:val="00340EC8"/>
    <w:rPr>
      <w:rFonts w:cs="Times New Roman"/>
      <w:sz w:val="24"/>
      <w:szCs w:val="24"/>
    </w:rPr>
  </w:style>
  <w:style w:type="character" w:styleId="Strong">
    <w:name w:val="Strong"/>
    <w:basedOn w:val="DefaultParagraphFont"/>
    <w:uiPriority w:val="99"/>
    <w:qFormat/>
    <w:rsid w:val="00143583"/>
    <w:rPr>
      <w:rFonts w:cs="Times New Roman"/>
      <w:b/>
      <w:bCs/>
    </w:rPr>
  </w:style>
  <w:style w:type="paragraph" w:styleId="ListParagraph">
    <w:name w:val="List Paragraph"/>
    <w:basedOn w:val="Normal"/>
    <w:uiPriority w:val="34"/>
    <w:qFormat/>
    <w:rsid w:val="00A947E8"/>
    <w:pPr>
      <w:ind w:left="720"/>
      <w:contextualSpacing/>
    </w:pPr>
  </w:style>
  <w:style w:type="character" w:styleId="CommentReference">
    <w:name w:val="annotation reference"/>
    <w:basedOn w:val="DefaultParagraphFont"/>
    <w:uiPriority w:val="99"/>
    <w:semiHidden/>
    <w:unhideWhenUsed/>
    <w:rsid w:val="00B97397"/>
    <w:rPr>
      <w:sz w:val="18"/>
      <w:szCs w:val="18"/>
    </w:rPr>
  </w:style>
  <w:style w:type="paragraph" w:styleId="CommentText">
    <w:name w:val="annotation text"/>
    <w:basedOn w:val="Normal"/>
    <w:link w:val="CommentTextChar"/>
    <w:uiPriority w:val="99"/>
    <w:semiHidden/>
    <w:unhideWhenUsed/>
    <w:rsid w:val="00B97397"/>
  </w:style>
  <w:style w:type="character" w:customStyle="1" w:styleId="CommentTextChar">
    <w:name w:val="Comment Text Char"/>
    <w:basedOn w:val="DefaultParagraphFont"/>
    <w:link w:val="CommentText"/>
    <w:uiPriority w:val="99"/>
    <w:semiHidden/>
    <w:rsid w:val="00B97397"/>
    <w:rPr>
      <w:sz w:val="24"/>
      <w:szCs w:val="24"/>
    </w:rPr>
  </w:style>
  <w:style w:type="paragraph" w:styleId="CommentSubject">
    <w:name w:val="annotation subject"/>
    <w:basedOn w:val="CommentText"/>
    <w:next w:val="CommentText"/>
    <w:link w:val="CommentSubjectChar"/>
    <w:uiPriority w:val="99"/>
    <w:semiHidden/>
    <w:unhideWhenUsed/>
    <w:rsid w:val="00B97397"/>
    <w:rPr>
      <w:b/>
      <w:bCs/>
      <w:sz w:val="20"/>
      <w:szCs w:val="20"/>
    </w:rPr>
  </w:style>
  <w:style w:type="character" w:customStyle="1" w:styleId="CommentSubjectChar">
    <w:name w:val="Comment Subject Char"/>
    <w:basedOn w:val="CommentTextChar"/>
    <w:link w:val="CommentSubject"/>
    <w:uiPriority w:val="99"/>
    <w:semiHidden/>
    <w:rsid w:val="00B9739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5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435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0EC8"/>
    <w:rPr>
      <w:rFonts w:cs="Times New Roman"/>
      <w:sz w:val="2"/>
    </w:rPr>
  </w:style>
  <w:style w:type="paragraph" w:customStyle="1" w:styleId="Bulletlevel2">
    <w:name w:val="Bullet level 2"/>
    <w:basedOn w:val="Normal"/>
    <w:uiPriority w:val="99"/>
    <w:rsid w:val="00143583"/>
    <w:pPr>
      <w:numPr>
        <w:numId w:val="1"/>
      </w:numPr>
    </w:pPr>
    <w:rPr>
      <w:szCs w:val="20"/>
    </w:rPr>
  </w:style>
  <w:style w:type="character" w:styleId="FootnoteReference">
    <w:name w:val="footnote reference"/>
    <w:basedOn w:val="DefaultParagraphFont"/>
    <w:uiPriority w:val="99"/>
    <w:semiHidden/>
    <w:rsid w:val="00143583"/>
    <w:rPr>
      <w:rFonts w:cs="Times New Roman"/>
      <w:vertAlign w:val="superscript"/>
    </w:rPr>
  </w:style>
  <w:style w:type="paragraph" w:styleId="BodyTextIndent">
    <w:name w:val="Body Text Indent"/>
    <w:basedOn w:val="Normal"/>
    <w:link w:val="BodyTextIndentChar"/>
    <w:uiPriority w:val="99"/>
    <w:semiHidden/>
    <w:rsid w:val="00143583"/>
    <w:pPr>
      <w:ind w:left="720"/>
    </w:pPr>
    <w:rPr>
      <w:szCs w:val="20"/>
    </w:rPr>
  </w:style>
  <w:style w:type="character" w:customStyle="1" w:styleId="BodyTextIndentChar">
    <w:name w:val="Body Text Indent Char"/>
    <w:basedOn w:val="DefaultParagraphFont"/>
    <w:link w:val="BodyTextIndent"/>
    <w:uiPriority w:val="99"/>
    <w:semiHidden/>
    <w:locked/>
    <w:rsid w:val="00340EC8"/>
    <w:rPr>
      <w:rFonts w:cs="Times New Roman"/>
      <w:sz w:val="24"/>
      <w:szCs w:val="24"/>
    </w:rPr>
  </w:style>
  <w:style w:type="character" w:styleId="Hyperlink">
    <w:name w:val="Hyperlink"/>
    <w:basedOn w:val="DefaultParagraphFont"/>
    <w:uiPriority w:val="99"/>
    <w:semiHidden/>
    <w:rsid w:val="00143583"/>
    <w:rPr>
      <w:rFonts w:cs="Times New Roman"/>
      <w:color w:val="0000FF"/>
      <w:u w:val="single"/>
    </w:rPr>
  </w:style>
  <w:style w:type="paragraph" w:styleId="FootnoteText">
    <w:name w:val="footnote text"/>
    <w:basedOn w:val="Normal"/>
    <w:link w:val="FootnoteTextChar"/>
    <w:uiPriority w:val="99"/>
    <w:semiHidden/>
    <w:rsid w:val="00143583"/>
    <w:rPr>
      <w:szCs w:val="20"/>
    </w:rPr>
  </w:style>
  <w:style w:type="character" w:customStyle="1" w:styleId="FootnoteTextChar">
    <w:name w:val="Footnote Text Char"/>
    <w:basedOn w:val="DefaultParagraphFont"/>
    <w:link w:val="FootnoteText"/>
    <w:uiPriority w:val="99"/>
    <w:semiHidden/>
    <w:locked/>
    <w:rsid w:val="00340EC8"/>
    <w:rPr>
      <w:rFonts w:cs="Times New Roman"/>
      <w:sz w:val="20"/>
      <w:szCs w:val="20"/>
    </w:rPr>
  </w:style>
  <w:style w:type="character" w:styleId="PageNumber">
    <w:name w:val="page number"/>
    <w:basedOn w:val="DefaultParagraphFont"/>
    <w:uiPriority w:val="99"/>
    <w:semiHidden/>
    <w:rsid w:val="00143583"/>
    <w:rPr>
      <w:rFonts w:cs="Times New Roman"/>
    </w:rPr>
  </w:style>
  <w:style w:type="paragraph" w:styleId="Footer">
    <w:name w:val="footer"/>
    <w:basedOn w:val="Normal"/>
    <w:link w:val="FooterChar"/>
    <w:uiPriority w:val="99"/>
    <w:semiHidden/>
    <w:rsid w:val="00143583"/>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340EC8"/>
    <w:rPr>
      <w:rFonts w:cs="Times New Roman"/>
      <w:sz w:val="24"/>
      <w:szCs w:val="24"/>
    </w:rPr>
  </w:style>
  <w:style w:type="paragraph" w:styleId="Header">
    <w:name w:val="header"/>
    <w:basedOn w:val="Normal"/>
    <w:link w:val="HeaderChar"/>
    <w:uiPriority w:val="99"/>
    <w:semiHidden/>
    <w:rsid w:val="00143583"/>
    <w:pPr>
      <w:tabs>
        <w:tab w:val="center" w:pos="4320"/>
        <w:tab w:val="right" w:pos="8640"/>
      </w:tabs>
    </w:pPr>
  </w:style>
  <w:style w:type="character" w:customStyle="1" w:styleId="HeaderChar">
    <w:name w:val="Header Char"/>
    <w:basedOn w:val="DefaultParagraphFont"/>
    <w:link w:val="Header"/>
    <w:uiPriority w:val="99"/>
    <w:semiHidden/>
    <w:locked/>
    <w:rsid w:val="00340EC8"/>
    <w:rPr>
      <w:rFonts w:cs="Times New Roman"/>
      <w:sz w:val="24"/>
      <w:szCs w:val="24"/>
    </w:rPr>
  </w:style>
  <w:style w:type="character" w:styleId="Strong">
    <w:name w:val="Strong"/>
    <w:basedOn w:val="DefaultParagraphFont"/>
    <w:uiPriority w:val="99"/>
    <w:qFormat/>
    <w:rsid w:val="00143583"/>
    <w:rPr>
      <w:rFonts w:cs="Times New Roman"/>
      <w:b/>
      <w:bCs/>
    </w:rPr>
  </w:style>
  <w:style w:type="paragraph" w:styleId="ListParagraph">
    <w:name w:val="List Paragraph"/>
    <w:basedOn w:val="Normal"/>
    <w:uiPriority w:val="34"/>
    <w:qFormat/>
    <w:rsid w:val="00A947E8"/>
    <w:pPr>
      <w:ind w:left="720"/>
      <w:contextualSpacing/>
    </w:pPr>
  </w:style>
  <w:style w:type="character" w:styleId="CommentReference">
    <w:name w:val="annotation reference"/>
    <w:basedOn w:val="DefaultParagraphFont"/>
    <w:uiPriority w:val="99"/>
    <w:semiHidden/>
    <w:unhideWhenUsed/>
    <w:rsid w:val="00B97397"/>
    <w:rPr>
      <w:sz w:val="18"/>
      <w:szCs w:val="18"/>
    </w:rPr>
  </w:style>
  <w:style w:type="paragraph" w:styleId="CommentText">
    <w:name w:val="annotation text"/>
    <w:basedOn w:val="Normal"/>
    <w:link w:val="CommentTextChar"/>
    <w:uiPriority w:val="99"/>
    <w:semiHidden/>
    <w:unhideWhenUsed/>
    <w:rsid w:val="00B97397"/>
  </w:style>
  <w:style w:type="character" w:customStyle="1" w:styleId="CommentTextChar">
    <w:name w:val="Comment Text Char"/>
    <w:basedOn w:val="DefaultParagraphFont"/>
    <w:link w:val="CommentText"/>
    <w:uiPriority w:val="99"/>
    <w:semiHidden/>
    <w:rsid w:val="00B97397"/>
    <w:rPr>
      <w:sz w:val="24"/>
      <w:szCs w:val="24"/>
    </w:rPr>
  </w:style>
  <w:style w:type="paragraph" w:styleId="CommentSubject">
    <w:name w:val="annotation subject"/>
    <w:basedOn w:val="CommentText"/>
    <w:next w:val="CommentText"/>
    <w:link w:val="CommentSubjectChar"/>
    <w:uiPriority w:val="99"/>
    <w:semiHidden/>
    <w:unhideWhenUsed/>
    <w:rsid w:val="00B97397"/>
    <w:rPr>
      <w:b/>
      <w:bCs/>
      <w:sz w:val="20"/>
      <w:szCs w:val="20"/>
    </w:rPr>
  </w:style>
  <w:style w:type="character" w:customStyle="1" w:styleId="CommentSubjectChar">
    <w:name w:val="Comment Subject Char"/>
    <w:basedOn w:val="CommentTextChar"/>
    <w:link w:val="CommentSubject"/>
    <w:uiPriority w:val="99"/>
    <w:semiHidden/>
    <w:rsid w:val="00B973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e.miller\AppData\Local\Microsoft\Windows\Temporary%20Internet%20Files\Content.Outlook\KXWN9Y4O\Att_IPEDS%20Section%20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Att_IPEDS Section B</Template>
  <TotalTime>1</TotalTime>
  <Pages>4</Pages>
  <Words>1615</Words>
  <Characters>9211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SECTION B</vt:lpstr>
    </vt:vector>
  </TitlesOfParts>
  <Company>DoED</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dc:title>
  <dc:creator>Authorised User</dc:creator>
  <cp:lastModifiedBy>JShedd</cp:lastModifiedBy>
  <cp:revision>2</cp:revision>
  <cp:lastPrinted>2007-05-15T20:14:00Z</cp:lastPrinted>
  <dcterms:created xsi:type="dcterms:W3CDTF">2013-02-15T12:59:00Z</dcterms:created>
  <dcterms:modified xsi:type="dcterms:W3CDTF">2013-02-15T12:59:00Z</dcterms:modified>
</cp:coreProperties>
</file>