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649" w:rsidRDefault="00A16649" w:rsidP="00855A08">
      <w:pPr>
        <w:tabs>
          <w:tab w:val="left" w:pos="-720"/>
        </w:tabs>
        <w:suppressAutoHyphens/>
        <w:rPr>
          <w:rFonts w:ascii="Univers" w:hAnsi="Univers"/>
          <w:b/>
        </w:rPr>
      </w:pPr>
      <w:bookmarkStart w:id="0" w:name="_GoBack"/>
      <w:bookmarkEnd w:id="0"/>
    </w:p>
    <w:p w:rsidR="00944FCC" w:rsidRPr="000E64B4" w:rsidRDefault="00944FCC" w:rsidP="00944FCC">
      <w:pPr>
        <w:jc w:val="center"/>
        <w:rPr>
          <w:rFonts w:ascii="Arial" w:hAnsi="Arial" w:cs="Arial"/>
          <w:b/>
          <w:caps/>
        </w:rPr>
      </w:pPr>
      <w:r w:rsidRPr="000E64B4">
        <w:rPr>
          <w:rFonts w:ascii="Arial" w:hAnsi="Arial" w:cs="Arial"/>
          <w:b/>
          <w:caps/>
        </w:rPr>
        <w:t>Request for Clearance of Data Collection Instruments for the</w:t>
      </w:r>
    </w:p>
    <w:p w:rsidR="00944FCC" w:rsidRPr="000E64B4" w:rsidRDefault="00260A84" w:rsidP="00944FCC">
      <w:pPr>
        <w:jc w:val="center"/>
        <w:rPr>
          <w:rFonts w:ascii="Arial" w:hAnsi="Arial" w:cs="Arial"/>
          <w:b/>
          <w:caps/>
        </w:rPr>
      </w:pPr>
      <w:r>
        <w:rPr>
          <w:rFonts w:ascii="Arial" w:hAnsi="Arial" w:cs="Arial"/>
          <w:b/>
          <w:caps/>
        </w:rPr>
        <w:t>Re-Engagement Center study/Resource Guide</w:t>
      </w:r>
    </w:p>
    <w:p w:rsidR="00944FCC" w:rsidRPr="00E12DF8" w:rsidRDefault="00944FCC" w:rsidP="00944FCC">
      <w:bookmarkStart w:id="1" w:name="_Toc231978486"/>
      <w:bookmarkStart w:id="2" w:name="_Toc255792952"/>
    </w:p>
    <w:p w:rsidR="00944FCC" w:rsidRPr="00E12DF8" w:rsidRDefault="00944FCC" w:rsidP="00621F79">
      <w:pPr>
        <w:rPr>
          <w:rFonts w:ascii="Arial" w:hAnsi="Arial" w:cs="Arial"/>
          <w:b/>
        </w:rPr>
      </w:pPr>
      <w:r w:rsidRPr="00E12DF8">
        <w:rPr>
          <w:rFonts w:ascii="Arial" w:hAnsi="Arial" w:cs="Arial"/>
          <w:b/>
        </w:rPr>
        <w:t xml:space="preserve">II. SUPPORTING Statement </w:t>
      </w:r>
      <w:proofErr w:type="gramStart"/>
      <w:r w:rsidRPr="00E12DF8">
        <w:rPr>
          <w:rFonts w:ascii="Arial" w:hAnsi="Arial" w:cs="Arial"/>
          <w:b/>
        </w:rPr>
        <w:t>For</w:t>
      </w:r>
      <w:proofErr w:type="gramEnd"/>
      <w:r w:rsidRPr="00E12DF8">
        <w:rPr>
          <w:rFonts w:ascii="Arial" w:hAnsi="Arial" w:cs="Arial"/>
          <w:b/>
        </w:rPr>
        <w:t xml:space="preserve"> Paperwork Reduction Act Submission</w:t>
      </w:r>
      <w:bookmarkEnd w:id="1"/>
      <w:bookmarkEnd w:id="2"/>
    </w:p>
    <w:p w:rsidR="00944FCC" w:rsidRDefault="00260A84" w:rsidP="00621F79">
      <w:pPr>
        <w:pStyle w:val="Heading2"/>
        <w:spacing w:after="120"/>
        <w:rPr>
          <w:sz w:val="24"/>
        </w:rPr>
      </w:pPr>
      <w:bookmarkStart w:id="3" w:name="_Toc255792953"/>
      <w:r w:rsidRPr="00621F79">
        <w:rPr>
          <w:sz w:val="24"/>
          <w:u w:val="single"/>
        </w:rPr>
        <w:t xml:space="preserve">Part </w:t>
      </w:r>
      <w:r w:rsidR="00944FCC" w:rsidRPr="00621F79">
        <w:rPr>
          <w:sz w:val="24"/>
          <w:u w:val="single"/>
        </w:rPr>
        <w:t>B</w:t>
      </w:r>
      <w:r w:rsidR="00944FCC">
        <w:rPr>
          <w:sz w:val="24"/>
        </w:rPr>
        <w:t>. Collections of Information Employing Statistical Methods</w:t>
      </w:r>
      <w:bookmarkEnd w:id="3"/>
    </w:p>
    <w:p w:rsidR="006E37FE" w:rsidRPr="006E37FE" w:rsidRDefault="006E37FE" w:rsidP="006E37FE"/>
    <w:p w:rsidR="00944FCC" w:rsidRDefault="00944FCC" w:rsidP="00260A84">
      <w:pPr>
        <w:pStyle w:val="Heading3"/>
        <w:numPr>
          <w:ilvl w:val="0"/>
          <w:numId w:val="4"/>
        </w:numPr>
        <w:spacing w:before="120" w:after="120"/>
        <w:ind w:left="270"/>
        <w:jc w:val="left"/>
        <w:rPr>
          <w:bCs/>
          <w:sz w:val="24"/>
          <w:szCs w:val="24"/>
        </w:rPr>
      </w:pPr>
      <w:bookmarkStart w:id="4" w:name="_Toc255244669"/>
      <w:bookmarkStart w:id="5" w:name="_Toc255792954"/>
      <w:r w:rsidRPr="00252B49">
        <w:rPr>
          <w:bCs/>
          <w:sz w:val="24"/>
          <w:szCs w:val="24"/>
        </w:rPr>
        <w:t>Respondent Universe and Sample Selection</w:t>
      </w:r>
      <w:bookmarkEnd w:id="4"/>
      <w:bookmarkEnd w:id="5"/>
      <w:r w:rsidRPr="00252B49">
        <w:rPr>
          <w:bCs/>
          <w:sz w:val="24"/>
          <w:szCs w:val="24"/>
        </w:rPr>
        <w:t xml:space="preserve"> </w:t>
      </w:r>
    </w:p>
    <w:p w:rsidR="007F7BEC" w:rsidRDefault="00260A84" w:rsidP="00DE1AE0">
      <w:pPr>
        <w:rPr>
          <w:rFonts w:ascii="Times New Roman" w:hAnsi="Times New Roman"/>
          <w:szCs w:val="24"/>
        </w:rPr>
      </w:pPr>
      <w:r w:rsidRPr="00260A84">
        <w:rPr>
          <w:rFonts w:ascii="Times New Roman" w:hAnsi="Times New Roman"/>
          <w:szCs w:val="24"/>
        </w:rPr>
        <w:t xml:space="preserve">The research team (The Millennium Group and Johns Hopkins University Center for Social Organization of Schools) will collect the information during </w:t>
      </w:r>
      <w:r>
        <w:rPr>
          <w:rFonts w:ascii="Times New Roman" w:hAnsi="Times New Roman"/>
          <w:szCs w:val="24"/>
        </w:rPr>
        <w:t xml:space="preserve">one-time, </w:t>
      </w:r>
      <w:r w:rsidRPr="00260A84">
        <w:rPr>
          <w:rFonts w:ascii="Times New Roman" w:hAnsi="Times New Roman"/>
          <w:szCs w:val="24"/>
        </w:rPr>
        <w:t xml:space="preserve">one-day site visits to five re-engagement centers, and conduct </w:t>
      </w:r>
      <w:r>
        <w:rPr>
          <w:rFonts w:ascii="Times New Roman" w:hAnsi="Times New Roman"/>
          <w:szCs w:val="24"/>
        </w:rPr>
        <w:t xml:space="preserve">one-time </w:t>
      </w:r>
      <w:r w:rsidRPr="00260A84">
        <w:rPr>
          <w:rFonts w:ascii="Times New Roman" w:hAnsi="Times New Roman"/>
          <w:szCs w:val="24"/>
        </w:rPr>
        <w:t>90-minute phone interviews with lead staff from an additional five re-engagement centers.</w:t>
      </w:r>
      <w:r>
        <w:rPr>
          <w:rFonts w:ascii="Times New Roman" w:hAnsi="Times New Roman"/>
          <w:szCs w:val="24"/>
        </w:rPr>
        <w:t xml:space="preserve">  </w:t>
      </w:r>
      <w:r w:rsidR="006E37FE">
        <w:rPr>
          <w:rFonts w:ascii="Times New Roman" w:hAnsi="Times New Roman"/>
          <w:szCs w:val="24"/>
        </w:rPr>
        <w:t xml:space="preserve">Because re-engagement centers are a relatively new phenomenon, qualitative interview and observation methods are necessary to produce the detailed descriptive data to inform the development of the Resource Guide (the primary contract </w:t>
      </w:r>
      <w:r w:rsidR="007F7BEC">
        <w:rPr>
          <w:rFonts w:ascii="Times New Roman" w:hAnsi="Times New Roman"/>
          <w:szCs w:val="24"/>
        </w:rPr>
        <w:t xml:space="preserve">goal and </w:t>
      </w:r>
      <w:r w:rsidR="006E37FE">
        <w:rPr>
          <w:rFonts w:ascii="Times New Roman" w:hAnsi="Times New Roman"/>
          <w:szCs w:val="24"/>
        </w:rPr>
        <w:t xml:space="preserve">deliverable).  </w:t>
      </w:r>
      <w:r w:rsidR="007F7BEC">
        <w:rPr>
          <w:rFonts w:ascii="Times New Roman" w:hAnsi="Times New Roman"/>
          <w:szCs w:val="24"/>
        </w:rPr>
        <w:t xml:space="preserve">The data collected through this study may inform the development of a survey in the future, but collecting data via a survey at this time would be premature as key operational components and performance metrics of re-engagement centers are currently </w:t>
      </w:r>
      <w:proofErr w:type="gramStart"/>
      <w:r w:rsidR="007F7BEC">
        <w:rPr>
          <w:rFonts w:ascii="Times New Roman" w:hAnsi="Times New Roman"/>
          <w:szCs w:val="24"/>
        </w:rPr>
        <w:t>un-</w:t>
      </w:r>
      <w:proofErr w:type="gramEnd"/>
      <w:r w:rsidR="007F7BEC">
        <w:rPr>
          <w:rFonts w:ascii="Times New Roman" w:hAnsi="Times New Roman"/>
          <w:szCs w:val="24"/>
        </w:rPr>
        <w:t xml:space="preserve"> or under-specified.</w:t>
      </w:r>
    </w:p>
    <w:p w:rsidR="00260A84" w:rsidRPr="006E37FE" w:rsidRDefault="00260A84" w:rsidP="00260A84">
      <w:pPr>
        <w:ind w:firstLine="270"/>
        <w:rPr>
          <w:rFonts w:ascii="Times New Roman" w:hAnsi="Times New Roman"/>
          <w:szCs w:val="24"/>
        </w:rPr>
      </w:pPr>
      <w:r>
        <w:rPr>
          <w:rFonts w:ascii="Times New Roman" w:hAnsi="Times New Roman"/>
          <w:szCs w:val="24"/>
        </w:rPr>
        <w:t>Respondents for the site visits will represent the range of participants and stakeholders in the re-engagement center initiatives (key informants).  These key informants will include re-engagement center project directors</w:t>
      </w:r>
      <w:r w:rsidR="006E37FE">
        <w:rPr>
          <w:rFonts w:ascii="Times New Roman" w:hAnsi="Times New Roman"/>
          <w:szCs w:val="24"/>
        </w:rPr>
        <w:t xml:space="preserve"> and </w:t>
      </w:r>
      <w:r w:rsidR="00637E62">
        <w:rPr>
          <w:rFonts w:ascii="Times New Roman" w:hAnsi="Times New Roman"/>
          <w:szCs w:val="24"/>
        </w:rPr>
        <w:t xml:space="preserve">staff, youth clients, </w:t>
      </w:r>
      <w:r w:rsidR="006E37FE">
        <w:rPr>
          <w:rFonts w:ascii="Times New Roman" w:hAnsi="Times New Roman"/>
          <w:szCs w:val="24"/>
        </w:rPr>
        <w:t xml:space="preserve">and </w:t>
      </w:r>
      <w:r w:rsidR="00637E62" w:rsidRPr="006E37FE">
        <w:rPr>
          <w:rFonts w:ascii="Times New Roman" w:hAnsi="Times New Roman"/>
          <w:szCs w:val="24"/>
        </w:rPr>
        <w:t>representatives of organizations and school district</w:t>
      </w:r>
      <w:r w:rsidR="006E37FE" w:rsidRPr="006E37FE">
        <w:rPr>
          <w:rFonts w:ascii="Times New Roman" w:hAnsi="Times New Roman"/>
          <w:szCs w:val="24"/>
        </w:rPr>
        <w:t xml:space="preserve">s/schools </w:t>
      </w:r>
      <w:r w:rsidR="00637E62" w:rsidRPr="006E37FE">
        <w:rPr>
          <w:rFonts w:ascii="Times New Roman" w:hAnsi="Times New Roman"/>
          <w:szCs w:val="24"/>
        </w:rPr>
        <w:t>that work in partnership with the center</w:t>
      </w:r>
      <w:r w:rsidR="006E37FE" w:rsidRPr="006E37FE">
        <w:rPr>
          <w:rFonts w:ascii="Times New Roman" w:hAnsi="Times New Roman"/>
          <w:szCs w:val="24"/>
        </w:rPr>
        <w:t>s</w:t>
      </w:r>
      <w:r w:rsidR="00637E62" w:rsidRPr="006E37FE">
        <w:rPr>
          <w:rFonts w:ascii="Times New Roman" w:hAnsi="Times New Roman"/>
          <w:szCs w:val="24"/>
        </w:rPr>
        <w:t xml:space="preserve">.   </w:t>
      </w:r>
      <w:r w:rsidR="005713BF">
        <w:rPr>
          <w:rFonts w:ascii="Times New Roman" w:hAnsi="Times New Roman"/>
          <w:szCs w:val="24"/>
        </w:rPr>
        <w:t xml:space="preserve">Respondents for the </w:t>
      </w:r>
      <w:r w:rsidR="00637E62" w:rsidRPr="006E37FE">
        <w:rPr>
          <w:rFonts w:ascii="Times New Roman" w:hAnsi="Times New Roman"/>
          <w:szCs w:val="24"/>
        </w:rPr>
        <w:t>phone interview</w:t>
      </w:r>
      <w:r w:rsidR="005713BF">
        <w:rPr>
          <w:rFonts w:ascii="Times New Roman" w:hAnsi="Times New Roman"/>
          <w:szCs w:val="24"/>
        </w:rPr>
        <w:t>s</w:t>
      </w:r>
      <w:r w:rsidR="00637E62" w:rsidRPr="006E37FE">
        <w:rPr>
          <w:rFonts w:ascii="Times New Roman" w:hAnsi="Times New Roman"/>
          <w:szCs w:val="24"/>
        </w:rPr>
        <w:t xml:space="preserve"> will </w:t>
      </w:r>
      <w:r w:rsidR="005713BF">
        <w:rPr>
          <w:rFonts w:ascii="Times New Roman" w:hAnsi="Times New Roman"/>
          <w:szCs w:val="24"/>
        </w:rPr>
        <w:t xml:space="preserve">be </w:t>
      </w:r>
      <w:r w:rsidR="00637E62" w:rsidRPr="006E37FE">
        <w:rPr>
          <w:rFonts w:ascii="Times New Roman" w:hAnsi="Times New Roman"/>
          <w:szCs w:val="24"/>
        </w:rPr>
        <w:t>the re-engagement center project directors and another lead staff member identified by the project director.</w:t>
      </w:r>
    </w:p>
    <w:p w:rsidR="006E37FE" w:rsidRPr="001C3A7A" w:rsidRDefault="006E37FE" w:rsidP="00260A84">
      <w:pPr>
        <w:ind w:firstLine="270"/>
        <w:rPr>
          <w:rFonts w:ascii="Times New Roman" w:hAnsi="Times New Roman"/>
          <w:szCs w:val="24"/>
        </w:rPr>
      </w:pPr>
      <w:r w:rsidRPr="006E37FE">
        <w:rPr>
          <w:rFonts w:ascii="Times New Roman" w:hAnsi="Times New Roman"/>
          <w:szCs w:val="24"/>
        </w:rPr>
        <w:t>The five site</w:t>
      </w:r>
      <w:r w:rsidR="00D43449">
        <w:rPr>
          <w:rFonts w:ascii="Times New Roman" w:hAnsi="Times New Roman"/>
          <w:szCs w:val="24"/>
        </w:rPr>
        <w:t xml:space="preserve"> sample</w:t>
      </w:r>
      <w:r w:rsidRPr="006E37FE">
        <w:rPr>
          <w:rFonts w:ascii="Times New Roman" w:hAnsi="Times New Roman"/>
          <w:szCs w:val="24"/>
        </w:rPr>
        <w:t xml:space="preserve"> identified for visits </w:t>
      </w:r>
      <w:r w:rsidR="005713BF">
        <w:rPr>
          <w:rFonts w:ascii="Times New Roman" w:hAnsi="Times New Roman"/>
          <w:szCs w:val="24"/>
        </w:rPr>
        <w:t xml:space="preserve">is made up of sites selected </w:t>
      </w:r>
      <w:r w:rsidRPr="006E37FE">
        <w:rPr>
          <w:rFonts w:ascii="Times New Roman" w:hAnsi="Times New Roman"/>
          <w:szCs w:val="24"/>
        </w:rPr>
        <w:t>from a list developed through consultation with the COR and experts in the field serving on the project’s technical working group (TWG).  The following priorities guided the choice of the five sites:</w:t>
      </w:r>
      <w:r w:rsidRPr="006E37FE">
        <w:rPr>
          <w:rFonts w:ascii="Times New Roman" w:hAnsi="Times New Roman"/>
        </w:rPr>
        <w:t xml:space="preserve"> Geographic Diversity (regional, urban, suburban, rural); Established (sites in existence for a minimum of three years); Evidence (sites that have demonstrated evidence of student and program success, with an eye on specific sub-groups of youth, e.g. special needs, minority, and immigrant youth); Variation (sites representing different organizational models); and Accessibility (sites with streamlined processes for on-site </w:t>
      </w:r>
      <w:r w:rsidRPr="001C3A7A">
        <w:rPr>
          <w:rFonts w:ascii="Times New Roman" w:hAnsi="Times New Roman"/>
        </w:rPr>
        <w:t xml:space="preserve">data collection as evidenced by local IRB processes).  </w:t>
      </w:r>
    </w:p>
    <w:p w:rsidR="00E0344B" w:rsidRDefault="001C3A7A" w:rsidP="00260A84">
      <w:pPr>
        <w:ind w:firstLine="270"/>
        <w:rPr>
          <w:rFonts w:ascii="Times New Roman" w:hAnsi="Times New Roman"/>
          <w:szCs w:val="24"/>
        </w:rPr>
      </w:pPr>
      <w:r>
        <w:rPr>
          <w:rFonts w:ascii="Times New Roman" w:hAnsi="Times New Roman"/>
          <w:szCs w:val="24"/>
        </w:rPr>
        <w:t>The</w:t>
      </w:r>
      <w:r w:rsidR="00D43449">
        <w:rPr>
          <w:rFonts w:ascii="Times New Roman" w:hAnsi="Times New Roman"/>
          <w:szCs w:val="24"/>
        </w:rPr>
        <w:t xml:space="preserve"> additional five site sample </w:t>
      </w:r>
      <w:r>
        <w:rPr>
          <w:rFonts w:ascii="Times New Roman" w:hAnsi="Times New Roman"/>
          <w:szCs w:val="24"/>
        </w:rPr>
        <w:t>slated for phone interviews</w:t>
      </w:r>
      <w:r w:rsidRPr="001C3A7A">
        <w:rPr>
          <w:rFonts w:ascii="Times New Roman" w:hAnsi="Times New Roman"/>
          <w:szCs w:val="24"/>
        </w:rPr>
        <w:t xml:space="preserve"> also </w:t>
      </w:r>
      <w:r w:rsidR="005713BF">
        <w:rPr>
          <w:rFonts w:ascii="Times New Roman" w:hAnsi="Times New Roman"/>
          <w:szCs w:val="24"/>
        </w:rPr>
        <w:t xml:space="preserve">is made up of sites </w:t>
      </w:r>
      <w:r w:rsidRPr="001C3A7A">
        <w:rPr>
          <w:rFonts w:ascii="Times New Roman" w:hAnsi="Times New Roman"/>
          <w:szCs w:val="24"/>
        </w:rPr>
        <w:t xml:space="preserve">selected from </w:t>
      </w:r>
      <w:r>
        <w:rPr>
          <w:rFonts w:ascii="Times New Roman" w:hAnsi="Times New Roman"/>
          <w:szCs w:val="24"/>
        </w:rPr>
        <w:t xml:space="preserve">the </w:t>
      </w:r>
      <w:r w:rsidRPr="001C3A7A">
        <w:rPr>
          <w:rFonts w:ascii="Times New Roman" w:hAnsi="Times New Roman"/>
          <w:szCs w:val="24"/>
        </w:rPr>
        <w:t>list developed through consultation with the COR and experts in the field serving on the project’s technical</w:t>
      </w:r>
      <w:r w:rsidR="002F7699">
        <w:rPr>
          <w:rFonts w:ascii="Times New Roman" w:hAnsi="Times New Roman"/>
          <w:szCs w:val="24"/>
        </w:rPr>
        <w:t xml:space="preserve"> </w:t>
      </w:r>
      <w:r w:rsidRPr="001C3A7A">
        <w:rPr>
          <w:rFonts w:ascii="Times New Roman" w:hAnsi="Times New Roman"/>
          <w:szCs w:val="24"/>
        </w:rPr>
        <w:t xml:space="preserve">working group (TWG).  </w:t>
      </w:r>
      <w:r>
        <w:rPr>
          <w:rFonts w:ascii="Times New Roman" w:hAnsi="Times New Roman"/>
          <w:szCs w:val="24"/>
        </w:rPr>
        <w:t xml:space="preserve">These sites represent less established re-engagement centers, </w:t>
      </w:r>
      <w:r w:rsidR="002F7699">
        <w:rPr>
          <w:rFonts w:ascii="Times New Roman" w:hAnsi="Times New Roman"/>
          <w:szCs w:val="24"/>
        </w:rPr>
        <w:t xml:space="preserve">but will offer additional variation both in program operation and development context to the data informing the Resource Guide.  </w:t>
      </w:r>
    </w:p>
    <w:p w:rsidR="00621F79" w:rsidRDefault="00E01D7F" w:rsidP="00260A84">
      <w:pPr>
        <w:ind w:firstLine="270"/>
        <w:rPr>
          <w:rFonts w:ascii="Times New Roman" w:hAnsi="Times New Roman"/>
          <w:szCs w:val="24"/>
        </w:rPr>
      </w:pPr>
      <w:r>
        <w:rPr>
          <w:rFonts w:ascii="Times New Roman" w:hAnsi="Times New Roman"/>
          <w:szCs w:val="24"/>
        </w:rPr>
        <w:t xml:space="preserve">Table B.1. </w:t>
      </w:r>
      <w:proofErr w:type="gramStart"/>
      <w:r>
        <w:rPr>
          <w:rFonts w:ascii="Times New Roman" w:hAnsi="Times New Roman"/>
          <w:szCs w:val="24"/>
        </w:rPr>
        <w:t>identifies</w:t>
      </w:r>
      <w:proofErr w:type="gramEnd"/>
      <w:r>
        <w:rPr>
          <w:rFonts w:ascii="Times New Roman" w:hAnsi="Times New Roman"/>
          <w:szCs w:val="24"/>
        </w:rPr>
        <w:t xml:space="preserve"> the number of sites according to the quantifiable selection criteria (Geographic Diversity and Established).  </w:t>
      </w:r>
      <w:r w:rsidR="002F7699" w:rsidRPr="001C3A7A">
        <w:rPr>
          <w:rFonts w:ascii="Times New Roman" w:hAnsi="Times New Roman"/>
          <w:szCs w:val="24"/>
        </w:rPr>
        <w:t xml:space="preserve">A list of </w:t>
      </w:r>
      <w:r>
        <w:rPr>
          <w:rFonts w:ascii="Times New Roman" w:hAnsi="Times New Roman"/>
          <w:szCs w:val="24"/>
        </w:rPr>
        <w:t xml:space="preserve">all </w:t>
      </w:r>
      <w:r w:rsidR="002F7699" w:rsidRPr="001C3A7A">
        <w:rPr>
          <w:rFonts w:ascii="Times New Roman" w:hAnsi="Times New Roman"/>
          <w:szCs w:val="24"/>
        </w:rPr>
        <w:t xml:space="preserve">sites identified for visits </w:t>
      </w:r>
      <w:r w:rsidR="002F7699">
        <w:rPr>
          <w:rFonts w:ascii="Times New Roman" w:hAnsi="Times New Roman"/>
          <w:szCs w:val="24"/>
        </w:rPr>
        <w:t xml:space="preserve">and calls </w:t>
      </w:r>
      <w:r w:rsidR="002F7699" w:rsidRPr="001C3A7A">
        <w:rPr>
          <w:rFonts w:ascii="Times New Roman" w:hAnsi="Times New Roman"/>
          <w:szCs w:val="24"/>
        </w:rPr>
        <w:t xml:space="preserve">and the rationale for their selection are summarized in </w:t>
      </w:r>
      <w:r>
        <w:rPr>
          <w:rFonts w:ascii="Times New Roman" w:hAnsi="Times New Roman"/>
          <w:szCs w:val="24"/>
        </w:rPr>
        <w:t>Table B.</w:t>
      </w:r>
      <w:r w:rsidR="002F7699" w:rsidRPr="001C3A7A">
        <w:rPr>
          <w:rFonts w:ascii="Times New Roman" w:hAnsi="Times New Roman"/>
          <w:szCs w:val="24"/>
        </w:rPr>
        <w:t>2.</w:t>
      </w:r>
      <w:r w:rsidR="005713BF">
        <w:rPr>
          <w:rFonts w:ascii="Times New Roman" w:hAnsi="Times New Roman"/>
          <w:szCs w:val="24"/>
        </w:rPr>
        <w:t xml:space="preserve">  We expect a 100% response rate from the 10 sites.  Data has not been collected previously from these sites.</w:t>
      </w:r>
    </w:p>
    <w:p w:rsidR="001C3A7A" w:rsidRDefault="00621F79" w:rsidP="00260A84">
      <w:pPr>
        <w:ind w:firstLine="270"/>
        <w:rPr>
          <w:rFonts w:ascii="Times New Roman" w:hAnsi="Times New Roman"/>
          <w:szCs w:val="24"/>
        </w:rPr>
      </w:pPr>
      <w:r>
        <w:rPr>
          <w:rFonts w:ascii="Times New Roman" w:hAnsi="Times New Roman"/>
          <w:szCs w:val="24"/>
        </w:rPr>
        <w:br w:type="column"/>
      </w:r>
      <w:r w:rsidR="005713BF">
        <w:rPr>
          <w:rFonts w:ascii="Times New Roman" w:hAnsi="Times New Roman"/>
          <w:szCs w:val="24"/>
        </w:rPr>
        <w:lastRenderedPageBreak/>
        <w:t xml:space="preserve"> </w:t>
      </w:r>
    </w:p>
    <w:p w:rsidR="00D43449" w:rsidRDefault="00D43449" w:rsidP="00260A84">
      <w:pPr>
        <w:ind w:firstLine="270"/>
        <w:rPr>
          <w:rFonts w:ascii="Times New Roman" w:hAnsi="Times New Roman"/>
          <w:szCs w:val="24"/>
        </w:rPr>
      </w:pPr>
    </w:p>
    <w:p w:rsidR="00D43449" w:rsidRPr="005713BF" w:rsidRDefault="00D43449" w:rsidP="005713BF">
      <w:pPr>
        <w:ind w:firstLine="270"/>
        <w:jc w:val="center"/>
        <w:rPr>
          <w:rFonts w:ascii="Times New Roman" w:hAnsi="Times New Roman"/>
          <w:b/>
          <w:szCs w:val="24"/>
          <w:u w:val="single"/>
        </w:rPr>
      </w:pPr>
      <w:r w:rsidRPr="005713BF">
        <w:rPr>
          <w:rFonts w:ascii="Times New Roman" w:hAnsi="Times New Roman"/>
          <w:b/>
          <w:szCs w:val="24"/>
          <w:u w:val="single"/>
        </w:rPr>
        <w:t>Table B.1:  Sample Sites by Primary Selection Criteria</w:t>
      </w:r>
    </w:p>
    <w:tbl>
      <w:tblPr>
        <w:tblStyle w:val="TableGrid"/>
        <w:tblW w:w="0" w:type="auto"/>
        <w:tblLook w:val="04A0" w:firstRow="1" w:lastRow="0" w:firstColumn="1" w:lastColumn="0" w:noHBand="0" w:noVBand="1"/>
      </w:tblPr>
      <w:tblGrid>
        <w:gridCol w:w="1398"/>
        <w:gridCol w:w="2201"/>
        <w:gridCol w:w="1320"/>
        <w:gridCol w:w="1246"/>
        <w:gridCol w:w="977"/>
        <w:gridCol w:w="1029"/>
        <w:gridCol w:w="1405"/>
      </w:tblGrid>
      <w:tr w:rsidR="004343A9" w:rsidTr="004343A9">
        <w:tc>
          <w:tcPr>
            <w:tcW w:w="1398" w:type="dxa"/>
            <w:vAlign w:val="center"/>
          </w:tcPr>
          <w:p w:rsidR="004343A9" w:rsidRPr="005713BF" w:rsidRDefault="004343A9" w:rsidP="00D43449">
            <w:pPr>
              <w:jc w:val="center"/>
              <w:rPr>
                <w:rFonts w:ascii="Times New Roman" w:hAnsi="Times New Roman"/>
                <w:b/>
              </w:rPr>
            </w:pPr>
            <w:r w:rsidRPr="005713BF">
              <w:rPr>
                <w:rFonts w:ascii="Times New Roman" w:hAnsi="Times New Roman"/>
                <w:b/>
              </w:rPr>
              <w:t>Collection Method</w:t>
            </w:r>
          </w:p>
        </w:tc>
        <w:tc>
          <w:tcPr>
            <w:tcW w:w="2201" w:type="dxa"/>
            <w:vAlign w:val="center"/>
          </w:tcPr>
          <w:p w:rsidR="004343A9" w:rsidRPr="005713BF" w:rsidRDefault="004343A9" w:rsidP="004343A9">
            <w:pPr>
              <w:jc w:val="center"/>
              <w:rPr>
                <w:rFonts w:ascii="Times New Roman" w:hAnsi="Times New Roman"/>
                <w:b/>
              </w:rPr>
            </w:pPr>
            <w:r>
              <w:rPr>
                <w:rFonts w:ascii="Times New Roman" w:hAnsi="Times New Roman"/>
                <w:b/>
              </w:rPr>
              <w:t># Sites</w:t>
            </w:r>
          </w:p>
        </w:tc>
        <w:tc>
          <w:tcPr>
            <w:tcW w:w="4572" w:type="dxa"/>
            <w:gridSpan w:val="4"/>
            <w:vAlign w:val="center"/>
          </w:tcPr>
          <w:p w:rsidR="004343A9" w:rsidRPr="005713BF" w:rsidRDefault="004343A9" w:rsidP="00D43449">
            <w:pPr>
              <w:jc w:val="center"/>
              <w:rPr>
                <w:rFonts w:ascii="Times New Roman" w:hAnsi="Times New Roman"/>
                <w:b/>
              </w:rPr>
            </w:pPr>
            <w:r w:rsidRPr="005713BF">
              <w:rPr>
                <w:rFonts w:ascii="Times New Roman" w:hAnsi="Times New Roman"/>
                <w:b/>
              </w:rPr>
              <w:t>Geography</w:t>
            </w:r>
          </w:p>
        </w:tc>
        <w:tc>
          <w:tcPr>
            <w:tcW w:w="1405" w:type="dxa"/>
            <w:vAlign w:val="center"/>
          </w:tcPr>
          <w:p w:rsidR="004343A9" w:rsidRPr="005713BF" w:rsidRDefault="004343A9" w:rsidP="00D43449">
            <w:pPr>
              <w:jc w:val="center"/>
              <w:rPr>
                <w:rFonts w:ascii="Times New Roman" w:hAnsi="Times New Roman"/>
                <w:b/>
              </w:rPr>
            </w:pPr>
            <w:r w:rsidRPr="005713BF">
              <w:rPr>
                <w:rFonts w:ascii="Times New Roman" w:hAnsi="Times New Roman"/>
                <w:b/>
              </w:rPr>
              <w:t>Established</w:t>
            </w:r>
          </w:p>
        </w:tc>
      </w:tr>
      <w:tr w:rsidR="004343A9" w:rsidTr="004343A9">
        <w:tc>
          <w:tcPr>
            <w:tcW w:w="1398" w:type="dxa"/>
          </w:tcPr>
          <w:p w:rsidR="004343A9" w:rsidRDefault="004343A9" w:rsidP="00260A84">
            <w:pPr>
              <w:rPr>
                <w:rFonts w:ascii="Times New Roman" w:hAnsi="Times New Roman"/>
              </w:rPr>
            </w:pPr>
          </w:p>
        </w:tc>
        <w:tc>
          <w:tcPr>
            <w:tcW w:w="2201" w:type="dxa"/>
            <w:vAlign w:val="center"/>
          </w:tcPr>
          <w:p w:rsidR="004343A9" w:rsidRDefault="004343A9" w:rsidP="004343A9">
            <w:pPr>
              <w:jc w:val="center"/>
              <w:rPr>
                <w:rFonts w:ascii="Times New Roman" w:hAnsi="Times New Roman"/>
              </w:rPr>
            </w:pPr>
          </w:p>
        </w:tc>
        <w:tc>
          <w:tcPr>
            <w:tcW w:w="1320" w:type="dxa"/>
            <w:vAlign w:val="center"/>
          </w:tcPr>
          <w:p w:rsidR="004343A9" w:rsidRDefault="004343A9" w:rsidP="005713BF">
            <w:pPr>
              <w:jc w:val="center"/>
              <w:rPr>
                <w:rFonts w:ascii="Times New Roman" w:hAnsi="Times New Roman"/>
              </w:rPr>
            </w:pPr>
            <w:r>
              <w:rPr>
                <w:rFonts w:ascii="Times New Roman" w:hAnsi="Times New Roman"/>
              </w:rPr>
              <w:t>Northeast</w:t>
            </w:r>
          </w:p>
        </w:tc>
        <w:tc>
          <w:tcPr>
            <w:tcW w:w="1246" w:type="dxa"/>
            <w:vAlign w:val="center"/>
          </w:tcPr>
          <w:p w:rsidR="004343A9" w:rsidRDefault="004343A9" w:rsidP="005713BF">
            <w:pPr>
              <w:jc w:val="center"/>
              <w:rPr>
                <w:rFonts w:ascii="Times New Roman" w:hAnsi="Times New Roman"/>
              </w:rPr>
            </w:pPr>
            <w:r>
              <w:rPr>
                <w:rFonts w:ascii="Times New Roman" w:hAnsi="Times New Roman"/>
              </w:rPr>
              <w:t>Midwest</w:t>
            </w:r>
          </w:p>
        </w:tc>
        <w:tc>
          <w:tcPr>
            <w:tcW w:w="977" w:type="dxa"/>
            <w:vAlign w:val="center"/>
          </w:tcPr>
          <w:p w:rsidR="004343A9" w:rsidRDefault="004343A9" w:rsidP="005713BF">
            <w:pPr>
              <w:jc w:val="center"/>
              <w:rPr>
                <w:rFonts w:ascii="Times New Roman" w:hAnsi="Times New Roman"/>
              </w:rPr>
            </w:pPr>
            <w:r>
              <w:rPr>
                <w:rFonts w:ascii="Times New Roman" w:hAnsi="Times New Roman"/>
              </w:rPr>
              <w:t>West</w:t>
            </w:r>
          </w:p>
        </w:tc>
        <w:tc>
          <w:tcPr>
            <w:tcW w:w="1029" w:type="dxa"/>
            <w:vAlign w:val="center"/>
          </w:tcPr>
          <w:p w:rsidR="004343A9" w:rsidRDefault="004343A9" w:rsidP="005713BF">
            <w:pPr>
              <w:jc w:val="center"/>
              <w:rPr>
                <w:rFonts w:ascii="Times New Roman" w:hAnsi="Times New Roman"/>
              </w:rPr>
            </w:pPr>
            <w:r>
              <w:rPr>
                <w:rFonts w:ascii="Times New Roman" w:hAnsi="Times New Roman"/>
              </w:rPr>
              <w:t>South</w:t>
            </w:r>
          </w:p>
        </w:tc>
        <w:tc>
          <w:tcPr>
            <w:tcW w:w="1405" w:type="dxa"/>
            <w:vAlign w:val="center"/>
          </w:tcPr>
          <w:p w:rsidR="004343A9" w:rsidRDefault="004343A9" w:rsidP="005713BF">
            <w:pPr>
              <w:jc w:val="center"/>
              <w:rPr>
                <w:rFonts w:ascii="Times New Roman" w:hAnsi="Times New Roman"/>
              </w:rPr>
            </w:pPr>
            <w:r>
              <w:rPr>
                <w:rFonts w:ascii="Times New Roman" w:hAnsi="Times New Roman"/>
              </w:rPr>
              <w:t>3+ Years</w:t>
            </w:r>
          </w:p>
        </w:tc>
      </w:tr>
      <w:tr w:rsidR="004343A9" w:rsidTr="004343A9">
        <w:tc>
          <w:tcPr>
            <w:tcW w:w="1398" w:type="dxa"/>
          </w:tcPr>
          <w:p w:rsidR="004343A9" w:rsidRDefault="004343A9" w:rsidP="00260A84">
            <w:pPr>
              <w:rPr>
                <w:rFonts w:ascii="Times New Roman" w:hAnsi="Times New Roman"/>
              </w:rPr>
            </w:pPr>
            <w:r>
              <w:rPr>
                <w:rFonts w:ascii="Times New Roman" w:hAnsi="Times New Roman"/>
              </w:rPr>
              <w:t>Site Visit</w:t>
            </w:r>
          </w:p>
        </w:tc>
        <w:tc>
          <w:tcPr>
            <w:tcW w:w="2201" w:type="dxa"/>
            <w:vAlign w:val="center"/>
          </w:tcPr>
          <w:p w:rsidR="004343A9" w:rsidRDefault="004343A9" w:rsidP="004343A9">
            <w:pPr>
              <w:jc w:val="center"/>
              <w:rPr>
                <w:rFonts w:ascii="Times New Roman" w:hAnsi="Times New Roman"/>
              </w:rPr>
            </w:pPr>
            <w:r>
              <w:rPr>
                <w:rFonts w:ascii="Times New Roman" w:hAnsi="Times New Roman"/>
              </w:rPr>
              <w:t>5</w:t>
            </w:r>
          </w:p>
        </w:tc>
        <w:tc>
          <w:tcPr>
            <w:tcW w:w="1320" w:type="dxa"/>
            <w:vAlign w:val="center"/>
          </w:tcPr>
          <w:p w:rsidR="004343A9" w:rsidRDefault="004343A9" w:rsidP="005713BF">
            <w:pPr>
              <w:jc w:val="center"/>
              <w:rPr>
                <w:rFonts w:ascii="Times New Roman" w:hAnsi="Times New Roman"/>
              </w:rPr>
            </w:pPr>
            <w:r>
              <w:rPr>
                <w:rFonts w:ascii="Times New Roman" w:hAnsi="Times New Roman"/>
              </w:rPr>
              <w:t>2</w:t>
            </w:r>
          </w:p>
        </w:tc>
        <w:tc>
          <w:tcPr>
            <w:tcW w:w="1246" w:type="dxa"/>
            <w:vAlign w:val="center"/>
          </w:tcPr>
          <w:p w:rsidR="004343A9" w:rsidRDefault="004343A9" w:rsidP="005713BF">
            <w:pPr>
              <w:jc w:val="center"/>
              <w:rPr>
                <w:rFonts w:ascii="Times New Roman" w:hAnsi="Times New Roman"/>
              </w:rPr>
            </w:pPr>
            <w:r>
              <w:rPr>
                <w:rFonts w:ascii="Times New Roman" w:hAnsi="Times New Roman"/>
              </w:rPr>
              <w:t>1</w:t>
            </w:r>
          </w:p>
        </w:tc>
        <w:tc>
          <w:tcPr>
            <w:tcW w:w="977" w:type="dxa"/>
            <w:vAlign w:val="center"/>
          </w:tcPr>
          <w:p w:rsidR="004343A9" w:rsidRDefault="004343A9" w:rsidP="005713BF">
            <w:pPr>
              <w:jc w:val="center"/>
              <w:rPr>
                <w:rFonts w:ascii="Times New Roman" w:hAnsi="Times New Roman"/>
              </w:rPr>
            </w:pPr>
            <w:r>
              <w:rPr>
                <w:rFonts w:ascii="Times New Roman" w:hAnsi="Times New Roman"/>
              </w:rPr>
              <w:t>1</w:t>
            </w:r>
          </w:p>
        </w:tc>
        <w:tc>
          <w:tcPr>
            <w:tcW w:w="1029" w:type="dxa"/>
            <w:vAlign w:val="center"/>
          </w:tcPr>
          <w:p w:rsidR="004343A9" w:rsidRDefault="004343A9" w:rsidP="005713BF">
            <w:pPr>
              <w:jc w:val="center"/>
              <w:rPr>
                <w:rFonts w:ascii="Times New Roman" w:hAnsi="Times New Roman"/>
              </w:rPr>
            </w:pPr>
            <w:r>
              <w:rPr>
                <w:rFonts w:ascii="Times New Roman" w:hAnsi="Times New Roman"/>
              </w:rPr>
              <w:t>1</w:t>
            </w:r>
          </w:p>
        </w:tc>
        <w:tc>
          <w:tcPr>
            <w:tcW w:w="1405" w:type="dxa"/>
            <w:vAlign w:val="center"/>
          </w:tcPr>
          <w:p w:rsidR="004343A9" w:rsidRDefault="004343A9" w:rsidP="005713BF">
            <w:pPr>
              <w:jc w:val="center"/>
              <w:rPr>
                <w:rFonts w:ascii="Times New Roman" w:hAnsi="Times New Roman"/>
              </w:rPr>
            </w:pPr>
            <w:r>
              <w:rPr>
                <w:rFonts w:ascii="Times New Roman" w:hAnsi="Times New Roman"/>
              </w:rPr>
              <w:t>5</w:t>
            </w:r>
          </w:p>
        </w:tc>
      </w:tr>
      <w:tr w:rsidR="004343A9" w:rsidTr="004343A9">
        <w:tc>
          <w:tcPr>
            <w:tcW w:w="1398" w:type="dxa"/>
          </w:tcPr>
          <w:p w:rsidR="004343A9" w:rsidRDefault="004343A9" w:rsidP="00260A84">
            <w:pPr>
              <w:rPr>
                <w:rFonts w:ascii="Times New Roman" w:hAnsi="Times New Roman"/>
              </w:rPr>
            </w:pPr>
            <w:r>
              <w:rPr>
                <w:rFonts w:ascii="Times New Roman" w:hAnsi="Times New Roman"/>
              </w:rPr>
              <w:t>Call</w:t>
            </w:r>
          </w:p>
        </w:tc>
        <w:tc>
          <w:tcPr>
            <w:tcW w:w="2201" w:type="dxa"/>
            <w:vAlign w:val="center"/>
          </w:tcPr>
          <w:p w:rsidR="004343A9" w:rsidRDefault="004343A9" w:rsidP="004343A9">
            <w:pPr>
              <w:jc w:val="center"/>
              <w:rPr>
                <w:rFonts w:ascii="Times New Roman" w:hAnsi="Times New Roman"/>
              </w:rPr>
            </w:pPr>
            <w:r>
              <w:rPr>
                <w:rFonts w:ascii="Times New Roman" w:hAnsi="Times New Roman"/>
              </w:rPr>
              <w:t>5</w:t>
            </w:r>
          </w:p>
        </w:tc>
        <w:tc>
          <w:tcPr>
            <w:tcW w:w="1320" w:type="dxa"/>
            <w:vAlign w:val="center"/>
          </w:tcPr>
          <w:p w:rsidR="004343A9" w:rsidRDefault="004343A9" w:rsidP="005713BF">
            <w:pPr>
              <w:jc w:val="center"/>
              <w:rPr>
                <w:rFonts w:ascii="Times New Roman" w:hAnsi="Times New Roman"/>
              </w:rPr>
            </w:pPr>
            <w:r>
              <w:rPr>
                <w:rFonts w:ascii="Times New Roman" w:hAnsi="Times New Roman"/>
              </w:rPr>
              <w:t>1</w:t>
            </w:r>
          </w:p>
        </w:tc>
        <w:tc>
          <w:tcPr>
            <w:tcW w:w="1246" w:type="dxa"/>
            <w:vAlign w:val="center"/>
          </w:tcPr>
          <w:p w:rsidR="004343A9" w:rsidRDefault="004343A9" w:rsidP="005713BF">
            <w:pPr>
              <w:jc w:val="center"/>
              <w:rPr>
                <w:rFonts w:ascii="Times New Roman" w:hAnsi="Times New Roman"/>
              </w:rPr>
            </w:pPr>
            <w:r>
              <w:rPr>
                <w:rFonts w:ascii="Times New Roman" w:hAnsi="Times New Roman"/>
              </w:rPr>
              <w:t>2</w:t>
            </w:r>
          </w:p>
        </w:tc>
        <w:tc>
          <w:tcPr>
            <w:tcW w:w="977" w:type="dxa"/>
            <w:vAlign w:val="center"/>
          </w:tcPr>
          <w:p w:rsidR="004343A9" w:rsidRDefault="004343A9" w:rsidP="005713BF">
            <w:pPr>
              <w:jc w:val="center"/>
              <w:rPr>
                <w:rFonts w:ascii="Times New Roman" w:hAnsi="Times New Roman"/>
              </w:rPr>
            </w:pPr>
            <w:r>
              <w:rPr>
                <w:rFonts w:ascii="Times New Roman" w:hAnsi="Times New Roman"/>
              </w:rPr>
              <w:t>1</w:t>
            </w:r>
          </w:p>
        </w:tc>
        <w:tc>
          <w:tcPr>
            <w:tcW w:w="1029" w:type="dxa"/>
            <w:vAlign w:val="center"/>
          </w:tcPr>
          <w:p w:rsidR="004343A9" w:rsidRDefault="004343A9" w:rsidP="005713BF">
            <w:pPr>
              <w:jc w:val="center"/>
              <w:rPr>
                <w:rFonts w:ascii="Times New Roman" w:hAnsi="Times New Roman"/>
              </w:rPr>
            </w:pPr>
            <w:r>
              <w:rPr>
                <w:rFonts w:ascii="Times New Roman" w:hAnsi="Times New Roman"/>
              </w:rPr>
              <w:t>1</w:t>
            </w:r>
          </w:p>
        </w:tc>
        <w:tc>
          <w:tcPr>
            <w:tcW w:w="1405" w:type="dxa"/>
            <w:vAlign w:val="center"/>
          </w:tcPr>
          <w:p w:rsidR="004343A9" w:rsidRDefault="004343A9" w:rsidP="005713BF">
            <w:pPr>
              <w:jc w:val="center"/>
              <w:rPr>
                <w:rFonts w:ascii="Times New Roman" w:hAnsi="Times New Roman"/>
              </w:rPr>
            </w:pPr>
            <w:r>
              <w:rPr>
                <w:rFonts w:ascii="Times New Roman" w:hAnsi="Times New Roman"/>
              </w:rPr>
              <w:t>2</w:t>
            </w:r>
          </w:p>
        </w:tc>
      </w:tr>
      <w:tr w:rsidR="004343A9" w:rsidTr="004343A9">
        <w:tc>
          <w:tcPr>
            <w:tcW w:w="1398" w:type="dxa"/>
          </w:tcPr>
          <w:p w:rsidR="004343A9" w:rsidRDefault="004343A9" w:rsidP="00260A84">
            <w:pPr>
              <w:rPr>
                <w:rFonts w:ascii="Times New Roman" w:hAnsi="Times New Roman"/>
              </w:rPr>
            </w:pPr>
            <w:r>
              <w:rPr>
                <w:rFonts w:ascii="Times New Roman" w:hAnsi="Times New Roman"/>
              </w:rPr>
              <w:t>Total</w:t>
            </w:r>
          </w:p>
        </w:tc>
        <w:tc>
          <w:tcPr>
            <w:tcW w:w="2201" w:type="dxa"/>
            <w:vAlign w:val="center"/>
          </w:tcPr>
          <w:p w:rsidR="004343A9" w:rsidRDefault="004343A9" w:rsidP="004343A9">
            <w:pPr>
              <w:jc w:val="center"/>
              <w:rPr>
                <w:rFonts w:ascii="Times New Roman" w:hAnsi="Times New Roman"/>
              </w:rPr>
            </w:pPr>
            <w:r>
              <w:rPr>
                <w:rFonts w:ascii="Times New Roman" w:hAnsi="Times New Roman"/>
              </w:rPr>
              <w:t>10</w:t>
            </w:r>
          </w:p>
        </w:tc>
        <w:tc>
          <w:tcPr>
            <w:tcW w:w="1320" w:type="dxa"/>
            <w:vAlign w:val="center"/>
          </w:tcPr>
          <w:p w:rsidR="004343A9" w:rsidRDefault="004343A9" w:rsidP="005713BF">
            <w:pPr>
              <w:jc w:val="center"/>
              <w:rPr>
                <w:rFonts w:ascii="Times New Roman" w:hAnsi="Times New Roman"/>
              </w:rPr>
            </w:pPr>
            <w:r>
              <w:rPr>
                <w:rFonts w:ascii="Times New Roman" w:hAnsi="Times New Roman"/>
              </w:rPr>
              <w:t>3</w:t>
            </w:r>
          </w:p>
        </w:tc>
        <w:tc>
          <w:tcPr>
            <w:tcW w:w="1246" w:type="dxa"/>
            <w:vAlign w:val="center"/>
          </w:tcPr>
          <w:p w:rsidR="004343A9" w:rsidRDefault="004343A9" w:rsidP="005713BF">
            <w:pPr>
              <w:jc w:val="center"/>
              <w:rPr>
                <w:rFonts w:ascii="Times New Roman" w:hAnsi="Times New Roman"/>
              </w:rPr>
            </w:pPr>
            <w:r>
              <w:rPr>
                <w:rFonts w:ascii="Times New Roman" w:hAnsi="Times New Roman"/>
              </w:rPr>
              <w:t>3</w:t>
            </w:r>
          </w:p>
        </w:tc>
        <w:tc>
          <w:tcPr>
            <w:tcW w:w="977" w:type="dxa"/>
            <w:vAlign w:val="center"/>
          </w:tcPr>
          <w:p w:rsidR="004343A9" w:rsidRDefault="004343A9" w:rsidP="005713BF">
            <w:pPr>
              <w:jc w:val="center"/>
              <w:rPr>
                <w:rFonts w:ascii="Times New Roman" w:hAnsi="Times New Roman"/>
              </w:rPr>
            </w:pPr>
            <w:r>
              <w:rPr>
                <w:rFonts w:ascii="Times New Roman" w:hAnsi="Times New Roman"/>
              </w:rPr>
              <w:t>2</w:t>
            </w:r>
          </w:p>
        </w:tc>
        <w:tc>
          <w:tcPr>
            <w:tcW w:w="1029" w:type="dxa"/>
            <w:vAlign w:val="center"/>
          </w:tcPr>
          <w:p w:rsidR="004343A9" w:rsidRDefault="004343A9" w:rsidP="005713BF">
            <w:pPr>
              <w:jc w:val="center"/>
              <w:rPr>
                <w:rFonts w:ascii="Times New Roman" w:hAnsi="Times New Roman"/>
              </w:rPr>
            </w:pPr>
            <w:r>
              <w:rPr>
                <w:rFonts w:ascii="Times New Roman" w:hAnsi="Times New Roman"/>
              </w:rPr>
              <w:t>2</w:t>
            </w:r>
          </w:p>
        </w:tc>
        <w:tc>
          <w:tcPr>
            <w:tcW w:w="1405" w:type="dxa"/>
            <w:vAlign w:val="center"/>
          </w:tcPr>
          <w:p w:rsidR="004343A9" w:rsidRDefault="004343A9" w:rsidP="005713BF">
            <w:pPr>
              <w:jc w:val="center"/>
              <w:rPr>
                <w:rFonts w:ascii="Times New Roman" w:hAnsi="Times New Roman"/>
              </w:rPr>
            </w:pPr>
            <w:r>
              <w:rPr>
                <w:rFonts w:ascii="Times New Roman" w:hAnsi="Times New Roman"/>
              </w:rPr>
              <w:t>7</w:t>
            </w:r>
          </w:p>
        </w:tc>
      </w:tr>
    </w:tbl>
    <w:p w:rsidR="00D43449" w:rsidRPr="001C3A7A" w:rsidRDefault="00D43449" w:rsidP="00260A84">
      <w:pPr>
        <w:ind w:firstLine="270"/>
        <w:rPr>
          <w:rFonts w:ascii="Times New Roman" w:hAnsi="Times New Roman"/>
        </w:rPr>
      </w:pPr>
    </w:p>
    <w:p w:rsidR="00944FCC" w:rsidRDefault="00944FCC" w:rsidP="00944FCC">
      <w:pPr>
        <w:tabs>
          <w:tab w:val="left" w:pos="-720"/>
        </w:tabs>
        <w:suppressAutoHyphens/>
      </w:pPr>
    </w:p>
    <w:p w:rsidR="00944FCC" w:rsidRDefault="00944FCC" w:rsidP="00944FCC">
      <w:pPr>
        <w:tabs>
          <w:tab w:val="left" w:pos="-720"/>
        </w:tabs>
        <w:suppressAutoHyphens/>
      </w:pPr>
    </w:p>
    <w:p w:rsidR="002F7699" w:rsidRPr="002F7699" w:rsidRDefault="00D43449" w:rsidP="002F7699">
      <w:pPr>
        <w:jc w:val="center"/>
        <w:rPr>
          <w:rFonts w:ascii="Times New Roman" w:hAnsi="Times New Roman"/>
          <w:b/>
          <w:u w:val="single"/>
        </w:rPr>
      </w:pPr>
      <w:r>
        <w:rPr>
          <w:rFonts w:ascii="Times New Roman" w:hAnsi="Times New Roman"/>
          <w:b/>
          <w:u w:val="single"/>
        </w:rPr>
        <w:t>Table B.</w:t>
      </w:r>
      <w:r w:rsidR="002F7699" w:rsidRPr="002F7699">
        <w:rPr>
          <w:rFonts w:ascii="Times New Roman" w:hAnsi="Times New Roman"/>
          <w:b/>
          <w:u w:val="single"/>
        </w:rPr>
        <w:t>2:  Proposed Sites, Research Method, and Selection Rationale</w:t>
      </w:r>
    </w:p>
    <w:tbl>
      <w:tblPr>
        <w:tblStyle w:val="TableGrid"/>
        <w:tblW w:w="0" w:type="auto"/>
        <w:tblLook w:val="04A0" w:firstRow="1" w:lastRow="0" w:firstColumn="1" w:lastColumn="0" w:noHBand="0" w:noVBand="1"/>
      </w:tblPr>
      <w:tblGrid>
        <w:gridCol w:w="558"/>
        <w:gridCol w:w="2070"/>
        <w:gridCol w:w="1890"/>
        <w:gridCol w:w="5058"/>
      </w:tblGrid>
      <w:tr w:rsidR="002F7699" w:rsidRPr="002F7699" w:rsidTr="00F7074F">
        <w:tc>
          <w:tcPr>
            <w:tcW w:w="558" w:type="dxa"/>
          </w:tcPr>
          <w:p w:rsidR="002F7699" w:rsidRPr="002F7699" w:rsidRDefault="002F7699" w:rsidP="00F7074F">
            <w:pPr>
              <w:jc w:val="center"/>
              <w:rPr>
                <w:rFonts w:ascii="Times New Roman" w:hAnsi="Times New Roman" w:cs="Times New Roman"/>
                <w:sz w:val="22"/>
                <w:szCs w:val="22"/>
              </w:rPr>
            </w:pPr>
          </w:p>
        </w:tc>
        <w:tc>
          <w:tcPr>
            <w:tcW w:w="2070" w:type="dxa"/>
          </w:tcPr>
          <w:p w:rsidR="002F7699" w:rsidRPr="002F7699" w:rsidRDefault="002F7699" w:rsidP="00F7074F">
            <w:pPr>
              <w:ind w:left="162"/>
              <w:jc w:val="center"/>
              <w:rPr>
                <w:rFonts w:ascii="Times New Roman" w:hAnsi="Times New Roman" w:cs="Times New Roman"/>
                <w:b/>
                <w:sz w:val="22"/>
                <w:szCs w:val="22"/>
              </w:rPr>
            </w:pPr>
            <w:r w:rsidRPr="002F7699">
              <w:rPr>
                <w:rFonts w:ascii="Times New Roman" w:hAnsi="Times New Roman" w:cs="Times New Roman"/>
                <w:b/>
                <w:sz w:val="22"/>
                <w:szCs w:val="22"/>
              </w:rPr>
              <w:t>Name/Location</w:t>
            </w:r>
          </w:p>
        </w:tc>
        <w:tc>
          <w:tcPr>
            <w:tcW w:w="1890" w:type="dxa"/>
            <w:vAlign w:val="center"/>
          </w:tcPr>
          <w:p w:rsidR="002F7699" w:rsidRPr="002F7699" w:rsidRDefault="002F7699" w:rsidP="00F7074F">
            <w:pPr>
              <w:jc w:val="center"/>
              <w:rPr>
                <w:rFonts w:ascii="Times New Roman" w:hAnsi="Times New Roman" w:cs="Times New Roman"/>
                <w:b/>
                <w:sz w:val="22"/>
                <w:szCs w:val="22"/>
              </w:rPr>
            </w:pPr>
            <w:r w:rsidRPr="002F7699">
              <w:rPr>
                <w:rFonts w:ascii="Times New Roman" w:hAnsi="Times New Roman" w:cs="Times New Roman"/>
                <w:b/>
                <w:sz w:val="22"/>
                <w:szCs w:val="22"/>
              </w:rPr>
              <w:t>Research Method</w:t>
            </w:r>
          </w:p>
          <w:p w:rsidR="002F7699" w:rsidRPr="002F7699" w:rsidRDefault="002F7699" w:rsidP="00F7074F">
            <w:pPr>
              <w:jc w:val="center"/>
              <w:rPr>
                <w:rFonts w:ascii="Times New Roman" w:hAnsi="Times New Roman" w:cs="Times New Roman"/>
                <w:b/>
                <w:sz w:val="22"/>
                <w:szCs w:val="22"/>
              </w:rPr>
            </w:pPr>
            <w:r w:rsidRPr="002F7699">
              <w:rPr>
                <w:rFonts w:ascii="Times New Roman" w:hAnsi="Times New Roman" w:cs="Times New Roman"/>
                <w:b/>
                <w:sz w:val="22"/>
                <w:szCs w:val="22"/>
              </w:rPr>
              <w:t>(visit or call)</w:t>
            </w:r>
          </w:p>
        </w:tc>
        <w:tc>
          <w:tcPr>
            <w:tcW w:w="5058" w:type="dxa"/>
          </w:tcPr>
          <w:p w:rsidR="002F7699" w:rsidRPr="002F7699" w:rsidRDefault="002F7699" w:rsidP="00F7074F">
            <w:pPr>
              <w:jc w:val="center"/>
              <w:rPr>
                <w:rFonts w:ascii="Times New Roman" w:hAnsi="Times New Roman" w:cs="Times New Roman"/>
                <w:b/>
                <w:sz w:val="22"/>
                <w:szCs w:val="22"/>
              </w:rPr>
            </w:pPr>
            <w:r w:rsidRPr="002F7699">
              <w:rPr>
                <w:rFonts w:ascii="Times New Roman" w:hAnsi="Times New Roman" w:cs="Times New Roman"/>
                <w:b/>
                <w:sz w:val="22"/>
                <w:szCs w:val="22"/>
              </w:rPr>
              <w:t>Selection Rationale</w:t>
            </w:r>
          </w:p>
        </w:tc>
      </w:tr>
      <w:tr w:rsidR="002F7699" w:rsidRPr="002F7699" w:rsidTr="00F7074F">
        <w:tc>
          <w:tcPr>
            <w:tcW w:w="558" w:type="dxa"/>
          </w:tcPr>
          <w:p w:rsidR="002F7699" w:rsidRPr="002F7699" w:rsidRDefault="002F7699" w:rsidP="002F7699">
            <w:pPr>
              <w:pStyle w:val="ListParagraph"/>
              <w:numPr>
                <w:ilvl w:val="0"/>
                <w:numId w:val="5"/>
              </w:numPr>
              <w:spacing w:after="200" w:line="276" w:lineRule="auto"/>
              <w:ind w:left="90" w:right="-198" w:firstLine="0"/>
              <w:rPr>
                <w:rFonts w:ascii="Times New Roman" w:hAnsi="Times New Roman" w:cs="Times New Roman"/>
                <w:sz w:val="22"/>
              </w:rPr>
            </w:pPr>
          </w:p>
        </w:tc>
        <w:tc>
          <w:tcPr>
            <w:tcW w:w="2070" w:type="dxa"/>
          </w:tcPr>
          <w:p w:rsidR="002F7699" w:rsidRPr="002F7699" w:rsidRDefault="002F7699" w:rsidP="00F7074F">
            <w:pPr>
              <w:rPr>
                <w:rFonts w:ascii="Times New Roman" w:hAnsi="Times New Roman" w:cs="Times New Roman"/>
                <w:sz w:val="22"/>
                <w:szCs w:val="22"/>
              </w:rPr>
            </w:pPr>
            <w:r w:rsidRPr="002F7699">
              <w:rPr>
                <w:rFonts w:ascii="Times New Roman" w:hAnsi="Times New Roman" w:cs="Times New Roman"/>
                <w:sz w:val="22"/>
                <w:szCs w:val="22"/>
              </w:rPr>
              <w:t>Boston Re-Engagement Center</w:t>
            </w:r>
          </w:p>
          <w:p w:rsidR="002F7699" w:rsidRPr="002F7699" w:rsidRDefault="002F7699" w:rsidP="00F7074F">
            <w:pPr>
              <w:rPr>
                <w:rFonts w:ascii="Times New Roman" w:hAnsi="Times New Roman" w:cs="Times New Roman"/>
                <w:sz w:val="22"/>
                <w:szCs w:val="22"/>
              </w:rPr>
            </w:pPr>
            <w:r w:rsidRPr="002F7699">
              <w:rPr>
                <w:rFonts w:ascii="Times New Roman" w:hAnsi="Times New Roman" w:cs="Times New Roman"/>
                <w:sz w:val="22"/>
                <w:szCs w:val="22"/>
              </w:rPr>
              <w:t>Boston, MA</w:t>
            </w:r>
          </w:p>
        </w:tc>
        <w:tc>
          <w:tcPr>
            <w:tcW w:w="1890" w:type="dxa"/>
          </w:tcPr>
          <w:p w:rsidR="002F7699" w:rsidRPr="002F7699" w:rsidRDefault="002F7699" w:rsidP="00F7074F">
            <w:pPr>
              <w:rPr>
                <w:rFonts w:ascii="Times New Roman" w:hAnsi="Times New Roman" w:cs="Times New Roman"/>
                <w:sz w:val="22"/>
                <w:szCs w:val="22"/>
              </w:rPr>
            </w:pPr>
            <w:r w:rsidRPr="002F7699">
              <w:rPr>
                <w:rFonts w:ascii="Times New Roman" w:hAnsi="Times New Roman" w:cs="Times New Roman"/>
                <w:sz w:val="22"/>
                <w:szCs w:val="22"/>
              </w:rPr>
              <w:t>Visit</w:t>
            </w:r>
          </w:p>
        </w:tc>
        <w:tc>
          <w:tcPr>
            <w:tcW w:w="5058" w:type="dxa"/>
          </w:tcPr>
          <w:p w:rsidR="002F7699" w:rsidRPr="002F7699" w:rsidRDefault="002F7699" w:rsidP="00F7074F">
            <w:pPr>
              <w:rPr>
                <w:rFonts w:ascii="Times New Roman" w:hAnsi="Times New Roman" w:cs="Times New Roman"/>
                <w:sz w:val="22"/>
                <w:szCs w:val="22"/>
              </w:rPr>
            </w:pPr>
            <w:r w:rsidRPr="002F7699">
              <w:rPr>
                <w:rFonts w:ascii="Times New Roman" w:hAnsi="Times New Roman" w:cs="Times New Roman"/>
                <w:sz w:val="22"/>
                <w:szCs w:val="22"/>
              </w:rPr>
              <w:t>Geography:  Northeast, urban</w:t>
            </w:r>
          </w:p>
          <w:p w:rsidR="002F7699" w:rsidRPr="002F7699" w:rsidRDefault="002F7699" w:rsidP="00F7074F">
            <w:pPr>
              <w:rPr>
                <w:rFonts w:ascii="Times New Roman" w:hAnsi="Times New Roman" w:cs="Times New Roman"/>
                <w:sz w:val="22"/>
                <w:szCs w:val="22"/>
              </w:rPr>
            </w:pPr>
            <w:r w:rsidRPr="002F7699">
              <w:rPr>
                <w:rFonts w:ascii="Times New Roman" w:hAnsi="Times New Roman" w:cs="Times New Roman"/>
                <w:sz w:val="22"/>
                <w:szCs w:val="22"/>
              </w:rPr>
              <w:t>Established (in operation since 2009)</w:t>
            </w:r>
          </w:p>
          <w:p w:rsidR="002F7699" w:rsidRPr="002F7699" w:rsidRDefault="002F7699" w:rsidP="00F7074F">
            <w:pPr>
              <w:rPr>
                <w:rFonts w:ascii="Times New Roman" w:hAnsi="Times New Roman" w:cs="Times New Roman"/>
                <w:sz w:val="22"/>
                <w:szCs w:val="22"/>
              </w:rPr>
            </w:pPr>
            <w:r w:rsidRPr="002F7699">
              <w:rPr>
                <w:rFonts w:ascii="Times New Roman" w:hAnsi="Times New Roman" w:cs="Times New Roman"/>
                <w:sz w:val="22"/>
                <w:szCs w:val="22"/>
              </w:rPr>
              <w:t>School District is host agency</w:t>
            </w:r>
          </w:p>
          <w:p w:rsidR="002F7699" w:rsidRPr="002F7699" w:rsidRDefault="002F7699" w:rsidP="00F7074F">
            <w:pPr>
              <w:rPr>
                <w:rFonts w:ascii="Times New Roman" w:hAnsi="Times New Roman" w:cs="Times New Roman"/>
                <w:sz w:val="22"/>
                <w:szCs w:val="22"/>
              </w:rPr>
            </w:pPr>
            <w:r w:rsidRPr="002F7699">
              <w:rPr>
                <w:rFonts w:ascii="Times New Roman" w:hAnsi="Times New Roman" w:cs="Times New Roman"/>
                <w:sz w:val="22"/>
                <w:szCs w:val="22"/>
              </w:rPr>
              <w:t>Evidence of impact (urban, minority youth)</w:t>
            </w:r>
          </w:p>
          <w:p w:rsidR="002F7699" w:rsidRPr="002F7699" w:rsidRDefault="002F7699" w:rsidP="00F7074F">
            <w:pPr>
              <w:rPr>
                <w:rFonts w:ascii="Times New Roman" w:hAnsi="Times New Roman" w:cs="Times New Roman"/>
                <w:sz w:val="22"/>
                <w:szCs w:val="22"/>
              </w:rPr>
            </w:pPr>
            <w:r w:rsidRPr="002F7699">
              <w:rPr>
                <w:rFonts w:ascii="Times New Roman" w:hAnsi="Times New Roman" w:cs="Times New Roman"/>
                <w:sz w:val="22"/>
                <w:szCs w:val="22"/>
              </w:rPr>
              <w:t>Service model:  Intake and referral</w:t>
            </w:r>
          </w:p>
          <w:p w:rsidR="002F7699" w:rsidRPr="002F7699" w:rsidRDefault="002F7699" w:rsidP="00F7074F">
            <w:pPr>
              <w:rPr>
                <w:rFonts w:ascii="Times New Roman" w:hAnsi="Times New Roman" w:cs="Times New Roman"/>
                <w:sz w:val="22"/>
                <w:szCs w:val="22"/>
              </w:rPr>
            </w:pPr>
            <w:r w:rsidRPr="002F7699">
              <w:rPr>
                <w:rFonts w:ascii="Times New Roman" w:hAnsi="Times New Roman" w:cs="Times New Roman"/>
                <w:sz w:val="22"/>
                <w:szCs w:val="22"/>
              </w:rPr>
              <w:t>Accessibility:  High</w:t>
            </w:r>
          </w:p>
          <w:p w:rsidR="002F7699" w:rsidRPr="002F7699" w:rsidRDefault="002F7699" w:rsidP="00F7074F">
            <w:pPr>
              <w:rPr>
                <w:rFonts w:ascii="Times New Roman" w:hAnsi="Times New Roman" w:cs="Times New Roman"/>
                <w:sz w:val="22"/>
                <w:szCs w:val="22"/>
              </w:rPr>
            </w:pPr>
            <w:r w:rsidRPr="002F7699">
              <w:rPr>
                <w:rFonts w:ascii="Times New Roman" w:hAnsi="Times New Roman" w:cs="Times New Roman"/>
                <w:sz w:val="22"/>
                <w:szCs w:val="22"/>
              </w:rPr>
              <w:t>Unique aspect—started outside the school system as part of workforce development initiative.  Private Industry Council remains key partner.</w:t>
            </w:r>
          </w:p>
          <w:p w:rsidR="002F7699" w:rsidRPr="002F7699" w:rsidRDefault="002F7699" w:rsidP="00F7074F">
            <w:pPr>
              <w:rPr>
                <w:rFonts w:ascii="Times New Roman" w:hAnsi="Times New Roman" w:cs="Times New Roman"/>
                <w:sz w:val="22"/>
                <w:szCs w:val="22"/>
              </w:rPr>
            </w:pPr>
            <w:r w:rsidRPr="002F7699">
              <w:rPr>
                <w:rFonts w:ascii="Times New Roman" w:hAnsi="Times New Roman" w:cs="Times New Roman"/>
                <w:sz w:val="22"/>
                <w:szCs w:val="22"/>
              </w:rPr>
              <w:t>Site recommended for study</w:t>
            </w:r>
          </w:p>
        </w:tc>
      </w:tr>
      <w:tr w:rsidR="002F7699" w:rsidRPr="002F7699" w:rsidTr="00F7074F">
        <w:tc>
          <w:tcPr>
            <w:tcW w:w="558" w:type="dxa"/>
          </w:tcPr>
          <w:p w:rsidR="002F7699" w:rsidRPr="002F7699" w:rsidRDefault="002F7699" w:rsidP="002F7699">
            <w:pPr>
              <w:pStyle w:val="ListParagraph"/>
              <w:numPr>
                <w:ilvl w:val="0"/>
                <w:numId w:val="5"/>
              </w:numPr>
              <w:spacing w:after="200" w:line="276" w:lineRule="auto"/>
              <w:ind w:left="90" w:right="-198" w:firstLine="0"/>
              <w:rPr>
                <w:rFonts w:ascii="Times New Roman" w:hAnsi="Times New Roman" w:cs="Times New Roman"/>
                <w:sz w:val="22"/>
              </w:rPr>
            </w:pPr>
          </w:p>
        </w:tc>
        <w:tc>
          <w:tcPr>
            <w:tcW w:w="2070" w:type="dxa"/>
          </w:tcPr>
          <w:p w:rsidR="002F7699" w:rsidRPr="002F7699" w:rsidRDefault="002F7699" w:rsidP="00F7074F">
            <w:pPr>
              <w:rPr>
                <w:rFonts w:ascii="Times New Roman" w:hAnsi="Times New Roman" w:cs="Times New Roman"/>
                <w:sz w:val="22"/>
                <w:szCs w:val="22"/>
              </w:rPr>
            </w:pPr>
            <w:r w:rsidRPr="002F7699">
              <w:rPr>
                <w:rFonts w:ascii="Times New Roman" w:hAnsi="Times New Roman" w:cs="Times New Roman"/>
                <w:sz w:val="22"/>
                <w:szCs w:val="22"/>
              </w:rPr>
              <w:t>Transition Education Employment Management (TEEM) Gateway/YES Center</w:t>
            </w:r>
          </w:p>
          <w:p w:rsidR="002F7699" w:rsidRPr="002F7699" w:rsidRDefault="002F7699" w:rsidP="00F7074F">
            <w:pPr>
              <w:rPr>
                <w:rFonts w:ascii="Times New Roman" w:hAnsi="Times New Roman" w:cs="Times New Roman"/>
                <w:sz w:val="22"/>
                <w:szCs w:val="22"/>
              </w:rPr>
            </w:pPr>
            <w:r w:rsidRPr="002F7699">
              <w:rPr>
                <w:rFonts w:ascii="Times New Roman" w:hAnsi="Times New Roman" w:cs="Times New Roman"/>
                <w:sz w:val="22"/>
                <w:szCs w:val="22"/>
              </w:rPr>
              <w:t>Newark, NJ</w:t>
            </w:r>
          </w:p>
        </w:tc>
        <w:tc>
          <w:tcPr>
            <w:tcW w:w="1890" w:type="dxa"/>
          </w:tcPr>
          <w:p w:rsidR="002F7699" w:rsidRPr="002F7699" w:rsidRDefault="002F7699" w:rsidP="00F7074F">
            <w:pPr>
              <w:rPr>
                <w:rFonts w:ascii="Times New Roman" w:hAnsi="Times New Roman" w:cs="Times New Roman"/>
                <w:sz w:val="22"/>
                <w:szCs w:val="22"/>
              </w:rPr>
            </w:pPr>
            <w:r w:rsidRPr="002F7699">
              <w:rPr>
                <w:rFonts w:ascii="Times New Roman" w:hAnsi="Times New Roman" w:cs="Times New Roman"/>
                <w:sz w:val="22"/>
                <w:szCs w:val="22"/>
              </w:rPr>
              <w:t>Visit</w:t>
            </w:r>
          </w:p>
        </w:tc>
        <w:tc>
          <w:tcPr>
            <w:tcW w:w="5058" w:type="dxa"/>
          </w:tcPr>
          <w:p w:rsidR="002F7699" w:rsidRPr="002F7699" w:rsidRDefault="002F7699" w:rsidP="00F7074F">
            <w:pPr>
              <w:rPr>
                <w:rFonts w:ascii="Times New Roman" w:hAnsi="Times New Roman" w:cs="Times New Roman"/>
                <w:sz w:val="22"/>
                <w:szCs w:val="22"/>
              </w:rPr>
            </w:pPr>
            <w:r w:rsidRPr="002F7699">
              <w:rPr>
                <w:rFonts w:ascii="Times New Roman" w:hAnsi="Times New Roman" w:cs="Times New Roman"/>
                <w:sz w:val="22"/>
                <w:szCs w:val="22"/>
              </w:rPr>
              <w:t>Geography:  Northeast, urban</w:t>
            </w:r>
          </w:p>
          <w:p w:rsidR="002F7699" w:rsidRPr="002F7699" w:rsidRDefault="002F7699" w:rsidP="00F7074F">
            <w:pPr>
              <w:rPr>
                <w:rFonts w:ascii="Times New Roman" w:hAnsi="Times New Roman" w:cs="Times New Roman"/>
                <w:sz w:val="22"/>
                <w:szCs w:val="22"/>
              </w:rPr>
            </w:pPr>
            <w:r w:rsidRPr="002F7699">
              <w:rPr>
                <w:rFonts w:ascii="Times New Roman" w:hAnsi="Times New Roman" w:cs="Times New Roman"/>
                <w:sz w:val="22"/>
                <w:szCs w:val="22"/>
              </w:rPr>
              <w:t>Established (in operation since 2008)</w:t>
            </w:r>
          </w:p>
          <w:p w:rsidR="002F7699" w:rsidRPr="002F7699" w:rsidRDefault="002F7699" w:rsidP="00F7074F">
            <w:pPr>
              <w:rPr>
                <w:rFonts w:ascii="Times New Roman" w:hAnsi="Times New Roman" w:cs="Times New Roman"/>
                <w:sz w:val="22"/>
                <w:szCs w:val="22"/>
              </w:rPr>
            </w:pPr>
            <w:r w:rsidRPr="002F7699">
              <w:rPr>
                <w:rFonts w:ascii="Times New Roman" w:hAnsi="Times New Roman" w:cs="Times New Roman"/>
                <w:sz w:val="22"/>
                <w:szCs w:val="22"/>
              </w:rPr>
              <w:t>Higher Ed (Rutgers) is host agency</w:t>
            </w:r>
          </w:p>
          <w:p w:rsidR="002F7699" w:rsidRPr="002F7699" w:rsidRDefault="002F7699" w:rsidP="00F7074F">
            <w:pPr>
              <w:rPr>
                <w:rFonts w:ascii="Times New Roman" w:hAnsi="Times New Roman" w:cs="Times New Roman"/>
                <w:sz w:val="22"/>
                <w:szCs w:val="22"/>
              </w:rPr>
            </w:pPr>
            <w:r w:rsidRPr="002F7699">
              <w:rPr>
                <w:rFonts w:ascii="Times New Roman" w:hAnsi="Times New Roman" w:cs="Times New Roman"/>
                <w:sz w:val="22"/>
                <w:szCs w:val="22"/>
              </w:rPr>
              <w:t>Evidence of impact (minority youth)</w:t>
            </w:r>
          </w:p>
          <w:p w:rsidR="002F7699" w:rsidRPr="002F7699" w:rsidRDefault="002F7699" w:rsidP="00F7074F">
            <w:pPr>
              <w:rPr>
                <w:rFonts w:ascii="Times New Roman" w:hAnsi="Times New Roman" w:cs="Times New Roman"/>
                <w:sz w:val="22"/>
                <w:szCs w:val="22"/>
              </w:rPr>
            </w:pPr>
            <w:r w:rsidRPr="002F7699">
              <w:rPr>
                <w:rFonts w:ascii="Times New Roman" w:hAnsi="Times New Roman" w:cs="Times New Roman"/>
                <w:sz w:val="22"/>
                <w:szCs w:val="22"/>
              </w:rPr>
              <w:t>Service model:  recruit, intake, counsel, connect to education &amp; employment</w:t>
            </w:r>
          </w:p>
          <w:p w:rsidR="002F7699" w:rsidRPr="002F7699" w:rsidRDefault="002F7699" w:rsidP="00F7074F">
            <w:pPr>
              <w:rPr>
                <w:rFonts w:ascii="Times New Roman" w:hAnsi="Times New Roman" w:cs="Times New Roman"/>
                <w:sz w:val="22"/>
                <w:szCs w:val="22"/>
              </w:rPr>
            </w:pPr>
            <w:r w:rsidRPr="002F7699">
              <w:rPr>
                <w:rFonts w:ascii="Times New Roman" w:hAnsi="Times New Roman" w:cs="Times New Roman"/>
                <w:sz w:val="22"/>
                <w:szCs w:val="22"/>
              </w:rPr>
              <w:t>Accessibility:  High</w:t>
            </w:r>
          </w:p>
          <w:p w:rsidR="002F7699" w:rsidRPr="002F7699" w:rsidRDefault="002F7699" w:rsidP="00F7074F">
            <w:pPr>
              <w:rPr>
                <w:rFonts w:ascii="Times New Roman" w:hAnsi="Times New Roman" w:cs="Times New Roman"/>
                <w:sz w:val="22"/>
                <w:szCs w:val="22"/>
              </w:rPr>
            </w:pPr>
            <w:r w:rsidRPr="002F7699">
              <w:rPr>
                <w:rFonts w:ascii="Times New Roman" w:hAnsi="Times New Roman" w:cs="Times New Roman"/>
                <w:sz w:val="22"/>
                <w:szCs w:val="22"/>
              </w:rPr>
              <w:t>Unique aspect—part of multi-partner service system.  Has expanded to Trenton and Camden.</w:t>
            </w:r>
          </w:p>
          <w:p w:rsidR="002F7699" w:rsidRPr="002F7699" w:rsidRDefault="002F7699" w:rsidP="00F7074F">
            <w:pPr>
              <w:rPr>
                <w:rFonts w:ascii="Times New Roman" w:hAnsi="Times New Roman" w:cs="Times New Roman"/>
                <w:sz w:val="22"/>
                <w:szCs w:val="22"/>
              </w:rPr>
            </w:pPr>
            <w:r w:rsidRPr="002F7699">
              <w:rPr>
                <w:rFonts w:ascii="Times New Roman" w:hAnsi="Times New Roman" w:cs="Times New Roman"/>
                <w:sz w:val="22"/>
                <w:szCs w:val="22"/>
              </w:rPr>
              <w:t>Site recommended for study</w:t>
            </w:r>
          </w:p>
        </w:tc>
      </w:tr>
      <w:tr w:rsidR="002F7699" w:rsidRPr="002F7699" w:rsidTr="00F7074F">
        <w:tc>
          <w:tcPr>
            <w:tcW w:w="558" w:type="dxa"/>
          </w:tcPr>
          <w:p w:rsidR="002F7699" w:rsidRPr="002F7699" w:rsidRDefault="002F7699" w:rsidP="002F7699">
            <w:pPr>
              <w:pStyle w:val="ListParagraph"/>
              <w:numPr>
                <w:ilvl w:val="0"/>
                <w:numId w:val="5"/>
              </w:numPr>
              <w:spacing w:after="200" w:line="276" w:lineRule="auto"/>
              <w:ind w:left="90" w:right="-198" w:firstLine="0"/>
              <w:rPr>
                <w:rFonts w:ascii="Times New Roman" w:hAnsi="Times New Roman" w:cs="Times New Roman"/>
                <w:sz w:val="22"/>
              </w:rPr>
            </w:pPr>
          </w:p>
        </w:tc>
        <w:tc>
          <w:tcPr>
            <w:tcW w:w="2070" w:type="dxa"/>
          </w:tcPr>
          <w:p w:rsidR="002F7699" w:rsidRPr="002F7699" w:rsidRDefault="002F7699" w:rsidP="00F7074F">
            <w:pPr>
              <w:rPr>
                <w:rFonts w:ascii="Times New Roman" w:hAnsi="Times New Roman" w:cs="Times New Roman"/>
                <w:sz w:val="22"/>
                <w:szCs w:val="22"/>
              </w:rPr>
            </w:pPr>
            <w:r w:rsidRPr="002F7699">
              <w:rPr>
                <w:rFonts w:ascii="Times New Roman" w:hAnsi="Times New Roman" w:cs="Times New Roman"/>
                <w:sz w:val="22"/>
                <w:szCs w:val="22"/>
              </w:rPr>
              <w:t>Fast Forward Center</w:t>
            </w:r>
          </w:p>
          <w:p w:rsidR="002F7699" w:rsidRPr="002F7699" w:rsidRDefault="002F7699" w:rsidP="00F7074F">
            <w:pPr>
              <w:rPr>
                <w:rFonts w:ascii="Times New Roman" w:hAnsi="Times New Roman" w:cs="Times New Roman"/>
                <w:sz w:val="22"/>
                <w:szCs w:val="22"/>
              </w:rPr>
            </w:pPr>
            <w:r w:rsidRPr="002F7699">
              <w:rPr>
                <w:rFonts w:ascii="Times New Roman" w:hAnsi="Times New Roman" w:cs="Times New Roman"/>
                <w:sz w:val="22"/>
                <w:szCs w:val="22"/>
              </w:rPr>
              <w:t>Dayton, OH</w:t>
            </w:r>
          </w:p>
        </w:tc>
        <w:tc>
          <w:tcPr>
            <w:tcW w:w="1890" w:type="dxa"/>
          </w:tcPr>
          <w:p w:rsidR="002F7699" w:rsidRPr="002F7699" w:rsidRDefault="002F7699" w:rsidP="00F7074F">
            <w:pPr>
              <w:rPr>
                <w:rFonts w:ascii="Times New Roman" w:hAnsi="Times New Roman" w:cs="Times New Roman"/>
                <w:sz w:val="22"/>
                <w:szCs w:val="22"/>
              </w:rPr>
            </w:pPr>
            <w:r w:rsidRPr="002F7699">
              <w:rPr>
                <w:rFonts w:ascii="Times New Roman" w:hAnsi="Times New Roman" w:cs="Times New Roman"/>
                <w:sz w:val="22"/>
                <w:szCs w:val="22"/>
              </w:rPr>
              <w:t>Visit</w:t>
            </w:r>
          </w:p>
        </w:tc>
        <w:tc>
          <w:tcPr>
            <w:tcW w:w="5058" w:type="dxa"/>
          </w:tcPr>
          <w:p w:rsidR="002F7699" w:rsidRPr="002F7699" w:rsidRDefault="002F7699" w:rsidP="00F7074F">
            <w:pPr>
              <w:rPr>
                <w:rFonts w:ascii="Times New Roman" w:hAnsi="Times New Roman" w:cs="Times New Roman"/>
                <w:sz w:val="22"/>
                <w:szCs w:val="22"/>
              </w:rPr>
            </w:pPr>
            <w:r w:rsidRPr="002F7699">
              <w:rPr>
                <w:rFonts w:ascii="Times New Roman" w:hAnsi="Times New Roman" w:cs="Times New Roman"/>
                <w:sz w:val="22"/>
                <w:szCs w:val="22"/>
              </w:rPr>
              <w:t>Geography:  Midwest, urban</w:t>
            </w:r>
          </w:p>
          <w:p w:rsidR="002F7699" w:rsidRPr="002F7699" w:rsidRDefault="002F7699" w:rsidP="00F7074F">
            <w:pPr>
              <w:rPr>
                <w:rFonts w:ascii="Times New Roman" w:hAnsi="Times New Roman" w:cs="Times New Roman"/>
                <w:sz w:val="22"/>
                <w:szCs w:val="22"/>
              </w:rPr>
            </w:pPr>
            <w:r w:rsidRPr="002F7699">
              <w:rPr>
                <w:rFonts w:ascii="Times New Roman" w:hAnsi="Times New Roman" w:cs="Times New Roman"/>
                <w:sz w:val="22"/>
                <w:szCs w:val="22"/>
              </w:rPr>
              <w:t>Established (in operation since 2001)</w:t>
            </w:r>
          </w:p>
          <w:p w:rsidR="002F7699" w:rsidRPr="002F7699" w:rsidRDefault="002F7699" w:rsidP="00F7074F">
            <w:pPr>
              <w:rPr>
                <w:rFonts w:ascii="Times New Roman" w:hAnsi="Times New Roman" w:cs="Times New Roman"/>
                <w:sz w:val="22"/>
                <w:szCs w:val="22"/>
              </w:rPr>
            </w:pPr>
            <w:r w:rsidRPr="002F7699">
              <w:rPr>
                <w:rFonts w:ascii="Times New Roman" w:hAnsi="Times New Roman" w:cs="Times New Roman"/>
                <w:sz w:val="22"/>
                <w:szCs w:val="22"/>
              </w:rPr>
              <w:t>Higher Ed (Sinclair Community College) is host agency</w:t>
            </w:r>
          </w:p>
          <w:p w:rsidR="002F7699" w:rsidRPr="002F7699" w:rsidRDefault="002F7699" w:rsidP="00F7074F">
            <w:pPr>
              <w:rPr>
                <w:rFonts w:ascii="Times New Roman" w:hAnsi="Times New Roman" w:cs="Times New Roman"/>
                <w:sz w:val="22"/>
                <w:szCs w:val="22"/>
              </w:rPr>
            </w:pPr>
            <w:r w:rsidRPr="002F7699">
              <w:rPr>
                <w:rFonts w:ascii="Times New Roman" w:hAnsi="Times New Roman" w:cs="Times New Roman"/>
                <w:sz w:val="22"/>
                <w:szCs w:val="22"/>
              </w:rPr>
              <w:t>Evidence of impact</w:t>
            </w:r>
          </w:p>
          <w:p w:rsidR="002F7699" w:rsidRPr="002F7699" w:rsidRDefault="002F7699" w:rsidP="00F7074F">
            <w:pPr>
              <w:rPr>
                <w:rFonts w:ascii="Times New Roman" w:hAnsi="Times New Roman" w:cs="Times New Roman"/>
                <w:sz w:val="22"/>
                <w:szCs w:val="22"/>
              </w:rPr>
            </w:pPr>
            <w:r w:rsidRPr="002F7699">
              <w:rPr>
                <w:rFonts w:ascii="Times New Roman" w:hAnsi="Times New Roman" w:cs="Times New Roman"/>
                <w:sz w:val="22"/>
                <w:szCs w:val="22"/>
              </w:rPr>
              <w:t>Service model:  intake, assessment, placement</w:t>
            </w:r>
          </w:p>
          <w:p w:rsidR="002F7699" w:rsidRPr="002F7699" w:rsidRDefault="002F7699" w:rsidP="00F7074F">
            <w:pPr>
              <w:rPr>
                <w:rFonts w:ascii="Times New Roman" w:hAnsi="Times New Roman" w:cs="Times New Roman"/>
                <w:sz w:val="22"/>
                <w:szCs w:val="22"/>
              </w:rPr>
            </w:pPr>
            <w:r w:rsidRPr="002F7699">
              <w:rPr>
                <w:rFonts w:ascii="Times New Roman" w:hAnsi="Times New Roman" w:cs="Times New Roman"/>
                <w:sz w:val="22"/>
                <w:szCs w:val="22"/>
              </w:rPr>
              <w:t>Accessibility:  Moderate</w:t>
            </w:r>
          </w:p>
          <w:p w:rsidR="002F7699" w:rsidRPr="002F7699" w:rsidRDefault="002F7699" w:rsidP="00F7074F">
            <w:pPr>
              <w:rPr>
                <w:rFonts w:ascii="Times New Roman" w:hAnsi="Times New Roman" w:cs="Times New Roman"/>
                <w:sz w:val="22"/>
                <w:szCs w:val="22"/>
              </w:rPr>
            </w:pPr>
            <w:r w:rsidRPr="002F7699">
              <w:rPr>
                <w:rFonts w:ascii="Times New Roman" w:hAnsi="Times New Roman" w:cs="Times New Roman"/>
                <w:sz w:val="22"/>
                <w:szCs w:val="22"/>
              </w:rPr>
              <w:t>Unique aspect—longest continuously operating re-engagement center</w:t>
            </w:r>
          </w:p>
          <w:p w:rsidR="002F7699" w:rsidRPr="002F7699" w:rsidRDefault="002F7699" w:rsidP="00F7074F">
            <w:pPr>
              <w:rPr>
                <w:rFonts w:ascii="Times New Roman" w:hAnsi="Times New Roman" w:cs="Times New Roman"/>
                <w:sz w:val="22"/>
                <w:szCs w:val="22"/>
              </w:rPr>
            </w:pPr>
            <w:r w:rsidRPr="002F7699">
              <w:rPr>
                <w:rFonts w:ascii="Times New Roman" w:hAnsi="Times New Roman" w:cs="Times New Roman"/>
                <w:sz w:val="22"/>
                <w:szCs w:val="22"/>
              </w:rPr>
              <w:t>Site recommended for study</w:t>
            </w:r>
          </w:p>
        </w:tc>
      </w:tr>
      <w:tr w:rsidR="002F7699" w:rsidRPr="002F7699" w:rsidTr="00F7074F">
        <w:tc>
          <w:tcPr>
            <w:tcW w:w="558" w:type="dxa"/>
          </w:tcPr>
          <w:p w:rsidR="002F7699" w:rsidRPr="002F7699" w:rsidRDefault="002F7699" w:rsidP="002F7699">
            <w:pPr>
              <w:pStyle w:val="ListParagraph"/>
              <w:numPr>
                <w:ilvl w:val="0"/>
                <w:numId w:val="5"/>
              </w:numPr>
              <w:spacing w:after="200" w:line="276" w:lineRule="auto"/>
              <w:ind w:left="90" w:right="-198" w:firstLine="0"/>
              <w:rPr>
                <w:rFonts w:ascii="Times New Roman" w:hAnsi="Times New Roman" w:cs="Times New Roman"/>
                <w:sz w:val="22"/>
              </w:rPr>
            </w:pPr>
          </w:p>
        </w:tc>
        <w:tc>
          <w:tcPr>
            <w:tcW w:w="2070" w:type="dxa"/>
          </w:tcPr>
          <w:p w:rsidR="002F7699" w:rsidRPr="002F7699" w:rsidRDefault="002F7699" w:rsidP="00F7074F">
            <w:pPr>
              <w:rPr>
                <w:rFonts w:ascii="Times New Roman" w:hAnsi="Times New Roman" w:cs="Times New Roman"/>
                <w:sz w:val="22"/>
                <w:szCs w:val="22"/>
              </w:rPr>
            </w:pPr>
            <w:r w:rsidRPr="002F7699">
              <w:rPr>
                <w:rFonts w:ascii="Times New Roman" w:hAnsi="Times New Roman" w:cs="Times New Roman"/>
                <w:sz w:val="22"/>
                <w:szCs w:val="22"/>
              </w:rPr>
              <w:t>Reconnection Youth Center (RYC)</w:t>
            </w:r>
          </w:p>
          <w:p w:rsidR="002F7699" w:rsidRPr="002F7699" w:rsidRDefault="002F7699" w:rsidP="00F7074F">
            <w:pPr>
              <w:rPr>
                <w:rFonts w:ascii="Times New Roman" w:hAnsi="Times New Roman" w:cs="Times New Roman"/>
                <w:sz w:val="22"/>
                <w:szCs w:val="22"/>
              </w:rPr>
            </w:pPr>
            <w:r w:rsidRPr="002F7699">
              <w:rPr>
                <w:rFonts w:ascii="Times New Roman" w:hAnsi="Times New Roman" w:cs="Times New Roman"/>
                <w:sz w:val="22"/>
                <w:szCs w:val="22"/>
              </w:rPr>
              <w:t>Portland, OR</w:t>
            </w:r>
          </w:p>
        </w:tc>
        <w:tc>
          <w:tcPr>
            <w:tcW w:w="1890" w:type="dxa"/>
          </w:tcPr>
          <w:p w:rsidR="002F7699" w:rsidRPr="002F7699" w:rsidRDefault="002F7699" w:rsidP="00F7074F">
            <w:pPr>
              <w:rPr>
                <w:rFonts w:ascii="Times New Roman" w:hAnsi="Times New Roman" w:cs="Times New Roman"/>
                <w:sz w:val="22"/>
                <w:szCs w:val="22"/>
              </w:rPr>
            </w:pPr>
            <w:r w:rsidRPr="002F7699">
              <w:rPr>
                <w:rFonts w:ascii="Times New Roman" w:hAnsi="Times New Roman" w:cs="Times New Roman"/>
                <w:sz w:val="22"/>
                <w:szCs w:val="22"/>
              </w:rPr>
              <w:t>Visit</w:t>
            </w:r>
          </w:p>
        </w:tc>
        <w:tc>
          <w:tcPr>
            <w:tcW w:w="5058" w:type="dxa"/>
          </w:tcPr>
          <w:p w:rsidR="002F7699" w:rsidRPr="002F7699" w:rsidRDefault="002F7699" w:rsidP="00F7074F">
            <w:pPr>
              <w:rPr>
                <w:rFonts w:ascii="Times New Roman" w:hAnsi="Times New Roman" w:cs="Times New Roman"/>
                <w:sz w:val="22"/>
                <w:szCs w:val="22"/>
              </w:rPr>
            </w:pPr>
            <w:r w:rsidRPr="002F7699">
              <w:rPr>
                <w:rFonts w:ascii="Times New Roman" w:hAnsi="Times New Roman" w:cs="Times New Roman"/>
                <w:sz w:val="22"/>
                <w:szCs w:val="22"/>
              </w:rPr>
              <w:t>Geography:  Northwest, urban</w:t>
            </w:r>
          </w:p>
          <w:p w:rsidR="002F7699" w:rsidRPr="002F7699" w:rsidRDefault="002F7699" w:rsidP="00F7074F">
            <w:pPr>
              <w:rPr>
                <w:rFonts w:ascii="Times New Roman" w:hAnsi="Times New Roman" w:cs="Times New Roman"/>
                <w:sz w:val="22"/>
                <w:szCs w:val="22"/>
              </w:rPr>
            </w:pPr>
            <w:r w:rsidRPr="002F7699">
              <w:rPr>
                <w:rFonts w:ascii="Times New Roman" w:hAnsi="Times New Roman" w:cs="Times New Roman"/>
                <w:sz w:val="22"/>
                <w:szCs w:val="22"/>
              </w:rPr>
              <w:t>Established</w:t>
            </w:r>
            <w:r w:rsidR="005713BF">
              <w:rPr>
                <w:rFonts w:ascii="Times New Roman" w:hAnsi="Times New Roman" w:cs="Times New Roman"/>
                <w:sz w:val="22"/>
                <w:szCs w:val="22"/>
              </w:rPr>
              <w:t>:  2010</w:t>
            </w:r>
          </w:p>
          <w:p w:rsidR="002F7699" w:rsidRPr="002F7699" w:rsidRDefault="002F7699" w:rsidP="00F7074F">
            <w:pPr>
              <w:rPr>
                <w:rFonts w:ascii="Times New Roman" w:hAnsi="Times New Roman" w:cs="Times New Roman"/>
                <w:sz w:val="22"/>
                <w:szCs w:val="22"/>
              </w:rPr>
            </w:pPr>
            <w:r w:rsidRPr="002F7699">
              <w:rPr>
                <w:rFonts w:ascii="Times New Roman" w:hAnsi="Times New Roman" w:cs="Times New Roman"/>
                <w:sz w:val="22"/>
                <w:szCs w:val="22"/>
              </w:rPr>
              <w:t>School District is host agency</w:t>
            </w:r>
          </w:p>
          <w:p w:rsidR="002F7699" w:rsidRPr="002F7699" w:rsidRDefault="002F7699" w:rsidP="00F7074F">
            <w:pPr>
              <w:rPr>
                <w:rFonts w:ascii="Times New Roman" w:hAnsi="Times New Roman" w:cs="Times New Roman"/>
                <w:sz w:val="22"/>
                <w:szCs w:val="22"/>
              </w:rPr>
            </w:pPr>
            <w:r w:rsidRPr="002F7699">
              <w:rPr>
                <w:rFonts w:ascii="Times New Roman" w:hAnsi="Times New Roman" w:cs="Times New Roman"/>
                <w:sz w:val="22"/>
                <w:szCs w:val="22"/>
              </w:rPr>
              <w:t>Evidence of impact</w:t>
            </w:r>
          </w:p>
          <w:p w:rsidR="002F7699" w:rsidRPr="002F7699" w:rsidRDefault="002F7699" w:rsidP="00F7074F">
            <w:pPr>
              <w:rPr>
                <w:rFonts w:ascii="Times New Roman" w:hAnsi="Times New Roman" w:cs="Times New Roman"/>
                <w:sz w:val="22"/>
                <w:szCs w:val="22"/>
              </w:rPr>
            </w:pPr>
            <w:r w:rsidRPr="002F7699">
              <w:rPr>
                <w:rFonts w:ascii="Times New Roman" w:hAnsi="Times New Roman" w:cs="Times New Roman"/>
                <w:sz w:val="22"/>
                <w:szCs w:val="22"/>
              </w:rPr>
              <w:lastRenderedPageBreak/>
              <w:t>Service model:  Intake, referral, direct education service, follow-up</w:t>
            </w:r>
          </w:p>
          <w:p w:rsidR="002F7699" w:rsidRPr="002F7699" w:rsidRDefault="002F7699" w:rsidP="00F7074F">
            <w:pPr>
              <w:rPr>
                <w:rFonts w:ascii="Times New Roman" w:hAnsi="Times New Roman" w:cs="Times New Roman"/>
                <w:sz w:val="22"/>
                <w:szCs w:val="22"/>
              </w:rPr>
            </w:pPr>
            <w:r w:rsidRPr="002F7699">
              <w:rPr>
                <w:rFonts w:ascii="Times New Roman" w:hAnsi="Times New Roman" w:cs="Times New Roman"/>
                <w:sz w:val="22"/>
                <w:szCs w:val="22"/>
              </w:rPr>
              <w:t>Accessibility:  High, members of research team based in Portland so minimal budget impact</w:t>
            </w:r>
          </w:p>
          <w:p w:rsidR="002F7699" w:rsidRPr="002F7699" w:rsidRDefault="002F7699" w:rsidP="00F7074F">
            <w:pPr>
              <w:rPr>
                <w:rFonts w:ascii="Times New Roman" w:hAnsi="Times New Roman" w:cs="Times New Roman"/>
                <w:sz w:val="22"/>
                <w:szCs w:val="22"/>
              </w:rPr>
            </w:pPr>
            <w:r w:rsidRPr="002F7699">
              <w:rPr>
                <w:rFonts w:ascii="Times New Roman" w:hAnsi="Times New Roman" w:cs="Times New Roman"/>
                <w:sz w:val="22"/>
                <w:szCs w:val="22"/>
              </w:rPr>
              <w:t xml:space="preserve">Unique aspect— The centers use consistent data-driven analysis of student strengths and challenges based on academic, career interest and social assessment.  </w:t>
            </w:r>
          </w:p>
          <w:p w:rsidR="002F7699" w:rsidRPr="002F7699" w:rsidRDefault="002F7699" w:rsidP="00F7074F">
            <w:pPr>
              <w:rPr>
                <w:rFonts w:ascii="Times New Roman" w:hAnsi="Times New Roman" w:cs="Times New Roman"/>
                <w:sz w:val="22"/>
                <w:szCs w:val="22"/>
              </w:rPr>
            </w:pPr>
            <w:r w:rsidRPr="002F7699">
              <w:rPr>
                <w:rFonts w:ascii="Times New Roman" w:hAnsi="Times New Roman" w:cs="Times New Roman"/>
                <w:sz w:val="22"/>
                <w:szCs w:val="22"/>
              </w:rPr>
              <w:t>Site recommended for study</w:t>
            </w:r>
          </w:p>
        </w:tc>
      </w:tr>
      <w:tr w:rsidR="002F7699" w:rsidRPr="002F7699" w:rsidTr="00F7074F">
        <w:tc>
          <w:tcPr>
            <w:tcW w:w="558" w:type="dxa"/>
          </w:tcPr>
          <w:p w:rsidR="002F7699" w:rsidRPr="002F7699" w:rsidRDefault="002F7699" w:rsidP="002F7699">
            <w:pPr>
              <w:pStyle w:val="ListParagraph"/>
              <w:numPr>
                <w:ilvl w:val="0"/>
                <w:numId w:val="5"/>
              </w:numPr>
              <w:spacing w:after="200" w:line="276" w:lineRule="auto"/>
              <w:ind w:left="90" w:right="-198" w:firstLine="0"/>
              <w:rPr>
                <w:rFonts w:ascii="Times New Roman" w:hAnsi="Times New Roman" w:cs="Times New Roman"/>
                <w:sz w:val="22"/>
              </w:rPr>
            </w:pPr>
          </w:p>
        </w:tc>
        <w:tc>
          <w:tcPr>
            <w:tcW w:w="2070" w:type="dxa"/>
          </w:tcPr>
          <w:p w:rsidR="002F7699" w:rsidRPr="002F7699" w:rsidRDefault="002F7699" w:rsidP="00F7074F">
            <w:pPr>
              <w:rPr>
                <w:rFonts w:ascii="Times New Roman" w:hAnsi="Times New Roman" w:cs="Times New Roman"/>
                <w:sz w:val="22"/>
                <w:szCs w:val="22"/>
              </w:rPr>
            </w:pPr>
            <w:r w:rsidRPr="002F7699">
              <w:rPr>
                <w:rFonts w:ascii="Times New Roman" w:hAnsi="Times New Roman" w:cs="Times New Roman"/>
                <w:sz w:val="22"/>
                <w:szCs w:val="22"/>
              </w:rPr>
              <w:t>Youth for a Change</w:t>
            </w:r>
          </w:p>
          <w:p w:rsidR="002F7699" w:rsidRPr="002F7699" w:rsidRDefault="002F7699" w:rsidP="00F7074F">
            <w:pPr>
              <w:rPr>
                <w:rFonts w:ascii="Times New Roman" w:hAnsi="Times New Roman" w:cs="Times New Roman"/>
                <w:sz w:val="22"/>
                <w:szCs w:val="22"/>
              </w:rPr>
            </w:pPr>
            <w:r w:rsidRPr="002F7699">
              <w:rPr>
                <w:rFonts w:ascii="Times New Roman" w:hAnsi="Times New Roman" w:cs="Times New Roman"/>
                <w:sz w:val="22"/>
                <w:szCs w:val="22"/>
              </w:rPr>
              <w:t>Denver, CO</w:t>
            </w:r>
          </w:p>
        </w:tc>
        <w:tc>
          <w:tcPr>
            <w:tcW w:w="1890" w:type="dxa"/>
          </w:tcPr>
          <w:p w:rsidR="002F7699" w:rsidRPr="002F7699" w:rsidRDefault="005713BF" w:rsidP="00F7074F">
            <w:pPr>
              <w:rPr>
                <w:rFonts w:ascii="Times New Roman" w:hAnsi="Times New Roman" w:cs="Times New Roman"/>
                <w:sz w:val="22"/>
                <w:szCs w:val="22"/>
              </w:rPr>
            </w:pPr>
            <w:r>
              <w:rPr>
                <w:rFonts w:ascii="Times New Roman" w:hAnsi="Times New Roman" w:cs="Times New Roman"/>
                <w:sz w:val="22"/>
                <w:szCs w:val="22"/>
              </w:rPr>
              <w:t>Visit</w:t>
            </w:r>
          </w:p>
        </w:tc>
        <w:tc>
          <w:tcPr>
            <w:tcW w:w="5058" w:type="dxa"/>
          </w:tcPr>
          <w:p w:rsidR="002F7699" w:rsidRPr="002F7699" w:rsidRDefault="002F7699" w:rsidP="00F7074F">
            <w:pPr>
              <w:rPr>
                <w:rFonts w:ascii="Times New Roman" w:hAnsi="Times New Roman" w:cs="Times New Roman"/>
                <w:sz w:val="22"/>
                <w:szCs w:val="22"/>
              </w:rPr>
            </w:pPr>
            <w:r w:rsidRPr="002F7699">
              <w:rPr>
                <w:rFonts w:ascii="Times New Roman" w:hAnsi="Times New Roman" w:cs="Times New Roman"/>
                <w:sz w:val="22"/>
                <w:szCs w:val="22"/>
              </w:rPr>
              <w:t>Geography:  West, urban</w:t>
            </w:r>
          </w:p>
          <w:p w:rsidR="002F7699" w:rsidRPr="002F7699" w:rsidRDefault="002F7699" w:rsidP="00F7074F">
            <w:pPr>
              <w:rPr>
                <w:rFonts w:ascii="Times New Roman" w:hAnsi="Times New Roman" w:cs="Times New Roman"/>
                <w:sz w:val="22"/>
                <w:szCs w:val="22"/>
              </w:rPr>
            </w:pPr>
            <w:r w:rsidRPr="002F7699">
              <w:rPr>
                <w:rFonts w:ascii="Times New Roman" w:hAnsi="Times New Roman" w:cs="Times New Roman"/>
                <w:sz w:val="22"/>
                <w:szCs w:val="22"/>
              </w:rPr>
              <w:t>Established (in operation since 2005)</w:t>
            </w:r>
          </w:p>
          <w:p w:rsidR="002F7699" w:rsidRPr="002F7699" w:rsidRDefault="002F7699" w:rsidP="00F7074F">
            <w:pPr>
              <w:rPr>
                <w:rFonts w:ascii="Times New Roman" w:hAnsi="Times New Roman" w:cs="Times New Roman"/>
                <w:sz w:val="22"/>
                <w:szCs w:val="22"/>
              </w:rPr>
            </w:pPr>
            <w:r w:rsidRPr="002F7699">
              <w:rPr>
                <w:rFonts w:ascii="Times New Roman" w:hAnsi="Times New Roman" w:cs="Times New Roman"/>
                <w:sz w:val="22"/>
                <w:szCs w:val="22"/>
              </w:rPr>
              <w:t>Non-profit (Colorado Youth for a Change) is host agency</w:t>
            </w:r>
          </w:p>
          <w:p w:rsidR="002F7699" w:rsidRPr="002F7699" w:rsidRDefault="002F7699" w:rsidP="00F7074F">
            <w:pPr>
              <w:rPr>
                <w:rFonts w:ascii="Times New Roman" w:hAnsi="Times New Roman" w:cs="Times New Roman"/>
                <w:sz w:val="22"/>
                <w:szCs w:val="22"/>
              </w:rPr>
            </w:pPr>
            <w:r w:rsidRPr="002F7699">
              <w:rPr>
                <w:rFonts w:ascii="Times New Roman" w:hAnsi="Times New Roman" w:cs="Times New Roman"/>
                <w:sz w:val="22"/>
                <w:szCs w:val="22"/>
              </w:rPr>
              <w:t>Evidence of impact</w:t>
            </w:r>
          </w:p>
          <w:p w:rsidR="002F7699" w:rsidRPr="002F7699" w:rsidRDefault="002F7699" w:rsidP="00F7074F">
            <w:pPr>
              <w:rPr>
                <w:rFonts w:ascii="Times New Roman" w:hAnsi="Times New Roman" w:cs="Times New Roman"/>
                <w:sz w:val="22"/>
                <w:szCs w:val="22"/>
              </w:rPr>
            </w:pPr>
            <w:r w:rsidRPr="002F7699">
              <w:rPr>
                <w:rFonts w:ascii="Times New Roman" w:hAnsi="Times New Roman" w:cs="Times New Roman"/>
                <w:sz w:val="22"/>
                <w:szCs w:val="22"/>
              </w:rPr>
              <w:t>Service model:  Intake and referral</w:t>
            </w:r>
          </w:p>
          <w:p w:rsidR="002F7699" w:rsidRPr="002F7699" w:rsidRDefault="002F7699" w:rsidP="00F7074F">
            <w:pPr>
              <w:rPr>
                <w:rFonts w:ascii="Times New Roman" w:hAnsi="Times New Roman" w:cs="Times New Roman"/>
                <w:sz w:val="22"/>
                <w:szCs w:val="22"/>
              </w:rPr>
            </w:pPr>
            <w:r w:rsidRPr="002F7699">
              <w:rPr>
                <w:rFonts w:ascii="Times New Roman" w:hAnsi="Times New Roman" w:cs="Times New Roman"/>
                <w:sz w:val="22"/>
                <w:szCs w:val="22"/>
              </w:rPr>
              <w:t>Accessibility:  High</w:t>
            </w:r>
          </w:p>
          <w:p w:rsidR="002F7699" w:rsidRPr="002F7699" w:rsidRDefault="002F7699" w:rsidP="00F7074F">
            <w:pPr>
              <w:rPr>
                <w:rFonts w:ascii="Times New Roman" w:hAnsi="Times New Roman" w:cs="Times New Roman"/>
                <w:sz w:val="22"/>
                <w:szCs w:val="22"/>
              </w:rPr>
            </w:pPr>
            <w:r w:rsidRPr="002F7699">
              <w:rPr>
                <w:rFonts w:ascii="Times New Roman" w:hAnsi="Times New Roman" w:cs="Times New Roman"/>
                <w:sz w:val="22"/>
                <w:szCs w:val="22"/>
              </w:rPr>
              <w:t>Unique aspects—Emerged from citywide mobilization effort; drew from data analysis of student characteristics that predicted dropout; specialists working across six school districts; virtual and online services; explicit system-building approach</w:t>
            </w:r>
          </w:p>
          <w:p w:rsidR="002F7699" w:rsidRPr="002F7699" w:rsidRDefault="002F7699" w:rsidP="00F7074F">
            <w:pPr>
              <w:rPr>
                <w:rFonts w:ascii="Times New Roman" w:hAnsi="Times New Roman" w:cs="Times New Roman"/>
                <w:sz w:val="22"/>
                <w:szCs w:val="22"/>
              </w:rPr>
            </w:pPr>
            <w:r w:rsidRPr="002F7699">
              <w:rPr>
                <w:rFonts w:ascii="Times New Roman" w:hAnsi="Times New Roman" w:cs="Times New Roman"/>
                <w:sz w:val="22"/>
                <w:szCs w:val="22"/>
              </w:rPr>
              <w:t>Site recommended for study</w:t>
            </w:r>
          </w:p>
        </w:tc>
      </w:tr>
      <w:tr w:rsidR="002F7699" w:rsidRPr="002F7699" w:rsidTr="00F7074F">
        <w:tc>
          <w:tcPr>
            <w:tcW w:w="558" w:type="dxa"/>
          </w:tcPr>
          <w:p w:rsidR="002F7699" w:rsidRPr="002F7699" w:rsidRDefault="002F7699" w:rsidP="002F7699">
            <w:pPr>
              <w:pStyle w:val="ListParagraph"/>
              <w:numPr>
                <w:ilvl w:val="0"/>
                <w:numId w:val="5"/>
              </w:numPr>
              <w:spacing w:after="200" w:line="276" w:lineRule="auto"/>
              <w:ind w:left="90" w:right="-198" w:firstLine="0"/>
              <w:rPr>
                <w:rFonts w:ascii="Times New Roman" w:hAnsi="Times New Roman" w:cs="Times New Roman"/>
                <w:sz w:val="22"/>
              </w:rPr>
            </w:pPr>
          </w:p>
        </w:tc>
        <w:tc>
          <w:tcPr>
            <w:tcW w:w="2070" w:type="dxa"/>
          </w:tcPr>
          <w:p w:rsidR="002F7699" w:rsidRPr="002F7699" w:rsidRDefault="002F7699" w:rsidP="00F7074F">
            <w:pPr>
              <w:rPr>
                <w:rFonts w:ascii="Times New Roman" w:hAnsi="Times New Roman" w:cs="Times New Roman"/>
                <w:sz w:val="22"/>
                <w:szCs w:val="22"/>
              </w:rPr>
            </w:pPr>
            <w:r w:rsidRPr="002F7699">
              <w:rPr>
                <w:rFonts w:ascii="Times New Roman" w:hAnsi="Times New Roman" w:cs="Times New Roman"/>
                <w:sz w:val="22"/>
                <w:szCs w:val="22"/>
              </w:rPr>
              <w:t>Philadelphia Re-Engagement Center</w:t>
            </w:r>
          </w:p>
          <w:p w:rsidR="002F7699" w:rsidRPr="002F7699" w:rsidRDefault="002F7699" w:rsidP="00F7074F">
            <w:pPr>
              <w:rPr>
                <w:rFonts w:ascii="Times New Roman" w:hAnsi="Times New Roman" w:cs="Times New Roman"/>
                <w:sz w:val="22"/>
                <w:szCs w:val="22"/>
              </w:rPr>
            </w:pPr>
            <w:r w:rsidRPr="002F7699">
              <w:rPr>
                <w:rFonts w:ascii="Times New Roman" w:hAnsi="Times New Roman" w:cs="Times New Roman"/>
                <w:sz w:val="22"/>
                <w:szCs w:val="22"/>
              </w:rPr>
              <w:t>Philadelphia, PA</w:t>
            </w:r>
          </w:p>
        </w:tc>
        <w:tc>
          <w:tcPr>
            <w:tcW w:w="1890" w:type="dxa"/>
          </w:tcPr>
          <w:p w:rsidR="002F7699" w:rsidRPr="002F7699" w:rsidRDefault="002F7699" w:rsidP="00F7074F">
            <w:pPr>
              <w:rPr>
                <w:rFonts w:ascii="Times New Roman" w:hAnsi="Times New Roman" w:cs="Times New Roman"/>
                <w:sz w:val="22"/>
                <w:szCs w:val="22"/>
              </w:rPr>
            </w:pPr>
            <w:r w:rsidRPr="002F7699">
              <w:rPr>
                <w:rFonts w:ascii="Times New Roman" w:hAnsi="Times New Roman" w:cs="Times New Roman"/>
                <w:sz w:val="22"/>
                <w:szCs w:val="22"/>
              </w:rPr>
              <w:t>Call</w:t>
            </w:r>
          </w:p>
        </w:tc>
        <w:tc>
          <w:tcPr>
            <w:tcW w:w="5058" w:type="dxa"/>
          </w:tcPr>
          <w:p w:rsidR="002F7699" w:rsidRPr="002F7699" w:rsidRDefault="002F7699" w:rsidP="00F7074F">
            <w:pPr>
              <w:rPr>
                <w:rFonts w:ascii="Times New Roman" w:hAnsi="Times New Roman" w:cs="Times New Roman"/>
                <w:sz w:val="22"/>
                <w:szCs w:val="22"/>
              </w:rPr>
            </w:pPr>
            <w:r w:rsidRPr="002F7699">
              <w:rPr>
                <w:rFonts w:ascii="Times New Roman" w:hAnsi="Times New Roman" w:cs="Times New Roman"/>
                <w:sz w:val="22"/>
                <w:szCs w:val="22"/>
              </w:rPr>
              <w:t xml:space="preserve">Geography:  </w:t>
            </w:r>
            <w:r w:rsidR="005713BF">
              <w:rPr>
                <w:rFonts w:ascii="Times New Roman" w:hAnsi="Times New Roman" w:cs="Times New Roman"/>
                <w:sz w:val="22"/>
                <w:szCs w:val="22"/>
              </w:rPr>
              <w:t>Northeast/</w:t>
            </w:r>
            <w:r w:rsidRPr="002F7699">
              <w:rPr>
                <w:rFonts w:ascii="Times New Roman" w:hAnsi="Times New Roman" w:cs="Times New Roman"/>
                <w:sz w:val="22"/>
                <w:szCs w:val="22"/>
              </w:rPr>
              <w:t>Mid-Atlantic, urban</w:t>
            </w:r>
          </w:p>
          <w:p w:rsidR="002F7699" w:rsidRPr="002F7699" w:rsidRDefault="002F7699" w:rsidP="00F7074F">
            <w:pPr>
              <w:rPr>
                <w:rFonts w:ascii="Times New Roman" w:hAnsi="Times New Roman" w:cs="Times New Roman"/>
                <w:sz w:val="22"/>
                <w:szCs w:val="22"/>
              </w:rPr>
            </w:pPr>
            <w:r w:rsidRPr="002F7699">
              <w:rPr>
                <w:rFonts w:ascii="Times New Roman" w:hAnsi="Times New Roman" w:cs="Times New Roman"/>
                <w:sz w:val="22"/>
                <w:szCs w:val="22"/>
              </w:rPr>
              <w:t>Established (in operation since 2008)</w:t>
            </w:r>
          </w:p>
          <w:p w:rsidR="002F7699" w:rsidRPr="002F7699" w:rsidRDefault="002F7699" w:rsidP="00F7074F">
            <w:pPr>
              <w:rPr>
                <w:rFonts w:ascii="Times New Roman" w:hAnsi="Times New Roman" w:cs="Times New Roman"/>
                <w:sz w:val="22"/>
                <w:szCs w:val="22"/>
              </w:rPr>
            </w:pPr>
            <w:r w:rsidRPr="002F7699">
              <w:rPr>
                <w:rFonts w:ascii="Times New Roman" w:hAnsi="Times New Roman" w:cs="Times New Roman"/>
                <w:sz w:val="22"/>
                <w:szCs w:val="22"/>
              </w:rPr>
              <w:t>School District is host agency</w:t>
            </w:r>
          </w:p>
          <w:p w:rsidR="002F7699" w:rsidRPr="002F7699" w:rsidRDefault="002F7699" w:rsidP="00F7074F">
            <w:pPr>
              <w:rPr>
                <w:rFonts w:ascii="Times New Roman" w:hAnsi="Times New Roman" w:cs="Times New Roman"/>
                <w:sz w:val="22"/>
                <w:szCs w:val="22"/>
              </w:rPr>
            </w:pPr>
            <w:r w:rsidRPr="002F7699">
              <w:rPr>
                <w:rFonts w:ascii="Times New Roman" w:hAnsi="Times New Roman" w:cs="Times New Roman"/>
                <w:sz w:val="22"/>
                <w:szCs w:val="22"/>
              </w:rPr>
              <w:t>Evidence of impact</w:t>
            </w:r>
          </w:p>
          <w:p w:rsidR="002F7699" w:rsidRPr="002F7699" w:rsidRDefault="002F7699" w:rsidP="00F7074F">
            <w:pPr>
              <w:rPr>
                <w:rFonts w:ascii="Times New Roman" w:hAnsi="Times New Roman" w:cs="Times New Roman"/>
                <w:sz w:val="22"/>
                <w:szCs w:val="22"/>
              </w:rPr>
            </w:pPr>
            <w:r w:rsidRPr="002F7699">
              <w:rPr>
                <w:rFonts w:ascii="Times New Roman" w:hAnsi="Times New Roman" w:cs="Times New Roman"/>
                <w:sz w:val="22"/>
                <w:szCs w:val="22"/>
              </w:rPr>
              <w:t>Service model:  Intake and referral</w:t>
            </w:r>
          </w:p>
          <w:p w:rsidR="002F7699" w:rsidRPr="002F7699" w:rsidRDefault="002F7699" w:rsidP="00F7074F">
            <w:pPr>
              <w:rPr>
                <w:rFonts w:ascii="Times New Roman" w:hAnsi="Times New Roman" w:cs="Times New Roman"/>
                <w:sz w:val="22"/>
                <w:szCs w:val="22"/>
              </w:rPr>
            </w:pPr>
            <w:r w:rsidRPr="002F7699">
              <w:rPr>
                <w:rFonts w:ascii="Times New Roman" w:hAnsi="Times New Roman" w:cs="Times New Roman"/>
                <w:sz w:val="22"/>
                <w:szCs w:val="22"/>
              </w:rPr>
              <w:t>Accessibility:  High</w:t>
            </w:r>
          </w:p>
          <w:p w:rsidR="002F7699" w:rsidRPr="002F7699" w:rsidRDefault="002F7699" w:rsidP="00F7074F">
            <w:pPr>
              <w:rPr>
                <w:rFonts w:ascii="Times New Roman" w:hAnsi="Times New Roman" w:cs="Times New Roman"/>
                <w:sz w:val="22"/>
                <w:szCs w:val="22"/>
              </w:rPr>
            </w:pPr>
            <w:r w:rsidRPr="002F7699">
              <w:rPr>
                <w:rFonts w:ascii="Times New Roman" w:hAnsi="Times New Roman" w:cs="Times New Roman"/>
                <w:sz w:val="22"/>
                <w:szCs w:val="22"/>
              </w:rPr>
              <w:t>Unique aspects—operates as one of 55 programs under the district’s multiple pathways program</w:t>
            </w:r>
          </w:p>
          <w:p w:rsidR="002F7699" w:rsidRPr="002F7699" w:rsidRDefault="002F7699" w:rsidP="00F7074F">
            <w:pPr>
              <w:rPr>
                <w:rFonts w:ascii="Times New Roman" w:hAnsi="Times New Roman" w:cs="Times New Roman"/>
                <w:sz w:val="22"/>
                <w:szCs w:val="22"/>
              </w:rPr>
            </w:pPr>
            <w:r w:rsidRPr="002F7699">
              <w:rPr>
                <w:rFonts w:ascii="Times New Roman" w:hAnsi="Times New Roman" w:cs="Times New Roman"/>
                <w:sz w:val="22"/>
                <w:szCs w:val="22"/>
              </w:rPr>
              <w:t>Site recommended for study</w:t>
            </w:r>
          </w:p>
        </w:tc>
      </w:tr>
      <w:tr w:rsidR="002F7699" w:rsidRPr="002F7699" w:rsidTr="00F7074F">
        <w:tc>
          <w:tcPr>
            <w:tcW w:w="558" w:type="dxa"/>
          </w:tcPr>
          <w:p w:rsidR="002F7699" w:rsidRPr="002F7699" w:rsidRDefault="002F7699" w:rsidP="002F7699">
            <w:pPr>
              <w:pStyle w:val="ListParagraph"/>
              <w:numPr>
                <w:ilvl w:val="0"/>
                <w:numId w:val="5"/>
              </w:numPr>
              <w:spacing w:after="200" w:line="276" w:lineRule="auto"/>
              <w:ind w:left="90" w:right="-198" w:firstLine="0"/>
              <w:rPr>
                <w:rFonts w:ascii="Times New Roman" w:hAnsi="Times New Roman" w:cs="Times New Roman"/>
                <w:sz w:val="22"/>
              </w:rPr>
            </w:pPr>
          </w:p>
        </w:tc>
        <w:tc>
          <w:tcPr>
            <w:tcW w:w="2070" w:type="dxa"/>
          </w:tcPr>
          <w:p w:rsidR="002F7699" w:rsidRPr="002F7699" w:rsidRDefault="002F7699" w:rsidP="00F7074F">
            <w:pPr>
              <w:rPr>
                <w:rFonts w:ascii="Times New Roman" w:hAnsi="Times New Roman" w:cs="Times New Roman"/>
                <w:sz w:val="22"/>
                <w:szCs w:val="22"/>
              </w:rPr>
            </w:pPr>
            <w:r w:rsidRPr="002F7699">
              <w:rPr>
                <w:rFonts w:ascii="Times New Roman" w:hAnsi="Times New Roman" w:cs="Times New Roman"/>
                <w:sz w:val="22"/>
                <w:szCs w:val="22"/>
              </w:rPr>
              <w:t>D2 (Directions, Diploma) Center</w:t>
            </w:r>
          </w:p>
          <w:p w:rsidR="002F7699" w:rsidRPr="002F7699" w:rsidRDefault="002F7699" w:rsidP="00F7074F">
            <w:pPr>
              <w:rPr>
                <w:rFonts w:ascii="Times New Roman" w:hAnsi="Times New Roman" w:cs="Times New Roman"/>
                <w:sz w:val="22"/>
                <w:szCs w:val="22"/>
              </w:rPr>
            </w:pPr>
            <w:r w:rsidRPr="002F7699">
              <w:rPr>
                <w:rFonts w:ascii="Times New Roman" w:hAnsi="Times New Roman" w:cs="Times New Roman"/>
                <w:sz w:val="22"/>
                <w:szCs w:val="22"/>
              </w:rPr>
              <w:t>Omaha, NE</w:t>
            </w:r>
          </w:p>
        </w:tc>
        <w:tc>
          <w:tcPr>
            <w:tcW w:w="1890" w:type="dxa"/>
          </w:tcPr>
          <w:p w:rsidR="002F7699" w:rsidRPr="002F7699" w:rsidRDefault="002F7699" w:rsidP="00F7074F">
            <w:pPr>
              <w:rPr>
                <w:rFonts w:ascii="Times New Roman" w:hAnsi="Times New Roman" w:cs="Times New Roman"/>
                <w:sz w:val="22"/>
                <w:szCs w:val="22"/>
              </w:rPr>
            </w:pPr>
            <w:r w:rsidRPr="002F7699">
              <w:rPr>
                <w:rFonts w:ascii="Times New Roman" w:hAnsi="Times New Roman" w:cs="Times New Roman"/>
                <w:sz w:val="22"/>
                <w:szCs w:val="22"/>
              </w:rPr>
              <w:t>Call</w:t>
            </w:r>
          </w:p>
        </w:tc>
        <w:tc>
          <w:tcPr>
            <w:tcW w:w="5058" w:type="dxa"/>
          </w:tcPr>
          <w:p w:rsidR="002F7699" w:rsidRPr="002F7699" w:rsidRDefault="002F7699" w:rsidP="00F7074F">
            <w:pPr>
              <w:rPr>
                <w:rFonts w:ascii="Times New Roman" w:hAnsi="Times New Roman" w:cs="Times New Roman"/>
                <w:sz w:val="22"/>
                <w:szCs w:val="22"/>
              </w:rPr>
            </w:pPr>
            <w:r w:rsidRPr="002F7699">
              <w:rPr>
                <w:rFonts w:ascii="Times New Roman" w:hAnsi="Times New Roman" w:cs="Times New Roman"/>
                <w:sz w:val="22"/>
                <w:szCs w:val="22"/>
              </w:rPr>
              <w:t>Geography:  Midwest, urban</w:t>
            </w:r>
          </w:p>
          <w:p w:rsidR="002F7699" w:rsidRPr="002F7699" w:rsidRDefault="002F7699" w:rsidP="00F7074F">
            <w:pPr>
              <w:rPr>
                <w:rFonts w:ascii="Times New Roman" w:hAnsi="Times New Roman" w:cs="Times New Roman"/>
                <w:sz w:val="22"/>
                <w:szCs w:val="22"/>
              </w:rPr>
            </w:pPr>
            <w:r w:rsidRPr="002F7699">
              <w:rPr>
                <w:rFonts w:ascii="Times New Roman" w:hAnsi="Times New Roman" w:cs="Times New Roman"/>
                <w:sz w:val="22"/>
                <w:szCs w:val="22"/>
              </w:rPr>
              <w:t>New (opened in summer 2011)</w:t>
            </w:r>
          </w:p>
          <w:p w:rsidR="002F7699" w:rsidRPr="002F7699" w:rsidRDefault="002F7699" w:rsidP="00F7074F">
            <w:pPr>
              <w:rPr>
                <w:rFonts w:ascii="Times New Roman" w:hAnsi="Times New Roman" w:cs="Times New Roman"/>
                <w:sz w:val="22"/>
                <w:szCs w:val="22"/>
              </w:rPr>
            </w:pPr>
            <w:r w:rsidRPr="002F7699">
              <w:rPr>
                <w:rFonts w:ascii="Times New Roman" w:hAnsi="Times New Roman" w:cs="Times New Roman"/>
                <w:sz w:val="22"/>
                <w:szCs w:val="22"/>
              </w:rPr>
              <w:t>Non-profit (Building Bright Futures) is host agency</w:t>
            </w:r>
          </w:p>
          <w:p w:rsidR="002F7699" w:rsidRPr="002F7699" w:rsidRDefault="002F7699" w:rsidP="00F7074F">
            <w:pPr>
              <w:rPr>
                <w:rFonts w:ascii="Times New Roman" w:hAnsi="Times New Roman" w:cs="Times New Roman"/>
                <w:sz w:val="22"/>
                <w:szCs w:val="22"/>
              </w:rPr>
            </w:pPr>
            <w:r w:rsidRPr="002F7699">
              <w:rPr>
                <w:rFonts w:ascii="Times New Roman" w:hAnsi="Times New Roman" w:cs="Times New Roman"/>
                <w:sz w:val="22"/>
                <w:szCs w:val="22"/>
              </w:rPr>
              <w:t>Service model:  Intake, referral, direct service, follow up</w:t>
            </w:r>
          </w:p>
          <w:p w:rsidR="002F7699" w:rsidRPr="002F7699" w:rsidRDefault="002F7699" w:rsidP="00F7074F">
            <w:pPr>
              <w:rPr>
                <w:rFonts w:ascii="Times New Roman" w:hAnsi="Times New Roman" w:cs="Times New Roman"/>
                <w:sz w:val="22"/>
                <w:szCs w:val="22"/>
              </w:rPr>
            </w:pPr>
            <w:r w:rsidRPr="002F7699">
              <w:rPr>
                <w:rFonts w:ascii="Times New Roman" w:hAnsi="Times New Roman" w:cs="Times New Roman"/>
                <w:sz w:val="22"/>
                <w:szCs w:val="22"/>
              </w:rPr>
              <w:t>Accessibility:  High</w:t>
            </w:r>
          </w:p>
          <w:p w:rsidR="002F7699" w:rsidRPr="002F7699" w:rsidRDefault="002F7699" w:rsidP="00F7074F">
            <w:pPr>
              <w:rPr>
                <w:rFonts w:ascii="Times New Roman" w:hAnsi="Times New Roman" w:cs="Times New Roman"/>
                <w:sz w:val="22"/>
                <w:szCs w:val="22"/>
              </w:rPr>
            </w:pPr>
            <w:r w:rsidRPr="002F7699">
              <w:rPr>
                <w:rFonts w:ascii="Times New Roman" w:hAnsi="Times New Roman" w:cs="Times New Roman"/>
                <w:sz w:val="22"/>
                <w:szCs w:val="22"/>
              </w:rPr>
              <w:t>Unique aspects—emerged from community mobilization effort; funded through Buffett family foundation</w:t>
            </w:r>
          </w:p>
          <w:p w:rsidR="002F7699" w:rsidRPr="002F7699" w:rsidRDefault="002F7699" w:rsidP="00F7074F">
            <w:pPr>
              <w:rPr>
                <w:rFonts w:ascii="Times New Roman" w:hAnsi="Times New Roman" w:cs="Times New Roman"/>
                <w:sz w:val="22"/>
                <w:szCs w:val="22"/>
              </w:rPr>
            </w:pPr>
            <w:r w:rsidRPr="002F7699">
              <w:rPr>
                <w:rFonts w:ascii="Times New Roman" w:hAnsi="Times New Roman" w:cs="Times New Roman"/>
                <w:sz w:val="22"/>
                <w:szCs w:val="22"/>
              </w:rPr>
              <w:t>Site recommended for study</w:t>
            </w:r>
          </w:p>
        </w:tc>
      </w:tr>
      <w:tr w:rsidR="002F7699" w:rsidRPr="002F7699" w:rsidTr="00F7074F">
        <w:tc>
          <w:tcPr>
            <w:tcW w:w="558" w:type="dxa"/>
          </w:tcPr>
          <w:p w:rsidR="002F7699" w:rsidRPr="002F7699" w:rsidRDefault="002F7699" w:rsidP="002F7699">
            <w:pPr>
              <w:pStyle w:val="ListParagraph"/>
              <w:numPr>
                <w:ilvl w:val="0"/>
                <w:numId w:val="5"/>
              </w:numPr>
              <w:spacing w:after="200" w:line="276" w:lineRule="auto"/>
              <w:ind w:left="90" w:right="-198" w:firstLine="0"/>
              <w:rPr>
                <w:rFonts w:ascii="Times New Roman" w:hAnsi="Times New Roman" w:cs="Times New Roman"/>
                <w:sz w:val="22"/>
              </w:rPr>
            </w:pPr>
          </w:p>
        </w:tc>
        <w:tc>
          <w:tcPr>
            <w:tcW w:w="2070" w:type="dxa"/>
          </w:tcPr>
          <w:p w:rsidR="002F7699" w:rsidRPr="002F7699" w:rsidRDefault="002F7699" w:rsidP="00F7074F">
            <w:pPr>
              <w:rPr>
                <w:rFonts w:ascii="Times New Roman" w:hAnsi="Times New Roman" w:cs="Times New Roman"/>
                <w:sz w:val="22"/>
                <w:szCs w:val="22"/>
              </w:rPr>
            </w:pPr>
            <w:r w:rsidRPr="002F7699">
              <w:rPr>
                <w:rFonts w:ascii="Times New Roman" w:hAnsi="Times New Roman" w:cs="Times New Roman"/>
                <w:sz w:val="22"/>
                <w:szCs w:val="22"/>
              </w:rPr>
              <w:t>Dubuque, IA</w:t>
            </w:r>
          </w:p>
        </w:tc>
        <w:tc>
          <w:tcPr>
            <w:tcW w:w="1890" w:type="dxa"/>
          </w:tcPr>
          <w:p w:rsidR="002F7699" w:rsidRPr="002F7699" w:rsidRDefault="002F7699" w:rsidP="00F7074F">
            <w:pPr>
              <w:rPr>
                <w:rFonts w:ascii="Times New Roman" w:hAnsi="Times New Roman" w:cs="Times New Roman"/>
                <w:sz w:val="22"/>
                <w:szCs w:val="22"/>
              </w:rPr>
            </w:pPr>
            <w:r w:rsidRPr="002F7699">
              <w:rPr>
                <w:rFonts w:ascii="Times New Roman" w:hAnsi="Times New Roman" w:cs="Times New Roman"/>
                <w:sz w:val="22"/>
                <w:szCs w:val="22"/>
              </w:rPr>
              <w:t>Call</w:t>
            </w:r>
          </w:p>
        </w:tc>
        <w:tc>
          <w:tcPr>
            <w:tcW w:w="5058" w:type="dxa"/>
          </w:tcPr>
          <w:p w:rsidR="002F7699" w:rsidRPr="002F7699" w:rsidRDefault="002F7699" w:rsidP="00F7074F">
            <w:pPr>
              <w:rPr>
                <w:rFonts w:ascii="Times New Roman" w:hAnsi="Times New Roman" w:cs="Times New Roman"/>
                <w:sz w:val="22"/>
                <w:szCs w:val="22"/>
              </w:rPr>
            </w:pPr>
            <w:r w:rsidRPr="002F7699">
              <w:rPr>
                <w:rFonts w:ascii="Times New Roman" w:hAnsi="Times New Roman" w:cs="Times New Roman"/>
                <w:sz w:val="22"/>
                <w:szCs w:val="22"/>
              </w:rPr>
              <w:t>Geography:  Midwest, rural</w:t>
            </w:r>
          </w:p>
          <w:p w:rsidR="002F7699" w:rsidRPr="002F7699" w:rsidRDefault="002F7699" w:rsidP="00F7074F">
            <w:pPr>
              <w:rPr>
                <w:rFonts w:ascii="Times New Roman" w:hAnsi="Times New Roman" w:cs="Times New Roman"/>
                <w:sz w:val="22"/>
                <w:szCs w:val="22"/>
              </w:rPr>
            </w:pPr>
            <w:r w:rsidRPr="002F7699">
              <w:rPr>
                <w:rFonts w:ascii="Times New Roman" w:hAnsi="Times New Roman" w:cs="Times New Roman"/>
                <w:sz w:val="22"/>
                <w:szCs w:val="22"/>
              </w:rPr>
              <w:t>New (opened in summer 2012)</w:t>
            </w:r>
          </w:p>
          <w:p w:rsidR="002F7699" w:rsidRPr="002F7699" w:rsidRDefault="002F7699" w:rsidP="00F7074F">
            <w:pPr>
              <w:rPr>
                <w:rFonts w:ascii="Times New Roman" w:hAnsi="Times New Roman" w:cs="Times New Roman"/>
                <w:sz w:val="22"/>
                <w:szCs w:val="22"/>
              </w:rPr>
            </w:pPr>
            <w:r w:rsidRPr="002F7699">
              <w:rPr>
                <w:rFonts w:ascii="Times New Roman" w:hAnsi="Times New Roman" w:cs="Times New Roman"/>
                <w:sz w:val="22"/>
                <w:szCs w:val="22"/>
              </w:rPr>
              <w:t>Non-profit (Community Foundation) is host agency</w:t>
            </w:r>
          </w:p>
          <w:p w:rsidR="002F7699" w:rsidRPr="002F7699" w:rsidRDefault="002F7699" w:rsidP="00F7074F">
            <w:pPr>
              <w:rPr>
                <w:rFonts w:ascii="Times New Roman" w:hAnsi="Times New Roman" w:cs="Times New Roman"/>
                <w:sz w:val="22"/>
                <w:szCs w:val="22"/>
              </w:rPr>
            </w:pPr>
            <w:r w:rsidRPr="002F7699">
              <w:rPr>
                <w:rFonts w:ascii="Times New Roman" w:hAnsi="Times New Roman" w:cs="Times New Roman"/>
                <w:sz w:val="22"/>
                <w:szCs w:val="22"/>
              </w:rPr>
              <w:t>Service model:  Intake, referral, direct service, follow up</w:t>
            </w:r>
          </w:p>
          <w:p w:rsidR="002F7699" w:rsidRPr="002F7699" w:rsidRDefault="002F7699" w:rsidP="00F7074F">
            <w:pPr>
              <w:rPr>
                <w:rFonts w:ascii="Times New Roman" w:hAnsi="Times New Roman" w:cs="Times New Roman"/>
                <w:sz w:val="22"/>
                <w:szCs w:val="22"/>
              </w:rPr>
            </w:pPr>
            <w:r w:rsidRPr="002F7699">
              <w:rPr>
                <w:rFonts w:ascii="Times New Roman" w:hAnsi="Times New Roman" w:cs="Times New Roman"/>
                <w:sz w:val="22"/>
                <w:szCs w:val="22"/>
              </w:rPr>
              <w:t>Accessibility:  High—participated in Denver conference and interested in national network</w:t>
            </w:r>
          </w:p>
          <w:p w:rsidR="002F7699" w:rsidRPr="002F7699" w:rsidRDefault="002F7699" w:rsidP="00F7074F">
            <w:pPr>
              <w:rPr>
                <w:rFonts w:ascii="Times New Roman" w:hAnsi="Times New Roman" w:cs="Times New Roman"/>
                <w:sz w:val="22"/>
                <w:szCs w:val="22"/>
              </w:rPr>
            </w:pPr>
            <w:r w:rsidRPr="002F7699">
              <w:rPr>
                <w:rFonts w:ascii="Times New Roman" w:hAnsi="Times New Roman" w:cs="Times New Roman"/>
                <w:sz w:val="22"/>
                <w:szCs w:val="22"/>
              </w:rPr>
              <w:t>Unique aspects—partners represent community college, school district, and community-based youth services.</w:t>
            </w:r>
          </w:p>
        </w:tc>
      </w:tr>
      <w:tr w:rsidR="002F7699" w:rsidRPr="002F7699" w:rsidTr="00F7074F">
        <w:tc>
          <w:tcPr>
            <w:tcW w:w="558" w:type="dxa"/>
          </w:tcPr>
          <w:p w:rsidR="002F7699" w:rsidRPr="002F7699" w:rsidRDefault="002F7699" w:rsidP="002F7699">
            <w:pPr>
              <w:pStyle w:val="ListParagraph"/>
              <w:numPr>
                <w:ilvl w:val="0"/>
                <w:numId w:val="5"/>
              </w:numPr>
              <w:spacing w:after="200" w:line="276" w:lineRule="auto"/>
              <w:ind w:left="90" w:right="-198" w:firstLine="0"/>
              <w:rPr>
                <w:rFonts w:ascii="Times New Roman" w:hAnsi="Times New Roman" w:cs="Times New Roman"/>
                <w:sz w:val="22"/>
              </w:rPr>
            </w:pPr>
          </w:p>
        </w:tc>
        <w:tc>
          <w:tcPr>
            <w:tcW w:w="2070" w:type="dxa"/>
          </w:tcPr>
          <w:p w:rsidR="002F7699" w:rsidRPr="002F7699" w:rsidRDefault="002F7699" w:rsidP="00F7074F">
            <w:pPr>
              <w:rPr>
                <w:rFonts w:ascii="Times New Roman" w:hAnsi="Times New Roman" w:cs="Times New Roman"/>
                <w:sz w:val="22"/>
                <w:szCs w:val="22"/>
              </w:rPr>
            </w:pPr>
            <w:r w:rsidRPr="002F7699">
              <w:rPr>
                <w:rFonts w:ascii="Times New Roman" w:hAnsi="Times New Roman" w:cs="Times New Roman"/>
                <w:sz w:val="22"/>
                <w:szCs w:val="22"/>
              </w:rPr>
              <w:t>Los Angeles, CA</w:t>
            </w:r>
          </w:p>
        </w:tc>
        <w:tc>
          <w:tcPr>
            <w:tcW w:w="1890" w:type="dxa"/>
          </w:tcPr>
          <w:p w:rsidR="002F7699" w:rsidRPr="002F7699" w:rsidRDefault="002F7699" w:rsidP="00F7074F">
            <w:pPr>
              <w:rPr>
                <w:rFonts w:ascii="Times New Roman" w:hAnsi="Times New Roman" w:cs="Times New Roman"/>
                <w:sz w:val="22"/>
                <w:szCs w:val="22"/>
              </w:rPr>
            </w:pPr>
            <w:r w:rsidRPr="002F7699">
              <w:rPr>
                <w:rFonts w:ascii="Times New Roman" w:hAnsi="Times New Roman" w:cs="Times New Roman"/>
                <w:sz w:val="22"/>
                <w:szCs w:val="22"/>
              </w:rPr>
              <w:t>Call</w:t>
            </w:r>
          </w:p>
        </w:tc>
        <w:tc>
          <w:tcPr>
            <w:tcW w:w="5058" w:type="dxa"/>
          </w:tcPr>
          <w:p w:rsidR="002F7699" w:rsidRPr="002F7699" w:rsidRDefault="002F7699" w:rsidP="00F7074F">
            <w:pPr>
              <w:rPr>
                <w:rFonts w:ascii="Times New Roman" w:hAnsi="Times New Roman" w:cs="Times New Roman"/>
                <w:sz w:val="22"/>
                <w:szCs w:val="22"/>
              </w:rPr>
            </w:pPr>
            <w:r w:rsidRPr="002F7699">
              <w:rPr>
                <w:rFonts w:ascii="Times New Roman" w:hAnsi="Times New Roman" w:cs="Times New Roman"/>
                <w:sz w:val="22"/>
                <w:szCs w:val="22"/>
              </w:rPr>
              <w:t>Geography:  West, large urban</w:t>
            </w:r>
          </w:p>
          <w:p w:rsidR="002F7699" w:rsidRPr="002F7699" w:rsidRDefault="002F7699" w:rsidP="00F7074F">
            <w:pPr>
              <w:rPr>
                <w:rFonts w:ascii="Times New Roman" w:hAnsi="Times New Roman" w:cs="Times New Roman"/>
                <w:sz w:val="22"/>
                <w:szCs w:val="22"/>
              </w:rPr>
            </w:pPr>
            <w:r w:rsidRPr="002F7699">
              <w:rPr>
                <w:rFonts w:ascii="Times New Roman" w:hAnsi="Times New Roman" w:cs="Times New Roman"/>
                <w:sz w:val="22"/>
                <w:szCs w:val="22"/>
              </w:rPr>
              <w:t>New (five centers some newly operating, some in planning phase)</w:t>
            </w:r>
          </w:p>
          <w:p w:rsidR="002F7699" w:rsidRPr="002F7699" w:rsidRDefault="002F7699" w:rsidP="00F7074F">
            <w:pPr>
              <w:rPr>
                <w:rFonts w:ascii="Times New Roman" w:hAnsi="Times New Roman" w:cs="Times New Roman"/>
                <w:sz w:val="22"/>
                <w:szCs w:val="22"/>
              </w:rPr>
            </w:pPr>
            <w:r w:rsidRPr="002F7699">
              <w:rPr>
                <w:rFonts w:ascii="Times New Roman" w:hAnsi="Times New Roman" w:cs="Times New Roman"/>
                <w:sz w:val="22"/>
                <w:szCs w:val="22"/>
              </w:rPr>
              <w:t>Non-profits (13 Community Based Organizations) serve as host agencies</w:t>
            </w:r>
          </w:p>
          <w:p w:rsidR="002F7699" w:rsidRPr="002F7699" w:rsidRDefault="002F7699" w:rsidP="00F7074F">
            <w:pPr>
              <w:rPr>
                <w:rFonts w:ascii="Times New Roman" w:hAnsi="Times New Roman" w:cs="Times New Roman"/>
                <w:sz w:val="22"/>
                <w:szCs w:val="22"/>
              </w:rPr>
            </w:pPr>
            <w:r w:rsidRPr="002F7699">
              <w:rPr>
                <w:rFonts w:ascii="Times New Roman" w:hAnsi="Times New Roman" w:cs="Times New Roman"/>
                <w:sz w:val="22"/>
                <w:szCs w:val="22"/>
              </w:rPr>
              <w:t xml:space="preserve">Service model:  </w:t>
            </w:r>
            <w:proofErr w:type="spellStart"/>
            <w:r w:rsidRPr="002F7699">
              <w:rPr>
                <w:rFonts w:ascii="Times New Roman" w:hAnsi="Times New Roman" w:cs="Times New Roman"/>
                <w:sz w:val="22"/>
                <w:szCs w:val="22"/>
              </w:rPr>
              <w:t>tbd</w:t>
            </w:r>
            <w:proofErr w:type="spellEnd"/>
          </w:p>
          <w:p w:rsidR="002F7699" w:rsidRPr="002F7699" w:rsidRDefault="002F7699" w:rsidP="00F7074F">
            <w:pPr>
              <w:rPr>
                <w:rFonts w:ascii="Times New Roman" w:hAnsi="Times New Roman" w:cs="Times New Roman"/>
                <w:sz w:val="22"/>
                <w:szCs w:val="22"/>
              </w:rPr>
            </w:pPr>
            <w:r w:rsidRPr="002F7699">
              <w:rPr>
                <w:rFonts w:ascii="Times New Roman" w:hAnsi="Times New Roman" w:cs="Times New Roman"/>
                <w:sz w:val="22"/>
                <w:szCs w:val="22"/>
              </w:rPr>
              <w:t>Accessibility:  High—participated in Denver conference and interested in national network</w:t>
            </w:r>
          </w:p>
          <w:p w:rsidR="002F7699" w:rsidRPr="002F7699" w:rsidRDefault="002F7699" w:rsidP="00F7074F">
            <w:pPr>
              <w:rPr>
                <w:rFonts w:ascii="Times New Roman" w:hAnsi="Times New Roman" w:cs="Times New Roman"/>
                <w:sz w:val="22"/>
                <w:szCs w:val="22"/>
              </w:rPr>
            </w:pPr>
            <w:r w:rsidRPr="002F7699">
              <w:rPr>
                <w:rFonts w:ascii="Times New Roman" w:hAnsi="Times New Roman" w:cs="Times New Roman"/>
                <w:sz w:val="22"/>
                <w:szCs w:val="22"/>
              </w:rPr>
              <w:t>Unique aspects—thoughtful connection between dropout prevention and youth engagement in mega-district.  Some in planning phase—will give researchers insight into types of questions new sites have that could be addressed in the Resource Guide</w:t>
            </w:r>
          </w:p>
        </w:tc>
      </w:tr>
      <w:tr w:rsidR="002F7699" w:rsidRPr="002F7699" w:rsidTr="00F7074F">
        <w:tc>
          <w:tcPr>
            <w:tcW w:w="558" w:type="dxa"/>
          </w:tcPr>
          <w:p w:rsidR="002F7699" w:rsidRPr="002F7699" w:rsidRDefault="002F7699" w:rsidP="002F7699">
            <w:pPr>
              <w:pStyle w:val="ListParagraph"/>
              <w:numPr>
                <w:ilvl w:val="0"/>
                <w:numId w:val="5"/>
              </w:numPr>
              <w:spacing w:after="200" w:line="276" w:lineRule="auto"/>
              <w:ind w:left="90" w:right="-198" w:firstLine="0"/>
              <w:rPr>
                <w:rFonts w:ascii="Times New Roman" w:hAnsi="Times New Roman" w:cs="Times New Roman"/>
                <w:sz w:val="22"/>
              </w:rPr>
            </w:pPr>
          </w:p>
        </w:tc>
        <w:tc>
          <w:tcPr>
            <w:tcW w:w="2070" w:type="dxa"/>
          </w:tcPr>
          <w:p w:rsidR="002F7699" w:rsidRPr="002F7699" w:rsidRDefault="002F7699" w:rsidP="00F7074F">
            <w:pPr>
              <w:rPr>
                <w:rFonts w:ascii="Times New Roman" w:hAnsi="Times New Roman" w:cs="Times New Roman"/>
                <w:sz w:val="22"/>
                <w:szCs w:val="22"/>
              </w:rPr>
            </w:pPr>
            <w:r w:rsidRPr="002F7699">
              <w:rPr>
                <w:rFonts w:ascii="Times New Roman" w:hAnsi="Times New Roman" w:cs="Times New Roman"/>
                <w:sz w:val="22"/>
                <w:szCs w:val="22"/>
              </w:rPr>
              <w:t>South TX</w:t>
            </w:r>
          </w:p>
        </w:tc>
        <w:tc>
          <w:tcPr>
            <w:tcW w:w="1890" w:type="dxa"/>
          </w:tcPr>
          <w:p w:rsidR="002F7699" w:rsidRPr="002F7699" w:rsidRDefault="002F7699" w:rsidP="00F7074F">
            <w:pPr>
              <w:rPr>
                <w:rFonts w:ascii="Times New Roman" w:hAnsi="Times New Roman" w:cs="Times New Roman"/>
                <w:sz w:val="22"/>
                <w:szCs w:val="22"/>
              </w:rPr>
            </w:pPr>
            <w:r w:rsidRPr="002F7699">
              <w:rPr>
                <w:rFonts w:ascii="Times New Roman" w:hAnsi="Times New Roman" w:cs="Times New Roman"/>
                <w:sz w:val="22"/>
                <w:szCs w:val="22"/>
              </w:rPr>
              <w:t>Call</w:t>
            </w:r>
          </w:p>
        </w:tc>
        <w:tc>
          <w:tcPr>
            <w:tcW w:w="5058" w:type="dxa"/>
          </w:tcPr>
          <w:p w:rsidR="002F7699" w:rsidRPr="002F7699" w:rsidRDefault="002F7699" w:rsidP="00F7074F">
            <w:pPr>
              <w:rPr>
                <w:rFonts w:ascii="Times New Roman" w:hAnsi="Times New Roman" w:cs="Times New Roman"/>
                <w:sz w:val="22"/>
                <w:szCs w:val="22"/>
              </w:rPr>
            </w:pPr>
            <w:r w:rsidRPr="002F7699">
              <w:rPr>
                <w:rFonts w:ascii="Times New Roman" w:hAnsi="Times New Roman" w:cs="Times New Roman"/>
                <w:sz w:val="22"/>
                <w:szCs w:val="22"/>
              </w:rPr>
              <w:t>Geography:  South/Southwest, rural towns</w:t>
            </w:r>
          </w:p>
          <w:p w:rsidR="002F7699" w:rsidRPr="002F7699" w:rsidRDefault="002F7699" w:rsidP="00F7074F">
            <w:pPr>
              <w:rPr>
                <w:rFonts w:ascii="Times New Roman" w:hAnsi="Times New Roman" w:cs="Times New Roman"/>
                <w:sz w:val="22"/>
                <w:szCs w:val="22"/>
              </w:rPr>
            </w:pPr>
            <w:r w:rsidRPr="002F7699">
              <w:rPr>
                <w:rFonts w:ascii="Times New Roman" w:hAnsi="Times New Roman" w:cs="Times New Roman"/>
                <w:sz w:val="22"/>
                <w:szCs w:val="22"/>
              </w:rPr>
              <w:t>Established (in operation since 2007)</w:t>
            </w:r>
          </w:p>
          <w:p w:rsidR="002F7699" w:rsidRPr="002F7699" w:rsidRDefault="002F7699" w:rsidP="00F7074F">
            <w:pPr>
              <w:rPr>
                <w:rFonts w:ascii="Times New Roman" w:hAnsi="Times New Roman" w:cs="Times New Roman"/>
                <w:sz w:val="22"/>
                <w:szCs w:val="22"/>
              </w:rPr>
            </w:pPr>
            <w:r w:rsidRPr="002F7699">
              <w:rPr>
                <w:rFonts w:ascii="Times New Roman" w:hAnsi="Times New Roman" w:cs="Times New Roman"/>
                <w:sz w:val="22"/>
                <w:szCs w:val="22"/>
              </w:rPr>
              <w:t>Pharr-San Juan-Alamo school district is host</w:t>
            </w:r>
          </w:p>
          <w:p w:rsidR="002F7699" w:rsidRPr="002F7699" w:rsidRDefault="002F7699" w:rsidP="00F7074F">
            <w:pPr>
              <w:rPr>
                <w:rFonts w:ascii="Times New Roman" w:hAnsi="Times New Roman" w:cs="Times New Roman"/>
                <w:sz w:val="22"/>
                <w:szCs w:val="22"/>
              </w:rPr>
            </w:pPr>
            <w:r w:rsidRPr="002F7699">
              <w:rPr>
                <w:rFonts w:ascii="Times New Roman" w:hAnsi="Times New Roman" w:cs="Times New Roman"/>
                <w:sz w:val="22"/>
                <w:szCs w:val="22"/>
              </w:rPr>
              <w:t>Service model:  door-to-door outreach and connection to appropriate education pathways</w:t>
            </w:r>
          </w:p>
          <w:p w:rsidR="002F7699" w:rsidRPr="002F7699" w:rsidRDefault="002F7699" w:rsidP="00F7074F">
            <w:pPr>
              <w:rPr>
                <w:rFonts w:ascii="Times New Roman" w:hAnsi="Times New Roman" w:cs="Times New Roman"/>
                <w:sz w:val="22"/>
                <w:szCs w:val="22"/>
              </w:rPr>
            </w:pPr>
            <w:r w:rsidRPr="002F7699">
              <w:rPr>
                <w:rFonts w:ascii="Times New Roman" w:hAnsi="Times New Roman" w:cs="Times New Roman"/>
                <w:sz w:val="22"/>
                <w:szCs w:val="22"/>
              </w:rPr>
              <w:t>Accessibility:  moderate—has hosted visitors but is not a “place.”</w:t>
            </w:r>
          </w:p>
          <w:p w:rsidR="002F7699" w:rsidRPr="002F7699" w:rsidRDefault="002F7699" w:rsidP="00F7074F">
            <w:pPr>
              <w:rPr>
                <w:rFonts w:ascii="Times New Roman" w:hAnsi="Times New Roman" w:cs="Times New Roman"/>
                <w:sz w:val="22"/>
                <w:szCs w:val="22"/>
              </w:rPr>
            </w:pPr>
            <w:r w:rsidRPr="002F7699">
              <w:rPr>
                <w:rFonts w:ascii="Times New Roman" w:hAnsi="Times New Roman" w:cs="Times New Roman"/>
                <w:sz w:val="22"/>
                <w:szCs w:val="22"/>
              </w:rPr>
              <w:t>Unique aspects-- Community-wide outreach effort to bring back every dropout and reenroll them in appropriate option</w:t>
            </w:r>
          </w:p>
        </w:tc>
      </w:tr>
    </w:tbl>
    <w:p w:rsidR="002F7699" w:rsidRPr="00292577" w:rsidRDefault="002F7699" w:rsidP="002F7699">
      <w:pPr>
        <w:rPr>
          <w:szCs w:val="24"/>
        </w:rPr>
      </w:pPr>
    </w:p>
    <w:p w:rsidR="00944FCC" w:rsidRDefault="00944FCC" w:rsidP="00855A08">
      <w:pPr>
        <w:numPr>
          <w:ilvl w:val="12"/>
          <w:numId w:val="0"/>
        </w:numPr>
        <w:tabs>
          <w:tab w:val="left" w:pos="-720"/>
        </w:tabs>
        <w:suppressAutoHyphens/>
        <w:rPr>
          <w:rFonts w:ascii="Univers" w:hAnsi="Univers"/>
        </w:rPr>
      </w:pPr>
    </w:p>
    <w:p w:rsidR="00944FCC" w:rsidRDefault="00944FCC" w:rsidP="00944FCC">
      <w:pPr>
        <w:pStyle w:val="Heading3"/>
        <w:spacing w:before="120" w:after="120"/>
        <w:ind w:left="623" w:hanging="623"/>
        <w:jc w:val="left"/>
        <w:rPr>
          <w:bCs/>
          <w:sz w:val="24"/>
          <w:szCs w:val="24"/>
        </w:rPr>
      </w:pPr>
      <w:bookmarkStart w:id="6" w:name="_Toc255792968"/>
      <w:r>
        <w:rPr>
          <w:bCs/>
          <w:sz w:val="24"/>
          <w:szCs w:val="24"/>
        </w:rPr>
        <w:t>2. Data Collection</w:t>
      </w:r>
      <w:bookmarkEnd w:id="6"/>
    </w:p>
    <w:p w:rsidR="00A16649" w:rsidRDefault="00A16649" w:rsidP="00855A08">
      <w:pPr>
        <w:numPr>
          <w:ilvl w:val="12"/>
          <w:numId w:val="0"/>
        </w:numPr>
        <w:tabs>
          <w:tab w:val="left" w:pos="-720"/>
        </w:tabs>
        <w:suppressAutoHyphens/>
        <w:rPr>
          <w:rFonts w:ascii="Univers" w:hAnsi="Univers"/>
        </w:rPr>
      </w:pPr>
    </w:p>
    <w:p w:rsidR="00944FCC" w:rsidRPr="004343A9" w:rsidRDefault="00944FCC" w:rsidP="00DE1AE0">
      <w:pPr>
        <w:spacing w:after="180"/>
        <w:rPr>
          <w:rFonts w:ascii="Times New Roman" w:hAnsi="Times New Roman"/>
        </w:rPr>
      </w:pPr>
      <w:r w:rsidRPr="004343A9">
        <w:rPr>
          <w:rFonts w:ascii="Times New Roman" w:hAnsi="Times New Roman"/>
        </w:rPr>
        <w:t xml:space="preserve">The sampling issues related to the site visit data collection activities are covered in the previous </w:t>
      </w:r>
      <w:r w:rsidRPr="004343A9">
        <w:rPr>
          <w:rFonts w:ascii="Times New Roman" w:hAnsi="Times New Roman"/>
          <w:szCs w:val="24"/>
        </w:rPr>
        <w:t>section</w:t>
      </w:r>
      <w:r w:rsidRPr="004343A9">
        <w:rPr>
          <w:rFonts w:ascii="Times New Roman" w:hAnsi="Times New Roman"/>
        </w:rPr>
        <w:t xml:space="preserve"> and described in the data collection tasks and de</w:t>
      </w:r>
      <w:r w:rsidR="001A4DA4">
        <w:rPr>
          <w:rFonts w:ascii="Times New Roman" w:hAnsi="Times New Roman"/>
        </w:rPr>
        <w:t>liverables described in Supporting Statement A.</w:t>
      </w:r>
    </w:p>
    <w:p w:rsidR="00A16649" w:rsidRDefault="00A16649" w:rsidP="00855A08">
      <w:pPr>
        <w:tabs>
          <w:tab w:val="left" w:pos="-720"/>
        </w:tabs>
        <w:suppressAutoHyphens/>
        <w:rPr>
          <w:rFonts w:ascii="Univers" w:hAnsi="Univers"/>
        </w:rPr>
      </w:pPr>
    </w:p>
    <w:p w:rsidR="00944FCC" w:rsidRDefault="00944FCC" w:rsidP="00944FCC">
      <w:pPr>
        <w:pStyle w:val="Heading3"/>
        <w:spacing w:before="120" w:after="120"/>
        <w:ind w:left="623" w:hanging="623"/>
        <w:jc w:val="left"/>
        <w:rPr>
          <w:bCs/>
          <w:sz w:val="24"/>
          <w:szCs w:val="24"/>
        </w:rPr>
      </w:pPr>
      <w:bookmarkStart w:id="7" w:name="_Toc255792969"/>
      <w:r>
        <w:rPr>
          <w:bCs/>
          <w:sz w:val="24"/>
          <w:szCs w:val="24"/>
        </w:rPr>
        <w:t>3. Methods to Maximize Response Rates</w:t>
      </w:r>
      <w:bookmarkEnd w:id="7"/>
    </w:p>
    <w:p w:rsidR="00A16649" w:rsidRDefault="00A16649" w:rsidP="00855A08">
      <w:pPr>
        <w:tabs>
          <w:tab w:val="left" w:pos="-720"/>
        </w:tabs>
        <w:suppressAutoHyphens/>
        <w:rPr>
          <w:rFonts w:ascii="Univers" w:hAnsi="Univers"/>
        </w:rPr>
      </w:pPr>
    </w:p>
    <w:p w:rsidR="00944FCC" w:rsidRPr="00621F79" w:rsidRDefault="00621F79" w:rsidP="00944FCC">
      <w:pPr>
        <w:spacing w:after="180"/>
        <w:ind w:firstLine="360"/>
        <w:rPr>
          <w:rFonts w:ascii="Times New Roman" w:hAnsi="Times New Roman"/>
        </w:rPr>
      </w:pPr>
      <w:r>
        <w:rPr>
          <w:rFonts w:ascii="Times New Roman" w:hAnsi="Times New Roman"/>
        </w:rPr>
        <w:t xml:space="preserve">TWG experts </w:t>
      </w:r>
      <w:r w:rsidR="001A4DA4">
        <w:rPr>
          <w:rFonts w:ascii="Times New Roman" w:hAnsi="Times New Roman"/>
        </w:rPr>
        <w:t>have already identified</w:t>
      </w:r>
      <w:r>
        <w:rPr>
          <w:rFonts w:ascii="Times New Roman" w:hAnsi="Times New Roman"/>
        </w:rPr>
        <w:t xml:space="preserve"> project directors for each site identified for a visit or a call.  Project d</w:t>
      </w:r>
      <w:r w:rsidR="00944FCC" w:rsidRPr="00621F79">
        <w:rPr>
          <w:rFonts w:ascii="Times New Roman" w:hAnsi="Times New Roman"/>
        </w:rPr>
        <w:t xml:space="preserve">irectors will </w:t>
      </w:r>
      <w:r>
        <w:rPr>
          <w:rFonts w:ascii="Times New Roman" w:hAnsi="Times New Roman"/>
        </w:rPr>
        <w:t xml:space="preserve">then be asked by the research team to </w:t>
      </w:r>
      <w:r w:rsidR="00944FCC" w:rsidRPr="00621F79">
        <w:rPr>
          <w:rFonts w:ascii="Times New Roman" w:hAnsi="Times New Roman"/>
        </w:rPr>
        <w:t xml:space="preserve">help to identify key informants for site visits. We will work with the project directors to identify the most appropriate way to gain access to </w:t>
      </w:r>
      <w:r w:rsidR="00E41EEC">
        <w:rPr>
          <w:rFonts w:ascii="Times New Roman" w:hAnsi="Times New Roman"/>
        </w:rPr>
        <w:t xml:space="preserve">“off-site” partners and </w:t>
      </w:r>
      <w:r w:rsidR="00944FCC" w:rsidRPr="00621F79">
        <w:rPr>
          <w:rFonts w:ascii="Times New Roman" w:hAnsi="Times New Roman"/>
        </w:rPr>
        <w:t xml:space="preserve">school </w:t>
      </w:r>
      <w:r w:rsidR="00E41EEC">
        <w:rPr>
          <w:rFonts w:ascii="Times New Roman" w:hAnsi="Times New Roman"/>
        </w:rPr>
        <w:t xml:space="preserve">system </w:t>
      </w:r>
      <w:r w:rsidR="00944FCC" w:rsidRPr="00621F79">
        <w:rPr>
          <w:rFonts w:ascii="Times New Roman" w:hAnsi="Times New Roman"/>
        </w:rPr>
        <w:t xml:space="preserve">employees and provide scheduling templates when necessary. </w:t>
      </w:r>
      <w:r w:rsidRPr="00621F79">
        <w:rPr>
          <w:rFonts w:ascii="Times New Roman" w:hAnsi="Times New Roman"/>
        </w:rPr>
        <w:t xml:space="preserve">Multiple attempts will be made to reach identified respondents including phone calls, emails, and follow-up by </w:t>
      </w:r>
      <w:r w:rsidR="00E41EEC">
        <w:rPr>
          <w:rFonts w:ascii="Times New Roman" w:hAnsi="Times New Roman"/>
        </w:rPr>
        <w:t xml:space="preserve">research team </w:t>
      </w:r>
      <w:r w:rsidRPr="00621F79">
        <w:rPr>
          <w:rFonts w:ascii="Times New Roman" w:hAnsi="Times New Roman"/>
        </w:rPr>
        <w:t xml:space="preserve">staff. </w:t>
      </w:r>
      <w:r w:rsidR="00944FCC" w:rsidRPr="00621F79">
        <w:rPr>
          <w:rFonts w:ascii="Times New Roman" w:hAnsi="Times New Roman"/>
        </w:rPr>
        <w:t>In the rare cases when identified informants cannot be reached or are unavailable during the time period of the site visits we will work with the project directors to identify alternate informants. Informants will be contacted by experienced and well-trained interviewers who will introduce the study by providing relevant background and rationale. In similar studies we have found that interviews such as these provide a venue for respondents to share experiences and contribute to the body of knowledge which motivates many respondents. In addition we have taken the following steps to maximize participation and minimize respondent burden:</w:t>
      </w:r>
    </w:p>
    <w:p w:rsidR="00944FCC" w:rsidRPr="008E2C8C" w:rsidRDefault="00944FCC" w:rsidP="00944FCC">
      <w:pPr>
        <w:pStyle w:val="TextIndent"/>
        <w:widowControl w:val="0"/>
        <w:numPr>
          <w:ilvl w:val="0"/>
          <w:numId w:val="3"/>
        </w:numPr>
        <w:tabs>
          <w:tab w:val="clear" w:pos="1080"/>
          <w:tab w:val="num" w:pos="720"/>
        </w:tabs>
        <w:spacing w:before="60" w:after="60"/>
        <w:ind w:left="720"/>
      </w:pPr>
      <w:r w:rsidRPr="008E2C8C">
        <w:t xml:space="preserve">We have worded all data collection instruments as concisely as possible. To the extent possible, we will coordinate data collection activities within the </w:t>
      </w:r>
      <w:r w:rsidR="00E41EEC">
        <w:t xml:space="preserve">research </w:t>
      </w:r>
      <w:r w:rsidRPr="008E2C8C">
        <w:t xml:space="preserve">team to ensure that these activities impose a manageable burden on respondents, while yielding data that collectively answer the </w:t>
      </w:r>
      <w:r w:rsidR="00E41EEC">
        <w:t xml:space="preserve">research </w:t>
      </w:r>
      <w:r w:rsidRPr="008E2C8C">
        <w:t xml:space="preserve">questions of most interest to policy-makers and the field. </w:t>
      </w:r>
    </w:p>
    <w:p w:rsidR="00944FCC" w:rsidRPr="008E2C8C" w:rsidRDefault="00944FCC" w:rsidP="00944FCC">
      <w:pPr>
        <w:pStyle w:val="TextIndent"/>
        <w:widowControl w:val="0"/>
        <w:numPr>
          <w:ilvl w:val="0"/>
          <w:numId w:val="3"/>
        </w:numPr>
        <w:tabs>
          <w:tab w:val="clear" w:pos="1080"/>
          <w:tab w:val="num" w:pos="720"/>
        </w:tabs>
        <w:spacing w:before="60" w:after="60"/>
        <w:ind w:left="720"/>
      </w:pPr>
      <w:r w:rsidRPr="008E2C8C">
        <w:t xml:space="preserve">Prior to data collection, we will send letters of introduction to project directors informing them of the study and describing all relevant data collection activities. The letters will include: (1) contact information for </w:t>
      </w:r>
      <w:r w:rsidR="00E41EEC">
        <w:t xml:space="preserve">research </w:t>
      </w:r>
      <w:r w:rsidRPr="008E2C8C">
        <w:t xml:space="preserve">team staff </w:t>
      </w:r>
      <w:proofErr w:type="gramStart"/>
      <w:r w:rsidRPr="008E2C8C">
        <w:t>who</w:t>
      </w:r>
      <w:proofErr w:type="gramEnd"/>
      <w:r w:rsidRPr="008E2C8C">
        <w:t xml:space="preserve"> can answer questions about the study, (2) information about OMB clearance, and (3) contact information for the </w:t>
      </w:r>
      <w:r w:rsidR="00E41EEC">
        <w:t>study team leaders</w:t>
      </w:r>
      <w:r w:rsidRPr="008E2C8C">
        <w:t>.</w:t>
      </w:r>
    </w:p>
    <w:p w:rsidR="00A16649" w:rsidRDefault="00A16649" w:rsidP="00855A08">
      <w:pPr>
        <w:numPr>
          <w:ilvl w:val="12"/>
          <w:numId w:val="0"/>
        </w:numPr>
        <w:tabs>
          <w:tab w:val="left" w:pos="-720"/>
        </w:tabs>
        <w:suppressAutoHyphens/>
        <w:rPr>
          <w:rFonts w:ascii="Univers" w:hAnsi="Univers"/>
        </w:rPr>
      </w:pPr>
    </w:p>
    <w:p w:rsidR="00A16649" w:rsidRDefault="00A16649" w:rsidP="00855A08">
      <w:pPr>
        <w:numPr>
          <w:ilvl w:val="12"/>
          <w:numId w:val="0"/>
        </w:numPr>
        <w:tabs>
          <w:tab w:val="left" w:pos="-720"/>
        </w:tabs>
        <w:suppressAutoHyphens/>
        <w:rPr>
          <w:rFonts w:ascii="Univers" w:hAnsi="Univers"/>
        </w:rPr>
      </w:pPr>
    </w:p>
    <w:p w:rsidR="00944FCC" w:rsidRDefault="00944FCC" w:rsidP="00944FCC">
      <w:pPr>
        <w:pStyle w:val="Heading3"/>
        <w:spacing w:before="120" w:after="120"/>
        <w:jc w:val="left"/>
        <w:rPr>
          <w:bCs/>
          <w:sz w:val="24"/>
          <w:szCs w:val="24"/>
        </w:rPr>
      </w:pPr>
      <w:bookmarkStart w:id="8" w:name="_Toc255792970"/>
      <w:r w:rsidRPr="00B7788D">
        <w:rPr>
          <w:bCs/>
          <w:sz w:val="24"/>
          <w:szCs w:val="24"/>
        </w:rPr>
        <w:t>4. Protocol Development and Review</w:t>
      </w:r>
      <w:bookmarkEnd w:id="8"/>
    </w:p>
    <w:p w:rsidR="007726C0" w:rsidRDefault="007726C0" w:rsidP="007726C0">
      <w:pPr>
        <w:tabs>
          <w:tab w:val="left" w:pos="-720"/>
          <w:tab w:val="left" w:pos="360"/>
        </w:tabs>
        <w:suppressAutoHyphens/>
        <w:rPr>
          <w:rFonts w:ascii="Univers" w:hAnsi="Univers"/>
        </w:rPr>
      </w:pPr>
    </w:p>
    <w:p w:rsidR="007726C0" w:rsidRPr="007726C0" w:rsidRDefault="007726C0" w:rsidP="007726C0">
      <w:pPr>
        <w:pStyle w:val="BodyText"/>
        <w:ind w:left="0"/>
        <w:rPr>
          <w:sz w:val="24"/>
          <w:szCs w:val="24"/>
        </w:rPr>
      </w:pPr>
      <w:r>
        <w:rPr>
          <w:sz w:val="24"/>
          <w:szCs w:val="24"/>
        </w:rPr>
        <w:t>T</w:t>
      </w:r>
      <w:r w:rsidRPr="007726C0">
        <w:rPr>
          <w:sz w:val="24"/>
          <w:szCs w:val="24"/>
        </w:rPr>
        <w:t xml:space="preserve">he TMG/JHU team </w:t>
      </w:r>
      <w:r>
        <w:rPr>
          <w:sz w:val="24"/>
          <w:szCs w:val="24"/>
        </w:rPr>
        <w:t xml:space="preserve">developed five </w:t>
      </w:r>
      <w:r w:rsidRPr="007726C0">
        <w:rPr>
          <w:sz w:val="24"/>
          <w:szCs w:val="24"/>
        </w:rPr>
        <w:t xml:space="preserve">protocols designed to help team members systematically collect information from program directors, staff, </w:t>
      </w:r>
      <w:r>
        <w:rPr>
          <w:sz w:val="24"/>
          <w:szCs w:val="24"/>
        </w:rPr>
        <w:t xml:space="preserve">youth </w:t>
      </w:r>
      <w:r w:rsidRPr="007726C0">
        <w:rPr>
          <w:sz w:val="24"/>
          <w:szCs w:val="24"/>
        </w:rPr>
        <w:t xml:space="preserve">clients, and </w:t>
      </w:r>
      <w:r>
        <w:rPr>
          <w:sz w:val="24"/>
          <w:szCs w:val="24"/>
        </w:rPr>
        <w:t xml:space="preserve">community and school system partners </w:t>
      </w:r>
      <w:r w:rsidRPr="007726C0">
        <w:rPr>
          <w:sz w:val="24"/>
          <w:szCs w:val="24"/>
        </w:rPr>
        <w:t xml:space="preserve">in </w:t>
      </w:r>
      <w:r>
        <w:rPr>
          <w:sz w:val="24"/>
          <w:szCs w:val="24"/>
        </w:rPr>
        <w:t xml:space="preserve">the </w:t>
      </w:r>
      <w:r w:rsidRPr="007726C0">
        <w:rPr>
          <w:sz w:val="24"/>
          <w:szCs w:val="24"/>
        </w:rPr>
        <w:t xml:space="preserve">ten re-engagement center sites as outlined in the Data Collection Plan for the project.  </w:t>
      </w:r>
      <w:r>
        <w:rPr>
          <w:sz w:val="24"/>
          <w:szCs w:val="24"/>
        </w:rPr>
        <w:t xml:space="preserve">The research team used two methods for testing draft </w:t>
      </w:r>
      <w:r w:rsidRPr="007726C0">
        <w:rPr>
          <w:sz w:val="24"/>
          <w:szCs w:val="24"/>
        </w:rPr>
        <w:t>interview protocols—pilot interviews and protocol review.</w:t>
      </w:r>
    </w:p>
    <w:p w:rsidR="007726C0" w:rsidRPr="007726C0" w:rsidRDefault="007726C0" w:rsidP="007726C0">
      <w:pPr>
        <w:pStyle w:val="BodyText"/>
        <w:ind w:left="0"/>
        <w:rPr>
          <w:sz w:val="24"/>
          <w:szCs w:val="24"/>
        </w:rPr>
      </w:pPr>
      <w:r w:rsidRPr="007726C0">
        <w:rPr>
          <w:i/>
          <w:sz w:val="24"/>
          <w:szCs w:val="24"/>
        </w:rPr>
        <w:t>Pilot Interviews</w:t>
      </w:r>
      <w:r w:rsidRPr="007726C0">
        <w:rPr>
          <w:sz w:val="24"/>
          <w:szCs w:val="24"/>
        </w:rPr>
        <w:t xml:space="preserve">:  Because the Project Director (PD) protocol is the primary tool the research team will use to gather information about the re-engagement centers, the research team tested this protocol via three pilot interviews followed by debrief sessions with individuals who had direct experience leading a re-engagement center.  Interviews were between 60-90 minutes in length followed by a 15-20 minute </w:t>
      </w:r>
      <w:proofErr w:type="gramStart"/>
      <w:r w:rsidRPr="007726C0">
        <w:rPr>
          <w:sz w:val="24"/>
          <w:szCs w:val="24"/>
        </w:rPr>
        <w:t>debrief</w:t>
      </w:r>
      <w:proofErr w:type="gramEnd"/>
      <w:r w:rsidRPr="007726C0">
        <w:rPr>
          <w:sz w:val="24"/>
          <w:szCs w:val="24"/>
        </w:rPr>
        <w:t xml:space="preserve"> using a set of guiding questions.  One pilot interview was conducted in person by TMG staff with a recent director of the re-engagement center initiative in Portland, OR.  The other two pilot interviews were conducted via phone by TMG staff with current project directors of re-engagement centers in Chicago and in Washoe County, Texas.  These pilots enabled the team to collect feedback from knowledgeable and experienced leaders and to test the PD protocol in the context of initiatives representing important variations in size, longevity, and geography.  They also gave the team the opportunity to test how the protocol worked for both in-person and phone interviews.</w:t>
      </w:r>
    </w:p>
    <w:p w:rsidR="007726C0" w:rsidRPr="007726C0" w:rsidRDefault="007726C0" w:rsidP="00465C1F">
      <w:pPr>
        <w:pStyle w:val="BodyText"/>
        <w:ind w:left="0"/>
        <w:rPr>
          <w:sz w:val="24"/>
          <w:szCs w:val="24"/>
        </w:rPr>
      </w:pPr>
      <w:r w:rsidRPr="007726C0">
        <w:rPr>
          <w:i/>
          <w:sz w:val="24"/>
          <w:szCs w:val="24"/>
        </w:rPr>
        <w:t>Protocol Review</w:t>
      </w:r>
      <w:r w:rsidRPr="007726C0">
        <w:rPr>
          <w:sz w:val="24"/>
          <w:szCs w:val="24"/>
        </w:rPr>
        <w:t xml:space="preserve">:  In addition to the pilot interviews of the PD protocol, the team retained three other individuals to carefully review all five draft protocols (project director, staff, youth client, school district partner, and community partner) and provide feedback via a structured questionnaire.  Each of these reviewers </w:t>
      </w:r>
      <w:proofErr w:type="gramStart"/>
      <w:r w:rsidRPr="007726C0">
        <w:rPr>
          <w:sz w:val="24"/>
          <w:szCs w:val="24"/>
        </w:rPr>
        <w:t>have</w:t>
      </w:r>
      <w:proofErr w:type="gramEnd"/>
      <w:r w:rsidRPr="007726C0">
        <w:rPr>
          <w:sz w:val="24"/>
          <w:szCs w:val="24"/>
        </w:rPr>
        <w:t xml:space="preserve"> extensive experience in education research, reform, and program development aimed at improving outcomes for at-risk youth.  The reviewing and feedback process took between 90-120 minutes for each reviewer. </w:t>
      </w:r>
    </w:p>
    <w:p w:rsidR="007726C0" w:rsidRPr="007726C0" w:rsidRDefault="007726C0" w:rsidP="007726C0">
      <w:pPr>
        <w:pStyle w:val="BodyText"/>
        <w:ind w:left="0"/>
        <w:rPr>
          <w:sz w:val="24"/>
          <w:szCs w:val="24"/>
        </w:rPr>
      </w:pPr>
      <w:r w:rsidRPr="007726C0">
        <w:rPr>
          <w:sz w:val="24"/>
          <w:szCs w:val="24"/>
        </w:rPr>
        <w:t>In general, the pilot interviews and reviews found that the initial drafts were strong.  The assent scripts were clear, the time estimates were realistic, and the questions covered the major substantive areas that needed to be addressed to achieve the goals of the research.  The protocols also worked for both in-person and phone interviews.</w:t>
      </w:r>
    </w:p>
    <w:p w:rsidR="007726C0" w:rsidRPr="00DE1AE0" w:rsidRDefault="007726C0" w:rsidP="00DE1AE0">
      <w:pPr>
        <w:pStyle w:val="BodyText"/>
        <w:ind w:left="0"/>
        <w:rPr>
          <w:sz w:val="24"/>
          <w:szCs w:val="24"/>
        </w:rPr>
      </w:pPr>
      <w:r w:rsidRPr="007726C0">
        <w:rPr>
          <w:sz w:val="24"/>
          <w:szCs w:val="24"/>
        </w:rPr>
        <w:t>The testing pr</w:t>
      </w:r>
      <w:r w:rsidR="00465C1F">
        <w:rPr>
          <w:sz w:val="24"/>
          <w:szCs w:val="24"/>
        </w:rPr>
        <w:t>ocess did indicate</w:t>
      </w:r>
      <w:r w:rsidRPr="007726C0">
        <w:rPr>
          <w:sz w:val="24"/>
          <w:szCs w:val="24"/>
        </w:rPr>
        <w:t xml:space="preserve"> need for refinements of the research plan and some revisions to the protocols.  </w:t>
      </w:r>
      <w:r w:rsidR="00465C1F">
        <w:rPr>
          <w:sz w:val="24"/>
          <w:szCs w:val="24"/>
        </w:rPr>
        <w:t xml:space="preserve">For example, the Chicago phone interview revealed that a site may have more than one project director in large cities/districts, and that turnover in these positions may require contact with a prior project director.  We responded by increasing the number of potential project director respondents from 1-2 individuals per site to 1-3 individuals.  Other feedback focused on: specifying different types of counseling youth received through the Center (e.g. career/college, academic; health/mental health, or social services); including teen parents as a possible targeted subgroup; and asking about youth who disengage and dropout more than once (i.e. youth who cycle through the re-engagement program multiple times). </w:t>
      </w:r>
      <w:r w:rsidR="00BF1759">
        <w:rPr>
          <w:sz w:val="24"/>
          <w:szCs w:val="24"/>
        </w:rPr>
        <w:t xml:space="preserve">  In total, the research team responded to a dozen points of feedback.</w:t>
      </w:r>
      <w:r w:rsidR="00465C1F">
        <w:rPr>
          <w:sz w:val="24"/>
          <w:szCs w:val="24"/>
        </w:rPr>
        <w:t xml:space="preserve"> The</w:t>
      </w:r>
      <w:r w:rsidR="00BF1759">
        <w:rPr>
          <w:sz w:val="24"/>
          <w:szCs w:val="24"/>
        </w:rPr>
        <w:t>se</w:t>
      </w:r>
      <w:r w:rsidRPr="007726C0">
        <w:rPr>
          <w:sz w:val="24"/>
          <w:szCs w:val="24"/>
        </w:rPr>
        <w:t xml:space="preserve"> </w:t>
      </w:r>
      <w:r w:rsidR="00BF1759">
        <w:rPr>
          <w:sz w:val="24"/>
          <w:szCs w:val="24"/>
        </w:rPr>
        <w:t xml:space="preserve">responses were </w:t>
      </w:r>
      <w:r w:rsidR="00465C1F">
        <w:rPr>
          <w:sz w:val="24"/>
          <w:szCs w:val="24"/>
        </w:rPr>
        <w:t xml:space="preserve">detailed in a memo to the COR and responded to via </w:t>
      </w:r>
      <w:r w:rsidRPr="007726C0">
        <w:rPr>
          <w:sz w:val="24"/>
          <w:szCs w:val="24"/>
        </w:rPr>
        <w:t xml:space="preserve">revisions to the interview protocols accompanying </w:t>
      </w:r>
      <w:r w:rsidR="00465C1F">
        <w:rPr>
          <w:sz w:val="24"/>
          <w:szCs w:val="24"/>
        </w:rPr>
        <w:t xml:space="preserve">the </w:t>
      </w:r>
      <w:r w:rsidRPr="007726C0">
        <w:rPr>
          <w:sz w:val="24"/>
          <w:szCs w:val="24"/>
        </w:rPr>
        <w:t>memo (tracked-changes and final versions).</w:t>
      </w:r>
    </w:p>
    <w:p w:rsidR="00A16649" w:rsidRDefault="00A16649" w:rsidP="00855A08">
      <w:pPr>
        <w:numPr>
          <w:ilvl w:val="12"/>
          <w:numId w:val="0"/>
        </w:numPr>
        <w:tabs>
          <w:tab w:val="left" w:pos="-720"/>
        </w:tabs>
        <w:suppressAutoHyphens/>
        <w:rPr>
          <w:rFonts w:ascii="Univers" w:hAnsi="Univers"/>
        </w:rPr>
      </w:pPr>
    </w:p>
    <w:p w:rsidR="00A16649" w:rsidRPr="00621F79" w:rsidRDefault="00944FCC" w:rsidP="00621F79">
      <w:pPr>
        <w:pStyle w:val="Heading3"/>
        <w:spacing w:before="120" w:after="120"/>
        <w:ind w:left="623" w:hanging="623"/>
        <w:jc w:val="left"/>
        <w:rPr>
          <w:bCs/>
          <w:sz w:val="24"/>
          <w:szCs w:val="24"/>
        </w:rPr>
      </w:pPr>
      <w:bookmarkStart w:id="9" w:name="_Toc255792971"/>
      <w:r>
        <w:rPr>
          <w:bCs/>
          <w:sz w:val="24"/>
          <w:szCs w:val="24"/>
        </w:rPr>
        <w:t>5. Contact Information</w:t>
      </w:r>
      <w:bookmarkEnd w:id="9"/>
    </w:p>
    <w:p w:rsidR="00A16649" w:rsidRDefault="00A16649" w:rsidP="00855A08">
      <w:pPr>
        <w:numPr>
          <w:ilvl w:val="12"/>
          <w:numId w:val="0"/>
        </w:numPr>
        <w:tabs>
          <w:tab w:val="left" w:pos="-720"/>
        </w:tabs>
        <w:suppressAutoHyphens/>
        <w:rPr>
          <w:rFonts w:ascii="Univers" w:hAnsi="Univers"/>
        </w:rPr>
      </w:pPr>
    </w:p>
    <w:p w:rsidR="00944FCC" w:rsidRPr="00DE1AE0" w:rsidRDefault="00DE1AE0" w:rsidP="00944FCC">
      <w:pPr>
        <w:spacing w:after="180"/>
        <w:rPr>
          <w:rFonts w:ascii="Times New Roman" w:hAnsi="Times New Roman"/>
          <w:szCs w:val="24"/>
        </w:rPr>
      </w:pPr>
      <w:r w:rsidRPr="00DE1AE0">
        <w:rPr>
          <w:rFonts w:ascii="Times New Roman" w:hAnsi="Times New Roman"/>
          <w:szCs w:val="24"/>
        </w:rPr>
        <w:t>The contact person at the U.S. Department of Education is</w:t>
      </w:r>
      <w:r>
        <w:rPr>
          <w:rFonts w:ascii="Times New Roman" w:hAnsi="Times New Roman"/>
          <w:szCs w:val="24"/>
        </w:rPr>
        <w:t xml:space="preserve"> </w:t>
      </w:r>
      <w:r w:rsidR="0063620D">
        <w:rPr>
          <w:rFonts w:ascii="Times New Roman" w:hAnsi="Times New Roman"/>
          <w:szCs w:val="24"/>
        </w:rPr>
        <w:t>Lynyetta Johnson</w:t>
      </w:r>
      <w:r w:rsidRPr="00DE1AE0">
        <w:rPr>
          <w:rFonts w:ascii="Times New Roman" w:hAnsi="Times New Roman"/>
          <w:szCs w:val="24"/>
        </w:rPr>
        <w:t xml:space="preserve">. The primary contractor of this study is </w:t>
      </w:r>
      <w:r>
        <w:rPr>
          <w:rFonts w:ascii="Times New Roman" w:hAnsi="Times New Roman"/>
          <w:szCs w:val="24"/>
        </w:rPr>
        <w:t>The Millennium Group</w:t>
      </w:r>
      <w:r w:rsidRPr="00DE1AE0">
        <w:rPr>
          <w:rFonts w:ascii="Times New Roman" w:hAnsi="Times New Roman"/>
          <w:szCs w:val="24"/>
        </w:rPr>
        <w:t xml:space="preserve">, based in </w:t>
      </w:r>
      <w:r w:rsidR="00E40CC7" w:rsidRPr="0063620D">
        <w:rPr>
          <w:rFonts w:ascii="Times New Roman" w:hAnsi="Times New Roman"/>
          <w:szCs w:val="24"/>
        </w:rPr>
        <w:t>Sterling, VA</w:t>
      </w:r>
      <w:r w:rsidRPr="00DE1AE0">
        <w:rPr>
          <w:rFonts w:ascii="Times New Roman" w:hAnsi="Times New Roman"/>
          <w:szCs w:val="24"/>
        </w:rPr>
        <w:t xml:space="preserve">. </w:t>
      </w:r>
      <w:r>
        <w:rPr>
          <w:rFonts w:ascii="Times New Roman" w:hAnsi="Times New Roman"/>
          <w:szCs w:val="24"/>
        </w:rPr>
        <w:t xml:space="preserve">  The Johns Hopkins University Center for Social Organization of Schools/School of Education is </w:t>
      </w:r>
      <w:r w:rsidRPr="00DE1AE0">
        <w:rPr>
          <w:rFonts w:ascii="Times New Roman" w:hAnsi="Times New Roman"/>
          <w:szCs w:val="24"/>
        </w:rPr>
        <w:t xml:space="preserve">the </w:t>
      </w:r>
      <w:r>
        <w:rPr>
          <w:rFonts w:ascii="Times New Roman" w:hAnsi="Times New Roman"/>
          <w:szCs w:val="24"/>
        </w:rPr>
        <w:t>subcontractor</w:t>
      </w:r>
      <w:r w:rsidRPr="00DE1AE0">
        <w:rPr>
          <w:rFonts w:ascii="Times New Roman" w:hAnsi="Times New Roman"/>
          <w:szCs w:val="24"/>
        </w:rPr>
        <w:t>. The principal investigator</w:t>
      </w:r>
      <w:r>
        <w:rPr>
          <w:rFonts w:ascii="Times New Roman" w:hAnsi="Times New Roman"/>
          <w:szCs w:val="24"/>
        </w:rPr>
        <w:t>s</w:t>
      </w:r>
      <w:r w:rsidRPr="00DE1AE0">
        <w:rPr>
          <w:rFonts w:ascii="Times New Roman" w:hAnsi="Times New Roman"/>
          <w:szCs w:val="24"/>
        </w:rPr>
        <w:t xml:space="preserve"> of the study </w:t>
      </w:r>
      <w:r>
        <w:rPr>
          <w:rFonts w:ascii="Times New Roman" w:hAnsi="Times New Roman"/>
          <w:szCs w:val="24"/>
        </w:rPr>
        <w:t xml:space="preserve">are </w:t>
      </w:r>
      <w:r w:rsidRPr="00DE1AE0">
        <w:rPr>
          <w:rFonts w:ascii="Times New Roman" w:hAnsi="Times New Roman"/>
          <w:szCs w:val="24"/>
        </w:rPr>
        <w:t xml:space="preserve">Dr. </w:t>
      </w:r>
      <w:r>
        <w:rPr>
          <w:rFonts w:ascii="Times New Roman" w:hAnsi="Times New Roman"/>
          <w:szCs w:val="24"/>
        </w:rPr>
        <w:t xml:space="preserve">Nettie Legters and Dr. Leslie Rennie-Hill </w:t>
      </w:r>
      <w:r w:rsidRPr="00DE1AE0">
        <w:rPr>
          <w:rFonts w:ascii="Times New Roman" w:hAnsi="Times New Roman"/>
          <w:szCs w:val="24"/>
        </w:rPr>
        <w:t xml:space="preserve">and the project director is </w:t>
      </w:r>
      <w:r>
        <w:rPr>
          <w:rFonts w:ascii="Times New Roman" w:hAnsi="Times New Roman"/>
          <w:szCs w:val="24"/>
        </w:rPr>
        <w:t>Michelle Feist</w:t>
      </w:r>
      <w:r w:rsidRPr="00DE1AE0">
        <w:rPr>
          <w:rFonts w:ascii="Times New Roman" w:hAnsi="Times New Roman"/>
          <w:szCs w:val="24"/>
        </w:rPr>
        <w:t>. Data collection w</w:t>
      </w:r>
      <w:r>
        <w:rPr>
          <w:rFonts w:ascii="Times New Roman" w:hAnsi="Times New Roman"/>
          <w:szCs w:val="24"/>
        </w:rPr>
        <w:t>ill be conducted by researcher team members from The Millennium Group and Johns Hopkins under the direction of Dr. Legter</w:t>
      </w:r>
      <w:r w:rsidRPr="00DE1AE0">
        <w:rPr>
          <w:rFonts w:ascii="Times New Roman" w:hAnsi="Times New Roman"/>
          <w:szCs w:val="24"/>
        </w:rPr>
        <w:t>s.  The contact information for these individuals is as follows:</w:t>
      </w:r>
    </w:p>
    <w:p w:rsidR="00944FCC" w:rsidRPr="00F75848" w:rsidRDefault="00DE1AE0" w:rsidP="00944FCC">
      <w:pPr>
        <w:spacing w:after="180"/>
        <w:rPr>
          <w:rFonts w:ascii="Times New Roman" w:hAnsi="Times New Roman"/>
          <w:szCs w:val="24"/>
          <w:highlight w:val="yellow"/>
          <w:lang w:val="fr-FR"/>
        </w:rPr>
      </w:pPr>
      <w:r w:rsidRPr="0063620D">
        <w:rPr>
          <w:rFonts w:ascii="Times New Roman" w:hAnsi="Times New Roman"/>
          <w:szCs w:val="24"/>
          <w:lang w:val="fr-FR"/>
        </w:rPr>
        <w:t>Michelle Feist</w:t>
      </w:r>
      <w:r w:rsidR="00811434">
        <w:rPr>
          <w:rFonts w:ascii="Times New Roman" w:hAnsi="Times New Roman"/>
          <w:szCs w:val="24"/>
          <w:highlight w:val="yellow"/>
          <w:lang w:val="fr-FR"/>
        </w:rPr>
        <w:br/>
      </w:r>
      <w:r w:rsidR="00811434" w:rsidRPr="00811434">
        <w:rPr>
          <w:rFonts w:ascii="Times New Roman" w:hAnsi="Times New Roman"/>
          <w:szCs w:val="24"/>
          <w:lang w:val="fr-FR"/>
        </w:rPr>
        <w:t xml:space="preserve">Project </w:t>
      </w:r>
      <w:r w:rsidR="00E67383" w:rsidRPr="00E67383">
        <w:rPr>
          <w:rFonts w:ascii="Times New Roman" w:hAnsi="Times New Roman"/>
          <w:szCs w:val="24"/>
        </w:rPr>
        <w:t>Director</w:t>
      </w:r>
      <w:r w:rsidR="00811434">
        <w:rPr>
          <w:rFonts w:ascii="Times New Roman" w:hAnsi="Times New Roman"/>
          <w:szCs w:val="24"/>
          <w:highlight w:val="yellow"/>
          <w:lang w:val="fr-FR"/>
        </w:rPr>
        <w:br/>
      </w:r>
      <w:r w:rsidR="00811434">
        <w:rPr>
          <w:rFonts w:ascii="Times New Roman" w:hAnsi="Times New Roman"/>
          <w:szCs w:val="24"/>
          <w:lang w:val="fr-FR"/>
        </w:rPr>
        <w:t xml:space="preserve">The </w:t>
      </w:r>
      <w:r w:rsidR="00811434" w:rsidRPr="00260A84">
        <w:rPr>
          <w:rFonts w:ascii="Times New Roman" w:hAnsi="Times New Roman"/>
          <w:szCs w:val="24"/>
        </w:rPr>
        <w:t>Millennium</w:t>
      </w:r>
      <w:r w:rsidR="00811434">
        <w:rPr>
          <w:rFonts w:ascii="Times New Roman" w:hAnsi="Times New Roman"/>
          <w:szCs w:val="24"/>
        </w:rPr>
        <w:t xml:space="preserve"> </w:t>
      </w:r>
      <w:r w:rsidR="00811434">
        <w:rPr>
          <w:rFonts w:ascii="Times New Roman" w:hAnsi="Times New Roman"/>
          <w:szCs w:val="24"/>
          <w:lang w:val="fr-FR"/>
        </w:rPr>
        <w:t>Group International</w:t>
      </w:r>
      <w:r w:rsidR="00811434">
        <w:rPr>
          <w:rFonts w:ascii="Times New Roman" w:hAnsi="Times New Roman"/>
          <w:szCs w:val="24"/>
          <w:lang w:val="fr-FR"/>
        </w:rPr>
        <w:br/>
        <w:t>46169 Westlake Drive – Suite 240</w:t>
      </w:r>
      <w:r w:rsidR="00811434">
        <w:rPr>
          <w:rFonts w:ascii="Times New Roman" w:hAnsi="Times New Roman"/>
          <w:szCs w:val="24"/>
          <w:lang w:val="fr-FR"/>
        </w:rPr>
        <w:br/>
        <w:t>Sterling, VA  20165</w:t>
      </w:r>
      <w:r w:rsidR="00811434">
        <w:rPr>
          <w:rFonts w:ascii="Times New Roman" w:hAnsi="Times New Roman"/>
          <w:szCs w:val="24"/>
          <w:lang w:val="fr-FR"/>
        </w:rPr>
        <w:br/>
      </w:r>
      <w:r w:rsidR="0063620D">
        <w:rPr>
          <w:rFonts w:ascii="Times New Roman" w:hAnsi="Times New Roman"/>
          <w:szCs w:val="24"/>
          <w:lang w:val="fr-FR"/>
        </w:rPr>
        <w:t>410-542-9959</w:t>
      </w:r>
      <w:r w:rsidR="00811434">
        <w:rPr>
          <w:rFonts w:ascii="Times New Roman" w:hAnsi="Times New Roman"/>
          <w:szCs w:val="24"/>
          <w:lang w:val="fr-FR"/>
        </w:rPr>
        <w:br/>
        <w:t>michelle.feist@tmgi.net</w:t>
      </w:r>
    </w:p>
    <w:p w:rsidR="00C96F95" w:rsidRDefault="00DE1AE0" w:rsidP="00944FCC">
      <w:pPr>
        <w:spacing w:after="180"/>
        <w:rPr>
          <w:rFonts w:ascii="Times New Roman" w:hAnsi="Times New Roman"/>
          <w:szCs w:val="24"/>
          <w:lang w:val="fr-FR"/>
        </w:rPr>
      </w:pPr>
      <w:r w:rsidRPr="0063620D">
        <w:rPr>
          <w:rFonts w:ascii="Times New Roman" w:hAnsi="Times New Roman"/>
          <w:szCs w:val="24"/>
          <w:lang w:val="fr-FR"/>
        </w:rPr>
        <w:t>Leslie Rennie-Hill</w:t>
      </w:r>
      <w:r w:rsidR="00811434">
        <w:rPr>
          <w:rFonts w:ascii="Times New Roman" w:hAnsi="Times New Roman"/>
          <w:szCs w:val="24"/>
          <w:lang w:val="fr-FR"/>
        </w:rPr>
        <w:br/>
        <w:t xml:space="preserve">Project </w:t>
      </w:r>
      <w:r w:rsidR="00E67383" w:rsidRPr="00E67383">
        <w:rPr>
          <w:rFonts w:ascii="Times New Roman" w:hAnsi="Times New Roman"/>
          <w:szCs w:val="24"/>
        </w:rPr>
        <w:t>Director</w:t>
      </w:r>
      <w:r w:rsidR="00C96F95">
        <w:rPr>
          <w:rFonts w:ascii="Times New Roman" w:hAnsi="Times New Roman"/>
          <w:szCs w:val="24"/>
          <w:lang w:val="fr-FR"/>
        </w:rPr>
        <w:br/>
        <w:t xml:space="preserve">The </w:t>
      </w:r>
      <w:r w:rsidR="000364AB" w:rsidRPr="00260A84">
        <w:rPr>
          <w:rFonts w:ascii="Times New Roman" w:hAnsi="Times New Roman"/>
          <w:szCs w:val="24"/>
        </w:rPr>
        <w:t>Millennium</w:t>
      </w:r>
      <w:r w:rsidR="000364AB">
        <w:rPr>
          <w:rFonts w:ascii="Times New Roman" w:hAnsi="Times New Roman"/>
          <w:szCs w:val="24"/>
        </w:rPr>
        <w:t xml:space="preserve"> </w:t>
      </w:r>
      <w:r w:rsidR="00C96F95">
        <w:rPr>
          <w:rFonts w:ascii="Times New Roman" w:hAnsi="Times New Roman"/>
          <w:szCs w:val="24"/>
          <w:lang w:val="fr-FR"/>
        </w:rPr>
        <w:t>Group</w:t>
      </w:r>
      <w:r w:rsidR="000364AB">
        <w:rPr>
          <w:rFonts w:ascii="Times New Roman" w:hAnsi="Times New Roman"/>
          <w:szCs w:val="24"/>
          <w:lang w:val="fr-FR"/>
        </w:rPr>
        <w:t xml:space="preserve"> International</w:t>
      </w:r>
      <w:r w:rsidR="00C96F95">
        <w:rPr>
          <w:rFonts w:ascii="Times New Roman" w:hAnsi="Times New Roman"/>
          <w:szCs w:val="24"/>
          <w:lang w:val="fr-FR"/>
        </w:rPr>
        <w:br/>
        <w:t>46169 Westlake Drive – Suite 240</w:t>
      </w:r>
      <w:r w:rsidR="00C96F95">
        <w:rPr>
          <w:rFonts w:ascii="Times New Roman" w:hAnsi="Times New Roman"/>
          <w:szCs w:val="24"/>
          <w:lang w:val="fr-FR"/>
        </w:rPr>
        <w:br/>
        <w:t>Sterling, VA  20165</w:t>
      </w:r>
      <w:r w:rsidR="000364AB">
        <w:rPr>
          <w:rFonts w:ascii="Times New Roman" w:hAnsi="Times New Roman"/>
          <w:szCs w:val="24"/>
          <w:lang w:val="fr-FR"/>
        </w:rPr>
        <w:br/>
        <w:t>503-381-4164</w:t>
      </w:r>
      <w:r w:rsidR="00C96F95">
        <w:rPr>
          <w:rFonts w:ascii="Times New Roman" w:hAnsi="Times New Roman"/>
          <w:szCs w:val="24"/>
          <w:lang w:val="fr-FR"/>
        </w:rPr>
        <w:br/>
        <w:t>leslie.rennie-hill@tmgi.net</w:t>
      </w:r>
    </w:p>
    <w:p w:rsidR="00DE1AE0" w:rsidRPr="00DE1AE0" w:rsidRDefault="00DE1AE0" w:rsidP="00DE1AE0">
      <w:pPr>
        <w:rPr>
          <w:rFonts w:ascii="Times New Roman" w:hAnsi="Times New Roman"/>
          <w:szCs w:val="24"/>
        </w:rPr>
      </w:pPr>
      <w:r w:rsidRPr="00DE1AE0">
        <w:rPr>
          <w:rFonts w:ascii="Times New Roman" w:hAnsi="Times New Roman"/>
          <w:szCs w:val="24"/>
        </w:rPr>
        <w:t>Nettie Legters, Ph.D.</w:t>
      </w:r>
    </w:p>
    <w:p w:rsidR="00DE1AE0" w:rsidRPr="00DE1AE0" w:rsidRDefault="00DE1AE0" w:rsidP="00DE1AE0">
      <w:pPr>
        <w:rPr>
          <w:rFonts w:ascii="Times New Roman" w:hAnsi="Times New Roman"/>
          <w:szCs w:val="24"/>
        </w:rPr>
      </w:pPr>
      <w:r w:rsidRPr="00DE1AE0">
        <w:rPr>
          <w:rFonts w:ascii="Times New Roman" w:hAnsi="Times New Roman"/>
          <w:szCs w:val="24"/>
        </w:rPr>
        <w:t>Research Scientist</w:t>
      </w:r>
    </w:p>
    <w:p w:rsidR="00DE1AE0" w:rsidRDefault="00DE1AE0" w:rsidP="00DE1AE0">
      <w:pPr>
        <w:rPr>
          <w:rFonts w:ascii="Times New Roman" w:hAnsi="Times New Roman"/>
          <w:szCs w:val="24"/>
        </w:rPr>
      </w:pPr>
      <w:r>
        <w:rPr>
          <w:rFonts w:ascii="Times New Roman" w:hAnsi="Times New Roman"/>
          <w:szCs w:val="24"/>
        </w:rPr>
        <w:t>Center for Social Organization of Schools</w:t>
      </w:r>
    </w:p>
    <w:p w:rsidR="00DE1AE0" w:rsidRDefault="00DE1AE0" w:rsidP="00DE1AE0">
      <w:pPr>
        <w:rPr>
          <w:rFonts w:ascii="Times New Roman" w:hAnsi="Times New Roman"/>
          <w:szCs w:val="24"/>
        </w:rPr>
      </w:pPr>
      <w:r>
        <w:rPr>
          <w:rFonts w:ascii="Times New Roman" w:hAnsi="Times New Roman"/>
          <w:szCs w:val="24"/>
        </w:rPr>
        <w:t>School of Education, Johns Hopkins University</w:t>
      </w:r>
    </w:p>
    <w:p w:rsidR="00DE1AE0" w:rsidRDefault="00DE1AE0" w:rsidP="00DE1AE0">
      <w:pPr>
        <w:rPr>
          <w:rFonts w:ascii="Times New Roman" w:hAnsi="Times New Roman"/>
          <w:szCs w:val="24"/>
        </w:rPr>
      </w:pPr>
      <w:r>
        <w:rPr>
          <w:rFonts w:ascii="Times New Roman" w:hAnsi="Times New Roman"/>
          <w:szCs w:val="24"/>
        </w:rPr>
        <w:t>410-516-8800</w:t>
      </w:r>
    </w:p>
    <w:p w:rsidR="00DE1AE0" w:rsidRPr="00DE1AE0" w:rsidRDefault="00DE1AE0" w:rsidP="00DE1AE0">
      <w:pPr>
        <w:rPr>
          <w:rFonts w:ascii="Times New Roman" w:hAnsi="Times New Roman"/>
          <w:szCs w:val="24"/>
        </w:rPr>
      </w:pPr>
      <w:r>
        <w:rPr>
          <w:rFonts w:ascii="Times New Roman" w:hAnsi="Times New Roman"/>
          <w:szCs w:val="24"/>
        </w:rPr>
        <w:t>nlegters@jhu.edu</w:t>
      </w:r>
    </w:p>
    <w:p w:rsidR="00A16649" w:rsidRPr="00DE1AE0" w:rsidRDefault="00A16649"/>
    <w:sectPr w:rsidR="00A16649" w:rsidRPr="00DE1AE0" w:rsidSect="00855A08">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B9E" w:rsidRDefault="00C85B9E" w:rsidP="0048405E">
      <w:r>
        <w:separator/>
      </w:r>
    </w:p>
  </w:endnote>
  <w:endnote w:type="continuationSeparator" w:id="0">
    <w:p w:rsidR="00C85B9E" w:rsidRDefault="00C85B9E" w:rsidP="00484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812" w:rsidRDefault="00A078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649" w:rsidRDefault="00A16649">
    <w:pPr>
      <w:spacing w:before="140" w:line="100" w:lineRule="exact"/>
      <w:rPr>
        <w:sz w:val="10"/>
      </w:rPr>
    </w:pPr>
  </w:p>
  <w:p w:rsidR="00A16649" w:rsidRDefault="00A16649">
    <w:pPr>
      <w:tabs>
        <w:tab w:val="left" w:pos="0"/>
      </w:tabs>
      <w:suppressAutoHyphens/>
    </w:pPr>
  </w:p>
  <w:p w:rsidR="00A16649" w:rsidRDefault="006F784E">
    <w:pPr>
      <w:tabs>
        <w:tab w:val="left" w:pos="0"/>
      </w:tabs>
      <w:suppressAutoHyphens/>
    </w:pPr>
    <w:r>
      <w:rPr>
        <w:noProof/>
      </w:rPr>
      <mc:AlternateContent>
        <mc:Choice Requires="wps">
          <w:drawing>
            <wp:anchor distT="0" distB="0" distL="114300" distR="114300" simplePos="0" relativeHeight="251657216"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16649" w:rsidRDefault="00A16649">
                          <w:pPr>
                            <w:tabs>
                              <w:tab w:val="center" w:pos="4650"/>
                            </w:tabs>
                            <w:suppressAutoHyphens/>
                            <w:jc w:val="both"/>
                          </w:pPr>
                          <w:r>
                            <w:tab/>
                          </w:r>
                          <w:r w:rsidR="00EF2888">
                            <w:fldChar w:fldCharType="begin"/>
                          </w:r>
                          <w:r w:rsidR="00EF2888">
                            <w:instrText>page \* arabic</w:instrText>
                          </w:r>
                          <w:r w:rsidR="00EF2888">
                            <w:fldChar w:fldCharType="separate"/>
                          </w:r>
                          <w:r w:rsidR="00964FA4">
                            <w:rPr>
                              <w:noProof/>
                            </w:rPr>
                            <w:t>7</w:t>
                          </w:r>
                          <w:r w:rsidR="00EF2888">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A16649" w:rsidRDefault="00A16649">
                    <w:pPr>
                      <w:tabs>
                        <w:tab w:val="center" w:pos="4650"/>
                      </w:tabs>
                      <w:suppressAutoHyphens/>
                      <w:jc w:val="both"/>
                    </w:pPr>
                    <w:r>
                      <w:tab/>
                    </w:r>
                    <w:r w:rsidR="00EF2888">
                      <w:fldChar w:fldCharType="begin"/>
                    </w:r>
                    <w:r w:rsidR="00EF2888">
                      <w:instrText>page \* arabic</w:instrText>
                    </w:r>
                    <w:r w:rsidR="00EF2888">
                      <w:fldChar w:fldCharType="separate"/>
                    </w:r>
                    <w:r w:rsidR="00964FA4">
                      <w:rPr>
                        <w:noProof/>
                      </w:rPr>
                      <w:t>7</w:t>
                    </w:r>
                    <w:r w:rsidR="00EF2888">
                      <w:rPr>
                        <w:noProof/>
                      </w:rPr>
                      <w:fldChar w:fldCharType="end"/>
                    </w:r>
                  </w:p>
                </w:txbxContent>
              </v:textbox>
              <w10:wrap anchorx="margin"/>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812" w:rsidRDefault="00A078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B9E" w:rsidRDefault="00C85B9E" w:rsidP="0048405E">
      <w:r>
        <w:separator/>
      </w:r>
    </w:p>
  </w:footnote>
  <w:footnote w:type="continuationSeparator" w:id="0">
    <w:p w:rsidR="00C85B9E" w:rsidRDefault="00C85B9E" w:rsidP="004840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812" w:rsidRDefault="00A078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812" w:rsidRDefault="00A078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812" w:rsidRDefault="00A078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377A1"/>
    <w:multiLevelType w:val="hybridMultilevel"/>
    <w:tmpl w:val="38A45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F109D0"/>
    <w:multiLevelType w:val="hybridMultilevel"/>
    <w:tmpl w:val="20746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3">
    <w:nsid w:val="394A00EB"/>
    <w:multiLevelType w:val="hybridMultilevel"/>
    <w:tmpl w:val="BC42DA5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A08"/>
    <w:rsid w:val="000364AB"/>
    <w:rsid w:val="0004393D"/>
    <w:rsid w:val="000761FE"/>
    <w:rsid w:val="000934D0"/>
    <w:rsid w:val="00101043"/>
    <w:rsid w:val="00130772"/>
    <w:rsid w:val="001A4DA4"/>
    <w:rsid w:val="001C3A7A"/>
    <w:rsid w:val="002477A9"/>
    <w:rsid w:val="00260A84"/>
    <w:rsid w:val="002F1104"/>
    <w:rsid w:val="002F7699"/>
    <w:rsid w:val="00381FF4"/>
    <w:rsid w:val="00412615"/>
    <w:rsid w:val="004343A9"/>
    <w:rsid w:val="00465C1F"/>
    <w:rsid w:val="0048405E"/>
    <w:rsid w:val="004A5142"/>
    <w:rsid w:val="004C3853"/>
    <w:rsid w:val="004F692A"/>
    <w:rsid w:val="005713BF"/>
    <w:rsid w:val="00621F79"/>
    <w:rsid w:val="0063620D"/>
    <w:rsid w:val="00637E62"/>
    <w:rsid w:val="006E37FE"/>
    <w:rsid w:val="006F784E"/>
    <w:rsid w:val="00760372"/>
    <w:rsid w:val="007726C0"/>
    <w:rsid w:val="007A4878"/>
    <w:rsid w:val="007B3EF4"/>
    <w:rsid w:val="007F7BEC"/>
    <w:rsid w:val="00811434"/>
    <w:rsid w:val="00855A08"/>
    <w:rsid w:val="0091069C"/>
    <w:rsid w:val="00944FCC"/>
    <w:rsid w:val="00964FA4"/>
    <w:rsid w:val="00A07812"/>
    <w:rsid w:val="00A16649"/>
    <w:rsid w:val="00AF260B"/>
    <w:rsid w:val="00B21DC2"/>
    <w:rsid w:val="00BF1759"/>
    <w:rsid w:val="00C85B9E"/>
    <w:rsid w:val="00C96F95"/>
    <w:rsid w:val="00D43449"/>
    <w:rsid w:val="00DE1AE0"/>
    <w:rsid w:val="00E01D7F"/>
    <w:rsid w:val="00E0344B"/>
    <w:rsid w:val="00E40CC7"/>
    <w:rsid w:val="00E41EEC"/>
    <w:rsid w:val="00E67383"/>
    <w:rsid w:val="00EA3AD2"/>
    <w:rsid w:val="00EF2888"/>
    <w:rsid w:val="00F75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index heading"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A08"/>
    <w:rPr>
      <w:rFonts w:ascii="Courier" w:eastAsia="Times New Roman" w:hAnsi="Courier"/>
      <w:sz w:val="24"/>
      <w:szCs w:val="20"/>
    </w:rPr>
  </w:style>
  <w:style w:type="paragraph" w:styleId="Heading2">
    <w:name w:val="heading 2"/>
    <w:basedOn w:val="Normal"/>
    <w:next w:val="Normal"/>
    <w:link w:val="Heading2Char"/>
    <w:uiPriority w:val="99"/>
    <w:qFormat/>
    <w:locked/>
    <w:rsid w:val="00944FCC"/>
    <w:pPr>
      <w:keepNext/>
      <w:spacing w:before="120" w:after="60"/>
      <w:outlineLvl w:val="1"/>
    </w:pPr>
    <w:rPr>
      <w:rFonts w:ascii="Arial" w:hAnsi="Arial"/>
      <w:b/>
      <w:sz w:val="22"/>
    </w:rPr>
  </w:style>
  <w:style w:type="paragraph" w:styleId="Heading3">
    <w:name w:val="heading 3"/>
    <w:basedOn w:val="Normal"/>
    <w:next w:val="Normal"/>
    <w:link w:val="Heading3Char"/>
    <w:uiPriority w:val="99"/>
    <w:qFormat/>
    <w:locked/>
    <w:rsid w:val="00944FCC"/>
    <w:pPr>
      <w:keepNext/>
      <w:jc w:val="center"/>
      <w:outlineLvl w:val="2"/>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855A08"/>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855A08"/>
    <w:rPr>
      <w:rFonts w:ascii="Arial" w:hAnsi="Arial" w:cs="Times New Roman"/>
      <w:b/>
      <w:kern w:val="28"/>
      <w:sz w:val="20"/>
      <w:szCs w:val="20"/>
    </w:rPr>
  </w:style>
  <w:style w:type="character" w:styleId="Hyperlink">
    <w:name w:val="Hyperlink"/>
    <w:basedOn w:val="DefaultParagraphFont"/>
    <w:uiPriority w:val="99"/>
    <w:rsid w:val="00AF260B"/>
    <w:rPr>
      <w:rFonts w:cs="Times New Roman"/>
      <w:color w:val="0000FF"/>
      <w:u w:val="single"/>
    </w:rPr>
  </w:style>
  <w:style w:type="character" w:customStyle="1" w:styleId="Heading2Char">
    <w:name w:val="Heading 2 Char"/>
    <w:basedOn w:val="DefaultParagraphFont"/>
    <w:link w:val="Heading2"/>
    <w:uiPriority w:val="99"/>
    <w:rsid w:val="00944FCC"/>
    <w:rPr>
      <w:rFonts w:ascii="Arial" w:eastAsia="Times New Roman" w:hAnsi="Arial"/>
      <w:b/>
      <w:szCs w:val="20"/>
    </w:rPr>
  </w:style>
  <w:style w:type="character" w:customStyle="1" w:styleId="Heading3Char">
    <w:name w:val="Heading 3 Char"/>
    <w:basedOn w:val="DefaultParagraphFont"/>
    <w:link w:val="Heading3"/>
    <w:uiPriority w:val="99"/>
    <w:rsid w:val="00944FCC"/>
    <w:rPr>
      <w:rFonts w:ascii="Arial" w:eastAsia="Times New Roman" w:hAnsi="Arial"/>
      <w:b/>
      <w:sz w:val="20"/>
      <w:szCs w:val="20"/>
    </w:rPr>
  </w:style>
  <w:style w:type="paragraph" w:styleId="FootnoteText">
    <w:name w:val="footnote text"/>
    <w:aliases w:val="F1,Footnote Text Char1,Footnote Text Char Char,fn,ft,figure or table,Footnote Text r,Char"/>
    <w:basedOn w:val="Normal"/>
    <w:link w:val="FootnoteTextChar"/>
    <w:uiPriority w:val="99"/>
    <w:semiHidden/>
    <w:rsid w:val="00944FCC"/>
    <w:rPr>
      <w:rFonts w:ascii="Times New Roman" w:hAnsi="Times New Roman"/>
      <w:sz w:val="20"/>
    </w:rPr>
  </w:style>
  <w:style w:type="character" w:customStyle="1" w:styleId="FootnoteTextChar">
    <w:name w:val="Footnote Text Char"/>
    <w:aliases w:val="F1 Char,Footnote Text Char1 Char,Footnote Text Char Char Char,fn Char,ft Char,figure or table Char,Footnote Text r Char,Char Char"/>
    <w:basedOn w:val="DefaultParagraphFont"/>
    <w:link w:val="FootnoteText"/>
    <w:uiPriority w:val="99"/>
    <w:semiHidden/>
    <w:rsid w:val="00944FCC"/>
    <w:rPr>
      <w:rFonts w:ascii="Times New Roman" w:eastAsia="Times New Roman" w:hAnsi="Times New Roman"/>
      <w:sz w:val="20"/>
      <w:szCs w:val="20"/>
    </w:rPr>
  </w:style>
  <w:style w:type="character" w:styleId="FootnoteReference">
    <w:name w:val="footnote reference"/>
    <w:basedOn w:val="DefaultParagraphFont"/>
    <w:uiPriority w:val="99"/>
    <w:semiHidden/>
    <w:rsid w:val="00944FCC"/>
    <w:rPr>
      <w:rFonts w:cs="Times New Roman"/>
      <w:vertAlign w:val="superscript"/>
    </w:rPr>
  </w:style>
  <w:style w:type="paragraph" w:styleId="NormalWeb">
    <w:name w:val="Normal (Web)"/>
    <w:basedOn w:val="Normal"/>
    <w:uiPriority w:val="99"/>
    <w:rsid w:val="00944FCC"/>
    <w:pPr>
      <w:spacing w:before="100" w:beforeAutospacing="1" w:after="100" w:afterAutospacing="1"/>
    </w:pPr>
    <w:rPr>
      <w:rFonts w:ascii="Times New Roman" w:hAnsi="Times New Roman"/>
      <w:szCs w:val="24"/>
    </w:rPr>
  </w:style>
  <w:style w:type="paragraph" w:customStyle="1" w:styleId="ExhibitNumber">
    <w:name w:val="Exhibit Number"/>
    <w:basedOn w:val="Normal"/>
    <w:next w:val="Normal"/>
    <w:link w:val="ExhibitNumberChar"/>
    <w:uiPriority w:val="99"/>
    <w:rsid w:val="00944FCC"/>
    <w:pPr>
      <w:keepNext/>
      <w:numPr>
        <w:ilvl w:val="12"/>
      </w:numPr>
      <w:spacing w:before="120" w:line="280" w:lineRule="exact"/>
      <w:jc w:val="center"/>
      <w:outlineLvl w:val="3"/>
    </w:pPr>
    <w:rPr>
      <w:rFonts w:ascii="Arial" w:hAnsi="Arial"/>
      <w:b/>
      <w:sz w:val="22"/>
    </w:rPr>
  </w:style>
  <w:style w:type="character" w:customStyle="1" w:styleId="ExhibitNumberChar">
    <w:name w:val="Exhibit Number Char"/>
    <w:basedOn w:val="DefaultParagraphFont"/>
    <w:link w:val="ExhibitNumber"/>
    <w:uiPriority w:val="99"/>
    <w:locked/>
    <w:rsid w:val="00944FCC"/>
    <w:rPr>
      <w:rFonts w:ascii="Arial" w:eastAsia="Times New Roman" w:hAnsi="Arial"/>
      <w:b/>
      <w:szCs w:val="20"/>
    </w:rPr>
  </w:style>
  <w:style w:type="paragraph" w:customStyle="1" w:styleId="TextIndent">
    <w:name w:val="Text Indent"/>
    <w:basedOn w:val="Normal"/>
    <w:uiPriority w:val="99"/>
    <w:rsid w:val="00944FCC"/>
    <w:pPr>
      <w:ind w:firstLine="360"/>
    </w:pPr>
    <w:rPr>
      <w:rFonts w:ascii="Times New Roman" w:hAnsi="Times New Roman"/>
    </w:rPr>
  </w:style>
  <w:style w:type="paragraph" w:styleId="Footer">
    <w:name w:val="footer"/>
    <w:basedOn w:val="Normal"/>
    <w:link w:val="FooterChar"/>
    <w:uiPriority w:val="99"/>
    <w:rsid w:val="00944FCC"/>
    <w:pPr>
      <w:tabs>
        <w:tab w:val="center" w:pos="4320"/>
        <w:tab w:val="right" w:pos="8640"/>
      </w:tabs>
    </w:pPr>
    <w:rPr>
      <w:rFonts w:ascii="Times New Roman" w:hAnsi="Times New Roman"/>
    </w:rPr>
  </w:style>
  <w:style w:type="character" w:customStyle="1" w:styleId="FooterChar">
    <w:name w:val="Footer Char"/>
    <w:basedOn w:val="DefaultParagraphFont"/>
    <w:link w:val="Footer"/>
    <w:uiPriority w:val="99"/>
    <w:rsid w:val="00944FCC"/>
    <w:rPr>
      <w:rFonts w:ascii="Times New Roman" w:eastAsia="Times New Roman" w:hAnsi="Times New Roman"/>
      <w:sz w:val="24"/>
      <w:szCs w:val="20"/>
    </w:rPr>
  </w:style>
  <w:style w:type="paragraph" w:styleId="ListParagraph">
    <w:name w:val="List Paragraph"/>
    <w:aliases w:val="Numbered Paragraph"/>
    <w:basedOn w:val="Normal"/>
    <w:link w:val="ListParagraphChar"/>
    <w:uiPriority w:val="34"/>
    <w:qFormat/>
    <w:rsid w:val="00944FCC"/>
    <w:pPr>
      <w:ind w:left="720"/>
      <w:contextualSpacing/>
    </w:pPr>
  </w:style>
  <w:style w:type="character" w:customStyle="1" w:styleId="ListParagraphChar">
    <w:name w:val="List Paragraph Char"/>
    <w:aliases w:val="Numbered Paragraph Char"/>
    <w:link w:val="ListParagraph"/>
    <w:uiPriority w:val="34"/>
    <w:rsid w:val="002F7699"/>
    <w:rPr>
      <w:rFonts w:ascii="Courier" w:eastAsia="Times New Roman" w:hAnsi="Courier"/>
      <w:sz w:val="24"/>
      <w:szCs w:val="20"/>
    </w:rPr>
  </w:style>
  <w:style w:type="table" w:styleId="TableGrid">
    <w:name w:val="Table Grid"/>
    <w:basedOn w:val="TableNormal"/>
    <w:uiPriority w:val="59"/>
    <w:locked/>
    <w:rsid w:val="002F7699"/>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713BF"/>
    <w:rPr>
      <w:sz w:val="16"/>
      <w:szCs w:val="16"/>
    </w:rPr>
  </w:style>
  <w:style w:type="paragraph" w:styleId="CommentText">
    <w:name w:val="annotation text"/>
    <w:basedOn w:val="Normal"/>
    <w:link w:val="CommentTextChar"/>
    <w:uiPriority w:val="99"/>
    <w:semiHidden/>
    <w:unhideWhenUsed/>
    <w:rsid w:val="005713BF"/>
    <w:rPr>
      <w:sz w:val="20"/>
    </w:rPr>
  </w:style>
  <w:style w:type="character" w:customStyle="1" w:styleId="CommentTextChar">
    <w:name w:val="Comment Text Char"/>
    <w:basedOn w:val="DefaultParagraphFont"/>
    <w:link w:val="CommentText"/>
    <w:uiPriority w:val="99"/>
    <w:semiHidden/>
    <w:rsid w:val="005713BF"/>
    <w:rPr>
      <w:rFonts w:ascii="Courier" w:eastAsia="Times New Roman" w:hAnsi="Courier"/>
      <w:sz w:val="20"/>
      <w:szCs w:val="20"/>
    </w:rPr>
  </w:style>
  <w:style w:type="paragraph" w:styleId="CommentSubject">
    <w:name w:val="annotation subject"/>
    <w:basedOn w:val="CommentText"/>
    <w:next w:val="CommentText"/>
    <w:link w:val="CommentSubjectChar"/>
    <w:uiPriority w:val="99"/>
    <w:semiHidden/>
    <w:unhideWhenUsed/>
    <w:rsid w:val="005713BF"/>
    <w:rPr>
      <w:b/>
      <w:bCs/>
    </w:rPr>
  </w:style>
  <w:style w:type="character" w:customStyle="1" w:styleId="CommentSubjectChar">
    <w:name w:val="Comment Subject Char"/>
    <w:basedOn w:val="CommentTextChar"/>
    <w:link w:val="CommentSubject"/>
    <w:uiPriority w:val="99"/>
    <w:semiHidden/>
    <w:rsid w:val="005713BF"/>
    <w:rPr>
      <w:rFonts w:ascii="Courier" w:eastAsia="Times New Roman" w:hAnsi="Courier"/>
      <w:b/>
      <w:bCs/>
      <w:sz w:val="20"/>
      <w:szCs w:val="20"/>
    </w:rPr>
  </w:style>
  <w:style w:type="paragraph" w:styleId="BalloonText">
    <w:name w:val="Balloon Text"/>
    <w:basedOn w:val="Normal"/>
    <w:link w:val="BalloonTextChar"/>
    <w:uiPriority w:val="99"/>
    <w:semiHidden/>
    <w:unhideWhenUsed/>
    <w:rsid w:val="005713BF"/>
    <w:rPr>
      <w:rFonts w:ascii="Tahoma" w:hAnsi="Tahoma" w:cs="Tahoma"/>
      <w:sz w:val="16"/>
      <w:szCs w:val="16"/>
    </w:rPr>
  </w:style>
  <w:style w:type="character" w:customStyle="1" w:styleId="BalloonTextChar">
    <w:name w:val="Balloon Text Char"/>
    <w:basedOn w:val="DefaultParagraphFont"/>
    <w:link w:val="BalloonText"/>
    <w:uiPriority w:val="99"/>
    <w:semiHidden/>
    <w:rsid w:val="005713BF"/>
    <w:rPr>
      <w:rFonts w:ascii="Tahoma" w:eastAsia="Times New Roman" w:hAnsi="Tahoma" w:cs="Tahoma"/>
      <w:sz w:val="16"/>
      <w:szCs w:val="16"/>
    </w:rPr>
  </w:style>
  <w:style w:type="paragraph" w:styleId="BodyText">
    <w:name w:val="Body Text"/>
    <w:basedOn w:val="Normal"/>
    <w:link w:val="BodyTextChar"/>
    <w:semiHidden/>
    <w:rsid w:val="007726C0"/>
    <w:pPr>
      <w:spacing w:after="220" w:line="220" w:lineRule="atLeast"/>
      <w:ind w:left="835"/>
    </w:pPr>
    <w:rPr>
      <w:rFonts w:ascii="Times New Roman" w:hAnsi="Times New Roman"/>
      <w:sz w:val="20"/>
    </w:rPr>
  </w:style>
  <w:style w:type="character" w:customStyle="1" w:styleId="BodyTextChar">
    <w:name w:val="Body Text Char"/>
    <w:basedOn w:val="DefaultParagraphFont"/>
    <w:link w:val="BodyText"/>
    <w:semiHidden/>
    <w:rsid w:val="007726C0"/>
    <w:rPr>
      <w:rFonts w:ascii="Times New Roman" w:eastAsia="Times New Roman" w:hAnsi="Times New Roman"/>
      <w:sz w:val="20"/>
      <w:szCs w:val="20"/>
    </w:rPr>
  </w:style>
  <w:style w:type="paragraph" w:styleId="Header">
    <w:name w:val="header"/>
    <w:basedOn w:val="Normal"/>
    <w:link w:val="HeaderChar"/>
    <w:uiPriority w:val="99"/>
    <w:unhideWhenUsed/>
    <w:rsid w:val="00A07812"/>
    <w:pPr>
      <w:tabs>
        <w:tab w:val="center" w:pos="4680"/>
        <w:tab w:val="right" w:pos="9360"/>
      </w:tabs>
    </w:pPr>
  </w:style>
  <w:style w:type="character" w:customStyle="1" w:styleId="HeaderChar">
    <w:name w:val="Header Char"/>
    <w:basedOn w:val="DefaultParagraphFont"/>
    <w:link w:val="Header"/>
    <w:uiPriority w:val="99"/>
    <w:rsid w:val="00A07812"/>
    <w:rPr>
      <w:rFonts w:ascii="Courier" w:eastAsia="Times New Roman" w:hAnsi="Courier"/>
      <w:sz w:val="24"/>
      <w:szCs w:val="20"/>
    </w:rPr>
  </w:style>
  <w:style w:type="paragraph" w:styleId="Index1">
    <w:name w:val="index 1"/>
    <w:basedOn w:val="Normal"/>
    <w:next w:val="Normal"/>
    <w:autoRedefine/>
    <w:uiPriority w:val="99"/>
    <w:semiHidden/>
    <w:unhideWhenUsed/>
    <w:rsid w:val="00B21DC2"/>
    <w:pPr>
      <w:ind w:left="240" w:hanging="240"/>
    </w:pPr>
  </w:style>
  <w:style w:type="paragraph" w:styleId="IndexHeading">
    <w:name w:val="index heading"/>
    <w:basedOn w:val="Normal"/>
    <w:next w:val="Index1"/>
    <w:semiHidden/>
    <w:rsid w:val="00B21DC2"/>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index heading"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A08"/>
    <w:rPr>
      <w:rFonts w:ascii="Courier" w:eastAsia="Times New Roman" w:hAnsi="Courier"/>
      <w:sz w:val="24"/>
      <w:szCs w:val="20"/>
    </w:rPr>
  </w:style>
  <w:style w:type="paragraph" w:styleId="Heading2">
    <w:name w:val="heading 2"/>
    <w:basedOn w:val="Normal"/>
    <w:next w:val="Normal"/>
    <w:link w:val="Heading2Char"/>
    <w:uiPriority w:val="99"/>
    <w:qFormat/>
    <w:locked/>
    <w:rsid w:val="00944FCC"/>
    <w:pPr>
      <w:keepNext/>
      <w:spacing w:before="120" w:after="60"/>
      <w:outlineLvl w:val="1"/>
    </w:pPr>
    <w:rPr>
      <w:rFonts w:ascii="Arial" w:hAnsi="Arial"/>
      <w:b/>
      <w:sz w:val="22"/>
    </w:rPr>
  </w:style>
  <w:style w:type="paragraph" w:styleId="Heading3">
    <w:name w:val="heading 3"/>
    <w:basedOn w:val="Normal"/>
    <w:next w:val="Normal"/>
    <w:link w:val="Heading3Char"/>
    <w:uiPriority w:val="99"/>
    <w:qFormat/>
    <w:locked/>
    <w:rsid w:val="00944FCC"/>
    <w:pPr>
      <w:keepNext/>
      <w:jc w:val="center"/>
      <w:outlineLvl w:val="2"/>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855A08"/>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855A08"/>
    <w:rPr>
      <w:rFonts w:ascii="Arial" w:hAnsi="Arial" w:cs="Times New Roman"/>
      <w:b/>
      <w:kern w:val="28"/>
      <w:sz w:val="20"/>
      <w:szCs w:val="20"/>
    </w:rPr>
  </w:style>
  <w:style w:type="character" w:styleId="Hyperlink">
    <w:name w:val="Hyperlink"/>
    <w:basedOn w:val="DefaultParagraphFont"/>
    <w:uiPriority w:val="99"/>
    <w:rsid w:val="00AF260B"/>
    <w:rPr>
      <w:rFonts w:cs="Times New Roman"/>
      <w:color w:val="0000FF"/>
      <w:u w:val="single"/>
    </w:rPr>
  </w:style>
  <w:style w:type="character" w:customStyle="1" w:styleId="Heading2Char">
    <w:name w:val="Heading 2 Char"/>
    <w:basedOn w:val="DefaultParagraphFont"/>
    <w:link w:val="Heading2"/>
    <w:uiPriority w:val="99"/>
    <w:rsid w:val="00944FCC"/>
    <w:rPr>
      <w:rFonts w:ascii="Arial" w:eastAsia="Times New Roman" w:hAnsi="Arial"/>
      <w:b/>
      <w:szCs w:val="20"/>
    </w:rPr>
  </w:style>
  <w:style w:type="character" w:customStyle="1" w:styleId="Heading3Char">
    <w:name w:val="Heading 3 Char"/>
    <w:basedOn w:val="DefaultParagraphFont"/>
    <w:link w:val="Heading3"/>
    <w:uiPriority w:val="99"/>
    <w:rsid w:val="00944FCC"/>
    <w:rPr>
      <w:rFonts w:ascii="Arial" w:eastAsia="Times New Roman" w:hAnsi="Arial"/>
      <w:b/>
      <w:sz w:val="20"/>
      <w:szCs w:val="20"/>
    </w:rPr>
  </w:style>
  <w:style w:type="paragraph" w:styleId="FootnoteText">
    <w:name w:val="footnote text"/>
    <w:aliases w:val="F1,Footnote Text Char1,Footnote Text Char Char,fn,ft,figure or table,Footnote Text r,Char"/>
    <w:basedOn w:val="Normal"/>
    <w:link w:val="FootnoteTextChar"/>
    <w:uiPriority w:val="99"/>
    <w:semiHidden/>
    <w:rsid w:val="00944FCC"/>
    <w:rPr>
      <w:rFonts w:ascii="Times New Roman" w:hAnsi="Times New Roman"/>
      <w:sz w:val="20"/>
    </w:rPr>
  </w:style>
  <w:style w:type="character" w:customStyle="1" w:styleId="FootnoteTextChar">
    <w:name w:val="Footnote Text Char"/>
    <w:aliases w:val="F1 Char,Footnote Text Char1 Char,Footnote Text Char Char Char,fn Char,ft Char,figure or table Char,Footnote Text r Char,Char Char"/>
    <w:basedOn w:val="DefaultParagraphFont"/>
    <w:link w:val="FootnoteText"/>
    <w:uiPriority w:val="99"/>
    <w:semiHidden/>
    <w:rsid w:val="00944FCC"/>
    <w:rPr>
      <w:rFonts w:ascii="Times New Roman" w:eastAsia="Times New Roman" w:hAnsi="Times New Roman"/>
      <w:sz w:val="20"/>
      <w:szCs w:val="20"/>
    </w:rPr>
  </w:style>
  <w:style w:type="character" w:styleId="FootnoteReference">
    <w:name w:val="footnote reference"/>
    <w:basedOn w:val="DefaultParagraphFont"/>
    <w:uiPriority w:val="99"/>
    <w:semiHidden/>
    <w:rsid w:val="00944FCC"/>
    <w:rPr>
      <w:rFonts w:cs="Times New Roman"/>
      <w:vertAlign w:val="superscript"/>
    </w:rPr>
  </w:style>
  <w:style w:type="paragraph" w:styleId="NormalWeb">
    <w:name w:val="Normal (Web)"/>
    <w:basedOn w:val="Normal"/>
    <w:uiPriority w:val="99"/>
    <w:rsid w:val="00944FCC"/>
    <w:pPr>
      <w:spacing w:before="100" w:beforeAutospacing="1" w:after="100" w:afterAutospacing="1"/>
    </w:pPr>
    <w:rPr>
      <w:rFonts w:ascii="Times New Roman" w:hAnsi="Times New Roman"/>
      <w:szCs w:val="24"/>
    </w:rPr>
  </w:style>
  <w:style w:type="paragraph" w:customStyle="1" w:styleId="ExhibitNumber">
    <w:name w:val="Exhibit Number"/>
    <w:basedOn w:val="Normal"/>
    <w:next w:val="Normal"/>
    <w:link w:val="ExhibitNumberChar"/>
    <w:uiPriority w:val="99"/>
    <w:rsid w:val="00944FCC"/>
    <w:pPr>
      <w:keepNext/>
      <w:numPr>
        <w:ilvl w:val="12"/>
      </w:numPr>
      <w:spacing w:before="120" w:line="280" w:lineRule="exact"/>
      <w:jc w:val="center"/>
      <w:outlineLvl w:val="3"/>
    </w:pPr>
    <w:rPr>
      <w:rFonts w:ascii="Arial" w:hAnsi="Arial"/>
      <w:b/>
      <w:sz w:val="22"/>
    </w:rPr>
  </w:style>
  <w:style w:type="character" w:customStyle="1" w:styleId="ExhibitNumberChar">
    <w:name w:val="Exhibit Number Char"/>
    <w:basedOn w:val="DefaultParagraphFont"/>
    <w:link w:val="ExhibitNumber"/>
    <w:uiPriority w:val="99"/>
    <w:locked/>
    <w:rsid w:val="00944FCC"/>
    <w:rPr>
      <w:rFonts w:ascii="Arial" w:eastAsia="Times New Roman" w:hAnsi="Arial"/>
      <w:b/>
      <w:szCs w:val="20"/>
    </w:rPr>
  </w:style>
  <w:style w:type="paragraph" w:customStyle="1" w:styleId="TextIndent">
    <w:name w:val="Text Indent"/>
    <w:basedOn w:val="Normal"/>
    <w:uiPriority w:val="99"/>
    <w:rsid w:val="00944FCC"/>
    <w:pPr>
      <w:ind w:firstLine="360"/>
    </w:pPr>
    <w:rPr>
      <w:rFonts w:ascii="Times New Roman" w:hAnsi="Times New Roman"/>
    </w:rPr>
  </w:style>
  <w:style w:type="paragraph" w:styleId="Footer">
    <w:name w:val="footer"/>
    <w:basedOn w:val="Normal"/>
    <w:link w:val="FooterChar"/>
    <w:uiPriority w:val="99"/>
    <w:rsid w:val="00944FCC"/>
    <w:pPr>
      <w:tabs>
        <w:tab w:val="center" w:pos="4320"/>
        <w:tab w:val="right" w:pos="8640"/>
      </w:tabs>
    </w:pPr>
    <w:rPr>
      <w:rFonts w:ascii="Times New Roman" w:hAnsi="Times New Roman"/>
    </w:rPr>
  </w:style>
  <w:style w:type="character" w:customStyle="1" w:styleId="FooterChar">
    <w:name w:val="Footer Char"/>
    <w:basedOn w:val="DefaultParagraphFont"/>
    <w:link w:val="Footer"/>
    <w:uiPriority w:val="99"/>
    <w:rsid w:val="00944FCC"/>
    <w:rPr>
      <w:rFonts w:ascii="Times New Roman" w:eastAsia="Times New Roman" w:hAnsi="Times New Roman"/>
      <w:sz w:val="24"/>
      <w:szCs w:val="20"/>
    </w:rPr>
  </w:style>
  <w:style w:type="paragraph" w:styleId="ListParagraph">
    <w:name w:val="List Paragraph"/>
    <w:aliases w:val="Numbered Paragraph"/>
    <w:basedOn w:val="Normal"/>
    <w:link w:val="ListParagraphChar"/>
    <w:uiPriority w:val="34"/>
    <w:qFormat/>
    <w:rsid w:val="00944FCC"/>
    <w:pPr>
      <w:ind w:left="720"/>
      <w:contextualSpacing/>
    </w:pPr>
  </w:style>
  <w:style w:type="character" w:customStyle="1" w:styleId="ListParagraphChar">
    <w:name w:val="List Paragraph Char"/>
    <w:aliases w:val="Numbered Paragraph Char"/>
    <w:link w:val="ListParagraph"/>
    <w:uiPriority w:val="34"/>
    <w:rsid w:val="002F7699"/>
    <w:rPr>
      <w:rFonts w:ascii="Courier" w:eastAsia="Times New Roman" w:hAnsi="Courier"/>
      <w:sz w:val="24"/>
      <w:szCs w:val="20"/>
    </w:rPr>
  </w:style>
  <w:style w:type="table" w:styleId="TableGrid">
    <w:name w:val="Table Grid"/>
    <w:basedOn w:val="TableNormal"/>
    <w:uiPriority w:val="59"/>
    <w:locked/>
    <w:rsid w:val="002F7699"/>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713BF"/>
    <w:rPr>
      <w:sz w:val="16"/>
      <w:szCs w:val="16"/>
    </w:rPr>
  </w:style>
  <w:style w:type="paragraph" w:styleId="CommentText">
    <w:name w:val="annotation text"/>
    <w:basedOn w:val="Normal"/>
    <w:link w:val="CommentTextChar"/>
    <w:uiPriority w:val="99"/>
    <w:semiHidden/>
    <w:unhideWhenUsed/>
    <w:rsid w:val="005713BF"/>
    <w:rPr>
      <w:sz w:val="20"/>
    </w:rPr>
  </w:style>
  <w:style w:type="character" w:customStyle="1" w:styleId="CommentTextChar">
    <w:name w:val="Comment Text Char"/>
    <w:basedOn w:val="DefaultParagraphFont"/>
    <w:link w:val="CommentText"/>
    <w:uiPriority w:val="99"/>
    <w:semiHidden/>
    <w:rsid w:val="005713BF"/>
    <w:rPr>
      <w:rFonts w:ascii="Courier" w:eastAsia="Times New Roman" w:hAnsi="Courier"/>
      <w:sz w:val="20"/>
      <w:szCs w:val="20"/>
    </w:rPr>
  </w:style>
  <w:style w:type="paragraph" w:styleId="CommentSubject">
    <w:name w:val="annotation subject"/>
    <w:basedOn w:val="CommentText"/>
    <w:next w:val="CommentText"/>
    <w:link w:val="CommentSubjectChar"/>
    <w:uiPriority w:val="99"/>
    <w:semiHidden/>
    <w:unhideWhenUsed/>
    <w:rsid w:val="005713BF"/>
    <w:rPr>
      <w:b/>
      <w:bCs/>
    </w:rPr>
  </w:style>
  <w:style w:type="character" w:customStyle="1" w:styleId="CommentSubjectChar">
    <w:name w:val="Comment Subject Char"/>
    <w:basedOn w:val="CommentTextChar"/>
    <w:link w:val="CommentSubject"/>
    <w:uiPriority w:val="99"/>
    <w:semiHidden/>
    <w:rsid w:val="005713BF"/>
    <w:rPr>
      <w:rFonts w:ascii="Courier" w:eastAsia="Times New Roman" w:hAnsi="Courier"/>
      <w:b/>
      <w:bCs/>
      <w:sz w:val="20"/>
      <w:szCs w:val="20"/>
    </w:rPr>
  </w:style>
  <w:style w:type="paragraph" w:styleId="BalloonText">
    <w:name w:val="Balloon Text"/>
    <w:basedOn w:val="Normal"/>
    <w:link w:val="BalloonTextChar"/>
    <w:uiPriority w:val="99"/>
    <w:semiHidden/>
    <w:unhideWhenUsed/>
    <w:rsid w:val="005713BF"/>
    <w:rPr>
      <w:rFonts w:ascii="Tahoma" w:hAnsi="Tahoma" w:cs="Tahoma"/>
      <w:sz w:val="16"/>
      <w:szCs w:val="16"/>
    </w:rPr>
  </w:style>
  <w:style w:type="character" w:customStyle="1" w:styleId="BalloonTextChar">
    <w:name w:val="Balloon Text Char"/>
    <w:basedOn w:val="DefaultParagraphFont"/>
    <w:link w:val="BalloonText"/>
    <w:uiPriority w:val="99"/>
    <w:semiHidden/>
    <w:rsid w:val="005713BF"/>
    <w:rPr>
      <w:rFonts w:ascii="Tahoma" w:eastAsia="Times New Roman" w:hAnsi="Tahoma" w:cs="Tahoma"/>
      <w:sz w:val="16"/>
      <w:szCs w:val="16"/>
    </w:rPr>
  </w:style>
  <w:style w:type="paragraph" w:styleId="BodyText">
    <w:name w:val="Body Text"/>
    <w:basedOn w:val="Normal"/>
    <w:link w:val="BodyTextChar"/>
    <w:semiHidden/>
    <w:rsid w:val="007726C0"/>
    <w:pPr>
      <w:spacing w:after="220" w:line="220" w:lineRule="atLeast"/>
      <w:ind w:left="835"/>
    </w:pPr>
    <w:rPr>
      <w:rFonts w:ascii="Times New Roman" w:hAnsi="Times New Roman"/>
      <w:sz w:val="20"/>
    </w:rPr>
  </w:style>
  <w:style w:type="character" w:customStyle="1" w:styleId="BodyTextChar">
    <w:name w:val="Body Text Char"/>
    <w:basedOn w:val="DefaultParagraphFont"/>
    <w:link w:val="BodyText"/>
    <w:semiHidden/>
    <w:rsid w:val="007726C0"/>
    <w:rPr>
      <w:rFonts w:ascii="Times New Roman" w:eastAsia="Times New Roman" w:hAnsi="Times New Roman"/>
      <w:sz w:val="20"/>
      <w:szCs w:val="20"/>
    </w:rPr>
  </w:style>
  <w:style w:type="paragraph" w:styleId="Header">
    <w:name w:val="header"/>
    <w:basedOn w:val="Normal"/>
    <w:link w:val="HeaderChar"/>
    <w:uiPriority w:val="99"/>
    <w:unhideWhenUsed/>
    <w:rsid w:val="00A07812"/>
    <w:pPr>
      <w:tabs>
        <w:tab w:val="center" w:pos="4680"/>
        <w:tab w:val="right" w:pos="9360"/>
      </w:tabs>
    </w:pPr>
  </w:style>
  <w:style w:type="character" w:customStyle="1" w:styleId="HeaderChar">
    <w:name w:val="Header Char"/>
    <w:basedOn w:val="DefaultParagraphFont"/>
    <w:link w:val="Header"/>
    <w:uiPriority w:val="99"/>
    <w:rsid w:val="00A07812"/>
    <w:rPr>
      <w:rFonts w:ascii="Courier" w:eastAsia="Times New Roman" w:hAnsi="Courier"/>
      <w:sz w:val="24"/>
      <w:szCs w:val="20"/>
    </w:rPr>
  </w:style>
  <w:style w:type="paragraph" w:styleId="Index1">
    <w:name w:val="index 1"/>
    <w:basedOn w:val="Normal"/>
    <w:next w:val="Normal"/>
    <w:autoRedefine/>
    <w:uiPriority w:val="99"/>
    <w:semiHidden/>
    <w:unhideWhenUsed/>
    <w:rsid w:val="00B21DC2"/>
    <w:pPr>
      <w:ind w:left="240" w:hanging="240"/>
    </w:pPr>
  </w:style>
  <w:style w:type="paragraph" w:styleId="IndexHeading">
    <w:name w:val="index heading"/>
    <w:basedOn w:val="Normal"/>
    <w:next w:val="Index1"/>
    <w:semiHidden/>
    <w:rsid w:val="00B21DC2"/>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2089</Words>
  <Characters>12484</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SUPPORTING STATEMENT PART B</vt:lpstr>
    </vt:vector>
  </TitlesOfParts>
  <Company>U.S. Department of Education</Company>
  <LinksUpToDate>false</LinksUpToDate>
  <CharactersWithSpaces>14544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B</dc:title>
  <dc:creator>Authorised User</dc:creator>
  <cp:lastModifiedBy>Tomakie Washington</cp:lastModifiedBy>
  <cp:revision>2</cp:revision>
  <dcterms:created xsi:type="dcterms:W3CDTF">2013-08-07T14:59:00Z</dcterms:created>
  <dcterms:modified xsi:type="dcterms:W3CDTF">2013-08-07T14:59:00Z</dcterms:modified>
</cp:coreProperties>
</file>