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458B4" w:rsidRDefault="00827EFF" w:rsidP="0073711B">
      <w:pPr>
        <w:pStyle w:val="ReportCover-Title"/>
        <w:jc w:val="center"/>
        <w:rPr>
          <w:rFonts w:ascii="Times New Roman" w:eastAsia="Arial Unicode MS" w:hAnsi="Times New Roman"/>
          <w:caps/>
          <w:noProof/>
          <w:color w:val="auto"/>
        </w:rPr>
      </w:pPr>
      <w:r>
        <w:rPr>
          <w:b w:val="0"/>
          <w:noProof/>
        </w:rPr>
        <mc:AlternateContent>
          <mc:Choice Requires="wps">
            <w:drawing>
              <wp:anchor distT="4294967293" distB="4294967293" distL="114300" distR="114300" simplePos="0" relativeHeight="251661312" behindDoc="0" locked="0" layoutInCell="1" allowOverlap="1" wp14:anchorId="0604A43C" wp14:editId="7B1D456B">
                <wp:simplePos x="0" y="0"/>
                <wp:positionH relativeFrom="column">
                  <wp:posOffset>-179070</wp:posOffset>
                </wp:positionH>
                <wp:positionV relativeFrom="paragraph">
                  <wp:posOffset>61594</wp:posOffset>
                </wp:positionV>
                <wp:extent cx="6553200" cy="0"/>
                <wp:effectExtent l="0" t="19050" r="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32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4.1pt,4.85pt" to="501.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" strokecolor="black [3213]" strokeweight="2.75pt">
                <o:lock v:ext="edit" shapetype="f"/>
              </v:line>
            </w:pict>
          </mc:Fallback>
        </mc:AlternateContent>
      </w:r>
    </w:p>
    <w:p w:rsidR="002458B4" w:rsidRDefault="002458B4" w:rsidP="0073711B">
      <w:pPr>
        <w:pStyle w:val="ReportCover-Title"/>
        <w:jc w:val="center"/>
        <w:rPr>
          <w:rFonts w:ascii="Times New Roman" w:eastAsia="Arial Unicode MS" w:hAnsi="Times New Roman"/>
          <w:caps/>
          <w:noProof/>
          <w:color w:val="auto"/>
        </w:rPr>
      </w:pPr>
    </w:p>
    <w:p w:rsidR="0073711B" w:rsidRPr="00310FF5" w:rsidRDefault="0073711B" w:rsidP="0073711B">
      <w:pPr>
        <w:pStyle w:val="ReportCover-Title"/>
        <w:jc w:val="center"/>
        <w:rPr>
          <w:rFonts w:ascii="Times New Roman" w:hAnsi="Times New Roman"/>
          <w:caps/>
          <w:color w:val="auto"/>
        </w:rPr>
      </w:pPr>
      <w:r>
        <w:rPr>
          <w:rFonts w:ascii="Times New Roman" w:eastAsia="Arial Unicode MS" w:hAnsi="Times New Roman"/>
          <w:caps/>
          <w:noProof/>
          <w:color w:val="auto"/>
        </w:rPr>
        <w:t xml:space="preserve">Evaluation of the </w:t>
      </w:r>
      <w:r w:rsidRPr="00310FF5">
        <w:rPr>
          <w:rFonts w:ascii="Times New Roman" w:eastAsia="Arial Unicode MS" w:hAnsi="Times New Roman"/>
          <w:caps/>
          <w:noProof/>
          <w:color w:val="auto"/>
        </w:rPr>
        <w:t xml:space="preserve">Head Start </w:t>
      </w:r>
      <w:r>
        <w:rPr>
          <w:rFonts w:ascii="Times New Roman" w:eastAsia="Arial Unicode MS" w:hAnsi="Times New Roman"/>
          <w:caps/>
          <w:noProof/>
          <w:color w:val="auto"/>
        </w:rPr>
        <w:t xml:space="preserve">designation renewal system </w:t>
      </w:r>
    </w:p>
    <w:p w:rsidR="0073711B" w:rsidRPr="00310FF5" w:rsidRDefault="0073711B" w:rsidP="0073711B">
      <w:pPr>
        <w:pStyle w:val="ReportCover-Title"/>
        <w:rPr>
          <w:rFonts w:ascii="Times New Roman" w:hAnsi="Times New Roman"/>
          <w:color w:val="auto"/>
        </w:rPr>
      </w:pPr>
    </w:p>
    <w:p w:rsidR="0073711B" w:rsidRPr="00310FF5" w:rsidRDefault="0073711B" w:rsidP="0073711B">
      <w:pPr>
        <w:pStyle w:val="ReportCover-Title"/>
        <w:rPr>
          <w:rFonts w:ascii="Times New Roman" w:hAnsi="Times New Roman"/>
          <w:color w:val="auto"/>
        </w:rPr>
      </w:pPr>
    </w:p>
    <w:p w:rsidR="0073711B" w:rsidRPr="00310FF5" w:rsidRDefault="0073711B" w:rsidP="0073711B">
      <w:pPr>
        <w:pStyle w:val="ReportCover-Title"/>
        <w:jc w:val="center"/>
        <w:rPr>
          <w:rFonts w:ascii="Times New Roman" w:hAnsi="Times New Roman"/>
          <w:color w:val="auto"/>
          <w:sz w:val="32"/>
          <w:szCs w:val="32"/>
        </w:rPr>
      </w:pPr>
      <w:r w:rsidRPr="00310FF5">
        <w:rPr>
          <w:rFonts w:ascii="Times New Roman" w:hAnsi="Times New Roman"/>
          <w:color w:val="auto"/>
          <w:sz w:val="32"/>
          <w:szCs w:val="32"/>
        </w:rPr>
        <w:t>OMB Information Collection Request</w:t>
      </w:r>
    </w:p>
    <w:p w:rsidR="0073711B" w:rsidRDefault="0073711B" w:rsidP="00072FAC">
      <w:pPr>
        <w:pStyle w:val="ReportCover-Title"/>
        <w:jc w:val="center"/>
        <w:rPr>
          <w:rFonts w:ascii="Times New Roman" w:hAnsi="Times New Roman"/>
          <w:color w:val="auto"/>
          <w:sz w:val="32"/>
          <w:szCs w:val="32"/>
        </w:rPr>
      </w:pPr>
      <w:r w:rsidRPr="00310FF5">
        <w:rPr>
          <w:rFonts w:ascii="Times New Roman" w:hAnsi="Times New Roman"/>
          <w:color w:val="auto"/>
          <w:sz w:val="32"/>
          <w:szCs w:val="32"/>
        </w:rPr>
        <w:t xml:space="preserve">New Collection </w:t>
      </w:r>
    </w:p>
    <w:p w:rsidR="00072FAC" w:rsidRPr="00072FAC" w:rsidRDefault="00072FAC" w:rsidP="00072FAC">
      <w:pPr>
        <w:pStyle w:val="ReportCover-Title"/>
        <w:jc w:val="center"/>
        <w:rPr>
          <w:rFonts w:ascii="Times New Roman" w:hAnsi="Times New Roman"/>
          <w:color w:val="auto"/>
          <w:sz w:val="32"/>
          <w:szCs w:val="32"/>
        </w:rPr>
      </w:pPr>
    </w:p>
    <w:p w:rsidR="0073711B" w:rsidRPr="00310FF5" w:rsidRDefault="0073711B" w:rsidP="0073711B">
      <w:pPr>
        <w:pStyle w:val="ReportCover-Date"/>
        <w:spacing w:after="360" w:line="240" w:lineRule="auto"/>
        <w:jc w:val="center"/>
        <w:rPr>
          <w:rFonts w:ascii="Times New Roman" w:hAnsi="Times New Roman"/>
          <w:color w:val="auto"/>
          <w:sz w:val="48"/>
          <w:szCs w:val="48"/>
        </w:rPr>
      </w:pPr>
      <w:r w:rsidRPr="00310FF5">
        <w:rPr>
          <w:rFonts w:ascii="Times New Roman" w:hAnsi="Times New Roman"/>
          <w:color w:val="auto"/>
          <w:sz w:val="48"/>
          <w:szCs w:val="48"/>
        </w:rPr>
        <w:t>Supporting Statement</w:t>
      </w:r>
    </w:p>
    <w:p w:rsidR="0073711B" w:rsidRPr="00310FF5" w:rsidRDefault="0073711B" w:rsidP="0073711B">
      <w:pPr>
        <w:pStyle w:val="ReportCover-Date"/>
        <w:spacing w:after="360" w:line="240" w:lineRule="auto"/>
        <w:jc w:val="center"/>
        <w:rPr>
          <w:rFonts w:ascii="Times New Roman" w:hAnsi="Times New Roman"/>
          <w:color w:val="auto"/>
          <w:sz w:val="48"/>
          <w:szCs w:val="48"/>
        </w:rPr>
      </w:pPr>
      <w:r w:rsidRPr="00310FF5">
        <w:rPr>
          <w:rFonts w:ascii="Times New Roman" w:hAnsi="Times New Roman"/>
          <w:color w:val="auto"/>
          <w:sz w:val="48"/>
          <w:szCs w:val="48"/>
        </w:rPr>
        <w:t>Part A</w:t>
      </w:r>
    </w:p>
    <w:p w:rsidR="0073711B" w:rsidRPr="00072FAC" w:rsidRDefault="00C3005C" w:rsidP="00072FAC">
      <w:pPr>
        <w:pStyle w:val="ReportCover-Date"/>
        <w:jc w:val="center"/>
        <w:rPr>
          <w:rFonts w:ascii="Times New Roman" w:hAnsi="Times New Roman"/>
          <w:color w:val="auto"/>
        </w:rPr>
      </w:pPr>
      <w:r>
        <w:rPr>
          <w:rFonts w:ascii="Times New Roman" w:hAnsi="Times New Roman"/>
          <w:color w:val="auto"/>
        </w:rPr>
        <w:t>August</w:t>
      </w:r>
      <w:r w:rsidR="0073711B">
        <w:rPr>
          <w:rFonts w:ascii="Times New Roman" w:hAnsi="Times New Roman"/>
          <w:color w:val="auto"/>
        </w:rPr>
        <w:t xml:space="preserve"> </w:t>
      </w:r>
      <w:r w:rsidR="0073711B" w:rsidRPr="00310FF5">
        <w:rPr>
          <w:rFonts w:ascii="Times New Roman" w:hAnsi="Times New Roman"/>
          <w:color w:val="auto"/>
        </w:rPr>
        <w:t>2013</w:t>
      </w:r>
    </w:p>
    <w:p w:rsidR="0073711B" w:rsidRPr="00310FF5" w:rsidRDefault="0073711B" w:rsidP="0073711B">
      <w:pPr>
        <w:jc w:val="center"/>
      </w:pPr>
      <w:r w:rsidRPr="00310FF5">
        <w:t>Submitted By:</w:t>
      </w:r>
    </w:p>
    <w:p w:rsidR="0073711B" w:rsidRPr="00310FF5" w:rsidRDefault="0073711B" w:rsidP="0073711B">
      <w:pPr>
        <w:jc w:val="center"/>
      </w:pPr>
      <w:r w:rsidRPr="00310FF5">
        <w:t>Office of Planning, Research and Evaluation</w:t>
      </w:r>
    </w:p>
    <w:p w:rsidR="0073711B" w:rsidRPr="00310FF5" w:rsidRDefault="0073711B" w:rsidP="0073711B">
      <w:pPr>
        <w:jc w:val="center"/>
      </w:pPr>
      <w:r w:rsidRPr="00310FF5">
        <w:t xml:space="preserve">Administration for Children and Families </w:t>
      </w:r>
    </w:p>
    <w:p w:rsidR="0073711B" w:rsidRPr="00310FF5" w:rsidRDefault="0073711B" w:rsidP="0073711B">
      <w:pPr>
        <w:jc w:val="center"/>
      </w:pPr>
      <w:r w:rsidRPr="00310FF5">
        <w:t>U.S. Department of Health and Human Services</w:t>
      </w:r>
    </w:p>
    <w:p w:rsidR="0073711B" w:rsidRPr="00310FF5" w:rsidRDefault="0073711B" w:rsidP="0073711B">
      <w:pPr>
        <w:jc w:val="center"/>
      </w:pPr>
    </w:p>
    <w:p w:rsidR="0073711B" w:rsidRPr="00310FF5" w:rsidRDefault="0073711B" w:rsidP="0073711B">
      <w:pPr>
        <w:jc w:val="center"/>
      </w:pPr>
      <w:r w:rsidRPr="00310FF5">
        <w:t>7</w:t>
      </w:r>
      <w:r w:rsidRPr="00310FF5">
        <w:rPr>
          <w:vertAlign w:val="superscript"/>
        </w:rPr>
        <w:t>th</w:t>
      </w:r>
      <w:r w:rsidRPr="00310FF5">
        <w:t xml:space="preserve"> Floor, West Aerospace Building</w:t>
      </w:r>
    </w:p>
    <w:p w:rsidR="0073711B" w:rsidRPr="00310FF5" w:rsidRDefault="0073711B" w:rsidP="0073711B">
      <w:pPr>
        <w:jc w:val="center"/>
      </w:pPr>
      <w:r w:rsidRPr="00310FF5">
        <w:t>370 L’Enfant Promenade, SW</w:t>
      </w:r>
    </w:p>
    <w:p w:rsidR="0073711B" w:rsidRPr="00310FF5" w:rsidRDefault="0073711B" w:rsidP="0073711B">
      <w:pPr>
        <w:jc w:val="center"/>
      </w:pPr>
      <w:r w:rsidRPr="00310FF5">
        <w:t>Washington, D.C. 20447</w:t>
      </w:r>
    </w:p>
    <w:p w:rsidR="0073711B" w:rsidRPr="00310FF5" w:rsidRDefault="0073711B" w:rsidP="0073711B">
      <w:pPr>
        <w:jc w:val="center"/>
      </w:pPr>
    </w:p>
    <w:p w:rsidR="0073711B" w:rsidRPr="00310FF5" w:rsidRDefault="0073711B" w:rsidP="0073711B">
      <w:pPr>
        <w:jc w:val="center"/>
      </w:pPr>
      <w:r w:rsidRPr="00310FF5">
        <w:t>Project Officers:</w:t>
      </w:r>
    </w:p>
    <w:p w:rsidR="0073711B" w:rsidRPr="00310FF5" w:rsidRDefault="0073711B" w:rsidP="0073711B">
      <w:pPr>
        <w:widowControl w:val="0"/>
        <w:autoSpaceDE w:val="0"/>
        <w:autoSpaceDN w:val="0"/>
        <w:adjustRightInd w:val="0"/>
        <w:jc w:val="center"/>
        <w:rPr>
          <w:bCs/>
          <w:szCs w:val="28"/>
        </w:rPr>
      </w:pPr>
    </w:p>
    <w:p w:rsidR="0073711B" w:rsidRDefault="0073711B" w:rsidP="0073711B">
      <w:pPr>
        <w:jc w:val="center"/>
        <w:rPr>
          <w:bCs/>
          <w:szCs w:val="28"/>
        </w:rPr>
      </w:pPr>
      <w:r>
        <w:rPr>
          <w:bCs/>
          <w:szCs w:val="28"/>
        </w:rPr>
        <w:t xml:space="preserve">Amy Madigan </w:t>
      </w:r>
    </w:p>
    <w:p w:rsidR="0073711B" w:rsidRDefault="0073711B" w:rsidP="0073711B">
      <w:pPr>
        <w:jc w:val="center"/>
        <w:rPr>
          <w:bCs/>
          <w:szCs w:val="28"/>
        </w:rPr>
      </w:pPr>
    </w:p>
    <w:p w:rsidR="0073711B" w:rsidRPr="00364EFF" w:rsidRDefault="0073711B" w:rsidP="0073711B">
      <w:pPr>
        <w:jc w:val="center"/>
        <w:rPr>
          <w:b/>
        </w:rPr>
      </w:pPr>
    </w:p>
    <w:p w:rsidR="00600AE9" w:rsidRPr="00A4694B" w:rsidRDefault="00600AE9" w:rsidP="00600AE9">
      <w:pPr>
        <w:ind w:left="90"/>
      </w:pPr>
      <w:bookmarkStart w:id="1" w:name="_Toc347387706"/>
    </w:p>
    <w:p w:rsidR="00600AE9" w:rsidRPr="006F1306" w:rsidRDefault="00600AE9" w:rsidP="00600A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rPr>
      </w:pPr>
    </w:p>
    <w:p w:rsidR="00600AE9" w:rsidRPr="006F1306" w:rsidRDefault="00600AE9" w:rsidP="00600AE9">
      <w:pPr>
        <w:framePr w:w="804" w:h="862" w:hRule="exact" w:hSpace="240" w:vSpace="120" w:wrap="auto" w:vAnchor="text" w:hAnchor="page" w:x="1501" w:y="55"/>
        <w:widowControl w:val="0"/>
        <w:pBdr>
          <w:top w:val="single" w:sz="6" w:space="0" w:color="FFFFFF"/>
          <w:left w:val="single" w:sz="6" w:space="0" w:color="FFFFFF"/>
          <w:bottom w:val="single" w:sz="6" w:space="0" w:color="FFFFFF"/>
          <w:right w:val="single" w:sz="6" w:space="0" w:color="FFFFFF"/>
        </w:pBdr>
      </w:pPr>
    </w:p>
    <w:p w:rsidR="00600AE9" w:rsidRDefault="00600AE9" w:rsidP="00600AE9">
      <w:pPr>
        <w:ind w:left="90"/>
      </w:pPr>
    </w:p>
    <w:p w:rsidR="00600AE9" w:rsidRDefault="00600AE9" w:rsidP="00600AE9"/>
    <w:p w:rsidR="0073711B" w:rsidRDefault="00827EFF" w:rsidP="0073711B">
      <w:r>
        <w:rPr>
          <w:b/>
          <w:noProof/>
        </w:rPr>
        <mc:AlternateContent>
          <mc:Choice Requires="wps">
            <w:drawing>
              <wp:anchor distT="4294967293" distB="4294967293" distL="114300" distR="114300" simplePos="0" relativeHeight="251683840" behindDoc="0" locked="0" layoutInCell="1" allowOverlap="1" wp14:anchorId="2CFD1FD8" wp14:editId="05BB729F">
                <wp:simplePos x="0" y="0"/>
                <wp:positionH relativeFrom="column">
                  <wp:posOffset>-1010920</wp:posOffset>
                </wp:positionH>
                <wp:positionV relativeFrom="paragraph">
                  <wp:posOffset>80009</wp:posOffset>
                </wp:positionV>
                <wp:extent cx="6553200" cy="0"/>
                <wp:effectExtent l="0" t="19050" r="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32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9.6pt,6.3pt" to="436.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" strokecolor="black [3213]" strokeweight="2.75pt">
                <o:lock v:ext="edit" shapetype="f"/>
              </v:line>
            </w:pict>
          </mc:Fallback>
        </mc:AlternateContent>
      </w:r>
    </w:p>
    <w:p w:rsidR="002458B4" w:rsidRDefault="002458B4">
      <w:pPr>
        <w:rPr>
          <w:b/>
        </w:rPr>
      </w:pPr>
      <w:r>
        <w:rPr>
          <w:b/>
        </w:rPr>
        <w:br w:type="page"/>
      </w:r>
    </w:p>
    <w:p w:rsidR="0073711B" w:rsidRDefault="0073711B" w:rsidP="0073711B">
      <w:pPr>
        <w:rPr>
          <w:b/>
        </w:rPr>
      </w:pPr>
      <w:r w:rsidRPr="00237EFC">
        <w:rPr>
          <w:b/>
        </w:rPr>
        <w:lastRenderedPageBreak/>
        <w:t>Contents</w:t>
      </w:r>
      <w:bookmarkEnd w:id="1"/>
    </w:p>
    <w:p w:rsidR="0073711B" w:rsidRDefault="0073711B" w:rsidP="0073711B">
      <w:pPr>
        <w:rPr>
          <w:b/>
        </w:rPr>
      </w:pPr>
    </w:p>
    <w:p w:rsidR="0073711B" w:rsidRPr="00237EFC" w:rsidRDefault="0073711B" w:rsidP="0073711B">
      <w:pPr>
        <w:rPr>
          <w:b/>
        </w:rPr>
      </w:pPr>
      <w:r>
        <w:rPr>
          <w:b/>
        </w:rPr>
        <w:t xml:space="preserve">JUSTIFICATION </w:t>
      </w:r>
    </w:p>
    <w:p w:rsidR="00294140" w:rsidRDefault="003B4366">
      <w:pPr>
        <w:pStyle w:val="TOC1"/>
        <w:tabs>
          <w:tab w:val="right" w:leader="dot" w:pos="9350"/>
        </w:tabs>
        <w:rPr>
          <w:rFonts w:asciiTheme="minorHAnsi" w:eastAsiaTheme="minorEastAsia" w:hAnsiTheme="minorHAnsi" w:cstheme="minorBidi"/>
          <w:noProof/>
          <w:sz w:val="22"/>
          <w:szCs w:val="22"/>
        </w:rPr>
      </w:pPr>
      <w:r>
        <w:fldChar w:fldCharType="begin"/>
      </w:r>
      <w:r w:rsidR="0073711B">
        <w:instrText xml:space="preserve"> TOC \o "1-3" \h \z \u </w:instrText>
      </w:r>
      <w:r>
        <w:fldChar w:fldCharType="separate"/>
      </w:r>
      <w:hyperlink w:anchor="_Toc354479975" w:history="1">
        <w:r w:rsidR="00294140" w:rsidRPr="001C0623">
          <w:rPr>
            <w:rStyle w:val="Hyperlink"/>
            <w:noProof/>
          </w:rPr>
          <w:t>A1. Necessity for the Data Collection</w:t>
        </w:r>
        <w:r w:rsidR="00294140">
          <w:rPr>
            <w:noProof/>
            <w:webHidden/>
          </w:rPr>
          <w:tab/>
        </w:r>
        <w:r>
          <w:rPr>
            <w:noProof/>
            <w:webHidden/>
          </w:rPr>
          <w:fldChar w:fldCharType="begin"/>
        </w:r>
        <w:r w:rsidR="00294140">
          <w:rPr>
            <w:noProof/>
            <w:webHidden/>
          </w:rPr>
          <w:instrText xml:space="preserve"> PAGEREF _Toc354479975 \h </w:instrText>
        </w:r>
        <w:r>
          <w:rPr>
            <w:noProof/>
            <w:webHidden/>
          </w:rPr>
        </w:r>
        <w:r>
          <w:rPr>
            <w:noProof/>
            <w:webHidden/>
          </w:rPr>
          <w:fldChar w:fldCharType="separate"/>
        </w:r>
        <w:r w:rsidR="00E4687B">
          <w:rPr>
            <w:noProof/>
            <w:webHidden/>
          </w:rPr>
          <w:t>4</w:t>
        </w:r>
        <w:r>
          <w:rPr>
            <w:noProof/>
            <w:webHidden/>
          </w:rPr>
          <w:fldChar w:fldCharType="end"/>
        </w:r>
      </w:hyperlink>
    </w:p>
    <w:p w:rsidR="00294140" w:rsidRDefault="001518CE">
      <w:pPr>
        <w:pStyle w:val="TOC1"/>
        <w:tabs>
          <w:tab w:val="right" w:leader="dot" w:pos="9350"/>
        </w:tabs>
        <w:rPr>
          <w:rFonts w:asciiTheme="minorHAnsi" w:eastAsiaTheme="minorEastAsia" w:hAnsiTheme="minorHAnsi" w:cstheme="minorBidi"/>
          <w:noProof/>
          <w:sz w:val="22"/>
          <w:szCs w:val="22"/>
        </w:rPr>
      </w:pPr>
      <w:hyperlink w:anchor="_Toc354479976" w:history="1">
        <w:r w:rsidR="00294140" w:rsidRPr="001C0623">
          <w:rPr>
            <w:rStyle w:val="Hyperlink"/>
            <w:noProof/>
          </w:rPr>
          <w:t>A2. Purpose of Survey and Data Collection Procedures</w:t>
        </w:r>
        <w:r w:rsidR="00294140">
          <w:rPr>
            <w:noProof/>
            <w:webHidden/>
          </w:rPr>
          <w:tab/>
        </w:r>
        <w:r w:rsidR="003B4366">
          <w:rPr>
            <w:noProof/>
            <w:webHidden/>
          </w:rPr>
          <w:fldChar w:fldCharType="begin"/>
        </w:r>
        <w:r w:rsidR="00294140">
          <w:rPr>
            <w:noProof/>
            <w:webHidden/>
          </w:rPr>
          <w:instrText xml:space="preserve"> PAGEREF _Toc354479976 \h </w:instrText>
        </w:r>
        <w:r w:rsidR="003B4366">
          <w:rPr>
            <w:noProof/>
            <w:webHidden/>
          </w:rPr>
        </w:r>
        <w:r w:rsidR="003B4366">
          <w:rPr>
            <w:noProof/>
            <w:webHidden/>
          </w:rPr>
          <w:fldChar w:fldCharType="separate"/>
        </w:r>
        <w:r w:rsidR="00E4687B">
          <w:rPr>
            <w:noProof/>
            <w:webHidden/>
          </w:rPr>
          <w:t>6</w:t>
        </w:r>
        <w:r w:rsidR="003B4366">
          <w:rPr>
            <w:noProof/>
            <w:webHidden/>
          </w:rPr>
          <w:fldChar w:fldCharType="end"/>
        </w:r>
      </w:hyperlink>
    </w:p>
    <w:p w:rsidR="00294140" w:rsidRDefault="001518CE">
      <w:pPr>
        <w:pStyle w:val="TOC1"/>
        <w:tabs>
          <w:tab w:val="right" w:leader="dot" w:pos="9350"/>
        </w:tabs>
        <w:rPr>
          <w:rFonts w:asciiTheme="minorHAnsi" w:eastAsiaTheme="minorEastAsia" w:hAnsiTheme="minorHAnsi" w:cstheme="minorBidi"/>
          <w:noProof/>
          <w:sz w:val="22"/>
          <w:szCs w:val="22"/>
        </w:rPr>
      </w:pPr>
      <w:hyperlink w:anchor="_Toc354479977" w:history="1">
        <w:r w:rsidR="00294140" w:rsidRPr="001C0623">
          <w:rPr>
            <w:rStyle w:val="Hyperlink"/>
            <w:noProof/>
          </w:rPr>
          <w:t>A3. Improved Information Technology to Reduce Burden</w:t>
        </w:r>
        <w:r w:rsidR="00294140">
          <w:rPr>
            <w:noProof/>
            <w:webHidden/>
          </w:rPr>
          <w:tab/>
        </w:r>
        <w:r w:rsidR="003B4366">
          <w:rPr>
            <w:noProof/>
            <w:webHidden/>
          </w:rPr>
          <w:fldChar w:fldCharType="begin"/>
        </w:r>
        <w:r w:rsidR="00294140">
          <w:rPr>
            <w:noProof/>
            <w:webHidden/>
          </w:rPr>
          <w:instrText xml:space="preserve"> PAGEREF _Toc354479977 \h </w:instrText>
        </w:r>
        <w:r w:rsidR="003B4366">
          <w:rPr>
            <w:noProof/>
            <w:webHidden/>
          </w:rPr>
        </w:r>
        <w:r w:rsidR="003B4366">
          <w:rPr>
            <w:noProof/>
            <w:webHidden/>
          </w:rPr>
          <w:fldChar w:fldCharType="separate"/>
        </w:r>
        <w:r w:rsidR="00E4687B">
          <w:rPr>
            <w:noProof/>
            <w:webHidden/>
          </w:rPr>
          <w:t>25</w:t>
        </w:r>
        <w:r w:rsidR="003B4366">
          <w:rPr>
            <w:noProof/>
            <w:webHidden/>
          </w:rPr>
          <w:fldChar w:fldCharType="end"/>
        </w:r>
      </w:hyperlink>
    </w:p>
    <w:p w:rsidR="00294140" w:rsidRDefault="003B4366">
      <w:pPr>
        <w:pStyle w:val="TOC1"/>
        <w:tabs>
          <w:tab w:val="right" w:leader="dot" w:pos="9350"/>
        </w:tabs>
        <w:rPr>
          <w:rFonts w:asciiTheme="minorHAnsi" w:eastAsiaTheme="minorEastAsia" w:hAnsiTheme="minorHAnsi" w:cstheme="minorBidi"/>
          <w:noProof/>
          <w:sz w:val="22"/>
          <w:szCs w:val="22"/>
        </w:rPr>
      </w:pPr>
      <w:hyperlink w:anchor="_Toc354479978" w:history="1">
        <w:r w:rsidR="00294140" w:rsidRPr="001C0623">
          <w:rPr>
            <w:rStyle w:val="Hyperlink"/>
            <w:noProof/>
          </w:rPr>
          <w:t>A4. Efforts to Identify Duplication</w:t>
        </w:r>
        <w:r w:rsidR="00294140">
          <w:rPr>
            <w:noProof/>
            <w:webHidden/>
          </w:rPr>
          <w:tab/>
        </w:r>
        <w:r>
          <w:rPr>
            <w:noProof/>
            <w:webHidden/>
          </w:rPr>
          <w:fldChar w:fldCharType="begin"/>
        </w:r>
        <w:r w:rsidR="00294140">
          <w:rPr>
            <w:noProof/>
            <w:webHidden/>
          </w:rPr>
          <w:instrText xml:space="preserve"> PAGEREF _Toc354479978 \h </w:instrText>
        </w:r>
        <w:r>
          <w:rPr>
            <w:noProof/>
            <w:webHidden/>
          </w:rPr>
        </w:r>
        <w:r>
          <w:rPr>
            <w:noProof/>
            <w:webHidden/>
          </w:rPr>
          <w:fldChar w:fldCharType="separate"/>
        </w:r>
        <w:r w:rsidR="00E4687B">
          <w:rPr>
            <w:noProof/>
            <w:webHidden/>
          </w:rPr>
          <w:t>25</w:t>
        </w:r>
        <w:r>
          <w:rPr>
            <w:noProof/>
            <w:webHidden/>
          </w:rPr>
          <w:fldChar w:fldCharType="end"/>
        </w:r>
      </w:hyperlink>
    </w:p>
    <w:p w:rsidR="00294140" w:rsidRDefault="003B4366">
      <w:pPr>
        <w:pStyle w:val="TOC1"/>
        <w:tabs>
          <w:tab w:val="right" w:leader="dot" w:pos="9350"/>
        </w:tabs>
        <w:rPr>
          <w:rFonts w:asciiTheme="minorHAnsi" w:eastAsiaTheme="minorEastAsia" w:hAnsiTheme="minorHAnsi" w:cstheme="minorBidi"/>
          <w:noProof/>
          <w:sz w:val="22"/>
          <w:szCs w:val="22"/>
        </w:rPr>
      </w:pPr>
      <w:hyperlink w:anchor="_Toc354479979" w:history="1">
        <w:r w:rsidR="00294140" w:rsidRPr="001C0623">
          <w:rPr>
            <w:rStyle w:val="Hyperlink"/>
            <w:noProof/>
          </w:rPr>
          <w:t>A5. Involvement of Small Organizations</w:t>
        </w:r>
        <w:r w:rsidR="00294140">
          <w:rPr>
            <w:noProof/>
            <w:webHidden/>
          </w:rPr>
          <w:tab/>
        </w:r>
        <w:r>
          <w:rPr>
            <w:noProof/>
            <w:webHidden/>
          </w:rPr>
          <w:fldChar w:fldCharType="begin"/>
        </w:r>
        <w:r w:rsidR="00294140">
          <w:rPr>
            <w:noProof/>
            <w:webHidden/>
          </w:rPr>
          <w:instrText xml:space="preserve"> PAGEREF _Toc354479979 \h </w:instrText>
        </w:r>
        <w:r>
          <w:rPr>
            <w:noProof/>
            <w:webHidden/>
          </w:rPr>
        </w:r>
        <w:r>
          <w:rPr>
            <w:noProof/>
            <w:webHidden/>
          </w:rPr>
          <w:fldChar w:fldCharType="separate"/>
        </w:r>
        <w:r w:rsidR="00E4687B">
          <w:rPr>
            <w:noProof/>
            <w:webHidden/>
          </w:rPr>
          <w:t>25</w:t>
        </w:r>
        <w:r>
          <w:rPr>
            <w:noProof/>
            <w:webHidden/>
          </w:rPr>
          <w:fldChar w:fldCharType="end"/>
        </w:r>
      </w:hyperlink>
    </w:p>
    <w:p w:rsidR="00294140" w:rsidRDefault="001518CE">
      <w:pPr>
        <w:pStyle w:val="TOC1"/>
        <w:tabs>
          <w:tab w:val="right" w:leader="dot" w:pos="9350"/>
        </w:tabs>
        <w:rPr>
          <w:rFonts w:asciiTheme="minorHAnsi" w:eastAsiaTheme="minorEastAsia" w:hAnsiTheme="minorHAnsi" w:cstheme="minorBidi"/>
          <w:noProof/>
          <w:sz w:val="22"/>
          <w:szCs w:val="22"/>
        </w:rPr>
      </w:pPr>
      <w:hyperlink w:anchor="_Toc354479980" w:history="1">
        <w:r w:rsidR="00294140" w:rsidRPr="001C0623">
          <w:rPr>
            <w:rStyle w:val="Hyperlink"/>
            <w:noProof/>
          </w:rPr>
          <w:t>A6. Consequences of Less Frequent Data Collection</w:t>
        </w:r>
        <w:r w:rsidR="00294140">
          <w:rPr>
            <w:noProof/>
            <w:webHidden/>
          </w:rPr>
          <w:tab/>
        </w:r>
        <w:r w:rsidR="003B4366">
          <w:rPr>
            <w:noProof/>
            <w:webHidden/>
          </w:rPr>
          <w:fldChar w:fldCharType="begin"/>
        </w:r>
        <w:r w:rsidR="00294140">
          <w:rPr>
            <w:noProof/>
            <w:webHidden/>
          </w:rPr>
          <w:instrText xml:space="preserve"> PAGEREF _Toc354479980 \h </w:instrText>
        </w:r>
        <w:r w:rsidR="003B4366">
          <w:rPr>
            <w:noProof/>
            <w:webHidden/>
          </w:rPr>
        </w:r>
        <w:r w:rsidR="003B4366">
          <w:rPr>
            <w:noProof/>
            <w:webHidden/>
          </w:rPr>
          <w:fldChar w:fldCharType="separate"/>
        </w:r>
        <w:r w:rsidR="00E4687B">
          <w:rPr>
            <w:noProof/>
            <w:webHidden/>
          </w:rPr>
          <w:t>26</w:t>
        </w:r>
        <w:r w:rsidR="003B4366">
          <w:rPr>
            <w:noProof/>
            <w:webHidden/>
          </w:rPr>
          <w:fldChar w:fldCharType="end"/>
        </w:r>
      </w:hyperlink>
    </w:p>
    <w:p w:rsidR="00294140" w:rsidRDefault="001518CE">
      <w:pPr>
        <w:pStyle w:val="TOC1"/>
        <w:tabs>
          <w:tab w:val="right" w:leader="dot" w:pos="9350"/>
        </w:tabs>
        <w:rPr>
          <w:rFonts w:asciiTheme="minorHAnsi" w:eastAsiaTheme="minorEastAsia" w:hAnsiTheme="minorHAnsi" w:cstheme="minorBidi"/>
          <w:noProof/>
          <w:sz w:val="22"/>
          <w:szCs w:val="22"/>
        </w:rPr>
      </w:pPr>
      <w:hyperlink w:anchor="_Toc354479981" w:history="1">
        <w:r w:rsidR="00294140" w:rsidRPr="001C0623">
          <w:rPr>
            <w:rStyle w:val="Hyperlink"/>
            <w:noProof/>
          </w:rPr>
          <w:t>A7. Special Circumstances</w:t>
        </w:r>
        <w:r w:rsidR="00294140">
          <w:rPr>
            <w:noProof/>
            <w:webHidden/>
          </w:rPr>
          <w:tab/>
        </w:r>
        <w:r w:rsidR="003B4366">
          <w:rPr>
            <w:noProof/>
            <w:webHidden/>
          </w:rPr>
          <w:fldChar w:fldCharType="begin"/>
        </w:r>
        <w:r w:rsidR="00294140">
          <w:rPr>
            <w:noProof/>
            <w:webHidden/>
          </w:rPr>
          <w:instrText xml:space="preserve"> PAGEREF _Toc354479981 \h </w:instrText>
        </w:r>
        <w:r w:rsidR="003B4366">
          <w:rPr>
            <w:noProof/>
            <w:webHidden/>
          </w:rPr>
        </w:r>
        <w:r w:rsidR="003B4366">
          <w:rPr>
            <w:noProof/>
            <w:webHidden/>
          </w:rPr>
          <w:fldChar w:fldCharType="separate"/>
        </w:r>
        <w:r w:rsidR="00E4687B">
          <w:rPr>
            <w:noProof/>
            <w:webHidden/>
          </w:rPr>
          <w:t>26</w:t>
        </w:r>
        <w:r w:rsidR="003B4366">
          <w:rPr>
            <w:noProof/>
            <w:webHidden/>
          </w:rPr>
          <w:fldChar w:fldCharType="end"/>
        </w:r>
      </w:hyperlink>
    </w:p>
    <w:p w:rsidR="00294140" w:rsidRDefault="003B4366">
      <w:pPr>
        <w:pStyle w:val="TOC1"/>
        <w:tabs>
          <w:tab w:val="right" w:leader="dot" w:pos="9350"/>
        </w:tabs>
        <w:rPr>
          <w:rFonts w:asciiTheme="minorHAnsi" w:eastAsiaTheme="minorEastAsia" w:hAnsiTheme="minorHAnsi" w:cstheme="minorBidi"/>
          <w:noProof/>
          <w:sz w:val="22"/>
          <w:szCs w:val="22"/>
        </w:rPr>
      </w:pPr>
      <w:hyperlink w:anchor="_Toc354479982" w:history="1">
        <w:r w:rsidR="00294140" w:rsidRPr="001C0623">
          <w:rPr>
            <w:rStyle w:val="Hyperlink"/>
            <w:noProof/>
          </w:rPr>
          <w:t>A8. Federal Register Notice and Consultation</w:t>
        </w:r>
        <w:r w:rsidR="00294140">
          <w:rPr>
            <w:noProof/>
            <w:webHidden/>
          </w:rPr>
          <w:tab/>
        </w:r>
        <w:r>
          <w:rPr>
            <w:noProof/>
            <w:webHidden/>
          </w:rPr>
          <w:fldChar w:fldCharType="begin"/>
        </w:r>
        <w:r w:rsidR="00294140">
          <w:rPr>
            <w:noProof/>
            <w:webHidden/>
          </w:rPr>
          <w:instrText xml:space="preserve"> PAGEREF _Toc354479982 \h </w:instrText>
        </w:r>
        <w:r>
          <w:rPr>
            <w:noProof/>
            <w:webHidden/>
          </w:rPr>
        </w:r>
        <w:r>
          <w:rPr>
            <w:noProof/>
            <w:webHidden/>
          </w:rPr>
          <w:fldChar w:fldCharType="separate"/>
        </w:r>
        <w:r w:rsidR="00E4687B">
          <w:rPr>
            <w:noProof/>
            <w:webHidden/>
          </w:rPr>
          <w:t>26</w:t>
        </w:r>
        <w:r>
          <w:rPr>
            <w:noProof/>
            <w:webHidden/>
          </w:rPr>
          <w:fldChar w:fldCharType="end"/>
        </w:r>
      </w:hyperlink>
    </w:p>
    <w:p w:rsidR="00294140" w:rsidRDefault="001518CE">
      <w:pPr>
        <w:pStyle w:val="TOC1"/>
        <w:tabs>
          <w:tab w:val="right" w:leader="dot" w:pos="9350"/>
        </w:tabs>
        <w:rPr>
          <w:rFonts w:asciiTheme="minorHAnsi" w:eastAsiaTheme="minorEastAsia" w:hAnsiTheme="minorHAnsi" w:cstheme="minorBidi"/>
          <w:noProof/>
          <w:sz w:val="22"/>
          <w:szCs w:val="22"/>
        </w:rPr>
      </w:pPr>
      <w:hyperlink w:anchor="_Toc354479983" w:history="1">
        <w:r w:rsidR="00294140" w:rsidRPr="001C0623">
          <w:rPr>
            <w:rStyle w:val="Hyperlink"/>
            <w:noProof/>
          </w:rPr>
          <w:t>A9. Incentives for Respondents</w:t>
        </w:r>
        <w:r w:rsidR="00294140">
          <w:rPr>
            <w:noProof/>
            <w:webHidden/>
          </w:rPr>
          <w:tab/>
        </w:r>
        <w:r w:rsidR="003B4366">
          <w:rPr>
            <w:noProof/>
            <w:webHidden/>
          </w:rPr>
          <w:fldChar w:fldCharType="begin"/>
        </w:r>
        <w:r w:rsidR="00294140">
          <w:rPr>
            <w:noProof/>
            <w:webHidden/>
          </w:rPr>
          <w:instrText xml:space="preserve"> PAGEREF _Toc354479983 \h </w:instrText>
        </w:r>
        <w:r w:rsidR="003B4366">
          <w:rPr>
            <w:noProof/>
            <w:webHidden/>
          </w:rPr>
        </w:r>
        <w:r w:rsidR="003B4366">
          <w:rPr>
            <w:noProof/>
            <w:webHidden/>
          </w:rPr>
          <w:fldChar w:fldCharType="separate"/>
        </w:r>
        <w:r w:rsidR="00E4687B">
          <w:rPr>
            <w:noProof/>
            <w:webHidden/>
          </w:rPr>
          <w:t>28</w:t>
        </w:r>
        <w:r w:rsidR="003B4366">
          <w:rPr>
            <w:noProof/>
            <w:webHidden/>
          </w:rPr>
          <w:fldChar w:fldCharType="end"/>
        </w:r>
      </w:hyperlink>
    </w:p>
    <w:p w:rsidR="00294140" w:rsidRDefault="003B4366">
      <w:pPr>
        <w:pStyle w:val="TOC1"/>
        <w:tabs>
          <w:tab w:val="right" w:leader="dot" w:pos="9350"/>
        </w:tabs>
        <w:rPr>
          <w:rFonts w:asciiTheme="minorHAnsi" w:eastAsiaTheme="minorEastAsia" w:hAnsiTheme="minorHAnsi" w:cstheme="minorBidi"/>
          <w:noProof/>
          <w:sz w:val="22"/>
          <w:szCs w:val="22"/>
        </w:rPr>
      </w:pPr>
      <w:hyperlink w:anchor="_Toc354479985" w:history="1">
        <w:r w:rsidR="00294140" w:rsidRPr="001C0623">
          <w:rPr>
            <w:rStyle w:val="Hyperlink"/>
            <w:noProof/>
          </w:rPr>
          <w:t>A10. Privacy of Respondents</w:t>
        </w:r>
        <w:r w:rsidR="00294140">
          <w:rPr>
            <w:noProof/>
            <w:webHidden/>
          </w:rPr>
          <w:tab/>
        </w:r>
        <w:r>
          <w:rPr>
            <w:noProof/>
            <w:webHidden/>
          </w:rPr>
          <w:fldChar w:fldCharType="begin"/>
        </w:r>
        <w:r w:rsidR="00294140">
          <w:rPr>
            <w:noProof/>
            <w:webHidden/>
          </w:rPr>
          <w:instrText xml:space="preserve"> PAGEREF _Toc354479985 \h </w:instrText>
        </w:r>
        <w:r>
          <w:rPr>
            <w:noProof/>
            <w:webHidden/>
          </w:rPr>
        </w:r>
        <w:r>
          <w:rPr>
            <w:noProof/>
            <w:webHidden/>
          </w:rPr>
          <w:fldChar w:fldCharType="separate"/>
        </w:r>
        <w:r w:rsidR="00E4687B">
          <w:rPr>
            <w:noProof/>
            <w:webHidden/>
          </w:rPr>
          <w:t>29</w:t>
        </w:r>
        <w:r>
          <w:rPr>
            <w:noProof/>
            <w:webHidden/>
          </w:rPr>
          <w:fldChar w:fldCharType="end"/>
        </w:r>
      </w:hyperlink>
    </w:p>
    <w:p w:rsidR="00294140" w:rsidRDefault="003B4366">
      <w:pPr>
        <w:pStyle w:val="TOC1"/>
        <w:tabs>
          <w:tab w:val="right" w:leader="dot" w:pos="9350"/>
        </w:tabs>
        <w:rPr>
          <w:rFonts w:asciiTheme="minorHAnsi" w:eastAsiaTheme="minorEastAsia" w:hAnsiTheme="minorHAnsi" w:cstheme="minorBidi"/>
          <w:noProof/>
          <w:sz w:val="22"/>
          <w:szCs w:val="22"/>
        </w:rPr>
      </w:pPr>
      <w:hyperlink w:anchor="_Toc354479986" w:history="1">
        <w:r w:rsidR="00294140" w:rsidRPr="001C0623">
          <w:rPr>
            <w:rStyle w:val="Hyperlink"/>
            <w:noProof/>
          </w:rPr>
          <w:t>A11. Sensitive Questions</w:t>
        </w:r>
        <w:r w:rsidR="00294140">
          <w:rPr>
            <w:noProof/>
            <w:webHidden/>
          </w:rPr>
          <w:tab/>
        </w:r>
        <w:r>
          <w:rPr>
            <w:noProof/>
            <w:webHidden/>
          </w:rPr>
          <w:fldChar w:fldCharType="begin"/>
        </w:r>
        <w:r w:rsidR="00294140">
          <w:rPr>
            <w:noProof/>
            <w:webHidden/>
          </w:rPr>
          <w:instrText xml:space="preserve"> PAGEREF _Toc354479986 \h </w:instrText>
        </w:r>
        <w:r>
          <w:rPr>
            <w:noProof/>
            <w:webHidden/>
          </w:rPr>
        </w:r>
        <w:r>
          <w:rPr>
            <w:noProof/>
            <w:webHidden/>
          </w:rPr>
          <w:fldChar w:fldCharType="separate"/>
        </w:r>
        <w:r w:rsidR="00E4687B">
          <w:rPr>
            <w:noProof/>
            <w:webHidden/>
          </w:rPr>
          <w:t>30</w:t>
        </w:r>
        <w:r>
          <w:rPr>
            <w:noProof/>
            <w:webHidden/>
          </w:rPr>
          <w:fldChar w:fldCharType="end"/>
        </w:r>
      </w:hyperlink>
    </w:p>
    <w:p w:rsidR="00294140" w:rsidRDefault="001518CE">
      <w:pPr>
        <w:pStyle w:val="TOC1"/>
        <w:tabs>
          <w:tab w:val="right" w:leader="dot" w:pos="9350"/>
        </w:tabs>
        <w:rPr>
          <w:rFonts w:asciiTheme="minorHAnsi" w:eastAsiaTheme="minorEastAsia" w:hAnsiTheme="minorHAnsi" w:cstheme="minorBidi"/>
          <w:noProof/>
          <w:sz w:val="22"/>
          <w:szCs w:val="22"/>
        </w:rPr>
      </w:pPr>
      <w:hyperlink w:anchor="_Toc354479987" w:history="1">
        <w:r w:rsidR="00294140" w:rsidRPr="001C0623">
          <w:rPr>
            <w:rStyle w:val="Hyperlink"/>
            <w:noProof/>
          </w:rPr>
          <w:t>A12. Estimation of Information Collection Burden</w:t>
        </w:r>
        <w:r w:rsidR="00294140">
          <w:rPr>
            <w:noProof/>
            <w:webHidden/>
          </w:rPr>
          <w:tab/>
        </w:r>
        <w:r w:rsidR="003B4366">
          <w:rPr>
            <w:noProof/>
            <w:webHidden/>
          </w:rPr>
          <w:fldChar w:fldCharType="begin"/>
        </w:r>
        <w:r w:rsidR="00294140">
          <w:rPr>
            <w:noProof/>
            <w:webHidden/>
          </w:rPr>
          <w:instrText xml:space="preserve"> PAGEREF _Toc354479987 \h </w:instrText>
        </w:r>
        <w:r w:rsidR="003B4366">
          <w:rPr>
            <w:noProof/>
            <w:webHidden/>
          </w:rPr>
        </w:r>
        <w:r w:rsidR="003B4366">
          <w:rPr>
            <w:noProof/>
            <w:webHidden/>
          </w:rPr>
          <w:fldChar w:fldCharType="separate"/>
        </w:r>
        <w:r w:rsidR="00E4687B">
          <w:rPr>
            <w:noProof/>
            <w:webHidden/>
          </w:rPr>
          <w:t>30</w:t>
        </w:r>
        <w:r w:rsidR="003B4366">
          <w:rPr>
            <w:noProof/>
            <w:webHidden/>
          </w:rPr>
          <w:fldChar w:fldCharType="end"/>
        </w:r>
      </w:hyperlink>
    </w:p>
    <w:p w:rsidR="00294140" w:rsidRDefault="001518CE">
      <w:pPr>
        <w:pStyle w:val="TOC1"/>
        <w:tabs>
          <w:tab w:val="right" w:leader="dot" w:pos="9350"/>
        </w:tabs>
        <w:rPr>
          <w:rFonts w:asciiTheme="minorHAnsi" w:eastAsiaTheme="minorEastAsia" w:hAnsiTheme="minorHAnsi" w:cstheme="minorBidi"/>
          <w:noProof/>
          <w:sz w:val="22"/>
          <w:szCs w:val="22"/>
        </w:rPr>
      </w:pPr>
      <w:hyperlink w:anchor="_Toc354479988" w:history="1">
        <w:r w:rsidR="00294140" w:rsidRPr="001C0623">
          <w:rPr>
            <w:rStyle w:val="Hyperlink"/>
            <w:noProof/>
          </w:rPr>
          <w:t>A13. Cost Burden to Respondents or Record Keepers</w:t>
        </w:r>
        <w:r w:rsidR="00294140">
          <w:rPr>
            <w:noProof/>
            <w:webHidden/>
          </w:rPr>
          <w:tab/>
        </w:r>
        <w:r w:rsidR="003B4366">
          <w:rPr>
            <w:noProof/>
            <w:webHidden/>
          </w:rPr>
          <w:fldChar w:fldCharType="begin"/>
        </w:r>
        <w:r w:rsidR="00294140">
          <w:rPr>
            <w:noProof/>
            <w:webHidden/>
          </w:rPr>
          <w:instrText xml:space="preserve"> PAGEREF _Toc354479988 \h </w:instrText>
        </w:r>
        <w:r w:rsidR="003B4366">
          <w:rPr>
            <w:noProof/>
            <w:webHidden/>
          </w:rPr>
        </w:r>
        <w:r w:rsidR="003B4366">
          <w:rPr>
            <w:noProof/>
            <w:webHidden/>
          </w:rPr>
          <w:fldChar w:fldCharType="separate"/>
        </w:r>
        <w:r w:rsidR="00E4687B">
          <w:rPr>
            <w:noProof/>
            <w:webHidden/>
          </w:rPr>
          <w:t>32</w:t>
        </w:r>
        <w:r w:rsidR="003B4366">
          <w:rPr>
            <w:noProof/>
            <w:webHidden/>
          </w:rPr>
          <w:fldChar w:fldCharType="end"/>
        </w:r>
      </w:hyperlink>
    </w:p>
    <w:p w:rsidR="00294140" w:rsidRDefault="001518CE">
      <w:pPr>
        <w:pStyle w:val="TOC1"/>
        <w:tabs>
          <w:tab w:val="right" w:leader="dot" w:pos="9350"/>
        </w:tabs>
        <w:rPr>
          <w:rFonts w:asciiTheme="minorHAnsi" w:eastAsiaTheme="minorEastAsia" w:hAnsiTheme="minorHAnsi" w:cstheme="minorBidi"/>
          <w:noProof/>
          <w:sz w:val="22"/>
          <w:szCs w:val="22"/>
        </w:rPr>
      </w:pPr>
      <w:hyperlink w:anchor="_Toc354479989" w:history="1">
        <w:r w:rsidR="00294140" w:rsidRPr="001C0623">
          <w:rPr>
            <w:rStyle w:val="Hyperlink"/>
            <w:noProof/>
          </w:rPr>
          <w:t>A14. Estimate of Cost to the Federal Government</w:t>
        </w:r>
        <w:r w:rsidR="00294140">
          <w:rPr>
            <w:noProof/>
            <w:webHidden/>
          </w:rPr>
          <w:tab/>
        </w:r>
        <w:r w:rsidR="003B4366">
          <w:rPr>
            <w:noProof/>
            <w:webHidden/>
          </w:rPr>
          <w:fldChar w:fldCharType="begin"/>
        </w:r>
        <w:r w:rsidR="00294140">
          <w:rPr>
            <w:noProof/>
            <w:webHidden/>
          </w:rPr>
          <w:instrText xml:space="preserve"> PAGEREF _Toc354479989 \h </w:instrText>
        </w:r>
        <w:r w:rsidR="003B4366">
          <w:rPr>
            <w:noProof/>
            <w:webHidden/>
          </w:rPr>
        </w:r>
        <w:r w:rsidR="003B4366">
          <w:rPr>
            <w:noProof/>
            <w:webHidden/>
          </w:rPr>
          <w:fldChar w:fldCharType="separate"/>
        </w:r>
        <w:r w:rsidR="00E4687B">
          <w:rPr>
            <w:noProof/>
            <w:webHidden/>
          </w:rPr>
          <w:t>32</w:t>
        </w:r>
        <w:r w:rsidR="003B4366">
          <w:rPr>
            <w:noProof/>
            <w:webHidden/>
          </w:rPr>
          <w:fldChar w:fldCharType="end"/>
        </w:r>
      </w:hyperlink>
    </w:p>
    <w:p w:rsidR="00294140" w:rsidRDefault="001518CE">
      <w:pPr>
        <w:pStyle w:val="TOC1"/>
        <w:tabs>
          <w:tab w:val="right" w:leader="dot" w:pos="9350"/>
        </w:tabs>
        <w:rPr>
          <w:rFonts w:asciiTheme="minorHAnsi" w:eastAsiaTheme="minorEastAsia" w:hAnsiTheme="minorHAnsi" w:cstheme="minorBidi"/>
          <w:noProof/>
          <w:sz w:val="22"/>
          <w:szCs w:val="22"/>
        </w:rPr>
      </w:pPr>
      <w:hyperlink w:anchor="_Toc354479990" w:history="1">
        <w:r w:rsidR="00294140" w:rsidRPr="001C0623">
          <w:rPr>
            <w:rStyle w:val="Hyperlink"/>
            <w:noProof/>
          </w:rPr>
          <w:t>A15. Change in Burden</w:t>
        </w:r>
        <w:r w:rsidR="00294140">
          <w:rPr>
            <w:noProof/>
            <w:webHidden/>
          </w:rPr>
          <w:tab/>
        </w:r>
        <w:r w:rsidR="003B4366">
          <w:rPr>
            <w:noProof/>
            <w:webHidden/>
          </w:rPr>
          <w:fldChar w:fldCharType="begin"/>
        </w:r>
        <w:r w:rsidR="00294140">
          <w:rPr>
            <w:noProof/>
            <w:webHidden/>
          </w:rPr>
          <w:instrText xml:space="preserve"> PAGEREF _Toc354479990 \h </w:instrText>
        </w:r>
        <w:r w:rsidR="003B4366">
          <w:rPr>
            <w:noProof/>
            <w:webHidden/>
          </w:rPr>
        </w:r>
        <w:r w:rsidR="003B4366">
          <w:rPr>
            <w:noProof/>
            <w:webHidden/>
          </w:rPr>
          <w:fldChar w:fldCharType="separate"/>
        </w:r>
        <w:r w:rsidR="00E4687B">
          <w:rPr>
            <w:noProof/>
            <w:webHidden/>
          </w:rPr>
          <w:t>32</w:t>
        </w:r>
        <w:r w:rsidR="003B4366">
          <w:rPr>
            <w:noProof/>
            <w:webHidden/>
          </w:rPr>
          <w:fldChar w:fldCharType="end"/>
        </w:r>
      </w:hyperlink>
    </w:p>
    <w:p w:rsidR="00294140" w:rsidRDefault="001518CE">
      <w:pPr>
        <w:pStyle w:val="TOC1"/>
        <w:tabs>
          <w:tab w:val="right" w:leader="dot" w:pos="9350"/>
        </w:tabs>
        <w:rPr>
          <w:rFonts w:asciiTheme="minorHAnsi" w:eastAsiaTheme="minorEastAsia" w:hAnsiTheme="minorHAnsi" w:cstheme="minorBidi"/>
          <w:noProof/>
          <w:sz w:val="22"/>
          <w:szCs w:val="22"/>
        </w:rPr>
      </w:pPr>
      <w:hyperlink w:anchor="_Toc354479991" w:history="1">
        <w:r w:rsidR="00294140" w:rsidRPr="001C0623">
          <w:rPr>
            <w:rStyle w:val="Hyperlink"/>
            <w:noProof/>
          </w:rPr>
          <w:t>A16. Plan and Time Schedule for Information Collection, Tabulation and Publication</w:t>
        </w:r>
        <w:r w:rsidR="00294140">
          <w:rPr>
            <w:noProof/>
            <w:webHidden/>
          </w:rPr>
          <w:tab/>
        </w:r>
        <w:r w:rsidR="003B4366">
          <w:rPr>
            <w:noProof/>
            <w:webHidden/>
          </w:rPr>
          <w:fldChar w:fldCharType="begin"/>
        </w:r>
        <w:r w:rsidR="00294140">
          <w:rPr>
            <w:noProof/>
            <w:webHidden/>
          </w:rPr>
          <w:instrText xml:space="preserve"> PAGEREF _Toc354479991 \h </w:instrText>
        </w:r>
        <w:r w:rsidR="003B4366">
          <w:rPr>
            <w:noProof/>
            <w:webHidden/>
          </w:rPr>
        </w:r>
        <w:r w:rsidR="003B4366">
          <w:rPr>
            <w:noProof/>
            <w:webHidden/>
          </w:rPr>
          <w:fldChar w:fldCharType="separate"/>
        </w:r>
        <w:r w:rsidR="00E4687B">
          <w:rPr>
            <w:noProof/>
            <w:webHidden/>
          </w:rPr>
          <w:t>32</w:t>
        </w:r>
        <w:r w:rsidR="003B4366">
          <w:rPr>
            <w:noProof/>
            <w:webHidden/>
          </w:rPr>
          <w:fldChar w:fldCharType="end"/>
        </w:r>
      </w:hyperlink>
    </w:p>
    <w:p w:rsidR="00294140" w:rsidRDefault="001518CE">
      <w:pPr>
        <w:pStyle w:val="TOC1"/>
        <w:tabs>
          <w:tab w:val="right" w:leader="dot" w:pos="9350"/>
        </w:tabs>
        <w:rPr>
          <w:rFonts w:asciiTheme="minorHAnsi" w:eastAsiaTheme="minorEastAsia" w:hAnsiTheme="minorHAnsi" w:cstheme="minorBidi"/>
          <w:noProof/>
          <w:sz w:val="22"/>
          <w:szCs w:val="22"/>
        </w:rPr>
      </w:pPr>
      <w:hyperlink w:anchor="_Toc354479992" w:history="1">
        <w:r w:rsidR="00294140" w:rsidRPr="001C0623">
          <w:rPr>
            <w:rStyle w:val="Hyperlink"/>
            <w:noProof/>
          </w:rPr>
          <w:t>A17. Reasons Not to Display OMB Expiration Date</w:t>
        </w:r>
        <w:r w:rsidR="00294140">
          <w:rPr>
            <w:noProof/>
            <w:webHidden/>
          </w:rPr>
          <w:tab/>
        </w:r>
        <w:r w:rsidR="003B4366">
          <w:rPr>
            <w:noProof/>
            <w:webHidden/>
          </w:rPr>
          <w:fldChar w:fldCharType="begin"/>
        </w:r>
        <w:r w:rsidR="00294140">
          <w:rPr>
            <w:noProof/>
            <w:webHidden/>
          </w:rPr>
          <w:instrText xml:space="preserve"> PAGEREF _Toc354479992 \h </w:instrText>
        </w:r>
        <w:r w:rsidR="003B4366">
          <w:rPr>
            <w:noProof/>
            <w:webHidden/>
          </w:rPr>
        </w:r>
        <w:r w:rsidR="003B4366">
          <w:rPr>
            <w:noProof/>
            <w:webHidden/>
          </w:rPr>
          <w:fldChar w:fldCharType="separate"/>
        </w:r>
        <w:r w:rsidR="00E4687B">
          <w:rPr>
            <w:noProof/>
            <w:webHidden/>
          </w:rPr>
          <w:t>37</w:t>
        </w:r>
        <w:r w:rsidR="003B4366">
          <w:rPr>
            <w:noProof/>
            <w:webHidden/>
          </w:rPr>
          <w:fldChar w:fldCharType="end"/>
        </w:r>
      </w:hyperlink>
    </w:p>
    <w:p w:rsidR="00294140" w:rsidRDefault="001518CE">
      <w:pPr>
        <w:pStyle w:val="TOC1"/>
        <w:tabs>
          <w:tab w:val="right" w:leader="dot" w:pos="9350"/>
        </w:tabs>
        <w:rPr>
          <w:rFonts w:asciiTheme="minorHAnsi" w:eastAsiaTheme="minorEastAsia" w:hAnsiTheme="minorHAnsi" w:cstheme="minorBidi"/>
          <w:noProof/>
          <w:sz w:val="22"/>
          <w:szCs w:val="22"/>
        </w:rPr>
      </w:pPr>
      <w:hyperlink w:anchor="_Toc354479993" w:history="1">
        <w:r w:rsidR="00294140" w:rsidRPr="001C0623">
          <w:rPr>
            <w:rStyle w:val="Hyperlink"/>
            <w:noProof/>
          </w:rPr>
          <w:t>A18. Exceptions to Certification for Paperwork Reduction Act Submissions</w:t>
        </w:r>
        <w:r w:rsidR="00294140">
          <w:rPr>
            <w:noProof/>
            <w:webHidden/>
          </w:rPr>
          <w:tab/>
        </w:r>
        <w:r w:rsidR="003B4366">
          <w:rPr>
            <w:noProof/>
            <w:webHidden/>
          </w:rPr>
          <w:fldChar w:fldCharType="begin"/>
        </w:r>
        <w:r w:rsidR="00294140">
          <w:rPr>
            <w:noProof/>
            <w:webHidden/>
          </w:rPr>
          <w:instrText xml:space="preserve"> PAGEREF _Toc354479993 \h </w:instrText>
        </w:r>
        <w:r w:rsidR="003B4366">
          <w:rPr>
            <w:noProof/>
            <w:webHidden/>
          </w:rPr>
        </w:r>
        <w:r w:rsidR="003B4366">
          <w:rPr>
            <w:noProof/>
            <w:webHidden/>
          </w:rPr>
          <w:fldChar w:fldCharType="separate"/>
        </w:r>
        <w:r w:rsidR="00E4687B">
          <w:rPr>
            <w:noProof/>
            <w:webHidden/>
          </w:rPr>
          <w:t>37</w:t>
        </w:r>
        <w:r w:rsidR="003B4366">
          <w:rPr>
            <w:noProof/>
            <w:webHidden/>
          </w:rPr>
          <w:fldChar w:fldCharType="end"/>
        </w:r>
      </w:hyperlink>
    </w:p>
    <w:p w:rsidR="00294140" w:rsidRDefault="00294140" w:rsidP="00C12082">
      <w:pPr>
        <w:rPr>
          <w:noProof/>
        </w:rPr>
      </w:pPr>
    </w:p>
    <w:p w:rsidR="00812226" w:rsidRDefault="00812226" w:rsidP="00C12082">
      <w:pPr>
        <w:rPr>
          <w:b/>
          <w:bCs/>
          <w:noProof/>
        </w:rPr>
      </w:pPr>
    </w:p>
    <w:p w:rsidR="00294140" w:rsidRPr="00C12082" w:rsidRDefault="00294140" w:rsidP="00C12082">
      <w:pPr>
        <w:rPr>
          <w:noProof/>
        </w:rPr>
      </w:pPr>
      <w:r>
        <w:rPr>
          <w:b/>
          <w:bCs/>
          <w:noProof/>
        </w:rPr>
        <w:t>APPENDICES</w:t>
      </w:r>
    </w:p>
    <w:p w:rsidR="00294140" w:rsidRDefault="00294140">
      <w:pPr>
        <w:pStyle w:val="TOC1"/>
        <w:tabs>
          <w:tab w:val="right" w:leader="dot" w:pos="9350"/>
        </w:tabs>
        <w:rPr>
          <w:rStyle w:val="Hyperlink"/>
        </w:rPr>
      </w:pPr>
    </w:p>
    <w:p w:rsidR="00B8402F" w:rsidRPr="00812226" w:rsidRDefault="003B4366" w:rsidP="005109A3">
      <w:pPr>
        <w:rPr>
          <w:b/>
          <w:bCs/>
          <w:noProof/>
        </w:rPr>
      </w:pPr>
      <w:r>
        <w:rPr>
          <w:b/>
          <w:bCs/>
          <w:noProof/>
        </w:rPr>
        <w:fldChar w:fldCharType="end"/>
      </w:r>
      <w:r w:rsidR="00D532A7" w:rsidRPr="005109A3">
        <w:rPr>
          <w:bCs/>
          <w:noProof/>
        </w:rPr>
        <w:t>Appendix A: Conceptual Model and Description of the Head Start Designation Renewal System</w:t>
      </w:r>
    </w:p>
    <w:p w:rsidR="00B8402F" w:rsidRPr="005109A3" w:rsidRDefault="004E6877" w:rsidP="005109A3">
      <w:pPr>
        <w:rPr>
          <w:bCs/>
          <w:noProof/>
        </w:rPr>
      </w:pPr>
      <w:r w:rsidRPr="004E6877">
        <w:rPr>
          <w:bCs/>
          <w:noProof/>
        </w:rPr>
        <w:t xml:space="preserve">Appendix B: </w:t>
      </w:r>
      <w:r w:rsidR="00D6463F">
        <w:rPr>
          <w:bCs/>
          <w:noProof/>
        </w:rPr>
        <w:t>Independent Quality</w:t>
      </w:r>
      <w:r w:rsidRPr="004E6877">
        <w:rPr>
          <w:bCs/>
          <w:noProof/>
        </w:rPr>
        <w:t xml:space="preserve"> Instruments</w:t>
      </w:r>
    </w:p>
    <w:p w:rsidR="00D6463F" w:rsidRDefault="00D6463F" w:rsidP="0073711B">
      <w:pPr>
        <w:rPr>
          <w:bCs/>
          <w:noProof/>
        </w:rPr>
      </w:pPr>
      <w:r>
        <w:rPr>
          <w:bCs/>
          <w:noProof/>
        </w:rPr>
        <w:tab/>
        <w:t xml:space="preserve">Appendix B1: </w:t>
      </w:r>
      <w:r w:rsidRPr="00D6463F">
        <w:rPr>
          <w:bCs/>
          <w:noProof/>
        </w:rPr>
        <w:t>Classroom Observation Instruments</w:t>
      </w:r>
    </w:p>
    <w:p w:rsidR="00D6463F" w:rsidRDefault="00D6463F" w:rsidP="0073711B">
      <w:pPr>
        <w:rPr>
          <w:bCs/>
          <w:noProof/>
        </w:rPr>
      </w:pPr>
      <w:r>
        <w:rPr>
          <w:bCs/>
          <w:noProof/>
        </w:rPr>
        <w:tab/>
        <w:t xml:space="preserve">Appendix B2: </w:t>
      </w:r>
      <w:r w:rsidRPr="00D6463F">
        <w:rPr>
          <w:bCs/>
          <w:noProof/>
        </w:rPr>
        <w:t>Quality Management Assessment</w:t>
      </w:r>
    </w:p>
    <w:p w:rsidR="00D6463F" w:rsidRDefault="00D6463F" w:rsidP="0073711B">
      <w:r>
        <w:rPr>
          <w:bCs/>
          <w:noProof/>
        </w:rPr>
        <w:tab/>
        <w:t xml:space="preserve">Appendix B3: </w:t>
      </w:r>
      <w:r>
        <w:t>Health and Safety</w:t>
      </w:r>
    </w:p>
    <w:p w:rsidR="00D6463F" w:rsidRDefault="00D6463F" w:rsidP="0073711B">
      <w:pPr>
        <w:rPr>
          <w:bCs/>
          <w:noProof/>
        </w:rPr>
      </w:pPr>
      <w:r>
        <w:tab/>
      </w:r>
      <w:r w:rsidRPr="00D6463F">
        <w:t>Appendix B4: Secondary Data to Assess Financial Health</w:t>
      </w:r>
    </w:p>
    <w:p w:rsidR="0073711B" w:rsidRDefault="00D532A7" w:rsidP="0073711B">
      <w:pPr>
        <w:rPr>
          <w:bCs/>
          <w:noProof/>
        </w:rPr>
      </w:pPr>
      <w:r w:rsidRPr="005109A3">
        <w:rPr>
          <w:bCs/>
          <w:noProof/>
        </w:rPr>
        <w:t>Appendix C:</w:t>
      </w:r>
      <w:r w:rsidR="004E6877">
        <w:rPr>
          <w:bCs/>
          <w:noProof/>
        </w:rPr>
        <w:t xml:space="preserve"> </w:t>
      </w:r>
      <w:r w:rsidR="00D6463F" w:rsidRPr="00D6463F">
        <w:rPr>
          <w:bCs/>
          <w:noProof/>
        </w:rPr>
        <w:t>Quality Measures Follow Up Interview: Teachers</w:t>
      </w:r>
    </w:p>
    <w:p w:rsidR="004E6877" w:rsidRPr="00703B33" w:rsidRDefault="004E6877" w:rsidP="0073711B">
      <w:pPr>
        <w:rPr>
          <w:bCs/>
          <w:noProof/>
        </w:rPr>
      </w:pPr>
      <w:r>
        <w:rPr>
          <w:bCs/>
          <w:noProof/>
        </w:rPr>
        <w:t xml:space="preserve">Appendix D: </w:t>
      </w:r>
      <w:r w:rsidR="00D6463F" w:rsidRPr="00D6463F">
        <w:rPr>
          <w:bCs/>
          <w:noProof/>
        </w:rPr>
        <w:t xml:space="preserve">Quality Measures Follow Up Interview: </w:t>
      </w:r>
      <w:r w:rsidR="00D6463F">
        <w:rPr>
          <w:bCs/>
          <w:noProof/>
        </w:rPr>
        <w:t>Center Directors</w:t>
      </w:r>
    </w:p>
    <w:p w:rsidR="00D6463F" w:rsidRDefault="004E6877" w:rsidP="00D6463F">
      <w:pPr>
        <w:rPr>
          <w:bCs/>
          <w:noProof/>
        </w:rPr>
      </w:pPr>
      <w:r>
        <w:rPr>
          <w:bCs/>
          <w:noProof/>
        </w:rPr>
        <w:t xml:space="preserve">Appendix E: </w:t>
      </w:r>
      <w:r w:rsidR="00D6463F" w:rsidRPr="00D6463F">
        <w:rPr>
          <w:bCs/>
          <w:noProof/>
        </w:rPr>
        <w:t xml:space="preserve">Quality Measures Follow Up Interview: </w:t>
      </w:r>
      <w:r w:rsidR="00D6463F">
        <w:rPr>
          <w:bCs/>
          <w:noProof/>
        </w:rPr>
        <w:t>Program Directors</w:t>
      </w:r>
    </w:p>
    <w:p w:rsidR="004E6877" w:rsidRDefault="004E6877" w:rsidP="0073711B">
      <w:pPr>
        <w:rPr>
          <w:bCs/>
          <w:noProof/>
        </w:rPr>
      </w:pPr>
      <w:r>
        <w:rPr>
          <w:bCs/>
          <w:noProof/>
        </w:rPr>
        <w:t xml:space="preserve">Appendix F: </w:t>
      </w:r>
      <w:r w:rsidR="00D6463F" w:rsidRPr="00D6463F">
        <w:rPr>
          <w:bCs/>
          <w:noProof/>
        </w:rPr>
        <w:t>DRS Telephone Interview: Program Directors</w:t>
      </w:r>
    </w:p>
    <w:p w:rsidR="00D6463F" w:rsidRDefault="004E6877" w:rsidP="0073711B">
      <w:pPr>
        <w:rPr>
          <w:bCs/>
          <w:noProof/>
        </w:rPr>
      </w:pPr>
      <w:r>
        <w:rPr>
          <w:bCs/>
          <w:noProof/>
        </w:rPr>
        <w:t xml:space="preserve">Appendix G: </w:t>
      </w:r>
      <w:r w:rsidR="00D6463F">
        <w:rPr>
          <w:bCs/>
          <w:noProof/>
        </w:rPr>
        <w:t xml:space="preserve">DRS In-Depth Interview: </w:t>
      </w:r>
      <w:r w:rsidR="00D6463F" w:rsidRPr="00903493">
        <w:rPr>
          <w:bCs/>
          <w:noProof/>
        </w:rPr>
        <w:t>Agency</w:t>
      </w:r>
      <w:r w:rsidR="00D6463F" w:rsidRPr="00D6463F">
        <w:rPr>
          <w:bCs/>
          <w:noProof/>
        </w:rPr>
        <w:t xml:space="preserve"> Directors</w:t>
      </w:r>
      <w:r w:rsidR="00D6463F" w:rsidRPr="00D6463F" w:rsidDel="00D6463F">
        <w:rPr>
          <w:bCs/>
          <w:noProof/>
        </w:rPr>
        <w:t xml:space="preserve"> </w:t>
      </w:r>
    </w:p>
    <w:p w:rsidR="004328F4" w:rsidRDefault="002F400F" w:rsidP="0073711B">
      <w:pPr>
        <w:rPr>
          <w:bCs/>
          <w:noProof/>
        </w:rPr>
      </w:pPr>
      <w:r>
        <w:rPr>
          <w:bCs/>
          <w:noProof/>
        </w:rPr>
        <w:t>Appendix H</w:t>
      </w:r>
      <w:r w:rsidR="004328F4">
        <w:rPr>
          <w:bCs/>
          <w:noProof/>
        </w:rPr>
        <w:t xml:space="preserve">: </w:t>
      </w:r>
      <w:r w:rsidR="00D6463F">
        <w:rPr>
          <w:bCs/>
          <w:noProof/>
        </w:rPr>
        <w:t>DRS In-Depth Interview: Program</w:t>
      </w:r>
      <w:r w:rsidR="00D6463F" w:rsidRPr="00D6463F">
        <w:rPr>
          <w:bCs/>
          <w:noProof/>
        </w:rPr>
        <w:t xml:space="preserve"> Directors</w:t>
      </w:r>
    </w:p>
    <w:p w:rsidR="005109A3" w:rsidRPr="005109A3" w:rsidRDefault="005109A3" w:rsidP="0073711B">
      <w:pPr>
        <w:rPr>
          <w:b/>
          <w:bCs/>
          <w:noProof/>
          <w:color w:val="FF0000"/>
        </w:rPr>
      </w:pPr>
      <w:r>
        <w:rPr>
          <w:bCs/>
          <w:noProof/>
        </w:rPr>
        <w:t xml:space="preserve">Appendix I: </w:t>
      </w:r>
      <w:r w:rsidR="00D6463F" w:rsidRPr="00D6463F">
        <w:rPr>
          <w:bCs/>
          <w:noProof/>
        </w:rPr>
        <w:t>DRS In-D</w:t>
      </w:r>
      <w:r w:rsidR="00D6463F">
        <w:rPr>
          <w:bCs/>
          <w:noProof/>
        </w:rPr>
        <w:t>epth Interview: Policy Council/</w:t>
      </w:r>
      <w:r w:rsidR="00D6463F" w:rsidRPr="00D6463F">
        <w:rPr>
          <w:bCs/>
          <w:noProof/>
        </w:rPr>
        <w:t>Governing Body</w:t>
      </w:r>
    </w:p>
    <w:p w:rsidR="004328F4" w:rsidRDefault="002F400F" w:rsidP="0073711B">
      <w:pPr>
        <w:rPr>
          <w:bCs/>
          <w:noProof/>
        </w:rPr>
      </w:pPr>
      <w:r>
        <w:rPr>
          <w:bCs/>
          <w:noProof/>
        </w:rPr>
        <w:t xml:space="preserve">Appendix </w:t>
      </w:r>
      <w:r w:rsidR="005109A3">
        <w:rPr>
          <w:bCs/>
          <w:noProof/>
        </w:rPr>
        <w:t>J</w:t>
      </w:r>
      <w:r w:rsidR="004328F4">
        <w:rPr>
          <w:bCs/>
          <w:noProof/>
        </w:rPr>
        <w:t xml:space="preserve">: </w:t>
      </w:r>
      <w:r w:rsidR="00D6463F" w:rsidRPr="00D6463F">
        <w:rPr>
          <w:bCs/>
          <w:noProof/>
        </w:rPr>
        <w:t xml:space="preserve">DRS In-Depth </w:t>
      </w:r>
      <w:r w:rsidR="00D6463F">
        <w:rPr>
          <w:bCs/>
          <w:noProof/>
        </w:rPr>
        <w:t xml:space="preserve">Interview: </w:t>
      </w:r>
      <w:r w:rsidR="00D6463F" w:rsidRPr="00D6463F">
        <w:rPr>
          <w:bCs/>
          <w:noProof/>
        </w:rPr>
        <w:t>Program Managers</w:t>
      </w:r>
    </w:p>
    <w:p w:rsidR="00D6463F" w:rsidRDefault="002F400F" w:rsidP="0073711B">
      <w:r>
        <w:rPr>
          <w:bCs/>
          <w:noProof/>
        </w:rPr>
        <w:t xml:space="preserve">Appendix </w:t>
      </w:r>
      <w:r w:rsidR="005109A3">
        <w:rPr>
          <w:bCs/>
          <w:noProof/>
        </w:rPr>
        <w:t>K</w:t>
      </w:r>
      <w:r w:rsidR="004328F4">
        <w:rPr>
          <w:bCs/>
          <w:noProof/>
        </w:rPr>
        <w:t xml:space="preserve">: </w:t>
      </w:r>
      <w:r w:rsidR="00D6463F" w:rsidRPr="00D6463F">
        <w:t xml:space="preserve">Competition In-Depth Interview: </w:t>
      </w:r>
      <w:r w:rsidR="00D6463F" w:rsidRPr="00903493">
        <w:t>Agency</w:t>
      </w:r>
      <w:r w:rsidR="00D6463F" w:rsidRPr="00D6463F">
        <w:t xml:space="preserve"> and Program Directors </w:t>
      </w:r>
    </w:p>
    <w:p w:rsidR="004328F4" w:rsidRPr="005109A3" w:rsidRDefault="002F400F" w:rsidP="0073711B">
      <w:pPr>
        <w:rPr>
          <w:b/>
          <w:bCs/>
          <w:noProof/>
          <w:color w:val="FF0000"/>
        </w:rPr>
      </w:pPr>
      <w:r>
        <w:rPr>
          <w:bCs/>
          <w:noProof/>
        </w:rPr>
        <w:t xml:space="preserve">Appendix </w:t>
      </w:r>
      <w:r w:rsidR="005109A3">
        <w:rPr>
          <w:bCs/>
          <w:noProof/>
        </w:rPr>
        <w:t>L</w:t>
      </w:r>
      <w:r w:rsidR="004328F4">
        <w:rPr>
          <w:bCs/>
          <w:noProof/>
        </w:rPr>
        <w:t xml:space="preserve">: </w:t>
      </w:r>
      <w:r w:rsidR="00D6463F" w:rsidRPr="00D6463F">
        <w:t>Competition In-Depth Intervie</w:t>
      </w:r>
      <w:r w:rsidR="00D6463F">
        <w:t>w: Policy Council/</w:t>
      </w:r>
      <w:r w:rsidR="00D6463F" w:rsidRPr="00D6463F">
        <w:t>Governing Body</w:t>
      </w:r>
    </w:p>
    <w:p w:rsidR="00D6463F" w:rsidRDefault="002F400F" w:rsidP="0073711B">
      <w:pPr>
        <w:rPr>
          <w:bCs/>
          <w:noProof/>
        </w:rPr>
      </w:pPr>
      <w:r>
        <w:rPr>
          <w:bCs/>
          <w:noProof/>
        </w:rPr>
        <w:t xml:space="preserve">Appendix </w:t>
      </w:r>
      <w:r w:rsidR="005109A3">
        <w:rPr>
          <w:bCs/>
          <w:noProof/>
        </w:rPr>
        <w:t>M</w:t>
      </w:r>
      <w:r w:rsidR="004328F4">
        <w:rPr>
          <w:bCs/>
          <w:noProof/>
        </w:rPr>
        <w:t xml:space="preserve">: </w:t>
      </w:r>
      <w:r w:rsidR="00D6463F">
        <w:rPr>
          <w:bCs/>
          <w:noProof/>
        </w:rPr>
        <w:t xml:space="preserve">Competition In-Depth Interview: </w:t>
      </w:r>
      <w:r w:rsidR="00D6463F" w:rsidRPr="00D6463F">
        <w:rPr>
          <w:bCs/>
          <w:noProof/>
        </w:rPr>
        <w:t>Program Managers</w:t>
      </w:r>
    </w:p>
    <w:p w:rsidR="00D6463F" w:rsidRDefault="002F400F" w:rsidP="0073711B">
      <w:pPr>
        <w:rPr>
          <w:bCs/>
          <w:noProof/>
        </w:rPr>
      </w:pPr>
      <w:r>
        <w:rPr>
          <w:bCs/>
          <w:noProof/>
        </w:rPr>
        <w:t xml:space="preserve">Appendix </w:t>
      </w:r>
      <w:r w:rsidR="005109A3">
        <w:rPr>
          <w:bCs/>
          <w:noProof/>
        </w:rPr>
        <w:t>N</w:t>
      </w:r>
      <w:r w:rsidR="004328F4">
        <w:rPr>
          <w:bCs/>
          <w:noProof/>
        </w:rPr>
        <w:t xml:space="preserve">: </w:t>
      </w:r>
      <w:r w:rsidR="00D6463F" w:rsidRPr="004328F4">
        <w:rPr>
          <w:bCs/>
          <w:noProof/>
        </w:rPr>
        <w:t>Competition Data Capture Sheet</w:t>
      </w:r>
      <w:r w:rsidR="00D6463F" w:rsidRPr="004328F4" w:rsidDel="00D6463F">
        <w:rPr>
          <w:bCs/>
          <w:noProof/>
        </w:rPr>
        <w:t xml:space="preserve"> </w:t>
      </w:r>
    </w:p>
    <w:p w:rsidR="002F400F" w:rsidRDefault="002F400F" w:rsidP="0073711B">
      <w:pPr>
        <w:rPr>
          <w:bCs/>
          <w:noProof/>
        </w:rPr>
      </w:pPr>
      <w:r>
        <w:rPr>
          <w:bCs/>
          <w:noProof/>
        </w:rPr>
        <w:t xml:space="preserve">Appendix </w:t>
      </w:r>
      <w:r w:rsidR="005109A3">
        <w:rPr>
          <w:bCs/>
          <w:noProof/>
        </w:rPr>
        <w:t>O</w:t>
      </w:r>
      <w:r>
        <w:rPr>
          <w:bCs/>
          <w:noProof/>
        </w:rPr>
        <w:t xml:space="preserve">: </w:t>
      </w:r>
      <w:r w:rsidR="00D6463F">
        <w:rPr>
          <w:bCs/>
          <w:noProof/>
        </w:rPr>
        <w:t>Recruitment</w:t>
      </w:r>
      <w:r w:rsidR="003426A9">
        <w:rPr>
          <w:bCs/>
          <w:noProof/>
        </w:rPr>
        <w:t xml:space="preserve"> and Consent</w:t>
      </w:r>
    </w:p>
    <w:p w:rsidR="00AA02C6" w:rsidRDefault="00AA02C6" w:rsidP="0073711B">
      <w:pPr>
        <w:rPr>
          <w:bCs/>
          <w:noProof/>
        </w:rPr>
      </w:pPr>
      <w:r>
        <w:rPr>
          <w:bCs/>
          <w:noProof/>
        </w:rPr>
        <w:tab/>
        <w:t xml:space="preserve">Appendix O1: </w:t>
      </w:r>
      <w:r w:rsidRPr="00AA02C6">
        <w:rPr>
          <w:bCs/>
          <w:noProof/>
        </w:rPr>
        <w:t xml:space="preserve">Grantee-Level Recruitment for </w:t>
      </w:r>
      <w:r w:rsidR="00C4412A">
        <w:rPr>
          <w:bCs/>
          <w:noProof/>
        </w:rPr>
        <w:t>On-Site Assessments (RQ1)</w:t>
      </w:r>
    </w:p>
    <w:p w:rsidR="00AA02C6" w:rsidRDefault="00AA02C6" w:rsidP="003F3623">
      <w:pPr>
        <w:ind w:left="720"/>
        <w:rPr>
          <w:bCs/>
          <w:noProof/>
        </w:rPr>
      </w:pPr>
      <w:r>
        <w:rPr>
          <w:bCs/>
          <w:noProof/>
        </w:rPr>
        <w:t xml:space="preserve">Appendix </w:t>
      </w:r>
      <w:r w:rsidRPr="00EC4A29">
        <w:t xml:space="preserve">O2: Center-Level Recruitment for </w:t>
      </w:r>
      <w:r w:rsidR="00C4412A">
        <w:rPr>
          <w:bCs/>
          <w:noProof/>
        </w:rPr>
        <w:t>On-Site Assessments (RQ1)</w:t>
      </w:r>
    </w:p>
    <w:p w:rsidR="00C4412A" w:rsidRDefault="00C4412A" w:rsidP="003F3623">
      <w:pPr>
        <w:ind w:left="720"/>
      </w:pPr>
      <w:r>
        <w:rPr>
          <w:bCs/>
          <w:noProof/>
        </w:rPr>
        <w:lastRenderedPageBreak/>
        <w:t>Appendix O3: Teacher Consent Form for On-Site Assessments (RQ1)</w:t>
      </w:r>
    </w:p>
    <w:p w:rsidR="00AA02C6" w:rsidRDefault="00AA02C6" w:rsidP="00AA02C6">
      <w:pPr>
        <w:ind w:left="720"/>
      </w:pPr>
      <w:r>
        <w:t xml:space="preserve">Appendix </w:t>
      </w:r>
      <w:r w:rsidRPr="00EC4A29">
        <w:t>O</w:t>
      </w:r>
      <w:r w:rsidR="003F6045">
        <w:t>4</w:t>
      </w:r>
      <w:r w:rsidRPr="00EC4A29">
        <w:t>: Telephone Interview Recruitment</w:t>
      </w:r>
      <w:r w:rsidR="00C4412A">
        <w:t xml:space="preserve"> (RQ2)</w:t>
      </w:r>
    </w:p>
    <w:p w:rsidR="00AA02C6" w:rsidRDefault="00AA02C6" w:rsidP="00AA02C6">
      <w:pPr>
        <w:ind w:firstLine="720"/>
      </w:pPr>
      <w:r>
        <w:t xml:space="preserve">Appendix </w:t>
      </w:r>
      <w:r w:rsidRPr="00EC4A29">
        <w:t>O</w:t>
      </w:r>
      <w:r w:rsidR="003F6045">
        <w:t>5</w:t>
      </w:r>
      <w:r w:rsidRPr="00EC4A29">
        <w:t>: Recruitment for DRS In-Depth Interviews</w:t>
      </w:r>
      <w:r w:rsidR="00C4412A">
        <w:t xml:space="preserve"> (RQ2)</w:t>
      </w:r>
    </w:p>
    <w:p w:rsidR="00AA02C6" w:rsidRDefault="00AA02C6" w:rsidP="003F3623">
      <w:pPr>
        <w:ind w:firstLine="720"/>
      </w:pPr>
      <w:r>
        <w:t xml:space="preserve">Appendix </w:t>
      </w:r>
      <w:r w:rsidRPr="00EC4A29">
        <w:t>O</w:t>
      </w:r>
      <w:r w:rsidR="003F6045">
        <w:t>6</w:t>
      </w:r>
      <w:r w:rsidRPr="00EC4A29">
        <w:t>: Recruitment for Competition In-Depth Interviews</w:t>
      </w:r>
      <w:r w:rsidR="00C4412A">
        <w:t xml:space="preserve"> (RQ3)</w:t>
      </w:r>
    </w:p>
    <w:p w:rsidR="007E00F1" w:rsidRPr="004777E3" w:rsidRDefault="007E00F1" w:rsidP="003F3623">
      <w:pPr>
        <w:ind w:firstLine="720"/>
      </w:pPr>
      <w:r w:rsidRPr="004777E3">
        <w:t xml:space="preserve">Appendix O7: </w:t>
      </w:r>
      <w:r w:rsidRPr="001774F9">
        <w:t>Evaluation of the Head Start DRS Frequently Asked Questions</w:t>
      </w:r>
    </w:p>
    <w:p w:rsidR="004328F4" w:rsidRDefault="00D6463F" w:rsidP="00033550">
      <w:pPr>
        <w:rPr>
          <w:bCs/>
          <w:noProof/>
        </w:rPr>
      </w:pPr>
      <w:r>
        <w:rPr>
          <w:bCs/>
          <w:noProof/>
        </w:rPr>
        <w:t xml:space="preserve">Appendix </w:t>
      </w:r>
      <w:r w:rsidR="005C4FF4">
        <w:rPr>
          <w:bCs/>
          <w:noProof/>
        </w:rPr>
        <w:t>P</w:t>
      </w:r>
      <w:r>
        <w:rPr>
          <w:bCs/>
          <w:noProof/>
        </w:rPr>
        <w:t>: 60-Day Federal Register Notice</w:t>
      </w:r>
    </w:p>
    <w:p w:rsidR="00405CBD" w:rsidRDefault="004328F4" w:rsidP="0073711B">
      <w:pPr>
        <w:rPr>
          <w:bCs/>
          <w:noProof/>
        </w:rPr>
      </w:pPr>
      <w:r>
        <w:rPr>
          <w:bCs/>
          <w:noProof/>
        </w:rPr>
        <w:t xml:space="preserve">Appendix </w:t>
      </w:r>
      <w:r w:rsidR="005C4FF4">
        <w:rPr>
          <w:bCs/>
          <w:noProof/>
        </w:rPr>
        <w:t>Q</w:t>
      </w:r>
      <w:r>
        <w:rPr>
          <w:bCs/>
          <w:noProof/>
        </w:rPr>
        <w:t xml:space="preserve">: </w:t>
      </w:r>
      <w:r w:rsidR="00405CBD" w:rsidRPr="004328F4">
        <w:t>Certificate of Review from the Institutional Review Board (IRB) of the Urban Institute</w:t>
      </w:r>
    </w:p>
    <w:p w:rsidR="00405CBD" w:rsidRDefault="004328F4" w:rsidP="0073711B">
      <w:pPr>
        <w:rPr>
          <w:b/>
          <w:bCs/>
          <w:noProof/>
          <w:color w:val="FF0000"/>
        </w:rPr>
      </w:pPr>
      <w:r>
        <w:rPr>
          <w:bCs/>
          <w:noProof/>
        </w:rPr>
        <w:t xml:space="preserve">Appendix </w:t>
      </w:r>
      <w:r w:rsidR="005C4FF4">
        <w:rPr>
          <w:bCs/>
          <w:noProof/>
        </w:rPr>
        <w:t>R</w:t>
      </w:r>
      <w:r>
        <w:rPr>
          <w:bCs/>
          <w:noProof/>
        </w:rPr>
        <w:t xml:space="preserve">: </w:t>
      </w:r>
      <w:r w:rsidR="00405CBD" w:rsidRPr="004328F4">
        <w:t>Certificate of Review from the Institutional Review Board (IRB) of the University of North Carolina-Chapel Hill</w:t>
      </w:r>
      <w:r w:rsidR="00405CBD">
        <w:t xml:space="preserve"> </w:t>
      </w:r>
    </w:p>
    <w:p w:rsidR="004328F4" w:rsidRDefault="004328F4">
      <w:r>
        <w:rPr>
          <w:bCs/>
          <w:noProof/>
        </w:rPr>
        <w:t xml:space="preserve">Appendix </w:t>
      </w:r>
      <w:r w:rsidR="005C4FF4">
        <w:rPr>
          <w:bCs/>
          <w:noProof/>
        </w:rPr>
        <w:t>S</w:t>
      </w:r>
      <w:r>
        <w:rPr>
          <w:bCs/>
          <w:noProof/>
        </w:rPr>
        <w:t xml:space="preserve">: </w:t>
      </w:r>
      <w:r w:rsidRPr="004328F4">
        <w:t>Staff Confidentiality Pledg</w:t>
      </w:r>
      <w:r w:rsidR="00D6463F">
        <w:t>es</w:t>
      </w:r>
    </w:p>
    <w:p w:rsidR="0073711B" w:rsidRPr="00DC1AFD" w:rsidRDefault="0073711B" w:rsidP="0073711B">
      <w:pPr>
        <w:contextualSpacing/>
        <w:rPr>
          <w:b/>
        </w:rPr>
      </w:pPr>
    </w:p>
    <w:p w:rsidR="005109A3" w:rsidRDefault="005109A3">
      <w:pPr>
        <w:rPr>
          <w:b/>
          <w:bCs/>
          <w:kern w:val="32"/>
        </w:rPr>
      </w:pPr>
      <w:bookmarkStart w:id="2" w:name="_Toc354479975"/>
    </w:p>
    <w:p w:rsidR="00F376A2" w:rsidRPr="00C06D4A" w:rsidRDefault="00C06D4A" w:rsidP="00C06D4A">
      <w:pPr>
        <w:rPr>
          <w:b/>
          <w:bCs/>
          <w:kern w:val="32"/>
          <w:sz w:val="28"/>
        </w:rPr>
      </w:pPr>
      <w:r>
        <w:rPr>
          <w:sz w:val="28"/>
        </w:rPr>
        <w:br w:type="page"/>
      </w:r>
      <w:r w:rsidR="00F376A2" w:rsidRPr="00C06D4A">
        <w:rPr>
          <w:b/>
          <w:sz w:val="28"/>
        </w:rPr>
        <w:lastRenderedPageBreak/>
        <w:t>A1. Necessity for the Data Collection</w:t>
      </w:r>
      <w:bookmarkEnd w:id="2"/>
    </w:p>
    <w:p w:rsidR="008E4082" w:rsidRDefault="008E4082" w:rsidP="007F2CE1"/>
    <w:p w:rsidR="00256316" w:rsidRPr="00BB01B5" w:rsidRDefault="000C42F5" w:rsidP="007F2CE1">
      <w:r w:rsidRPr="00BB01B5">
        <w:t>The Administration for Children and Families (ACF) at the U.S. Department of Health and Human Se</w:t>
      </w:r>
      <w:r w:rsidR="009C3DF1" w:rsidRPr="00BB01B5">
        <w:t xml:space="preserve">rvices (HHS) seeks approval to conduct an evaluation of the </w:t>
      </w:r>
      <w:r w:rsidR="00421E55" w:rsidRPr="00BB01B5">
        <w:t xml:space="preserve">Head Start </w:t>
      </w:r>
      <w:r w:rsidR="003E0013" w:rsidRPr="00BB01B5">
        <w:t xml:space="preserve">Designation </w:t>
      </w:r>
      <w:r w:rsidR="009C3DF1" w:rsidRPr="00BB01B5">
        <w:t>Renewal System</w:t>
      </w:r>
      <w:r w:rsidR="00421E55" w:rsidRPr="00BB01B5">
        <w:t xml:space="preserve"> (DRS</w:t>
      </w:r>
      <w:r w:rsidR="00C14F48" w:rsidRPr="00BB01B5">
        <w:t xml:space="preserve">). The purpose of the evaluation is to understand if the Head Start Designation Renewal System is working as intended, as a valid, reliable, and transparent method for identifying high-quality </w:t>
      </w:r>
      <w:r w:rsidR="0067387B">
        <w:t>grantee</w:t>
      </w:r>
      <w:r w:rsidR="00C14F48" w:rsidRPr="00BB01B5">
        <w:t>s that can receive continuing five-year grants without competition</w:t>
      </w:r>
      <w:r w:rsidR="00B36166">
        <w:t xml:space="preserve"> (versus those that are not high-quality and have to compete for renewed funding)</w:t>
      </w:r>
      <w:r w:rsidR="00C14F48" w:rsidRPr="00BB01B5">
        <w:t xml:space="preserve"> and as a system that encourages overall quality improvement. It also seeks to understand the </w:t>
      </w:r>
      <w:proofErr w:type="gramStart"/>
      <w:r w:rsidR="00C14F48" w:rsidRPr="00BB01B5">
        <w:t>circumstances</w:t>
      </w:r>
      <w:proofErr w:type="gramEnd"/>
      <w:r w:rsidR="00C14F48" w:rsidRPr="00BB01B5">
        <w:t xml:space="preserve"> in which it works more or less well, and the contextual, demographic, and program factors and program actions associated with how well the system is working.</w:t>
      </w:r>
      <w:r w:rsidR="00F72ADE" w:rsidRPr="00BB01B5">
        <w:t xml:space="preserve"> </w:t>
      </w:r>
    </w:p>
    <w:p w:rsidR="00256316" w:rsidRPr="00BB01B5" w:rsidRDefault="00256316" w:rsidP="007F2CE1"/>
    <w:p w:rsidR="00246BF6" w:rsidRDefault="00984CA2" w:rsidP="007F2CE1">
      <w:pPr>
        <w:pStyle w:val="Heading4"/>
        <w:numPr>
          <w:ilvl w:val="3"/>
          <w:numId w:val="0"/>
        </w:numPr>
        <w:tabs>
          <w:tab w:val="num" w:pos="180"/>
        </w:tabs>
        <w:spacing w:before="0" w:after="0"/>
        <w:ind w:left="180" w:hanging="180"/>
        <w:rPr>
          <w:rFonts w:ascii="Times New Roman" w:hAnsi="Times New Roman"/>
          <w:i/>
          <w:sz w:val="24"/>
          <w:szCs w:val="24"/>
        </w:rPr>
      </w:pPr>
      <w:r w:rsidRPr="00177982">
        <w:rPr>
          <w:rFonts w:ascii="Times New Roman" w:hAnsi="Times New Roman"/>
          <w:i/>
          <w:sz w:val="24"/>
          <w:szCs w:val="24"/>
        </w:rPr>
        <w:t xml:space="preserve">Study Background </w:t>
      </w:r>
      <w:r w:rsidR="008E4082">
        <w:rPr>
          <w:rFonts w:ascii="Times New Roman" w:hAnsi="Times New Roman"/>
          <w:i/>
          <w:sz w:val="24"/>
          <w:szCs w:val="24"/>
        </w:rPr>
        <w:t xml:space="preserve"> </w:t>
      </w:r>
    </w:p>
    <w:p w:rsidR="007F2CE1" w:rsidRPr="007F2CE1" w:rsidRDefault="007F2CE1" w:rsidP="007F2CE1"/>
    <w:p w:rsidR="009207FA" w:rsidRDefault="004748B1" w:rsidP="007F2CE1">
      <w:r>
        <w:t xml:space="preserve">Since the program’s inception in 1965, </w:t>
      </w:r>
      <w:r w:rsidR="009207FA">
        <w:t>Head Start grantees have typically been given grant awards with an indefinite project period.  That is, after they compete</w:t>
      </w:r>
      <w:r>
        <w:t>d</w:t>
      </w:r>
      <w:r w:rsidR="009207FA">
        <w:t xml:space="preserve"> for the initial award, grantees submit</w:t>
      </w:r>
      <w:r>
        <w:t>ted</w:t>
      </w:r>
      <w:r w:rsidR="009207FA">
        <w:t xml:space="preserve"> non-competitive continuation applications for subsequent bu</w:t>
      </w:r>
      <w:r>
        <w:t>dget periods</w:t>
      </w:r>
      <w:r w:rsidR="009207FA">
        <w:t xml:space="preserve">.  </w:t>
      </w:r>
      <w:r>
        <w:t>Under t</w:t>
      </w:r>
      <w:r w:rsidR="009207FA">
        <w:t xml:space="preserve">he </w:t>
      </w:r>
      <w:r w:rsidR="009207FA" w:rsidRPr="009207FA">
        <w:t>Improving Head Start for School Readiness Act of 2007</w:t>
      </w:r>
      <w:r>
        <w:t xml:space="preserve">, </w:t>
      </w:r>
      <w:r w:rsidR="009207FA">
        <w:t>Head Start grant</w:t>
      </w:r>
      <w:r w:rsidR="006F6B9B">
        <w:t>s</w:t>
      </w:r>
      <w:r>
        <w:t xml:space="preserve"> </w:t>
      </w:r>
      <w:r w:rsidR="00BC2FE3">
        <w:t xml:space="preserve">will be </w:t>
      </w:r>
      <w:r>
        <w:t xml:space="preserve">awarded </w:t>
      </w:r>
      <w:r w:rsidR="009207FA">
        <w:t>for a five-year period</w:t>
      </w:r>
      <w:r>
        <w:t xml:space="preserve">.  Furthermore, the Act </w:t>
      </w:r>
      <w:r w:rsidR="00F743D9">
        <w:t xml:space="preserve">required the U.S. Department of Health and Human Services to develop a system for “designation renewal” in order to identify grantees that </w:t>
      </w:r>
      <w:r>
        <w:t xml:space="preserve">are </w:t>
      </w:r>
      <w:r w:rsidR="009207FA">
        <w:t>delivering high-quality</w:t>
      </w:r>
      <w:r w:rsidR="008255AB">
        <w:t>, comprehensive</w:t>
      </w:r>
      <w:r w:rsidR="009207FA">
        <w:t xml:space="preserve"> services </w:t>
      </w:r>
      <w:r w:rsidR="008255AB">
        <w:t>to the children and families in their communities</w:t>
      </w:r>
      <w:r w:rsidR="00F743D9">
        <w:t xml:space="preserve"> and thus would be eligible for another five-year non-competitive grant. </w:t>
      </w:r>
      <w:r>
        <w:t>If they are not</w:t>
      </w:r>
      <w:r w:rsidR="006F2396">
        <w:t xml:space="preserve"> delivering these high quality services</w:t>
      </w:r>
      <w:r>
        <w:t xml:space="preserve">, </w:t>
      </w:r>
      <w:r w:rsidR="008255AB" w:rsidRPr="008255AB">
        <w:t>grantees are denied automatic renewal of their grant and must apply for continued funding through an open competition process.</w:t>
      </w:r>
      <w:r w:rsidR="008255AB">
        <w:t xml:space="preserve"> </w:t>
      </w:r>
    </w:p>
    <w:p w:rsidR="00F743D9" w:rsidRDefault="00F743D9" w:rsidP="007F2CE1"/>
    <w:p w:rsidR="00106B07" w:rsidRDefault="009207FA" w:rsidP="007F2CE1">
      <w:pPr>
        <w:rPr>
          <w:color w:val="1F497D"/>
        </w:rPr>
      </w:pPr>
      <w:r w:rsidRPr="00936BF8">
        <w:t>Building upon th</w:t>
      </w:r>
      <w:r w:rsidR="004748B1">
        <w:t>e</w:t>
      </w:r>
      <w:r w:rsidRPr="00936BF8">
        <w:t xml:space="preserve"> </w:t>
      </w:r>
      <w:r w:rsidR="003A60C1">
        <w:t>new legislative mandate</w:t>
      </w:r>
      <w:r w:rsidR="004748B1">
        <w:t xml:space="preserve"> in Section 641 of the Head Start Act</w:t>
      </w:r>
      <w:r w:rsidRPr="00936BF8">
        <w:t xml:space="preserve">, the ACF </w:t>
      </w:r>
      <w:r w:rsidR="002723D0">
        <w:t>published</w:t>
      </w:r>
      <w:r w:rsidR="002723D0" w:rsidRPr="00936BF8">
        <w:t xml:space="preserve"> </w:t>
      </w:r>
      <w:r w:rsidRPr="00936BF8">
        <w:t xml:space="preserve">a rule </w:t>
      </w:r>
      <w:r w:rsidR="002723D0">
        <w:t>which became effective in December</w:t>
      </w:r>
      <w:r w:rsidR="008255AB" w:rsidRPr="00936BF8">
        <w:t xml:space="preserve"> 2011 </w:t>
      </w:r>
      <w:r w:rsidRPr="00936BF8">
        <w:t xml:space="preserve">laying out the details of the </w:t>
      </w:r>
      <w:r w:rsidR="00BC2FE3">
        <w:t>D</w:t>
      </w:r>
      <w:r w:rsidR="007F2CE1">
        <w:t xml:space="preserve">RS. </w:t>
      </w:r>
      <w:r w:rsidR="00936BF8" w:rsidRPr="00936BF8">
        <w:t xml:space="preserve">The core of the DRS is a set of seven conditions designed to </w:t>
      </w:r>
      <w:r w:rsidR="002723D0">
        <w:t>assess whether existing grantees are delivering high-quality, comprehensive services</w:t>
      </w:r>
      <w:r w:rsidR="00936BF8">
        <w:t>.</w:t>
      </w:r>
      <w:r w:rsidR="00936BF8" w:rsidRPr="00936BF8">
        <w:t xml:space="preserve"> The DRS incorporates </w:t>
      </w:r>
      <w:r w:rsidR="002723D0">
        <w:t xml:space="preserve">some existing </w:t>
      </w:r>
      <w:r w:rsidR="00936BF8" w:rsidRPr="00936BF8">
        <w:t xml:space="preserve">and some newer </w:t>
      </w:r>
      <w:r w:rsidR="002723D0">
        <w:t xml:space="preserve">oversight </w:t>
      </w:r>
      <w:r w:rsidR="008A1D13">
        <w:t>mechanisms</w:t>
      </w:r>
      <w:r w:rsidR="00936BF8" w:rsidRPr="00936BF8">
        <w:t xml:space="preserve"> into a single system </w:t>
      </w:r>
      <w:r w:rsidR="002723D0">
        <w:t>with the goal of</w:t>
      </w:r>
      <w:r w:rsidR="00936BF8" w:rsidRPr="00936BF8">
        <w:t xml:space="preserve"> support</w:t>
      </w:r>
      <w:r w:rsidR="002723D0">
        <w:t>ing</w:t>
      </w:r>
      <w:r w:rsidR="00936BF8" w:rsidRPr="00936BF8">
        <w:t xml:space="preserve"> program planning and quality improvement, and establish</w:t>
      </w:r>
      <w:r w:rsidR="002723D0">
        <w:t>ing</w:t>
      </w:r>
      <w:r w:rsidR="00936BF8" w:rsidRPr="00936BF8">
        <w:t xml:space="preserve"> a process for introducing competition in places where Head Star</w:t>
      </w:r>
      <w:r w:rsidR="00936BF8">
        <w:t xml:space="preserve">t grantees are underperforming. </w:t>
      </w:r>
      <w:r w:rsidR="008255AB">
        <w:t>The specific conditions include:</w:t>
      </w:r>
    </w:p>
    <w:p w:rsidR="00106B07" w:rsidRPr="00B8402F" w:rsidRDefault="00106B07" w:rsidP="003050C8">
      <w:pPr>
        <w:numPr>
          <w:ilvl w:val="0"/>
          <w:numId w:val="4"/>
        </w:numPr>
        <w:tabs>
          <w:tab w:val="clear" w:pos="720"/>
          <w:tab w:val="num" w:pos="630"/>
        </w:tabs>
        <w:ind w:left="630"/>
      </w:pPr>
      <w:r w:rsidRPr="00B8402F">
        <w:t xml:space="preserve">A </w:t>
      </w:r>
      <w:r w:rsidR="002723D0">
        <w:rPr>
          <w:bCs/>
        </w:rPr>
        <w:t>d</w:t>
      </w:r>
      <w:r w:rsidRPr="00B8402F">
        <w:rPr>
          <w:bCs/>
        </w:rPr>
        <w:t>eficiency</w:t>
      </w:r>
      <w:r w:rsidR="002723D0">
        <w:rPr>
          <w:bCs/>
        </w:rPr>
        <w:t xml:space="preserve"> (i.e., </w:t>
      </w:r>
      <w:r w:rsidRPr="00B8402F">
        <w:t>a systemic or substantial failure</w:t>
      </w:r>
      <w:r w:rsidR="002723D0">
        <w:t>)</w:t>
      </w:r>
      <w:r w:rsidRPr="00B8402F">
        <w:t xml:space="preserve"> in meeting program performance standards </w:t>
      </w:r>
      <w:r w:rsidR="002723D0">
        <w:t xml:space="preserve">resulting from a triennial, follow-up or unannounced monitoring review. </w:t>
      </w:r>
    </w:p>
    <w:p w:rsidR="00106B07" w:rsidRPr="00B8402F" w:rsidRDefault="00106B07" w:rsidP="003050C8">
      <w:pPr>
        <w:numPr>
          <w:ilvl w:val="0"/>
          <w:numId w:val="5"/>
        </w:numPr>
        <w:tabs>
          <w:tab w:val="clear" w:pos="720"/>
          <w:tab w:val="num" w:pos="630"/>
        </w:tabs>
        <w:ind w:left="630"/>
      </w:pPr>
      <w:r w:rsidRPr="00B8402F">
        <w:rPr>
          <w:bCs/>
        </w:rPr>
        <w:t>C</w:t>
      </w:r>
      <w:r w:rsidR="003050C8">
        <w:rPr>
          <w:bCs/>
        </w:rPr>
        <w:t>lassroom Assessment Scoring System (C</w:t>
      </w:r>
      <w:r w:rsidRPr="00B8402F">
        <w:rPr>
          <w:bCs/>
        </w:rPr>
        <w:t>LASS</w:t>
      </w:r>
      <w:r w:rsidR="003050C8">
        <w:rPr>
          <w:bCs/>
        </w:rPr>
        <w:t>)</w:t>
      </w:r>
      <w:r w:rsidRPr="00B8402F">
        <w:rPr>
          <w:bCs/>
        </w:rPr>
        <w:t xml:space="preserve"> </w:t>
      </w:r>
      <w:r w:rsidR="002723D0">
        <w:rPr>
          <w:bCs/>
        </w:rPr>
        <w:t>s</w:t>
      </w:r>
      <w:r w:rsidRPr="00B8402F">
        <w:rPr>
          <w:bCs/>
        </w:rPr>
        <w:t xml:space="preserve">cores </w:t>
      </w:r>
      <w:r w:rsidRPr="00B8402F">
        <w:t xml:space="preserve">below a minimum </w:t>
      </w:r>
      <w:r w:rsidR="003050C8">
        <w:t xml:space="preserve">threshold </w:t>
      </w:r>
      <w:r w:rsidRPr="00B8402F">
        <w:t>or in the lowest 10% in Emotional Support, Classroom Organization, or Instructional Support</w:t>
      </w:r>
      <w:r w:rsidR="002723D0">
        <w:t xml:space="preserve">. </w:t>
      </w:r>
    </w:p>
    <w:p w:rsidR="00106B07" w:rsidRPr="00B8402F" w:rsidRDefault="00106B07" w:rsidP="003050C8">
      <w:pPr>
        <w:numPr>
          <w:ilvl w:val="0"/>
          <w:numId w:val="6"/>
        </w:numPr>
        <w:tabs>
          <w:tab w:val="clear" w:pos="720"/>
          <w:tab w:val="num" w:pos="630"/>
        </w:tabs>
        <w:ind w:left="630"/>
      </w:pPr>
      <w:r w:rsidRPr="00B8402F">
        <w:t xml:space="preserve">Failure to establish, analyze and utilize </w:t>
      </w:r>
      <w:r w:rsidR="002723D0">
        <w:t>program-level</w:t>
      </w:r>
      <w:r w:rsidRPr="00B8402F">
        <w:t xml:space="preserve"> </w:t>
      </w:r>
      <w:r w:rsidR="002723D0">
        <w:rPr>
          <w:bCs/>
        </w:rPr>
        <w:t>s</w:t>
      </w:r>
      <w:r w:rsidRPr="00B8402F">
        <w:rPr>
          <w:bCs/>
        </w:rPr>
        <w:t xml:space="preserve">chool </w:t>
      </w:r>
      <w:r w:rsidR="002723D0">
        <w:rPr>
          <w:bCs/>
        </w:rPr>
        <w:t>r</w:t>
      </w:r>
      <w:r w:rsidRPr="00B8402F">
        <w:rPr>
          <w:bCs/>
        </w:rPr>
        <w:t xml:space="preserve">eadiness </w:t>
      </w:r>
      <w:r w:rsidR="002723D0">
        <w:rPr>
          <w:bCs/>
        </w:rPr>
        <w:t>g</w:t>
      </w:r>
      <w:r w:rsidRPr="00B8402F">
        <w:rPr>
          <w:bCs/>
        </w:rPr>
        <w:t>oals</w:t>
      </w:r>
      <w:r w:rsidR="002723D0">
        <w:rPr>
          <w:bCs/>
        </w:rPr>
        <w:t xml:space="preserve">. </w:t>
      </w:r>
    </w:p>
    <w:p w:rsidR="00106B07" w:rsidRPr="00B8402F" w:rsidRDefault="00106B07" w:rsidP="003050C8">
      <w:pPr>
        <w:numPr>
          <w:ilvl w:val="0"/>
          <w:numId w:val="7"/>
        </w:numPr>
        <w:tabs>
          <w:tab w:val="clear" w:pos="720"/>
          <w:tab w:val="num" w:pos="630"/>
        </w:tabs>
        <w:ind w:left="630"/>
      </w:pPr>
      <w:r w:rsidRPr="00B8402F">
        <w:rPr>
          <w:bCs/>
        </w:rPr>
        <w:t xml:space="preserve">Revocation of </w:t>
      </w:r>
      <w:r w:rsidR="005C1DFE">
        <w:rPr>
          <w:bCs/>
        </w:rPr>
        <w:t>s</w:t>
      </w:r>
      <w:r w:rsidR="002723D0">
        <w:rPr>
          <w:bCs/>
        </w:rPr>
        <w:t>tate or local l</w:t>
      </w:r>
      <w:r w:rsidRPr="00B8402F">
        <w:rPr>
          <w:bCs/>
        </w:rPr>
        <w:t>icense</w:t>
      </w:r>
      <w:r w:rsidRPr="00B8402F">
        <w:t xml:space="preserve"> to operate</w:t>
      </w:r>
      <w:r w:rsidR="005C1DFE">
        <w:t>.</w:t>
      </w:r>
    </w:p>
    <w:p w:rsidR="00106B07" w:rsidRPr="00B8402F" w:rsidRDefault="00106B07" w:rsidP="003050C8">
      <w:pPr>
        <w:numPr>
          <w:ilvl w:val="0"/>
          <w:numId w:val="8"/>
        </w:numPr>
        <w:tabs>
          <w:tab w:val="clear" w:pos="720"/>
          <w:tab w:val="num" w:pos="630"/>
        </w:tabs>
        <w:ind w:left="630"/>
      </w:pPr>
      <w:r w:rsidRPr="00B8402F">
        <w:rPr>
          <w:bCs/>
        </w:rPr>
        <w:t xml:space="preserve">Suspension by </w:t>
      </w:r>
      <w:r w:rsidR="005C1DFE">
        <w:rPr>
          <w:bCs/>
        </w:rPr>
        <w:t>ACF.</w:t>
      </w:r>
    </w:p>
    <w:p w:rsidR="00106B07" w:rsidRPr="00B8402F" w:rsidRDefault="00106B07" w:rsidP="003050C8">
      <w:pPr>
        <w:numPr>
          <w:ilvl w:val="0"/>
          <w:numId w:val="9"/>
        </w:numPr>
        <w:tabs>
          <w:tab w:val="clear" w:pos="720"/>
          <w:tab w:val="num" w:pos="630"/>
        </w:tabs>
        <w:ind w:left="630"/>
      </w:pPr>
      <w:r w:rsidRPr="00B8402F">
        <w:rPr>
          <w:bCs/>
        </w:rPr>
        <w:t xml:space="preserve">Debarment </w:t>
      </w:r>
      <w:r w:rsidR="005C1DFE">
        <w:rPr>
          <w:bCs/>
        </w:rPr>
        <w:t>from receiving funding from</w:t>
      </w:r>
      <w:r w:rsidR="005C1DFE" w:rsidRPr="00B8402F">
        <w:rPr>
          <w:bCs/>
        </w:rPr>
        <w:t xml:space="preserve"> </w:t>
      </w:r>
      <w:r w:rsidRPr="00B8402F">
        <w:rPr>
          <w:bCs/>
        </w:rPr>
        <w:t xml:space="preserve">another Federal or State agency or disqualification from </w:t>
      </w:r>
      <w:r w:rsidR="005C1DFE">
        <w:rPr>
          <w:bCs/>
        </w:rPr>
        <w:t>participation in the Child and Adult Care Food Program (</w:t>
      </w:r>
      <w:r w:rsidRPr="00B8402F">
        <w:rPr>
          <w:bCs/>
        </w:rPr>
        <w:t>CACFP</w:t>
      </w:r>
      <w:r w:rsidR="005C1DFE">
        <w:rPr>
          <w:bCs/>
        </w:rPr>
        <w:t>)</w:t>
      </w:r>
    </w:p>
    <w:p w:rsidR="00106B07" w:rsidRPr="00B8402F" w:rsidRDefault="00106B07" w:rsidP="003050C8">
      <w:pPr>
        <w:numPr>
          <w:ilvl w:val="0"/>
          <w:numId w:val="9"/>
        </w:numPr>
        <w:tabs>
          <w:tab w:val="clear" w:pos="720"/>
          <w:tab w:val="num" w:pos="630"/>
        </w:tabs>
        <w:ind w:left="630"/>
      </w:pPr>
      <w:r w:rsidRPr="00B8402F">
        <w:t xml:space="preserve">Determination from </w:t>
      </w:r>
      <w:r w:rsidR="00F733FD">
        <w:t>an annual a</w:t>
      </w:r>
      <w:r w:rsidRPr="00B8402F">
        <w:t>udit of being at risk for failing to continue</w:t>
      </w:r>
      <w:r w:rsidR="00F733FD">
        <w:t xml:space="preserve"> functioning</w:t>
      </w:r>
      <w:r w:rsidRPr="00B8402F">
        <w:t xml:space="preserve"> as</w:t>
      </w:r>
      <w:r w:rsidR="00F733FD">
        <w:t xml:space="preserve"> a</w:t>
      </w:r>
      <w:r w:rsidRPr="00B8402F">
        <w:t xml:space="preserve"> </w:t>
      </w:r>
      <w:r w:rsidRPr="00B8402F">
        <w:rPr>
          <w:bCs/>
        </w:rPr>
        <w:t>“</w:t>
      </w:r>
      <w:r w:rsidR="00F733FD">
        <w:rPr>
          <w:bCs/>
        </w:rPr>
        <w:t>g</w:t>
      </w:r>
      <w:r w:rsidRPr="00B8402F">
        <w:rPr>
          <w:bCs/>
        </w:rPr>
        <w:t xml:space="preserve">oing </w:t>
      </w:r>
      <w:r w:rsidR="00F733FD">
        <w:rPr>
          <w:bCs/>
        </w:rPr>
        <w:t>c</w:t>
      </w:r>
      <w:r w:rsidRPr="00B8402F">
        <w:rPr>
          <w:bCs/>
        </w:rPr>
        <w:t>oncern</w:t>
      </w:r>
      <w:r w:rsidRPr="00B8402F">
        <w:t>”</w:t>
      </w:r>
      <w:r w:rsidR="00F733FD">
        <w:t xml:space="preserve">. </w:t>
      </w:r>
    </w:p>
    <w:p w:rsidR="008255AB" w:rsidRDefault="008255AB" w:rsidP="007F2CE1">
      <w:pPr>
        <w:rPr>
          <w:rFonts w:ascii="Arial" w:hAnsi="Arial" w:cs="Arial"/>
        </w:rPr>
      </w:pPr>
    </w:p>
    <w:p w:rsidR="00F743D9" w:rsidRDefault="00936BF8" w:rsidP="007F2CE1">
      <w:r>
        <w:t xml:space="preserve">If </w:t>
      </w:r>
      <w:r w:rsidR="00B8402F">
        <w:t>a grantee</w:t>
      </w:r>
      <w:r>
        <w:t xml:space="preserve"> </w:t>
      </w:r>
      <w:r w:rsidR="009443EF">
        <w:t>meets</w:t>
      </w:r>
      <w:r>
        <w:t xml:space="preserve"> any </w:t>
      </w:r>
      <w:r w:rsidR="00834A9C">
        <w:t xml:space="preserve">one </w:t>
      </w:r>
      <w:r>
        <w:t xml:space="preserve">of </w:t>
      </w:r>
      <w:r w:rsidR="007F2CE1">
        <w:t>these</w:t>
      </w:r>
      <w:r w:rsidR="000610D8">
        <w:t xml:space="preserve"> conditions, </w:t>
      </w:r>
      <w:r w:rsidR="00C3550D">
        <w:t>it is</w:t>
      </w:r>
      <w:r w:rsidR="000610D8">
        <w:t xml:space="preserve"> designated for competition. </w:t>
      </w:r>
      <w:r w:rsidR="007F2CE1">
        <w:t>To date</w:t>
      </w:r>
      <w:r w:rsidR="000610D8">
        <w:t>, most designat</w:t>
      </w:r>
      <w:r w:rsidR="00C3550D">
        <w:t>ions</w:t>
      </w:r>
      <w:r w:rsidR="000610D8">
        <w:t xml:space="preserve"> for competition </w:t>
      </w:r>
      <w:r w:rsidR="00C3550D">
        <w:t xml:space="preserve">have been </w:t>
      </w:r>
      <w:r w:rsidR="009443EF">
        <w:t>due to either the</w:t>
      </w:r>
      <w:r w:rsidR="00BC2FE3">
        <w:t xml:space="preserve"> </w:t>
      </w:r>
      <w:r w:rsidR="000610D8">
        <w:t>deficiency</w:t>
      </w:r>
      <w:r w:rsidR="007F2CE1">
        <w:t xml:space="preserve"> </w:t>
      </w:r>
      <w:r w:rsidR="007E5595">
        <w:t>or</w:t>
      </w:r>
      <w:r w:rsidR="00B8402F">
        <w:t xml:space="preserve"> </w:t>
      </w:r>
      <w:r w:rsidR="000610D8">
        <w:t xml:space="preserve">CLASS </w:t>
      </w:r>
      <w:r w:rsidR="009443EF">
        <w:t>conditions</w:t>
      </w:r>
      <w:r w:rsidR="000610D8">
        <w:t xml:space="preserve">. </w:t>
      </w:r>
    </w:p>
    <w:p w:rsidR="00936BF8" w:rsidRDefault="00936BF8" w:rsidP="007F2CE1"/>
    <w:p w:rsidR="00C61681" w:rsidRDefault="00C61681" w:rsidP="007F2CE1">
      <w:r>
        <w:t xml:space="preserve">The intended purpose of the </w:t>
      </w:r>
      <w:r w:rsidR="00A203B6">
        <w:t>DRS</w:t>
      </w:r>
      <w:r>
        <w:t xml:space="preserve"> is to ensure </w:t>
      </w:r>
      <w:r w:rsidR="00F85104">
        <w:t xml:space="preserve">“that children and families get the highest quality services possible.” </w:t>
      </w:r>
      <w:proofErr w:type="gramStart"/>
      <w:r w:rsidR="00F85104">
        <w:t>(</w:t>
      </w:r>
      <w:r w:rsidR="004777E3">
        <w:t>ACF</w:t>
      </w:r>
      <w:r w:rsidR="00F85104">
        <w:t>, 2011).</w:t>
      </w:r>
      <w:proofErr w:type="gramEnd"/>
      <w:r w:rsidR="00F85104">
        <w:t xml:space="preserve"> </w:t>
      </w:r>
      <w:r>
        <w:t xml:space="preserve">The system is conceptualized as promoting quality improvement in Head Start through two </w:t>
      </w:r>
      <w:r w:rsidR="00375F20">
        <w:t xml:space="preserve">possible </w:t>
      </w:r>
      <w:r>
        <w:t>mechanisms</w:t>
      </w:r>
      <w:r w:rsidR="00F85104">
        <w:t xml:space="preserve">—incentivizing </w:t>
      </w:r>
      <w:r w:rsidR="006E4C50">
        <w:t xml:space="preserve">all </w:t>
      </w:r>
      <w:r w:rsidR="00062E30">
        <w:t>grantee</w:t>
      </w:r>
      <w:r w:rsidR="003F6A64">
        <w:t>s</w:t>
      </w:r>
      <w:r w:rsidR="006E4C50">
        <w:t xml:space="preserve"> to make quality improvements (and thereby avoid competition) </w:t>
      </w:r>
      <w:r w:rsidR="00F85104">
        <w:t xml:space="preserve">and replacing lower </w:t>
      </w:r>
      <w:r w:rsidR="00A203B6">
        <w:t>quality services with higher quality services in communities where grantees are designated for competition</w:t>
      </w:r>
      <w:r w:rsidR="00F85104">
        <w:t xml:space="preserve">.  </w:t>
      </w:r>
    </w:p>
    <w:p w:rsidR="00872770" w:rsidRDefault="00872770" w:rsidP="007F2CE1"/>
    <w:p w:rsidR="00872770" w:rsidRDefault="00872770" w:rsidP="007F2CE1">
      <w:r>
        <w:t xml:space="preserve">The Office of Head Start (OHS) </w:t>
      </w:r>
      <w:r w:rsidR="00ED74D3">
        <w:t>announced</w:t>
      </w:r>
      <w:r>
        <w:t xml:space="preserve"> the first cohort of grantees </w:t>
      </w:r>
      <w:r w:rsidR="00023EA0">
        <w:t>designated to compete for continued funding</w:t>
      </w:r>
      <w:r w:rsidR="00ED74D3">
        <w:t xml:space="preserve"> in December 2011</w:t>
      </w:r>
      <w:r w:rsidR="00023EA0">
        <w:t xml:space="preserve"> (ACF press release, December 19</w:t>
      </w:r>
      <w:r w:rsidR="00A203B6">
        <w:t>,</w:t>
      </w:r>
      <w:r w:rsidR="00023EA0">
        <w:t xml:space="preserve"> 2011)</w:t>
      </w:r>
      <w:r>
        <w:t xml:space="preserve">.  Those </w:t>
      </w:r>
      <w:r w:rsidR="00AB4578" w:rsidRPr="001233AB">
        <w:t>132</w:t>
      </w:r>
      <w:r>
        <w:t xml:space="preserve"> grantees, representing </w:t>
      </w:r>
      <w:r w:rsidR="00752A82">
        <w:t>C</w:t>
      </w:r>
      <w:r>
        <w:t xml:space="preserve">ohort 1 of DRS, had </w:t>
      </w:r>
      <w:r w:rsidR="00ED74D3">
        <w:t>met the</w:t>
      </w:r>
      <w:r>
        <w:t xml:space="preserve"> </w:t>
      </w:r>
      <w:r w:rsidR="00ED74D3">
        <w:t xml:space="preserve">DRS </w:t>
      </w:r>
      <w:r>
        <w:t>deficienc</w:t>
      </w:r>
      <w:r w:rsidR="00ED74D3">
        <w:t>y condition</w:t>
      </w:r>
      <w:r w:rsidR="00805B3B">
        <w:t xml:space="preserve"> over a time span of two and a half years (</w:t>
      </w:r>
      <w:r>
        <w:t>June 2009-November 2011</w:t>
      </w:r>
      <w:r w:rsidR="00805B3B">
        <w:t>)</w:t>
      </w:r>
      <w:r w:rsidR="001233AB">
        <w:t xml:space="preserve">. </w:t>
      </w:r>
      <w:r>
        <w:t>The full complement of DRS conditions w</w:t>
      </w:r>
      <w:r w:rsidR="00FF5583">
        <w:t>as</w:t>
      </w:r>
      <w:r>
        <w:t xml:space="preserve"> applied beginning </w:t>
      </w:r>
      <w:r w:rsidR="00A203B6">
        <w:t>in December 2011. T</w:t>
      </w:r>
      <w:r>
        <w:t xml:space="preserve">he second cohort of DRS </w:t>
      </w:r>
      <w:r w:rsidR="00A203B6">
        <w:t>included a</w:t>
      </w:r>
      <w:r>
        <w:t xml:space="preserve"> total </w:t>
      </w:r>
      <w:r w:rsidRPr="00B3284E">
        <w:t xml:space="preserve">of </w:t>
      </w:r>
      <w:r w:rsidR="00AB4578" w:rsidRPr="00B3284E">
        <w:t xml:space="preserve">122 </w:t>
      </w:r>
      <w:r w:rsidR="009B6A96" w:rsidRPr="00B3284E">
        <w:t xml:space="preserve">grantees </w:t>
      </w:r>
      <w:r w:rsidR="00A203B6">
        <w:t xml:space="preserve">meeting one or more of the seven conditions between December 2011 and September 2012 and </w:t>
      </w:r>
      <w:r w:rsidR="00023EA0">
        <w:t>were</w:t>
      </w:r>
      <w:r w:rsidR="00A203B6">
        <w:t xml:space="preserve"> thus</w:t>
      </w:r>
      <w:r w:rsidR="00023EA0">
        <w:t xml:space="preserve"> designated</w:t>
      </w:r>
      <w:r>
        <w:t xml:space="preserve"> for competition. </w:t>
      </w:r>
      <w:r w:rsidR="00B36166">
        <w:t xml:space="preserve"> </w:t>
      </w:r>
      <w:r>
        <w:t xml:space="preserve">DRS </w:t>
      </w:r>
      <w:r w:rsidR="003F3623">
        <w:t xml:space="preserve">Cohort </w:t>
      </w:r>
      <w:r>
        <w:t>3</w:t>
      </w:r>
      <w:r w:rsidR="00A203B6">
        <w:t xml:space="preserve"> will include grantees meeting one or more of the seven conditions between </w:t>
      </w:r>
      <w:r w:rsidR="00375F20">
        <w:t xml:space="preserve">approximately </w:t>
      </w:r>
      <w:r w:rsidR="00A203B6">
        <w:t>October 2012 and September 2013</w:t>
      </w:r>
      <w:r>
        <w:t xml:space="preserve"> with </w:t>
      </w:r>
      <w:r w:rsidR="00B3284E">
        <w:t xml:space="preserve">grantees expected to be notified in spring 2014 </w:t>
      </w:r>
      <w:r w:rsidR="00A203B6">
        <w:t xml:space="preserve">whether </w:t>
      </w:r>
      <w:r w:rsidR="00B3284E">
        <w:t>the</w:t>
      </w:r>
      <w:r w:rsidR="00023EA0">
        <w:t xml:space="preserve">y will be required to </w:t>
      </w:r>
      <w:r>
        <w:t>compet</w:t>
      </w:r>
      <w:r w:rsidR="00023EA0">
        <w:t>e</w:t>
      </w:r>
      <w:r w:rsidR="00A203B6">
        <w:t xml:space="preserve">. </w:t>
      </w:r>
      <w:r>
        <w:t xml:space="preserve"> DRS </w:t>
      </w:r>
      <w:r w:rsidR="003F3623">
        <w:t xml:space="preserve">Cohort </w:t>
      </w:r>
      <w:r>
        <w:t xml:space="preserve">4 will </w:t>
      </w:r>
      <w:r w:rsidR="00A203B6">
        <w:t xml:space="preserve">include grantees meeting one or more of the conditions between </w:t>
      </w:r>
      <w:r w:rsidR="00375F20">
        <w:t xml:space="preserve">approximately </w:t>
      </w:r>
      <w:r w:rsidR="00A203B6">
        <w:t>October 2013 and September 2014</w:t>
      </w:r>
      <w:r>
        <w:t xml:space="preserve">. </w:t>
      </w:r>
      <w:r w:rsidR="00375F20">
        <w:t>G</w:t>
      </w:r>
      <w:r>
        <w:t xml:space="preserve">rantees either </w:t>
      </w:r>
      <w:r w:rsidR="00B3284E">
        <w:t xml:space="preserve">are </w:t>
      </w:r>
      <w:r>
        <w:t xml:space="preserve">designated </w:t>
      </w:r>
      <w:r w:rsidR="00B3284E">
        <w:t xml:space="preserve">to compete for their next </w:t>
      </w:r>
      <w:r>
        <w:t>5-year grant</w:t>
      </w:r>
      <w:r w:rsidR="00B3284E">
        <w:t xml:space="preserve"> or receive </w:t>
      </w:r>
      <w:r w:rsidR="00375F20">
        <w:t>a 5-year grant</w:t>
      </w:r>
      <w:r w:rsidR="00B3284E">
        <w:t xml:space="preserve"> </w:t>
      </w:r>
      <w:r w:rsidR="00BC4079">
        <w:t>through a noncompetitive application</w:t>
      </w:r>
      <w:r>
        <w:t xml:space="preserve">.  </w:t>
      </w:r>
      <w:r w:rsidRPr="001233AB">
        <w:t xml:space="preserve">By </w:t>
      </w:r>
      <w:r w:rsidR="00B27B0B">
        <w:t>2016</w:t>
      </w:r>
      <w:r>
        <w:t xml:space="preserve">, all </w:t>
      </w:r>
      <w:r w:rsidR="00A203B6">
        <w:t>Head Start grants are expected to be operating on a five-year cycle and determinations regarding the renewal of those grants at the end of the five-years will be based on the DRS</w:t>
      </w:r>
      <w:r>
        <w:t xml:space="preserve">. </w:t>
      </w:r>
    </w:p>
    <w:p w:rsidR="006E4C50" w:rsidRDefault="006E4C50" w:rsidP="007F2CE1"/>
    <w:p w:rsidR="009D5ED6" w:rsidRDefault="00F85104" w:rsidP="007F2CE1">
      <w:r>
        <w:t xml:space="preserve">Given the large scale of the change introduced by the </w:t>
      </w:r>
      <w:r w:rsidR="00BC0500">
        <w:t>DRS</w:t>
      </w:r>
      <w:r w:rsidR="009D5ED6">
        <w:t xml:space="preserve">, it is critical to examine its implementation and how </w:t>
      </w:r>
      <w:r w:rsidR="00A14C89">
        <w:t>the system</w:t>
      </w:r>
      <w:r w:rsidR="009D5ED6">
        <w:t xml:space="preserve"> is meetings its goals of transparency, validity, reliability, and</w:t>
      </w:r>
      <w:r w:rsidR="00BC0500">
        <w:t xml:space="preserve"> overall</w:t>
      </w:r>
      <w:r w:rsidR="009D5ED6">
        <w:t xml:space="preserve"> program quality improvement.  </w:t>
      </w:r>
      <w:r w:rsidR="00375F20">
        <w:t xml:space="preserve">In particular, </w:t>
      </w:r>
      <w:r w:rsidR="009D5ED6">
        <w:t xml:space="preserve">there is a need to examine </w:t>
      </w:r>
      <w:r w:rsidR="00BC0500">
        <w:t xml:space="preserve">the validity of the DRS conditions, and designation as a whole, by looking at </w:t>
      </w:r>
      <w:r w:rsidR="009D5ED6">
        <w:t xml:space="preserve">how the new DRS conditions relate to other independent measures of program quality.  </w:t>
      </w:r>
      <w:r w:rsidR="006E4C50">
        <w:t xml:space="preserve">It also is critical to understand the mechanisms by which the DRS might affect program quality by learning more about local </w:t>
      </w:r>
      <w:r w:rsidR="004359FE">
        <w:t>grantee</w:t>
      </w:r>
      <w:r w:rsidR="006E4C50">
        <w:t xml:space="preserve"> understanding of and responses to the provisio</w:t>
      </w:r>
      <w:r w:rsidR="003F6A64">
        <w:t>n</w:t>
      </w:r>
      <w:r w:rsidR="006E4C50">
        <w:t xml:space="preserve">s of the DRS and examining the outcomes of grants competitions. </w:t>
      </w:r>
    </w:p>
    <w:p w:rsidR="004E55EB" w:rsidRPr="00936BF8" w:rsidRDefault="004E55EB" w:rsidP="007F2CE1"/>
    <w:p w:rsidR="004E55EB" w:rsidRDefault="0047662A" w:rsidP="007F2CE1">
      <w:r>
        <w:t>To address these needs</w:t>
      </w:r>
      <w:r w:rsidR="00FF7228">
        <w:t xml:space="preserve"> for information, in the </w:t>
      </w:r>
      <w:proofErr w:type="gramStart"/>
      <w:r w:rsidR="00FF7228">
        <w:t>Fall</w:t>
      </w:r>
      <w:proofErr w:type="gramEnd"/>
      <w:r w:rsidR="00FF7228">
        <w:t xml:space="preserve"> of 2012</w:t>
      </w:r>
      <w:r>
        <w:t xml:space="preserve">, </w:t>
      </w:r>
      <w:r w:rsidR="004B1A89" w:rsidRPr="00936BF8">
        <w:t xml:space="preserve">the </w:t>
      </w:r>
      <w:r w:rsidR="00375F20">
        <w:t>Office of Planning, Research and Evaluation (OPRE) in ACF</w:t>
      </w:r>
      <w:r w:rsidR="004B1A89" w:rsidRPr="00936BF8">
        <w:t xml:space="preserve"> awarded a contract to the Urban Institute (with subcontractor Frank Porter Graham Child Development Institute at the University of North Carolina-Chapel Hill) </w:t>
      </w:r>
      <w:r>
        <w:t xml:space="preserve">to </w:t>
      </w:r>
      <w:r w:rsidR="00A14C89">
        <w:t xml:space="preserve">design and execute </w:t>
      </w:r>
      <w:r w:rsidR="004B1A89" w:rsidRPr="00936BF8">
        <w:t>an evaluation of the DRS</w:t>
      </w:r>
      <w:r w:rsidR="00FF7228">
        <w:t>.  The evaluation aims</w:t>
      </w:r>
      <w:r>
        <w:t xml:space="preserve"> to improve</w:t>
      </w:r>
      <w:r w:rsidR="004E55EB">
        <w:t xml:space="preserve"> </w:t>
      </w:r>
      <w:r w:rsidR="004E55EB" w:rsidRPr="00CA0B01">
        <w:t xml:space="preserve">understanding of this major policy shift in Head Start and inform future decision making related to the implementation of the </w:t>
      </w:r>
      <w:r w:rsidR="00A14C89">
        <w:t>DRS</w:t>
      </w:r>
      <w:r w:rsidR="004E55EB" w:rsidRPr="00CA0B01">
        <w:t>.</w:t>
      </w:r>
    </w:p>
    <w:p w:rsidR="002723D0" w:rsidRDefault="002723D0" w:rsidP="007F2CE1"/>
    <w:p w:rsidR="002723D0" w:rsidRDefault="002723D0" w:rsidP="007F2CE1">
      <w:r w:rsidRPr="00BB01B5">
        <w:t>The study will employ a mixed-methods design that integrates and layers administrative data and secondary data sources, observational assessments, and interviews to develop a rich knowledge base</w:t>
      </w:r>
      <w:r w:rsidR="00375F20">
        <w:t>.  The study</w:t>
      </w:r>
      <w:r w:rsidRPr="00BB01B5">
        <w:t xml:space="preserve"> </w:t>
      </w:r>
      <w:r w:rsidR="0047662A">
        <w:t>proposes</w:t>
      </w:r>
      <w:r w:rsidRPr="00BB01B5">
        <w:t xml:space="preserve"> to use classroom observations </w:t>
      </w:r>
      <w:r w:rsidR="00AE6AC8">
        <w:t xml:space="preserve">and organizational assessments, </w:t>
      </w:r>
      <w:r w:rsidRPr="00BB01B5">
        <w:t xml:space="preserve">teacher </w:t>
      </w:r>
      <w:r w:rsidR="00AE6AC8">
        <w:t xml:space="preserve">and director </w:t>
      </w:r>
      <w:r w:rsidRPr="00BB01B5">
        <w:t xml:space="preserve">interviews, </w:t>
      </w:r>
      <w:r w:rsidR="00AE6AC8">
        <w:t xml:space="preserve">and </w:t>
      </w:r>
      <w:r w:rsidRPr="00BB01B5">
        <w:t xml:space="preserve">health and safety checklists to collect data on program quality in approximately </w:t>
      </w:r>
      <w:r w:rsidR="003F3623" w:rsidRPr="009D2269">
        <w:t xml:space="preserve">560 </w:t>
      </w:r>
      <w:r w:rsidRPr="009D2269">
        <w:t>classrooms</w:t>
      </w:r>
      <w:r w:rsidR="003B2783" w:rsidRPr="009D2269">
        <w:t xml:space="preserve"> and 300 centers</w:t>
      </w:r>
      <w:r w:rsidRPr="009D2269">
        <w:t xml:space="preserve"> in 70 grantees in t</w:t>
      </w:r>
      <w:r w:rsidRPr="00BB01B5">
        <w:t xml:space="preserve">he spring of 2014 in order to test the validity of the DRS conditions and measures in assessing program quality and identifying higher- and lower-quality </w:t>
      </w:r>
      <w:r w:rsidR="004359FE">
        <w:t>grantee</w:t>
      </w:r>
      <w:r w:rsidRPr="00BB01B5">
        <w:t xml:space="preserve">s.  In addition, interviews (phone interviews and semi-structured on-site interviews) with Head Start program directors and other key respondents, </w:t>
      </w:r>
      <w:r w:rsidRPr="00BB01B5">
        <w:lastRenderedPageBreak/>
        <w:t xml:space="preserve">conducted in the spring and fall of 2014, will be used to learn more about how the </w:t>
      </w:r>
      <w:r w:rsidR="00B36166">
        <w:t>DRS</w:t>
      </w:r>
      <w:r w:rsidR="00B36166" w:rsidRPr="00BB01B5">
        <w:t xml:space="preserve"> </w:t>
      </w:r>
      <w:r w:rsidRPr="00BB01B5">
        <w:t xml:space="preserve">is working and grantee </w:t>
      </w:r>
      <w:r w:rsidR="0047662A">
        <w:t>actions and responses</w:t>
      </w:r>
      <w:r w:rsidRPr="00BB01B5">
        <w:t xml:space="preserve"> to the DRS and the competitive process. Finally, </w:t>
      </w:r>
      <w:r w:rsidR="00375F20">
        <w:t>the study</w:t>
      </w:r>
      <w:r w:rsidRPr="00BB01B5">
        <w:t xml:space="preserve"> proposes to collect and analyze summary data about the organizations applying for</w:t>
      </w:r>
      <w:r w:rsidR="0047662A">
        <w:t xml:space="preserve"> competitive grants in 2014</w:t>
      </w:r>
      <w:r w:rsidRPr="00BB01B5">
        <w:t xml:space="preserve"> in order to further understand the nature of the competition prompted by the DRS.  </w:t>
      </w:r>
    </w:p>
    <w:p w:rsidR="00237EFC" w:rsidRPr="00237EFC" w:rsidRDefault="00237EFC" w:rsidP="007F2CE1"/>
    <w:p w:rsidR="00984CA2" w:rsidRDefault="00984CA2" w:rsidP="007F2CE1">
      <w:pPr>
        <w:pStyle w:val="Heading4"/>
        <w:numPr>
          <w:ilvl w:val="3"/>
          <w:numId w:val="0"/>
        </w:numPr>
        <w:tabs>
          <w:tab w:val="num" w:pos="180"/>
        </w:tabs>
        <w:spacing w:before="0" w:after="0"/>
        <w:ind w:left="187" w:hanging="187"/>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7F2CE1" w:rsidRPr="007F2CE1" w:rsidRDefault="007F2CE1" w:rsidP="007F2CE1"/>
    <w:p w:rsidR="00D90EF6" w:rsidRDefault="00955498" w:rsidP="007F2CE1">
      <w:r>
        <w:t xml:space="preserve">This is a discretionary data collection that falls under the authority of 42 U.S.C 9844, section 649 of the Head Start Act, as amended. </w:t>
      </w:r>
    </w:p>
    <w:p w:rsidR="00BE7952" w:rsidRDefault="00BE7952" w:rsidP="007F2CE1">
      <w:pPr>
        <w:rPr>
          <w:b/>
        </w:rPr>
      </w:pPr>
    </w:p>
    <w:p w:rsidR="00945CD6" w:rsidRPr="00072FAC" w:rsidRDefault="00292B70" w:rsidP="007F2CE1">
      <w:pPr>
        <w:pStyle w:val="Heading1"/>
        <w:spacing w:before="0" w:after="0"/>
        <w:rPr>
          <w:sz w:val="28"/>
        </w:rPr>
      </w:pPr>
      <w:bookmarkStart w:id="3" w:name="_Toc347387875"/>
      <w:bookmarkStart w:id="4" w:name="_Toc354479976"/>
      <w:r w:rsidRPr="00072FAC">
        <w:rPr>
          <w:sz w:val="28"/>
        </w:rPr>
        <w:t xml:space="preserve">A2. </w:t>
      </w:r>
      <w:r w:rsidR="00945CD6" w:rsidRPr="00072FAC">
        <w:rPr>
          <w:sz w:val="28"/>
        </w:rPr>
        <w:t>Purpose of Survey and Data Collection Procedures</w:t>
      </w:r>
      <w:bookmarkEnd w:id="3"/>
      <w:bookmarkEnd w:id="4"/>
    </w:p>
    <w:p w:rsidR="00310FF5" w:rsidRDefault="00310FF5" w:rsidP="007F2CE1">
      <w:pPr>
        <w:rPr>
          <w:b/>
          <w:i/>
        </w:rPr>
      </w:pPr>
    </w:p>
    <w:p w:rsidR="00246BF6" w:rsidRDefault="00984CA2" w:rsidP="007F2CE1">
      <w:pPr>
        <w:rPr>
          <w:b/>
          <w:i/>
        </w:rPr>
      </w:pPr>
      <w:r w:rsidRPr="00177982">
        <w:rPr>
          <w:b/>
          <w:i/>
        </w:rPr>
        <w:t>Overview of Purpose and Approach</w:t>
      </w:r>
      <w:r w:rsidR="000A3E4E">
        <w:rPr>
          <w:b/>
          <w:i/>
        </w:rPr>
        <w:t xml:space="preserve"> </w:t>
      </w:r>
    </w:p>
    <w:p w:rsidR="007F2CE1" w:rsidRPr="00177982" w:rsidRDefault="007F2CE1" w:rsidP="007F2CE1">
      <w:pPr>
        <w:rPr>
          <w:b/>
          <w:i/>
        </w:rPr>
      </w:pPr>
    </w:p>
    <w:p w:rsidR="00895274" w:rsidRPr="00BB01B5" w:rsidRDefault="00872770" w:rsidP="007F2CE1">
      <w:pPr>
        <w:rPr>
          <w:iCs/>
        </w:rPr>
      </w:pPr>
      <w:r w:rsidRPr="00BB01B5">
        <w:t xml:space="preserve">The </w:t>
      </w:r>
      <w:r w:rsidR="00A12130" w:rsidRPr="00BB01B5">
        <w:t xml:space="preserve">evaluation </w:t>
      </w:r>
      <w:r w:rsidRPr="00BB01B5">
        <w:t xml:space="preserve">purpose is to understand if the </w:t>
      </w:r>
      <w:r w:rsidR="00955498">
        <w:t>DRS</w:t>
      </w:r>
      <w:r w:rsidRPr="00BB01B5">
        <w:t xml:space="preserve"> </w:t>
      </w:r>
      <w:proofErr w:type="gramStart"/>
      <w:r w:rsidR="00A12130" w:rsidRPr="00BB01B5">
        <w:t>works</w:t>
      </w:r>
      <w:proofErr w:type="gramEnd"/>
      <w:r w:rsidRPr="00BB01B5">
        <w:t xml:space="preserve"> as intended as a valid, reliable, and transparent method for identifying high-quality </w:t>
      </w:r>
      <w:r w:rsidR="004359FE">
        <w:t>grantee</w:t>
      </w:r>
      <w:r w:rsidRPr="00BB01B5">
        <w:t xml:space="preserve">s </w:t>
      </w:r>
      <w:r w:rsidR="00A12130" w:rsidRPr="00BB01B5">
        <w:t>eligible for non-competitive</w:t>
      </w:r>
      <w:r w:rsidRPr="00BB01B5">
        <w:t xml:space="preserve"> five-year grants </w:t>
      </w:r>
      <w:r w:rsidR="00D653AF">
        <w:t>(versus those that are not high-quality and have to compete for renewed funding)</w:t>
      </w:r>
      <w:r w:rsidR="00D653AF" w:rsidRPr="00BB01B5">
        <w:t xml:space="preserve"> </w:t>
      </w:r>
      <w:r w:rsidRPr="00BB01B5">
        <w:t xml:space="preserve">and as a system that encourages overall quality improvement. </w:t>
      </w:r>
      <w:r w:rsidR="00A12130" w:rsidRPr="00BB01B5">
        <w:t xml:space="preserve">The evaluation </w:t>
      </w:r>
      <w:r w:rsidRPr="00BB01B5">
        <w:t xml:space="preserve">also seeks to understand the </w:t>
      </w:r>
      <w:proofErr w:type="gramStart"/>
      <w:r w:rsidRPr="00BB01B5">
        <w:t>circumstances</w:t>
      </w:r>
      <w:proofErr w:type="gramEnd"/>
      <w:r w:rsidRPr="00BB01B5">
        <w:t xml:space="preserve"> in which it works more or less well, and the contextual, demographic, and program factors and program actions associated with how well the system is working.</w:t>
      </w:r>
      <w:r w:rsidR="00475A9D" w:rsidRPr="00BB01B5">
        <w:t xml:space="preserve"> In this way, the evaluation </w:t>
      </w:r>
      <w:r w:rsidR="00A12130" w:rsidRPr="00BB01B5">
        <w:t xml:space="preserve">aims to </w:t>
      </w:r>
      <w:r w:rsidR="00375F20">
        <w:t>improve understanding</w:t>
      </w:r>
      <w:r w:rsidR="00475A9D" w:rsidRPr="00BB01B5">
        <w:t xml:space="preserve"> of this major </w:t>
      </w:r>
      <w:r w:rsidR="00A12130" w:rsidRPr="00BB01B5">
        <w:t xml:space="preserve">Head Start </w:t>
      </w:r>
      <w:r w:rsidR="00475A9D" w:rsidRPr="00BB01B5">
        <w:t xml:space="preserve">policy shift and </w:t>
      </w:r>
      <w:r w:rsidR="00A12130" w:rsidRPr="00BB01B5">
        <w:t xml:space="preserve">to </w:t>
      </w:r>
      <w:r w:rsidR="00475A9D" w:rsidRPr="00BB01B5">
        <w:t xml:space="preserve">inform future decision-making about the </w:t>
      </w:r>
      <w:r w:rsidR="00955498">
        <w:t>implementation of the DRS</w:t>
      </w:r>
      <w:r w:rsidR="00475A9D" w:rsidRPr="00BB01B5">
        <w:t xml:space="preserve">. </w:t>
      </w:r>
    </w:p>
    <w:p w:rsidR="00DE118C" w:rsidRPr="00BB01B5" w:rsidRDefault="00DE118C" w:rsidP="007F2CE1"/>
    <w:p w:rsidR="00E7053C" w:rsidRPr="00BB01B5" w:rsidRDefault="00181D9F" w:rsidP="007F2CE1">
      <w:r w:rsidRPr="00BB01B5">
        <w:t xml:space="preserve">The study will employ a mixed-methods design that integrates and layers administrative data and secondary data sources, observational assessments, and interviews to develop a rich knowledge base </w:t>
      </w:r>
      <w:r w:rsidR="00C764AF">
        <w:t>about how the DRS is working and</w:t>
      </w:r>
      <w:r w:rsidR="003B2783">
        <w:t xml:space="preserve"> the circumstances where it works more or less well</w:t>
      </w:r>
      <w:r w:rsidRPr="00BB01B5">
        <w:t xml:space="preserve">. </w:t>
      </w:r>
    </w:p>
    <w:p w:rsidR="00F70A36" w:rsidRPr="00BB01B5" w:rsidRDefault="00F70A36" w:rsidP="007F2CE1"/>
    <w:p w:rsidR="003F6A64" w:rsidRDefault="0073711B" w:rsidP="007F2CE1">
      <w:r w:rsidRPr="00BB01B5">
        <w:rPr>
          <w:b/>
          <w:i/>
        </w:rPr>
        <w:t>Research Questions</w:t>
      </w:r>
      <w:r w:rsidRPr="00BB01B5" w:rsidDel="00475A9D">
        <w:t xml:space="preserve"> </w:t>
      </w:r>
    </w:p>
    <w:p w:rsidR="007F2CE1" w:rsidRPr="00BB01B5" w:rsidRDefault="007F2CE1" w:rsidP="007F2CE1"/>
    <w:p w:rsidR="00524ED2" w:rsidRDefault="00062E30" w:rsidP="007F2CE1">
      <w:r>
        <w:t xml:space="preserve">The DRS is conceptualized as promoting quality improvement in Head Start through two possible mechanisms—incentivizing all grantees to make quality improvements (to avoid competition) and replacing lower quality services with higher quality services through the competitive process.  </w:t>
      </w:r>
      <w:r w:rsidR="00B30C57">
        <w:t>As indicated in the conceptual framework (Appendix A), t</w:t>
      </w:r>
      <w:r w:rsidR="005917ED">
        <w:t>o do this effectively</w:t>
      </w:r>
      <w:r w:rsidR="00855763">
        <w:t xml:space="preserve"> </w:t>
      </w:r>
      <w:r w:rsidR="005917ED">
        <w:t>the system</w:t>
      </w:r>
      <w:r w:rsidR="00CA0C2C" w:rsidRPr="00AD7EB9">
        <w:t xml:space="preserve"> must ensure that the indicators used to </w:t>
      </w:r>
      <w:r>
        <w:t>identify grantees for competition</w:t>
      </w:r>
      <w:r w:rsidR="00CA0C2C" w:rsidRPr="00AD7EB9">
        <w:t xml:space="preserve"> are valid, as well as sensitive enough to differentiate between low</w:t>
      </w:r>
      <w:r w:rsidR="002C6869">
        <w:t>er</w:t>
      </w:r>
      <w:r w:rsidR="00CA0C2C" w:rsidRPr="00AD7EB9">
        <w:t xml:space="preserve"> and high</w:t>
      </w:r>
      <w:r w:rsidR="002C6869">
        <w:t>er</w:t>
      </w:r>
      <w:r w:rsidR="00CA0C2C" w:rsidRPr="00AD7EB9">
        <w:t xml:space="preserve"> quality </w:t>
      </w:r>
      <w:r>
        <w:t>grantees</w:t>
      </w:r>
      <w:r w:rsidR="00CA0C2C" w:rsidRPr="00AD7EB9">
        <w:t xml:space="preserve">. </w:t>
      </w:r>
      <w:r>
        <w:t>It is</w:t>
      </w:r>
      <w:r w:rsidR="00B30C57">
        <w:t xml:space="preserve"> also reliant on </w:t>
      </w:r>
      <w:r w:rsidR="00855763">
        <w:t>how grantees perceive the system and respond to it</w:t>
      </w:r>
      <w:r>
        <w:t xml:space="preserve"> </w:t>
      </w:r>
      <w:r w:rsidR="00B30C57">
        <w:t xml:space="preserve">during the </w:t>
      </w:r>
      <w:r>
        <w:t>quality assessment</w:t>
      </w:r>
      <w:r w:rsidR="00B30C57">
        <w:t xml:space="preserve"> process (before designation)</w:t>
      </w:r>
      <w:r w:rsidR="00855763">
        <w:t xml:space="preserve">, as well as after designation and during the competition process.  </w:t>
      </w:r>
      <w:r w:rsidR="00CA0C2C">
        <w:t xml:space="preserve">Thus, the following three research questions </w:t>
      </w:r>
      <w:r w:rsidR="005103A0">
        <w:t xml:space="preserve">motivate </w:t>
      </w:r>
      <w:r w:rsidR="00CA0C2C">
        <w:t>this study:</w:t>
      </w:r>
    </w:p>
    <w:p w:rsidR="00524ED2" w:rsidRPr="00066427" w:rsidRDefault="0068398B" w:rsidP="00C855CF">
      <w:pPr>
        <w:pStyle w:val="ListParagraph"/>
        <w:numPr>
          <w:ilvl w:val="0"/>
          <w:numId w:val="18"/>
        </w:numPr>
        <w:tabs>
          <w:tab w:val="clear" w:pos="720"/>
          <w:tab w:val="num" w:pos="1080"/>
        </w:tabs>
        <w:ind w:left="1080" w:hanging="720"/>
      </w:pPr>
      <w:r w:rsidRPr="0068398B">
        <w:rPr>
          <w:color w:val="000000"/>
        </w:rPr>
        <w:t xml:space="preserve">How effective is the DRS in identifying higher and lower quality Head Start </w:t>
      </w:r>
      <w:r w:rsidR="004359FE">
        <w:rPr>
          <w:color w:val="000000"/>
        </w:rPr>
        <w:t>grantee</w:t>
      </w:r>
      <w:r w:rsidRPr="0068398B">
        <w:rPr>
          <w:color w:val="000000"/>
        </w:rPr>
        <w:t xml:space="preserve">s? </w:t>
      </w:r>
    </w:p>
    <w:p w:rsidR="000776A1" w:rsidRPr="00524ED2" w:rsidRDefault="000776A1" w:rsidP="00C855CF">
      <w:pPr>
        <w:pStyle w:val="ListParagraph"/>
        <w:numPr>
          <w:ilvl w:val="0"/>
          <w:numId w:val="18"/>
        </w:numPr>
        <w:tabs>
          <w:tab w:val="clear" w:pos="720"/>
          <w:tab w:val="num" w:pos="1080"/>
        </w:tabs>
        <w:ind w:left="1080" w:hanging="720"/>
      </w:pPr>
      <w:r w:rsidRPr="0068398B">
        <w:rPr>
          <w:color w:val="000000"/>
        </w:rPr>
        <w:t xml:space="preserve">How </w:t>
      </w:r>
      <w:proofErr w:type="gramStart"/>
      <w:r w:rsidRPr="0068398B">
        <w:rPr>
          <w:color w:val="000000"/>
        </w:rPr>
        <w:t>have</w:t>
      </w:r>
      <w:proofErr w:type="gramEnd"/>
      <w:r w:rsidRPr="0068398B">
        <w:rPr>
          <w:color w:val="000000"/>
        </w:rPr>
        <w:t xml:space="preserve"> Head Start </w:t>
      </w:r>
      <w:r w:rsidR="004359FE">
        <w:rPr>
          <w:color w:val="000000"/>
        </w:rPr>
        <w:t>grantee</w:t>
      </w:r>
      <w:r w:rsidRPr="0068398B">
        <w:rPr>
          <w:color w:val="000000"/>
        </w:rPr>
        <w:t xml:space="preserve">s understood and responded to the provisions of the DRS in terms of their efforts to improve program </w:t>
      </w:r>
      <w:r>
        <w:rPr>
          <w:color w:val="000000"/>
        </w:rPr>
        <w:t xml:space="preserve">operations and </w:t>
      </w:r>
      <w:r w:rsidRPr="0068398B">
        <w:rPr>
          <w:color w:val="000000"/>
        </w:rPr>
        <w:t>quality?</w:t>
      </w:r>
    </w:p>
    <w:p w:rsidR="000776A1" w:rsidRPr="00CD565D" w:rsidRDefault="000776A1" w:rsidP="00C855CF">
      <w:pPr>
        <w:pStyle w:val="ListParagraph"/>
        <w:numPr>
          <w:ilvl w:val="0"/>
          <w:numId w:val="18"/>
        </w:numPr>
        <w:tabs>
          <w:tab w:val="clear" w:pos="720"/>
          <w:tab w:val="num" w:pos="1080"/>
        </w:tabs>
        <w:ind w:left="1080" w:hanging="720"/>
      </w:pPr>
      <w:r w:rsidRPr="00CD565D">
        <w:rPr>
          <w:color w:val="000000"/>
        </w:rPr>
        <w:t>What does competition look like and how do programs respond in communities where Head Start grantees are designated for competition?</w:t>
      </w:r>
    </w:p>
    <w:p w:rsidR="00A1698C" w:rsidRDefault="00A1698C" w:rsidP="007F2CE1">
      <w:pPr>
        <w:rPr>
          <w:color w:val="000000"/>
        </w:rPr>
      </w:pPr>
    </w:p>
    <w:p w:rsidR="000776A1" w:rsidRPr="00066427" w:rsidRDefault="00CA0C2C" w:rsidP="007F2CE1">
      <w:pPr>
        <w:rPr>
          <w:u w:val="single"/>
        </w:rPr>
      </w:pPr>
      <w:r w:rsidRPr="00066427">
        <w:rPr>
          <w:u w:val="single"/>
        </w:rPr>
        <w:lastRenderedPageBreak/>
        <w:t>Introduction to the Literature Informing the Evaluation Design</w:t>
      </w:r>
    </w:p>
    <w:p w:rsidR="000776A1" w:rsidRDefault="000776A1" w:rsidP="007F2CE1"/>
    <w:p w:rsidR="008A1D13" w:rsidRDefault="008A1D13" w:rsidP="007F2CE1">
      <w:r w:rsidRPr="00980B26">
        <w:rPr>
          <w:rFonts w:cstheme="minorHAnsi"/>
        </w:rPr>
        <w:t>Findings from the Head Start Impact Study (HSIS) have shown that Head Start is effective in delivering the intended services to disadvantaged children and families and improving child outcomes after t</w:t>
      </w:r>
      <w:r w:rsidR="00AF4A35">
        <w:rPr>
          <w:rFonts w:cstheme="minorHAnsi"/>
        </w:rPr>
        <w:t>he completion of Head Start (ACF</w:t>
      </w:r>
      <w:r w:rsidR="004777E3">
        <w:rPr>
          <w:rFonts w:cstheme="minorHAnsi"/>
        </w:rPr>
        <w:t>,</w:t>
      </w:r>
      <w:r w:rsidRPr="00980B26">
        <w:rPr>
          <w:rFonts w:cstheme="minorHAnsi"/>
        </w:rPr>
        <w:t xml:space="preserve"> 2010).  However, the findings also indicate that classroom quality and adherence to Head Start program standards varied ac</w:t>
      </w:r>
      <w:r w:rsidR="00AF4A35">
        <w:rPr>
          <w:rFonts w:cstheme="minorHAnsi"/>
        </w:rPr>
        <w:t>ross participating programs (ACF</w:t>
      </w:r>
      <w:r w:rsidR="004777E3">
        <w:rPr>
          <w:rFonts w:cstheme="minorHAnsi"/>
        </w:rPr>
        <w:t>,</w:t>
      </w:r>
      <w:r w:rsidRPr="00980B26">
        <w:rPr>
          <w:rFonts w:cstheme="minorHAnsi"/>
        </w:rPr>
        <w:t xml:space="preserve"> 2010).  This study reemphasized concerns expressed by </w:t>
      </w:r>
      <w:r w:rsidRPr="00F06041">
        <w:rPr>
          <w:rFonts w:cstheme="minorHAnsi"/>
        </w:rPr>
        <w:t>GAO in 2005 that some low-performing grantees continued to operate Head Start grants des</w:t>
      </w:r>
      <w:r w:rsidRPr="00980B26">
        <w:rPr>
          <w:rFonts w:cstheme="minorHAnsi"/>
        </w:rPr>
        <w:t xml:space="preserve">pite documented low performance because their grant awards were </w:t>
      </w:r>
      <w:r w:rsidR="006F2396">
        <w:rPr>
          <w:rFonts w:cstheme="minorHAnsi"/>
        </w:rPr>
        <w:t>not competed</w:t>
      </w:r>
      <w:r w:rsidRPr="00980B26">
        <w:rPr>
          <w:rFonts w:cstheme="minorHAnsi"/>
        </w:rPr>
        <w:t>.</w:t>
      </w:r>
      <w:r>
        <w:rPr>
          <w:rFonts w:cstheme="minorHAnsi"/>
        </w:rPr>
        <w:t xml:space="preserve">  The DRS was </w:t>
      </w:r>
      <w:r w:rsidR="006F2396">
        <w:rPr>
          <w:rFonts w:cstheme="minorHAnsi"/>
        </w:rPr>
        <w:t xml:space="preserve">required by Congress, </w:t>
      </w:r>
      <w:r>
        <w:rPr>
          <w:rFonts w:cstheme="minorHAnsi"/>
        </w:rPr>
        <w:t xml:space="preserve">largely in response to these concerns.  Therefore, it is important to determine the extent to which the DRS is working as intended to identify </w:t>
      </w:r>
      <w:r w:rsidR="0067387B">
        <w:rPr>
          <w:rFonts w:cstheme="minorHAnsi"/>
        </w:rPr>
        <w:t>higher- versus lower</w:t>
      </w:r>
      <w:r>
        <w:rPr>
          <w:rFonts w:cstheme="minorHAnsi"/>
        </w:rPr>
        <w:t xml:space="preserve">-performing </w:t>
      </w:r>
      <w:r w:rsidR="0067387B">
        <w:rPr>
          <w:rFonts w:cstheme="minorHAnsi"/>
        </w:rPr>
        <w:t>grantees</w:t>
      </w:r>
      <w:r>
        <w:rPr>
          <w:rFonts w:cstheme="minorHAnsi"/>
        </w:rPr>
        <w:t xml:space="preserve">, to incentivize efforts to improve program quality, and to replace lower-performing grantees through competition.  </w:t>
      </w:r>
    </w:p>
    <w:p w:rsidR="008A1D13" w:rsidRDefault="008A1D13" w:rsidP="007F2CE1"/>
    <w:p w:rsidR="00CA0C2C" w:rsidRDefault="00CA0C2C" w:rsidP="007F2CE1">
      <w:r>
        <w:t>Research Question 1</w:t>
      </w:r>
      <w:r w:rsidR="00524ED2">
        <w:t xml:space="preserve"> </w:t>
      </w:r>
      <w:r w:rsidR="00284AA9">
        <w:t xml:space="preserve">(RQ1) </w:t>
      </w:r>
      <w:r w:rsidR="00524ED2">
        <w:t xml:space="preserve">assesses </w:t>
      </w:r>
      <w:r w:rsidR="008A1D13">
        <w:t xml:space="preserve">the extent to which the DRS correctly </w:t>
      </w:r>
      <w:proofErr w:type="gramStart"/>
      <w:r w:rsidR="008A1D13">
        <w:t>identifies</w:t>
      </w:r>
      <w:proofErr w:type="gramEnd"/>
      <w:r w:rsidR="008A1D13">
        <w:t xml:space="preserve"> lower and higher quality </w:t>
      </w:r>
      <w:r w:rsidR="004359FE">
        <w:t>grantee</w:t>
      </w:r>
      <w:r w:rsidR="008A1D13">
        <w:t>s</w:t>
      </w:r>
      <w:r w:rsidR="004359FE">
        <w:t xml:space="preserve">.  That </w:t>
      </w:r>
      <w:r w:rsidR="008A1D13">
        <w:t>is</w:t>
      </w:r>
      <w:r w:rsidR="004359FE">
        <w:t>,</w:t>
      </w:r>
      <w:r w:rsidR="008A1D13">
        <w:t xml:space="preserve"> it examines the</w:t>
      </w:r>
      <w:r w:rsidR="00524ED2">
        <w:t xml:space="preserve"> validity of the DRS and its various conditions. </w:t>
      </w:r>
      <w:proofErr w:type="spellStart"/>
      <w:r w:rsidR="00524ED2">
        <w:t>Trochim</w:t>
      </w:r>
      <w:proofErr w:type="spellEnd"/>
      <w:r w:rsidR="00524ED2">
        <w:t xml:space="preserve"> </w:t>
      </w:r>
      <w:r w:rsidR="00272F0F">
        <w:t>and</w:t>
      </w:r>
      <w:r w:rsidR="00524ED2">
        <w:t xml:space="preserve"> Donnelly (2008) define validity as “the best available approximation to the truth of a given proposition, inference, or conclusion” (p. 20). </w:t>
      </w:r>
      <w:r w:rsidR="007F2CE1">
        <w:t>Furthermore,</w:t>
      </w:r>
      <w:r w:rsidR="00524ED2">
        <w:t xml:space="preserve"> </w:t>
      </w:r>
      <w:proofErr w:type="spellStart"/>
      <w:r w:rsidR="00524ED2">
        <w:t>Hatry</w:t>
      </w:r>
      <w:proofErr w:type="spellEnd"/>
      <w:r w:rsidR="00524ED2">
        <w:t xml:space="preserve"> </w:t>
      </w:r>
      <w:r w:rsidR="00272F0F">
        <w:t>and</w:t>
      </w:r>
      <w:r w:rsidR="00524ED2">
        <w:t xml:space="preserve"> Newcomer (2010) indicate that measurement validity refers to the question, “Are you accurately measuring what you inte</w:t>
      </w:r>
      <w:r w:rsidR="007F2CE1">
        <w:t xml:space="preserve">nd to measure?” (p.558). </w:t>
      </w:r>
      <w:proofErr w:type="gramStart"/>
      <w:r w:rsidR="007F2CE1">
        <w:t>The</w:t>
      </w:r>
      <w:proofErr w:type="gramEnd"/>
      <w:r w:rsidR="00524ED2">
        <w:t xml:space="preserve"> issue of measurement/construct validity is </w:t>
      </w:r>
      <w:r>
        <w:t xml:space="preserve">at </w:t>
      </w:r>
      <w:r w:rsidR="00524ED2">
        <w:t xml:space="preserve">the heart of the evaluation of the DRS. </w:t>
      </w:r>
    </w:p>
    <w:p w:rsidR="00524ED2" w:rsidRPr="0068398B" w:rsidRDefault="00524ED2" w:rsidP="007F2CE1"/>
    <w:p w:rsidR="00B67161" w:rsidRDefault="00284AA9" w:rsidP="007F2CE1">
      <w:r>
        <w:t>Research Question</w:t>
      </w:r>
      <w:r w:rsidR="007E58DB">
        <w:t>s</w:t>
      </w:r>
      <w:r>
        <w:t xml:space="preserve"> 2 (RQ2)</w:t>
      </w:r>
      <w:r w:rsidR="007E58DB">
        <w:t xml:space="preserve"> </w:t>
      </w:r>
      <w:r>
        <w:t>examine</w:t>
      </w:r>
      <w:r w:rsidR="0056527F">
        <w:t>s</w:t>
      </w:r>
      <w:r>
        <w:t xml:space="preserve"> how the DRS</w:t>
      </w:r>
      <w:r w:rsidR="00066427">
        <w:t xml:space="preserve"> </w:t>
      </w:r>
      <w:r>
        <w:t xml:space="preserve">may </w:t>
      </w:r>
      <w:r w:rsidR="00066427">
        <w:t xml:space="preserve">induce actions that contribute to quality improvement among </w:t>
      </w:r>
      <w:r>
        <w:t>grantees trying to avoid designation for competition</w:t>
      </w:r>
      <w:r w:rsidR="004158CB">
        <w:t xml:space="preserve">. </w:t>
      </w:r>
      <w:r w:rsidR="00847A64">
        <w:t xml:space="preserve">Previous research suggests that </w:t>
      </w:r>
      <w:r w:rsidR="00581607">
        <w:t xml:space="preserve">early care and education program </w:t>
      </w:r>
      <w:r w:rsidR="00847A64">
        <w:t>director responses to program standards vary in concert with a range of contextual factors and with h</w:t>
      </w:r>
      <w:r w:rsidR="00581607">
        <w:t xml:space="preserve">ow the requirements and related </w:t>
      </w:r>
      <w:r w:rsidR="00847A64">
        <w:t xml:space="preserve">incentives </w:t>
      </w:r>
      <w:r w:rsidR="00581607">
        <w:t xml:space="preserve">for quality improvement </w:t>
      </w:r>
      <w:r w:rsidR="00847A64">
        <w:t xml:space="preserve">are perceived (Rohacek et al. 2010).  Thus, RQ2 is designed to assess grantee understanding of the DRS provisions and to explore the types of quality-improvement activities reported to take place as a result of the DRS.  This is </w:t>
      </w:r>
      <w:r w:rsidR="007F2CE1">
        <w:t xml:space="preserve">important in </w:t>
      </w:r>
      <w:r w:rsidR="00847A64">
        <w:t xml:space="preserve">the DRS evaluation as it captures data on the activities undertaken by grantees to improve quality (intermediate outcomes of the DRS) and explores the connection of those choices to the DRS.  </w:t>
      </w:r>
    </w:p>
    <w:p w:rsidR="00B67161" w:rsidRDefault="00B67161" w:rsidP="007F2CE1"/>
    <w:p w:rsidR="005F1EA1" w:rsidRDefault="0056119A" w:rsidP="007F2CE1">
      <w:r>
        <w:t xml:space="preserve">Research Questions 3 (RQ3) examines how the competitive process associated with the DRS may facilitate quality improvement in Head Start.  </w:t>
      </w:r>
      <w:r w:rsidR="007E58DB">
        <w:t xml:space="preserve">It examines the extent to which DRS introduces competition and attracts applicants for grants in communities where competition occurs (i.e. the level of competition).  </w:t>
      </w:r>
      <w:r w:rsidR="00581607">
        <w:t>It</w:t>
      </w:r>
      <w:r w:rsidR="00664834">
        <w:t xml:space="preserve"> also </w:t>
      </w:r>
      <w:r w:rsidR="007E58DB">
        <w:t xml:space="preserve">looks at grantee and new awardee perceptions and experiences with the competitive process. </w:t>
      </w:r>
      <w:r w:rsidR="00664834" w:rsidRPr="004B3AB1">
        <w:t>The DRS introduces a form of competition that Kincaid (1991) refers to as mediated competition</w:t>
      </w:r>
      <w:r w:rsidR="00664834">
        <w:t xml:space="preserve"> –</w:t>
      </w:r>
      <w:r w:rsidR="00664834" w:rsidRPr="004B3AB1">
        <w:t xml:space="preserve"> competition</w:t>
      </w:r>
      <w:r w:rsidR="00664834">
        <w:t xml:space="preserve"> that</w:t>
      </w:r>
      <w:r w:rsidR="00664834" w:rsidRPr="004B3AB1">
        <w:t xml:space="preserve"> is initiated and decided through the institutions of government, rather than through the market.</w:t>
      </w:r>
      <w:r w:rsidR="00664834" w:rsidRPr="005F1EA1">
        <w:t xml:space="preserve"> </w:t>
      </w:r>
      <w:r w:rsidR="00664834">
        <w:t>Previous research suggests that mediated competition</w:t>
      </w:r>
      <w:r w:rsidR="0056527F">
        <w:t>s</w:t>
      </w:r>
      <w:r w:rsidR="00664834">
        <w:t xml:space="preserve"> generate little competition, but </w:t>
      </w:r>
      <w:r w:rsidR="0056527F">
        <w:t>facilitate the formation of collaborative community partnerships and/or increase access to additional resources (</w:t>
      </w:r>
      <w:proofErr w:type="spellStart"/>
      <w:r w:rsidR="0056527F">
        <w:t>Hefetz</w:t>
      </w:r>
      <w:proofErr w:type="spellEnd"/>
      <w:r w:rsidR="0056527F">
        <w:t xml:space="preserve"> &amp; Warner, 2011; Warner &amp; </w:t>
      </w:r>
      <w:proofErr w:type="spellStart"/>
      <w:r w:rsidR="0056527F">
        <w:t>Hefetz</w:t>
      </w:r>
      <w:proofErr w:type="spellEnd"/>
      <w:r w:rsidR="0056527F">
        <w:t>, 2003). Thu</w:t>
      </w:r>
      <w:r w:rsidR="002C1C42">
        <w:t>s</w:t>
      </w:r>
      <w:r w:rsidR="0056527F">
        <w:t xml:space="preserve">, RQ3 examines the extent to which the DRS generates competition in communities and how agencies or organizations in those communities offer competitive proposals through </w:t>
      </w:r>
      <w:r w:rsidR="00581607">
        <w:t xml:space="preserve">collaborations, additional resources, or other quality improvement strategies. </w:t>
      </w:r>
      <w:r w:rsidR="00A501B8">
        <w:t xml:space="preserve">  </w:t>
      </w:r>
    </w:p>
    <w:p w:rsidR="00B1491E" w:rsidRDefault="00B1491E" w:rsidP="007F2CE1">
      <w:pPr>
        <w:rPr>
          <w:b/>
          <w:i/>
        </w:rPr>
      </w:pPr>
    </w:p>
    <w:p w:rsidR="00E7053C" w:rsidRPr="00BB01B5" w:rsidRDefault="00475A9D" w:rsidP="007F2CE1">
      <w:pPr>
        <w:rPr>
          <w:b/>
          <w:i/>
        </w:rPr>
      </w:pPr>
      <w:r w:rsidRPr="00BB01B5">
        <w:rPr>
          <w:b/>
          <w:i/>
        </w:rPr>
        <w:lastRenderedPageBreak/>
        <w:t>Study Design</w:t>
      </w:r>
    </w:p>
    <w:p w:rsidR="00E7053C" w:rsidRPr="00BB01B5" w:rsidRDefault="00E7053C" w:rsidP="007F2CE1">
      <w:pPr>
        <w:rPr>
          <w:b/>
          <w:i/>
        </w:rPr>
      </w:pPr>
    </w:p>
    <w:p w:rsidR="00AE0699" w:rsidRDefault="003A3B0D" w:rsidP="007F2CE1">
      <w:r w:rsidRPr="00BB01B5">
        <w:t xml:space="preserve">The study will employ a mixed-methods design that integrates and layers administrative data and secondary data sources, observational assessments, and interviews to develop a rich knowledge base to </w:t>
      </w:r>
      <w:r w:rsidR="003D0E29">
        <w:t>address the three research questions</w:t>
      </w:r>
      <w:r w:rsidR="00145750">
        <w:t xml:space="preserve">. </w:t>
      </w:r>
      <w:r w:rsidRPr="00BB01B5">
        <w:t xml:space="preserve"> </w:t>
      </w:r>
      <w:r w:rsidR="00C21744" w:rsidRPr="00BB01B5">
        <w:t xml:space="preserve">The </w:t>
      </w:r>
      <w:r w:rsidR="00D367CE" w:rsidRPr="00BB01B5">
        <w:t xml:space="preserve">evaluation </w:t>
      </w:r>
      <w:r w:rsidR="00C21744" w:rsidRPr="00BB01B5">
        <w:t xml:space="preserve">approach utilizes </w:t>
      </w:r>
      <w:r w:rsidR="003D0E29">
        <w:t xml:space="preserve">both quantitative and qualitative data collection </w:t>
      </w:r>
      <w:r w:rsidR="00C21744" w:rsidRPr="00BB01B5">
        <w:t>strategies</w:t>
      </w:r>
      <w:r w:rsidR="00AE0699">
        <w:t xml:space="preserve">: quantitative data in the form of observational assessments (RQ1) and </w:t>
      </w:r>
      <w:r w:rsidR="003D0E29">
        <w:t xml:space="preserve">reports of the </w:t>
      </w:r>
      <w:r w:rsidR="00AE0699">
        <w:t>key characteristics of competitors</w:t>
      </w:r>
      <w:r w:rsidR="003D0E29">
        <w:t xml:space="preserve"> in the grant competition (RQ3);</w:t>
      </w:r>
      <w:r w:rsidR="00AE0699">
        <w:t xml:space="preserve"> and qualitative data in the form of telephone interviews and site visits (RQ2 and RQ3). </w:t>
      </w:r>
      <w:r w:rsidR="00AE6AC8">
        <w:t>The site visits conducted for RQ2 and RQ 3 allow for data collection from multiple members of the same organization. This is important because Head Start has many layers of management, directors, and governance members who share decision-making and resource allocation decisions that could influence that reactions and actions to the DRS.  Figure A-1 illustrates the samples and data collection methods for each part of the study as described below.</w:t>
      </w:r>
    </w:p>
    <w:p w:rsidR="00AE0699" w:rsidRDefault="00AE0699" w:rsidP="007F2CE1"/>
    <w:p w:rsidR="00AE0699" w:rsidRDefault="00DD3AAD" w:rsidP="007F2CE1">
      <w:r>
        <w:t>The first</w:t>
      </w:r>
      <w:r w:rsidR="00AE0699">
        <w:t xml:space="preserve"> part of the evaluation</w:t>
      </w:r>
      <w:r>
        <w:t xml:space="preserve"> involves </w:t>
      </w:r>
      <w:r w:rsidR="00EF7189">
        <w:t xml:space="preserve">selecting a sample of 70 grantees (Sample A), with half forecasted to be designated for competition and half not designated, to examine </w:t>
      </w:r>
      <w:r w:rsidR="00E659CD">
        <w:t>the validity of the DRS (</w:t>
      </w:r>
      <w:r w:rsidR="00EF7189">
        <w:t>RQ1</w:t>
      </w:r>
      <w:r w:rsidR="00E659CD">
        <w:t>)</w:t>
      </w:r>
      <w:r w:rsidR="00EF7189">
        <w:t>.  We will sample the 70 grantees</w:t>
      </w:r>
      <w:r w:rsidR="00DB74D1">
        <w:t xml:space="preserve"> from the</w:t>
      </w:r>
      <w:r w:rsidR="00476E4D">
        <w:t xml:space="preserve"> </w:t>
      </w:r>
      <w:r w:rsidR="00476E4D" w:rsidRPr="00584294">
        <w:t xml:space="preserve">434 grantees with </w:t>
      </w:r>
      <w:r w:rsidR="00476E4D">
        <w:t xml:space="preserve">center-based </w:t>
      </w:r>
      <w:r w:rsidR="00476E4D" w:rsidRPr="00584294">
        <w:t>Head Start classrooms</w:t>
      </w:r>
      <w:r w:rsidR="00476E4D">
        <w:t xml:space="preserve"> that are to be </w:t>
      </w:r>
      <w:r w:rsidR="003D0E29">
        <w:t xml:space="preserve">monitored in </w:t>
      </w:r>
      <w:proofErr w:type="gramStart"/>
      <w:r w:rsidR="003D0E29">
        <w:t>Fall</w:t>
      </w:r>
      <w:proofErr w:type="gramEnd"/>
      <w:r w:rsidR="003D0E29">
        <w:t xml:space="preserve"> 2013-Spring 2014</w:t>
      </w:r>
      <w:r w:rsidR="00F04F2C">
        <w:t xml:space="preserve">.  </w:t>
      </w:r>
      <w:r w:rsidR="00476E4D">
        <w:t xml:space="preserve">We will randomly </w:t>
      </w:r>
      <w:r w:rsidR="00EF7189">
        <w:t>select an average of 8</w:t>
      </w:r>
      <w:r w:rsidR="00476E4D">
        <w:t xml:space="preserve"> classrooms</w:t>
      </w:r>
      <w:r w:rsidR="00EF7189">
        <w:t xml:space="preserve"> </w:t>
      </w:r>
      <w:r w:rsidR="00476E4D">
        <w:t>within</w:t>
      </w:r>
      <w:r w:rsidR="00EF7189">
        <w:t xml:space="preserve"> each</w:t>
      </w:r>
      <w:r w:rsidR="00476E4D">
        <w:t xml:space="preserve"> </w:t>
      </w:r>
      <w:r w:rsidR="00E82844">
        <w:t>grantee</w:t>
      </w:r>
      <w:r w:rsidR="00EF7189">
        <w:t xml:space="preserve"> (fewer classrooms in smaller grantees and more classrooms in larger grantees)</w:t>
      </w:r>
      <w:r w:rsidR="00DB47A7">
        <w:t xml:space="preserve"> </w:t>
      </w:r>
      <w:r w:rsidR="00EF7189">
        <w:t>to participate in observations</w:t>
      </w:r>
      <w:r w:rsidR="00E659CD">
        <w:t xml:space="preserve"> of classroom quality</w:t>
      </w:r>
      <w:r w:rsidR="00476E4D">
        <w:t>.  The centers of the selected classrooms will be included in the evaluation</w:t>
      </w:r>
      <w:r w:rsidR="00E659CD">
        <w:t xml:space="preserve"> to</w:t>
      </w:r>
      <w:r w:rsidR="00476E4D">
        <w:t xml:space="preserve"> measure issues that might lead to deficiencies related to standards pertaining to health and safety, family engagement, and management.  </w:t>
      </w:r>
      <w:r w:rsidR="00476E4D">
        <w:rPr>
          <w:bCs/>
        </w:rPr>
        <w:t xml:space="preserve">At the </w:t>
      </w:r>
      <w:r w:rsidR="00E82844">
        <w:rPr>
          <w:bCs/>
        </w:rPr>
        <w:t>grantee</w:t>
      </w:r>
      <w:r w:rsidR="00476E4D">
        <w:rPr>
          <w:bCs/>
        </w:rPr>
        <w:t xml:space="preserve"> level, we will examine plans for assessing child progress and financial integrity.  </w:t>
      </w:r>
      <w:r w:rsidR="005D494D">
        <w:rPr>
          <w:bCs/>
        </w:rPr>
        <w:t>Measures of</w:t>
      </w:r>
      <w:r w:rsidR="00476E4D">
        <w:rPr>
          <w:bCs/>
        </w:rPr>
        <w:t xml:space="preserve"> quality improvement and technical assistance will be collected at the center and </w:t>
      </w:r>
      <w:r w:rsidR="00E82844">
        <w:rPr>
          <w:bCs/>
        </w:rPr>
        <w:t>grantee</w:t>
      </w:r>
      <w:r w:rsidR="00476E4D">
        <w:rPr>
          <w:bCs/>
        </w:rPr>
        <w:t xml:space="preserve"> level.  These measures are described below</w:t>
      </w:r>
      <w:r w:rsidR="00B85632">
        <w:rPr>
          <w:bCs/>
        </w:rPr>
        <w:t xml:space="preserve"> and in </w:t>
      </w:r>
      <w:r w:rsidR="00E659CD" w:rsidRPr="00BB01B5">
        <w:t>Appendices B-</w:t>
      </w:r>
      <w:r w:rsidR="00E659CD">
        <w:t>E</w:t>
      </w:r>
      <w:r w:rsidR="00B85632">
        <w:t xml:space="preserve">. </w:t>
      </w:r>
    </w:p>
    <w:p w:rsidR="00AE0699" w:rsidRDefault="00AE0699" w:rsidP="007F2CE1"/>
    <w:p w:rsidR="006F361E" w:rsidRDefault="00DD3AAD" w:rsidP="007F2CE1">
      <w:r>
        <w:t xml:space="preserve">The second </w:t>
      </w:r>
      <w:r w:rsidR="00AE0699">
        <w:t xml:space="preserve">part of the evaluation </w:t>
      </w:r>
      <w:r>
        <w:t xml:space="preserve">involves conducting qualitative interviews in </w:t>
      </w:r>
      <w:r w:rsidR="00E72828">
        <w:t>35</w:t>
      </w:r>
      <w:r>
        <w:t xml:space="preserve"> of the 70 </w:t>
      </w:r>
      <w:r w:rsidR="00E82844">
        <w:t>grantees</w:t>
      </w:r>
      <w:r>
        <w:t xml:space="preserve"> and address</w:t>
      </w:r>
      <w:r w:rsidR="00AE0699">
        <w:t>es</w:t>
      </w:r>
      <w:r>
        <w:t xml:space="preserve"> </w:t>
      </w:r>
      <w:r w:rsidR="005D494D">
        <w:t>RQ2</w:t>
      </w:r>
      <w:r w:rsidR="00AE6AC8">
        <w:t xml:space="preserve"> (Sample B)</w:t>
      </w:r>
      <w:r>
        <w:t>.</w:t>
      </w:r>
      <w:r w:rsidR="005C2905">
        <w:t xml:space="preserve"> </w:t>
      </w:r>
      <w:r w:rsidR="00F4538E">
        <w:t xml:space="preserve"> </w:t>
      </w:r>
      <w:r w:rsidR="0066611F">
        <w:t>T</w:t>
      </w:r>
      <w:r w:rsidR="005C2905">
        <w:t xml:space="preserve">his study </w:t>
      </w:r>
      <w:r w:rsidR="00547B4A" w:rsidRPr="00BB01B5">
        <w:t xml:space="preserve">uses </w:t>
      </w:r>
      <w:r w:rsidR="006545C8" w:rsidRPr="00BB01B5">
        <w:t xml:space="preserve">phone </w:t>
      </w:r>
      <w:r w:rsidR="00547B4A" w:rsidRPr="00BB01B5">
        <w:t xml:space="preserve">interviews with Head Start program </w:t>
      </w:r>
      <w:r w:rsidR="006545C8" w:rsidRPr="00BB01B5">
        <w:t>directors</w:t>
      </w:r>
      <w:r w:rsidR="00A1698C">
        <w:t xml:space="preserve"> </w:t>
      </w:r>
      <w:r w:rsidR="00547B4A" w:rsidRPr="00BB01B5">
        <w:t xml:space="preserve">to </w:t>
      </w:r>
      <w:r w:rsidR="00A80CD2" w:rsidRPr="00BB01B5">
        <w:t xml:space="preserve">explore </w:t>
      </w:r>
      <w:r w:rsidR="009D4CD1" w:rsidRPr="00BB01B5">
        <w:t xml:space="preserve">how grantees understand the DRS, perceive </w:t>
      </w:r>
      <w:r w:rsidR="00AE6AC8">
        <w:t>their</w:t>
      </w:r>
      <w:r w:rsidR="009D4CD1" w:rsidRPr="00BB01B5">
        <w:t xml:space="preserve"> relationship to </w:t>
      </w:r>
      <w:r w:rsidR="00AE6AC8">
        <w:t>the DRS</w:t>
      </w:r>
      <w:r w:rsidR="009D4CD1" w:rsidRPr="00BB01B5">
        <w:t xml:space="preserve">, and perceive the likelihood of competition (Appendix </w:t>
      </w:r>
      <w:r w:rsidR="00A1698C">
        <w:t>F</w:t>
      </w:r>
      <w:r w:rsidR="009D4CD1" w:rsidRPr="00BB01B5">
        <w:t>)</w:t>
      </w:r>
      <w:r w:rsidR="00547B4A" w:rsidRPr="00BB01B5">
        <w:t>.</w:t>
      </w:r>
      <w:r w:rsidR="006545C8" w:rsidRPr="00BB01B5">
        <w:t xml:space="preserve"> </w:t>
      </w:r>
      <w:r w:rsidR="000269DB">
        <w:t xml:space="preserve"> </w:t>
      </w:r>
      <w:r w:rsidR="005C2905">
        <w:t>It also</w:t>
      </w:r>
      <w:r w:rsidR="0066611F">
        <w:t xml:space="preserve"> </w:t>
      </w:r>
      <w:r w:rsidR="000269DB">
        <w:t xml:space="preserve">uses in-depth interviews performed on-site with </w:t>
      </w:r>
      <w:r w:rsidR="00E72828">
        <w:t xml:space="preserve">15 of the 35 </w:t>
      </w:r>
      <w:r w:rsidR="00AE6AC8">
        <w:t xml:space="preserve">grantees selected for the telephone interviews (Sample C).  These in-depth interviews will be conducted with </w:t>
      </w:r>
      <w:r w:rsidR="000269DB">
        <w:t xml:space="preserve">Head Start program directors, </w:t>
      </w:r>
      <w:r w:rsidR="000269DB" w:rsidRPr="00E82844">
        <w:t>agency</w:t>
      </w:r>
      <w:r w:rsidR="000269DB">
        <w:t xml:space="preserve"> directors (if different than program directors), program managers (like education coordinators, health coordinators, etc.), and policy council and governing board members </w:t>
      </w:r>
      <w:r w:rsidR="004433A6">
        <w:t xml:space="preserve">to further explore understanding and perceptions of the DRS </w:t>
      </w:r>
      <w:r w:rsidR="0091511A">
        <w:t>and</w:t>
      </w:r>
      <w:r w:rsidR="004433A6">
        <w:t xml:space="preserve"> actions to improve quality (Appendices </w:t>
      </w:r>
      <w:r w:rsidR="00A1698C">
        <w:t>G</w:t>
      </w:r>
      <w:r w:rsidR="004433A6">
        <w:t>-</w:t>
      </w:r>
      <w:r w:rsidR="00F4538E">
        <w:t>J</w:t>
      </w:r>
      <w:r w:rsidR="004433A6">
        <w:t xml:space="preserve">).  </w:t>
      </w:r>
    </w:p>
    <w:p w:rsidR="006F361E" w:rsidRDefault="006F361E" w:rsidP="007F2CE1"/>
    <w:p w:rsidR="00756F71" w:rsidRPr="0059190F" w:rsidRDefault="004433A6">
      <w:r>
        <w:t>Finally</w:t>
      </w:r>
      <w:r w:rsidR="009D4CD1" w:rsidRPr="00BB01B5">
        <w:t xml:space="preserve">, </w:t>
      </w:r>
      <w:r w:rsidR="005C2905">
        <w:t xml:space="preserve">the third </w:t>
      </w:r>
      <w:r w:rsidR="006F361E">
        <w:t>part o</w:t>
      </w:r>
      <w:r w:rsidR="008C709F">
        <w:t>f the evaluation collects</w:t>
      </w:r>
      <w:r w:rsidR="006F361E">
        <w:t xml:space="preserve"> information about the characteristics of competitors using the Competition Data Capture Sheet (</w:t>
      </w:r>
      <w:r w:rsidR="00E46040">
        <w:t xml:space="preserve">CDCS; </w:t>
      </w:r>
      <w:r w:rsidR="006F361E">
        <w:t xml:space="preserve">Appendix N) during the </w:t>
      </w:r>
      <w:proofErr w:type="gramStart"/>
      <w:r w:rsidR="006F361E">
        <w:t>Spring</w:t>
      </w:r>
      <w:proofErr w:type="gramEnd"/>
      <w:r w:rsidR="006F361E">
        <w:t xml:space="preserve"> 2014 grant competition for </w:t>
      </w:r>
      <w:r w:rsidR="007F2CE1">
        <w:t xml:space="preserve">DRS </w:t>
      </w:r>
      <w:r w:rsidR="006F361E">
        <w:t>Cohort 3</w:t>
      </w:r>
      <w:r w:rsidR="00AE6AC8">
        <w:t xml:space="preserve"> (Sample D).  It also conducts</w:t>
      </w:r>
      <w:r w:rsidR="006F361E">
        <w:t xml:space="preserve"> case studies with 9 awardees </w:t>
      </w:r>
      <w:r w:rsidR="00AE6AC8">
        <w:t xml:space="preserve">(Sample E) </w:t>
      </w:r>
      <w:r w:rsidR="006F361E">
        <w:t xml:space="preserve">of this competition in </w:t>
      </w:r>
      <w:proofErr w:type="gramStart"/>
      <w:r w:rsidR="006F361E">
        <w:t>Spring</w:t>
      </w:r>
      <w:proofErr w:type="gramEnd"/>
      <w:r w:rsidR="006F361E">
        <w:t xml:space="preserve"> 2015 </w:t>
      </w:r>
      <w:r w:rsidR="00F4538E">
        <w:t>(Appendices K-M)</w:t>
      </w:r>
      <w:r w:rsidR="005C2905">
        <w:t>.</w:t>
      </w:r>
      <w:r w:rsidR="00AE6AC8">
        <w:t xml:space="preserve">  The 9 awardees are comprised of incumbent and </w:t>
      </w:r>
      <w:r w:rsidR="007F2CE1">
        <w:t>new awardees</w:t>
      </w:r>
      <w:r w:rsidR="00AE6AC8">
        <w:t xml:space="preserve"> (as described in Appendix A).  Interviews will be conducted with Head Start program directors, </w:t>
      </w:r>
      <w:r w:rsidR="00AE6AC8" w:rsidRPr="00E82844">
        <w:t>agency</w:t>
      </w:r>
      <w:r w:rsidR="00AE6AC8">
        <w:t xml:space="preserve"> directors (if different than program directors), program managers (like education coordinators, health coordinators, etc.), and policy council and governing board members to understand how organizations approached the decision to compete, and the facilitators and challenges they faced in the competition process.</w:t>
      </w:r>
      <w:r w:rsidR="00D814C4">
        <w:t xml:space="preserve">  </w:t>
      </w:r>
      <w:r w:rsidR="00756F71">
        <w:rPr>
          <w:b/>
        </w:rPr>
        <w:br w:type="page"/>
      </w:r>
    </w:p>
    <w:p w:rsidR="006F2396" w:rsidRPr="00690ED9" w:rsidRDefault="00AE6AC8" w:rsidP="00524ED2">
      <w:pPr>
        <w:rPr>
          <w:b/>
        </w:rPr>
      </w:pPr>
      <w:r>
        <w:rPr>
          <w:b/>
        </w:rPr>
        <w:lastRenderedPageBreak/>
        <w:t>Figure</w:t>
      </w:r>
      <w:r w:rsidR="006F2396" w:rsidRPr="00690ED9">
        <w:rPr>
          <w:b/>
        </w:rPr>
        <w:t xml:space="preserve"> </w:t>
      </w:r>
      <w:r w:rsidR="00B52BE2" w:rsidRPr="00690ED9">
        <w:rPr>
          <w:b/>
        </w:rPr>
        <w:t>A-1</w:t>
      </w:r>
      <w:r w:rsidR="00A11ACF">
        <w:rPr>
          <w:b/>
        </w:rPr>
        <w:t>:</w:t>
      </w:r>
      <w:r w:rsidR="006F2396" w:rsidRPr="00690ED9">
        <w:rPr>
          <w:b/>
        </w:rPr>
        <w:t xml:space="preserve"> </w:t>
      </w:r>
      <w:r w:rsidR="00575CF1">
        <w:rPr>
          <w:b/>
        </w:rPr>
        <w:t xml:space="preserve">Illustration of Evaluation </w:t>
      </w:r>
      <w:r>
        <w:rPr>
          <w:b/>
        </w:rPr>
        <w:t>Samples and Overview of Data Collection Methods</w:t>
      </w:r>
    </w:p>
    <w:p w:rsidR="00A11ACF" w:rsidRDefault="00A11ACF" w:rsidP="00524ED2"/>
    <w:p w:rsidR="00C575DC" w:rsidRDefault="00827EFF" w:rsidP="00C575DC">
      <w:pPr>
        <w:rPr>
          <w:b/>
          <w:sz w:val="28"/>
          <w:szCs w:val="28"/>
        </w:rPr>
      </w:pPr>
      <w:r>
        <w:rPr>
          <w:b/>
          <w:noProof/>
          <w:sz w:val="28"/>
          <w:szCs w:val="28"/>
        </w:rPr>
        <mc:AlternateContent>
          <mc:Choice Requires="wps">
            <w:drawing>
              <wp:anchor distT="0" distB="0" distL="114295" distR="114295" simplePos="0" relativeHeight="251681792" behindDoc="0" locked="0" layoutInCell="1" allowOverlap="1" wp14:anchorId="02FC77A0" wp14:editId="2A85F890">
                <wp:simplePos x="0" y="0"/>
                <wp:positionH relativeFrom="column">
                  <wp:posOffset>-690881</wp:posOffset>
                </wp:positionH>
                <wp:positionV relativeFrom="paragraph">
                  <wp:posOffset>3674110</wp:posOffset>
                </wp:positionV>
                <wp:extent cx="7325360" cy="0"/>
                <wp:effectExtent l="3662680" t="0" r="0" b="369062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7325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54.4pt;margin-top:289.3pt;width:576.8pt;height:0;rotation:-90;z-index:25168179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"/>
            </w:pict>
          </mc:Fallback>
        </mc:AlternateContent>
      </w:r>
      <w:r w:rsidR="00690ED9">
        <w:rPr>
          <w:b/>
          <w:sz w:val="28"/>
          <w:szCs w:val="28"/>
        </w:rPr>
        <w:t xml:space="preserve">Questions about Validity and </w:t>
      </w:r>
      <w:r w:rsidR="00C575DC">
        <w:rPr>
          <w:b/>
          <w:sz w:val="28"/>
          <w:szCs w:val="28"/>
        </w:rPr>
        <w:tab/>
      </w:r>
      <w:r w:rsidR="00C575DC">
        <w:rPr>
          <w:b/>
          <w:sz w:val="28"/>
          <w:szCs w:val="28"/>
        </w:rPr>
        <w:tab/>
      </w:r>
      <w:r w:rsidR="00C575DC">
        <w:rPr>
          <w:b/>
          <w:sz w:val="28"/>
          <w:szCs w:val="28"/>
        </w:rPr>
        <w:tab/>
        <w:t xml:space="preserve">     Question about Competition and</w:t>
      </w:r>
    </w:p>
    <w:p w:rsidR="00457C34" w:rsidRDefault="00690ED9" w:rsidP="00C575DC">
      <w:pPr>
        <w:ind w:right="-540"/>
        <w:rPr>
          <w:b/>
          <w:sz w:val="28"/>
          <w:szCs w:val="28"/>
        </w:rPr>
      </w:pPr>
      <w:r>
        <w:rPr>
          <w:b/>
          <w:sz w:val="28"/>
          <w:szCs w:val="28"/>
        </w:rPr>
        <w:t>Understanding of the DRS</w:t>
      </w:r>
      <w:r w:rsidR="00C575DC">
        <w:rPr>
          <w:b/>
          <w:sz w:val="28"/>
          <w:szCs w:val="28"/>
        </w:rPr>
        <w:tab/>
      </w:r>
      <w:r w:rsidR="00C575DC">
        <w:rPr>
          <w:b/>
          <w:sz w:val="28"/>
          <w:szCs w:val="28"/>
        </w:rPr>
        <w:tab/>
      </w:r>
      <w:r w:rsidR="00C575DC">
        <w:rPr>
          <w:b/>
          <w:sz w:val="28"/>
          <w:szCs w:val="28"/>
        </w:rPr>
        <w:tab/>
        <w:t xml:space="preserve">     Responses to Competition</w:t>
      </w:r>
    </w:p>
    <w:p w:rsidR="00457C34" w:rsidRDefault="00690ED9" w:rsidP="00C575DC">
      <w:pPr>
        <w:rPr>
          <w:b/>
          <w:sz w:val="28"/>
          <w:szCs w:val="28"/>
        </w:rPr>
      </w:pPr>
      <w:r>
        <w:rPr>
          <w:b/>
          <w:sz w:val="28"/>
          <w:szCs w:val="28"/>
        </w:rPr>
        <w:t>(Research Questions 1 and 2)</w:t>
      </w:r>
      <w:r w:rsidR="00C575DC">
        <w:rPr>
          <w:b/>
          <w:sz w:val="28"/>
          <w:szCs w:val="28"/>
        </w:rPr>
        <w:tab/>
      </w:r>
      <w:r w:rsidR="00C575DC">
        <w:rPr>
          <w:b/>
          <w:sz w:val="28"/>
          <w:szCs w:val="28"/>
        </w:rPr>
        <w:tab/>
      </w:r>
      <w:r w:rsidR="00C575DC">
        <w:rPr>
          <w:b/>
          <w:sz w:val="28"/>
          <w:szCs w:val="28"/>
        </w:rPr>
        <w:tab/>
        <w:t xml:space="preserve">     (Research Question 3)</w:t>
      </w:r>
    </w:p>
    <w:p w:rsidR="00A11ACF" w:rsidRDefault="00827EFF" w:rsidP="00C575DC">
      <w:pPr>
        <w:ind w:right="-540"/>
        <w:rPr>
          <w:b/>
          <w:sz w:val="28"/>
          <w:szCs w:val="28"/>
        </w:rPr>
      </w:pPr>
      <w:r>
        <w:rPr>
          <w:noProof/>
        </w:rPr>
        <mc:AlternateContent>
          <mc:Choice Requires="wps">
            <w:drawing>
              <wp:anchor distT="0" distB="0" distL="114300" distR="114300" simplePos="0" relativeHeight="251671552" behindDoc="0" locked="0" layoutInCell="1" allowOverlap="1" wp14:anchorId="709D7212" wp14:editId="632E1180">
                <wp:simplePos x="0" y="0"/>
                <wp:positionH relativeFrom="column">
                  <wp:posOffset>-523875</wp:posOffset>
                </wp:positionH>
                <wp:positionV relativeFrom="paragraph">
                  <wp:posOffset>132715</wp:posOffset>
                </wp:positionV>
                <wp:extent cx="3295650" cy="2114550"/>
                <wp:effectExtent l="0" t="0" r="57150" b="5715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2114550"/>
                        </a:xfrm>
                        <a:prstGeom prst="rect">
                          <a:avLst/>
                        </a:prstGeom>
                        <a:solidFill>
                          <a:srgbClr val="FFFFFF"/>
                        </a:solidFill>
                        <a:ln w="9525">
                          <a:solidFill>
                            <a:srgbClr val="000000"/>
                          </a:solidFill>
                          <a:miter lim="800000"/>
                          <a:headEnd/>
                          <a:tailEnd/>
                        </a:ln>
                        <a:effectLst>
                          <a:outerShdw dist="35921" dir="2700000" algn="tl" rotWithShape="0">
                            <a:srgbClr val="808080">
                              <a:alpha val="39999"/>
                            </a:srgbClr>
                          </a:outerShdw>
                        </a:effectLst>
                      </wps:spPr>
                      <wps:txbx>
                        <w:txbxContent>
                          <w:p w:rsidR="003E3C12" w:rsidRPr="0059190F" w:rsidRDefault="003E3C12" w:rsidP="00A11ACF">
                            <w:pPr>
                              <w:jc w:val="center"/>
                              <w:rPr>
                                <w:b/>
                                <w:color w:val="548DD4" w:themeColor="text2" w:themeTint="99"/>
                                <w:sz w:val="28"/>
                                <w:szCs w:val="28"/>
                              </w:rPr>
                            </w:pPr>
                            <w:r w:rsidRPr="0059190F">
                              <w:rPr>
                                <w:b/>
                                <w:color w:val="548DD4" w:themeColor="text2" w:themeTint="99"/>
                                <w:sz w:val="28"/>
                                <w:szCs w:val="28"/>
                              </w:rPr>
                              <w:t>Sampl</w:t>
                            </w:r>
                            <w:r>
                              <w:rPr>
                                <w:b/>
                                <w:color w:val="548DD4" w:themeColor="text2" w:themeTint="99"/>
                                <w:sz w:val="28"/>
                                <w:szCs w:val="28"/>
                              </w:rPr>
                              <w:t xml:space="preserve">e </w:t>
                            </w:r>
                            <w:r w:rsidRPr="0059190F">
                              <w:rPr>
                                <w:b/>
                                <w:color w:val="548DD4" w:themeColor="text2" w:themeTint="99"/>
                                <w:sz w:val="28"/>
                                <w:szCs w:val="28"/>
                              </w:rPr>
                              <w:t>A:</w:t>
                            </w:r>
                          </w:p>
                          <w:p w:rsidR="003E3C12" w:rsidRPr="0059190F" w:rsidRDefault="003E3C12" w:rsidP="00A11ACF">
                            <w:pPr>
                              <w:jc w:val="center"/>
                              <w:rPr>
                                <w:b/>
                              </w:rPr>
                            </w:pPr>
                            <w:r w:rsidRPr="0059190F">
                              <w:rPr>
                                <w:b/>
                              </w:rPr>
                              <w:t xml:space="preserve">On-site quality measurement to test validity of DRS designation </w:t>
                            </w:r>
                          </w:p>
                          <w:p w:rsidR="003E3C12" w:rsidRPr="0059190F" w:rsidRDefault="003E3C12" w:rsidP="00A11ACF">
                            <w:pPr>
                              <w:jc w:val="center"/>
                              <w:rPr>
                                <w:b/>
                              </w:rPr>
                            </w:pPr>
                            <w:r w:rsidRPr="0059190F">
                              <w:rPr>
                                <w:b/>
                              </w:rPr>
                              <w:t>(Spring 2014)</w:t>
                            </w:r>
                          </w:p>
                          <w:p w:rsidR="003E3C12" w:rsidRPr="0059190F" w:rsidRDefault="003E3C12" w:rsidP="0059190F">
                            <w:pPr>
                              <w:jc w:val="center"/>
                              <w:rPr>
                                <w:b/>
                                <w:sz w:val="16"/>
                                <w:szCs w:val="16"/>
                              </w:rPr>
                            </w:pPr>
                          </w:p>
                          <w:p w:rsidR="003E3C12" w:rsidRPr="0059190F" w:rsidRDefault="003E3C12" w:rsidP="0059190F">
                            <w:pPr>
                              <w:jc w:val="center"/>
                              <w:rPr>
                                <w:b/>
                                <w:sz w:val="28"/>
                                <w:szCs w:val="28"/>
                              </w:rPr>
                            </w:pPr>
                            <w:r w:rsidRPr="0059190F">
                              <w:rPr>
                                <w:b/>
                                <w:sz w:val="28"/>
                                <w:szCs w:val="28"/>
                              </w:rPr>
                              <w:t>70 Grantees</w:t>
                            </w:r>
                          </w:p>
                          <w:p w:rsidR="003E3C12" w:rsidRPr="0059190F" w:rsidRDefault="003E3C12" w:rsidP="0059190F">
                            <w:pPr>
                              <w:jc w:val="center"/>
                              <w:rPr>
                                <w:sz w:val="22"/>
                              </w:rPr>
                            </w:pPr>
                            <w:r w:rsidRPr="0059190F">
                              <w:rPr>
                                <w:sz w:val="22"/>
                              </w:rPr>
                              <w:t>(</w:t>
                            </w:r>
                            <w:proofErr w:type="gramStart"/>
                            <w:r w:rsidRPr="0059190F">
                              <w:rPr>
                                <w:sz w:val="22"/>
                              </w:rPr>
                              <w:t>programs</w:t>
                            </w:r>
                            <w:proofErr w:type="gramEnd"/>
                            <w:r w:rsidRPr="0059190F">
                              <w:rPr>
                                <w:sz w:val="22"/>
                              </w:rPr>
                              <w:t xml:space="preserve"> monitored in Fall 201</w:t>
                            </w:r>
                            <w:r>
                              <w:rPr>
                                <w:sz w:val="22"/>
                              </w:rPr>
                              <w:t>3-</w:t>
                            </w:r>
                            <w:r w:rsidRPr="0059190F">
                              <w:rPr>
                                <w:sz w:val="22"/>
                              </w:rPr>
                              <w:t>Spring 2014)</w:t>
                            </w:r>
                          </w:p>
                          <w:p w:rsidR="003E3C12" w:rsidRPr="0059190F" w:rsidRDefault="003E3C12" w:rsidP="0059190F">
                            <w:pPr>
                              <w:jc w:val="center"/>
                              <w:rPr>
                                <w:sz w:val="16"/>
                                <w:szCs w:val="16"/>
                              </w:rPr>
                            </w:pPr>
                          </w:p>
                          <w:p w:rsidR="003E3C12" w:rsidRPr="0059190F" w:rsidRDefault="003E3C12" w:rsidP="00C855CF">
                            <w:pPr>
                              <w:pStyle w:val="ListParagraph"/>
                              <w:numPr>
                                <w:ilvl w:val="0"/>
                                <w:numId w:val="22"/>
                              </w:numPr>
                              <w:ind w:left="540"/>
                              <w:rPr>
                                <w:sz w:val="22"/>
                                <w:szCs w:val="22"/>
                              </w:rPr>
                            </w:pPr>
                            <w:r>
                              <w:rPr>
                                <w:sz w:val="22"/>
                                <w:szCs w:val="22"/>
                              </w:rPr>
                              <w:t>Select half</w:t>
                            </w:r>
                            <w:r w:rsidRPr="0059190F">
                              <w:rPr>
                                <w:sz w:val="22"/>
                                <w:szCs w:val="22"/>
                              </w:rPr>
                              <w:t xml:space="preserve"> </w:t>
                            </w:r>
                            <w:r>
                              <w:rPr>
                                <w:sz w:val="22"/>
                                <w:szCs w:val="22"/>
                              </w:rPr>
                              <w:t xml:space="preserve">likely to be </w:t>
                            </w:r>
                            <w:r w:rsidRPr="0059190F">
                              <w:rPr>
                                <w:sz w:val="22"/>
                                <w:szCs w:val="22"/>
                              </w:rPr>
                              <w:t xml:space="preserve">designated for competition and </w:t>
                            </w:r>
                            <w:r>
                              <w:rPr>
                                <w:sz w:val="22"/>
                                <w:szCs w:val="22"/>
                              </w:rPr>
                              <w:t>half</w:t>
                            </w:r>
                            <w:r w:rsidRPr="0059190F">
                              <w:rPr>
                                <w:sz w:val="22"/>
                                <w:szCs w:val="22"/>
                              </w:rPr>
                              <w:t xml:space="preserve"> not</w:t>
                            </w:r>
                            <w:r>
                              <w:rPr>
                                <w:sz w:val="22"/>
                                <w:szCs w:val="22"/>
                              </w:rPr>
                              <w:t xml:space="preserve"> likely to be</w:t>
                            </w:r>
                            <w:r w:rsidRPr="0059190F">
                              <w:rPr>
                                <w:sz w:val="22"/>
                                <w:szCs w:val="22"/>
                              </w:rPr>
                              <w:t xml:space="preserve"> designated.</w:t>
                            </w:r>
                          </w:p>
                          <w:p w:rsidR="003E3C12" w:rsidRDefault="003E3C12" w:rsidP="00C855CF">
                            <w:pPr>
                              <w:pStyle w:val="ListParagraph"/>
                              <w:numPr>
                                <w:ilvl w:val="0"/>
                                <w:numId w:val="22"/>
                              </w:numPr>
                              <w:ind w:left="540"/>
                              <w:rPr>
                                <w:sz w:val="22"/>
                                <w:szCs w:val="22"/>
                              </w:rPr>
                            </w:pPr>
                            <w:r w:rsidRPr="00067A86">
                              <w:rPr>
                                <w:sz w:val="22"/>
                                <w:szCs w:val="22"/>
                              </w:rPr>
                              <w:t xml:space="preserve">Stratify by geographic region, size and predicted likelihood of </w:t>
                            </w:r>
                            <w:r>
                              <w:rPr>
                                <w:sz w:val="22"/>
                                <w:szCs w:val="22"/>
                              </w:rPr>
                              <w:t>designation</w:t>
                            </w:r>
                            <w:r w:rsidRPr="00067A86">
                              <w:rPr>
                                <w:sz w:val="22"/>
                                <w:szCs w:val="22"/>
                              </w:rPr>
                              <w:t>.</w:t>
                            </w:r>
                          </w:p>
                          <w:p w:rsidR="003E3C12" w:rsidRDefault="003E3C12" w:rsidP="00F93615"/>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1.25pt;margin-top:10.45pt;width:259.5pt;height:1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">
                <v:shadow on="t" opacity="26213f" origin="-.5,-.5"/>
                <v:textbox inset="0">
                  <w:txbxContent>
                    <w:p w:rsidR="003E3C12" w:rsidRPr="0059190F" w:rsidRDefault="003E3C12" w:rsidP="00A11ACF">
                      <w:pPr>
                        <w:jc w:val="center"/>
                        <w:rPr>
                          <w:b/>
                          <w:color w:val="548DD4" w:themeColor="text2" w:themeTint="99"/>
                          <w:sz w:val="28"/>
                          <w:szCs w:val="28"/>
                        </w:rPr>
                      </w:pPr>
                      <w:r w:rsidRPr="0059190F">
                        <w:rPr>
                          <w:b/>
                          <w:color w:val="548DD4" w:themeColor="text2" w:themeTint="99"/>
                          <w:sz w:val="28"/>
                          <w:szCs w:val="28"/>
                        </w:rPr>
                        <w:t>Sampl</w:t>
                      </w:r>
                      <w:r>
                        <w:rPr>
                          <w:b/>
                          <w:color w:val="548DD4" w:themeColor="text2" w:themeTint="99"/>
                          <w:sz w:val="28"/>
                          <w:szCs w:val="28"/>
                        </w:rPr>
                        <w:t xml:space="preserve">e </w:t>
                      </w:r>
                      <w:r w:rsidRPr="0059190F">
                        <w:rPr>
                          <w:b/>
                          <w:color w:val="548DD4" w:themeColor="text2" w:themeTint="99"/>
                          <w:sz w:val="28"/>
                          <w:szCs w:val="28"/>
                        </w:rPr>
                        <w:t>A:</w:t>
                      </w:r>
                    </w:p>
                    <w:p w:rsidR="003E3C12" w:rsidRPr="0059190F" w:rsidRDefault="003E3C12" w:rsidP="00A11ACF">
                      <w:pPr>
                        <w:jc w:val="center"/>
                        <w:rPr>
                          <w:b/>
                        </w:rPr>
                      </w:pPr>
                      <w:r w:rsidRPr="0059190F">
                        <w:rPr>
                          <w:b/>
                        </w:rPr>
                        <w:t xml:space="preserve">On-site quality measurement to test validity of DRS designation </w:t>
                      </w:r>
                    </w:p>
                    <w:p w:rsidR="003E3C12" w:rsidRPr="0059190F" w:rsidRDefault="003E3C12" w:rsidP="00A11ACF">
                      <w:pPr>
                        <w:jc w:val="center"/>
                        <w:rPr>
                          <w:b/>
                        </w:rPr>
                      </w:pPr>
                      <w:r w:rsidRPr="0059190F">
                        <w:rPr>
                          <w:b/>
                        </w:rPr>
                        <w:t>(Spring 2014)</w:t>
                      </w:r>
                    </w:p>
                    <w:p w:rsidR="003E3C12" w:rsidRPr="0059190F" w:rsidRDefault="003E3C12" w:rsidP="0059190F">
                      <w:pPr>
                        <w:jc w:val="center"/>
                        <w:rPr>
                          <w:b/>
                          <w:sz w:val="16"/>
                          <w:szCs w:val="16"/>
                        </w:rPr>
                      </w:pPr>
                    </w:p>
                    <w:p w:rsidR="003E3C12" w:rsidRPr="0059190F" w:rsidRDefault="003E3C12" w:rsidP="0059190F">
                      <w:pPr>
                        <w:jc w:val="center"/>
                        <w:rPr>
                          <w:b/>
                          <w:sz w:val="28"/>
                          <w:szCs w:val="28"/>
                        </w:rPr>
                      </w:pPr>
                      <w:r w:rsidRPr="0059190F">
                        <w:rPr>
                          <w:b/>
                          <w:sz w:val="28"/>
                          <w:szCs w:val="28"/>
                        </w:rPr>
                        <w:t>70 Grantees</w:t>
                      </w:r>
                    </w:p>
                    <w:p w:rsidR="003E3C12" w:rsidRPr="0059190F" w:rsidRDefault="003E3C12" w:rsidP="0059190F">
                      <w:pPr>
                        <w:jc w:val="center"/>
                        <w:rPr>
                          <w:sz w:val="22"/>
                        </w:rPr>
                      </w:pPr>
                      <w:r w:rsidRPr="0059190F">
                        <w:rPr>
                          <w:sz w:val="22"/>
                        </w:rPr>
                        <w:t>(</w:t>
                      </w:r>
                      <w:proofErr w:type="gramStart"/>
                      <w:r w:rsidRPr="0059190F">
                        <w:rPr>
                          <w:sz w:val="22"/>
                        </w:rPr>
                        <w:t>programs</w:t>
                      </w:r>
                      <w:proofErr w:type="gramEnd"/>
                      <w:r w:rsidRPr="0059190F">
                        <w:rPr>
                          <w:sz w:val="22"/>
                        </w:rPr>
                        <w:t xml:space="preserve"> monitored in Fall 201</w:t>
                      </w:r>
                      <w:r>
                        <w:rPr>
                          <w:sz w:val="22"/>
                        </w:rPr>
                        <w:t>3-</w:t>
                      </w:r>
                      <w:r w:rsidRPr="0059190F">
                        <w:rPr>
                          <w:sz w:val="22"/>
                        </w:rPr>
                        <w:t>Spring 2014)</w:t>
                      </w:r>
                    </w:p>
                    <w:p w:rsidR="003E3C12" w:rsidRPr="0059190F" w:rsidRDefault="003E3C12" w:rsidP="0059190F">
                      <w:pPr>
                        <w:jc w:val="center"/>
                        <w:rPr>
                          <w:sz w:val="16"/>
                          <w:szCs w:val="16"/>
                        </w:rPr>
                      </w:pPr>
                    </w:p>
                    <w:p w:rsidR="003E3C12" w:rsidRPr="0059190F" w:rsidRDefault="003E3C12" w:rsidP="00C855CF">
                      <w:pPr>
                        <w:pStyle w:val="ListParagraph"/>
                        <w:numPr>
                          <w:ilvl w:val="0"/>
                          <w:numId w:val="22"/>
                        </w:numPr>
                        <w:ind w:left="540"/>
                        <w:rPr>
                          <w:sz w:val="22"/>
                          <w:szCs w:val="22"/>
                        </w:rPr>
                      </w:pPr>
                      <w:r>
                        <w:rPr>
                          <w:sz w:val="22"/>
                          <w:szCs w:val="22"/>
                        </w:rPr>
                        <w:t>Select half</w:t>
                      </w:r>
                      <w:r w:rsidRPr="0059190F">
                        <w:rPr>
                          <w:sz w:val="22"/>
                          <w:szCs w:val="22"/>
                        </w:rPr>
                        <w:t xml:space="preserve"> </w:t>
                      </w:r>
                      <w:r>
                        <w:rPr>
                          <w:sz w:val="22"/>
                          <w:szCs w:val="22"/>
                        </w:rPr>
                        <w:t xml:space="preserve">likely to be </w:t>
                      </w:r>
                      <w:r w:rsidRPr="0059190F">
                        <w:rPr>
                          <w:sz w:val="22"/>
                          <w:szCs w:val="22"/>
                        </w:rPr>
                        <w:t xml:space="preserve">designated for competition and </w:t>
                      </w:r>
                      <w:r>
                        <w:rPr>
                          <w:sz w:val="22"/>
                          <w:szCs w:val="22"/>
                        </w:rPr>
                        <w:t>half</w:t>
                      </w:r>
                      <w:r w:rsidRPr="0059190F">
                        <w:rPr>
                          <w:sz w:val="22"/>
                          <w:szCs w:val="22"/>
                        </w:rPr>
                        <w:t xml:space="preserve"> not</w:t>
                      </w:r>
                      <w:r>
                        <w:rPr>
                          <w:sz w:val="22"/>
                          <w:szCs w:val="22"/>
                        </w:rPr>
                        <w:t xml:space="preserve"> likely to be</w:t>
                      </w:r>
                      <w:r w:rsidRPr="0059190F">
                        <w:rPr>
                          <w:sz w:val="22"/>
                          <w:szCs w:val="22"/>
                        </w:rPr>
                        <w:t xml:space="preserve"> designated.</w:t>
                      </w:r>
                    </w:p>
                    <w:p w:rsidR="003E3C12" w:rsidRDefault="003E3C12" w:rsidP="00C855CF">
                      <w:pPr>
                        <w:pStyle w:val="ListParagraph"/>
                        <w:numPr>
                          <w:ilvl w:val="0"/>
                          <w:numId w:val="22"/>
                        </w:numPr>
                        <w:ind w:left="540"/>
                        <w:rPr>
                          <w:sz w:val="22"/>
                          <w:szCs w:val="22"/>
                        </w:rPr>
                      </w:pPr>
                      <w:r w:rsidRPr="00067A86">
                        <w:rPr>
                          <w:sz w:val="22"/>
                          <w:szCs w:val="22"/>
                        </w:rPr>
                        <w:t xml:space="preserve">Stratify by geographic region, size and predicted likelihood of </w:t>
                      </w:r>
                      <w:r>
                        <w:rPr>
                          <w:sz w:val="22"/>
                          <w:szCs w:val="22"/>
                        </w:rPr>
                        <w:t>designation</w:t>
                      </w:r>
                      <w:r w:rsidRPr="00067A86">
                        <w:rPr>
                          <w:sz w:val="22"/>
                          <w:szCs w:val="22"/>
                        </w:rPr>
                        <w:t>.</w:t>
                      </w:r>
                    </w:p>
                    <w:p w:rsidR="003E3C12" w:rsidRDefault="003E3C12" w:rsidP="00F93615"/>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79624A2A" wp14:editId="4AC43853">
                <wp:simplePos x="0" y="0"/>
                <wp:positionH relativeFrom="column">
                  <wp:posOffset>3143250</wp:posOffset>
                </wp:positionH>
                <wp:positionV relativeFrom="paragraph">
                  <wp:posOffset>199390</wp:posOffset>
                </wp:positionV>
                <wp:extent cx="3115310" cy="1333500"/>
                <wp:effectExtent l="0" t="0" r="66040" b="5715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5310" cy="1333500"/>
                        </a:xfrm>
                        <a:prstGeom prst="rect">
                          <a:avLst/>
                        </a:prstGeom>
                        <a:solidFill>
                          <a:srgbClr val="FFFFFF"/>
                        </a:solidFill>
                        <a:ln w="9525">
                          <a:solidFill>
                            <a:srgbClr val="000000"/>
                          </a:solidFill>
                          <a:miter lim="800000"/>
                          <a:headEnd/>
                          <a:tailEnd/>
                        </a:ln>
                        <a:effectLst>
                          <a:outerShdw dist="35921" dir="2700000" algn="tl" rotWithShape="0">
                            <a:srgbClr val="808080">
                              <a:alpha val="39999"/>
                            </a:srgbClr>
                          </a:outerShdw>
                        </a:effectLst>
                      </wps:spPr>
                      <wps:txbx>
                        <w:txbxContent>
                          <w:p w:rsidR="003E3C12" w:rsidRPr="0059190F" w:rsidRDefault="003E3C12" w:rsidP="0059190F">
                            <w:pPr>
                              <w:jc w:val="center"/>
                              <w:rPr>
                                <w:b/>
                                <w:color w:val="548DD4" w:themeColor="text2" w:themeTint="99"/>
                                <w:sz w:val="28"/>
                                <w:szCs w:val="28"/>
                              </w:rPr>
                            </w:pPr>
                            <w:r w:rsidRPr="0059190F">
                              <w:rPr>
                                <w:b/>
                                <w:color w:val="548DD4" w:themeColor="text2" w:themeTint="99"/>
                                <w:sz w:val="28"/>
                                <w:szCs w:val="28"/>
                              </w:rPr>
                              <w:t>Sample D:</w:t>
                            </w:r>
                          </w:p>
                          <w:p w:rsidR="003E3C12" w:rsidRPr="00F93615" w:rsidRDefault="003E3C12" w:rsidP="0059190F">
                            <w:pPr>
                              <w:jc w:val="center"/>
                              <w:rPr>
                                <w:b/>
                              </w:rPr>
                            </w:pPr>
                            <w:r w:rsidRPr="0059190F">
                              <w:rPr>
                                <w:b/>
                              </w:rPr>
                              <w:t xml:space="preserve">Capture </w:t>
                            </w:r>
                            <w:r>
                              <w:rPr>
                                <w:b/>
                              </w:rPr>
                              <w:t>s</w:t>
                            </w:r>
                            <w:r w:rsidRPr="0059190F">
                              <w:rPr>
                                <w:b/>
                              </w:rPr>
                              <w:t xml:space="preserve">heet </w:t>
                            </w:r>
                            <w:r>
                              <w:rPr>
                                <w:b/>
                              </w:rPr>
                              <w:t>r</w:t>
                            </w:r>
                            <w:r w:rsidRPr="0059190F">
                              <w:rPr>
                                <w:b/>
                              </w:rPr>
                              <w:t xml:space="preserve">egarding </w:t>
                            </w:r>
                            <w:r>
                              <w:rPr>
                                <w:b/>
                              </w:rPr>
                              <w:t>c</w:t>
                            </w:r>
                            <w:r w:rsidRPr="0059190F">
                              <w:rPr>
                                <w:b/>
                              </w:rPr>
                              <w:t xml:space="preserve">haracteristics of </w:t>
                            </w:r>
                            <w:r>
                              <w:rPr>
                                <w:b/>
                              </w:rPr>
                              <w:t>a</w:t>
                            </w:r>
                            <w:r w:rsidRPr="0059190F">
                              <w:rPr>
                                <w:b/>
                              </w:rPr>
                              <w:t>pplicants</w:t>
                            </w:r>
                          </w:p>
                          <w:p w:rsidR="003E3C12" w:rsidRPr="0059190F" w:rsidRDefault="003E3C12" w:rsidP="0059190F">
                            <w:pPr>
                              <w:jc w:val="center"/>
                              <w:rPr>
                                <w:b/>
                              </w:rPr>
                            </w:pPr>
                            <w:r w:rsidRPr="0059190F">
                              <w:rPr>
                                <w:b/>
                              </w:rPr>
                              <w:t>(Spring 2014)</w:t>
                            </w:r>
                          </w:p>
                          <w:p w:rsidR="003E3C12" w:rsidRPr="0059190F" w:rsidRDefault="003E3C12" w:rsidP="0059190F">
                            <w:pPr>
                              <w:jc w:val="center"/>
                              <w:rPr>
                                <w:b/>
                                <w:sz w:val="16"/>
                                <w:szCs w:val="16"/>
                              </w:rPr>
                            </w:pPr>
                          </w:p>
                          <w:p w:rsidR="003E3C12" w:rsidRDefault="003E3C12" w:rsidP="0059190F">
                            <w:pPr>
                              <w:jc w:val="center"/>
                              <w:rPr>
                                <w:b/>
                                <w:sz w:val="28"/>
                                <w:szCs w:val="28"/>
                              </w:rPr>
                            </w:pPr>
                            <w:r>
                              <w:rPr>
                                <w:b/>
                                <w:sz w:val="28"/>
                                <w:szCs w:val="28"/>
                              </w:rPr>
                              <w:t>Total Population of Applicants</w:t>
                            </w:r>
                          </w:p>
                          <w:p w:rsidR="003E3C12" w:rsidRDefault="003E3C12">
                            <w:pPr>
                              <w:jc w:val="center"/>
                            </w:pPr>
                            <w:r w:rsidRPr="0059190F">
                              <w:rPr>
                                <w:sz w:val="22"/>
                                <w:szCs w:val="28"/>
                              </w:rPr>
                              <w:t>(</w:t>
                            </w:r>
                            <w:proofErr w:type="gramStart"/>
                            <w:r w:rsidRPr="0059190F">
                              <w:rPr>
                                <w:sz w:val="22"/>
                                <w:szCs w:val="28"/>
                              </w:rPr>
                              <w:t>estimated</w:t>
                            </w:r>
                            <w:proofErr w:type="gramEnd"/>
                            <w:r w:rsidRPr="0059190F">
                              <w:rPr>
                                <w:sz w:val="22"/>
                                <w:szCs w:val="28"/>
                              </w:rPr>
                              <w:t xml:space="preserve"> 500, DRS Competition Cohort 3)</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247.5pt;margin-top:15.7pt;width:245.3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">
                <v:shadow on="t" opacity="26213f" origin="-.5,-.5"/>
                <v:textbox inset="0">
                  <w:txbxContent>
                    <w:p w:rsidR="003E3C12" w:rsidRPr="0059190F" w:rsidRDefault="003E3C12" w:rsidP="0059190F">
                      <w:pPr>
                        <w:jc w:val="center"/>
                        <w:rPr>
                          <w:b/>
                          <w:color w:val="548DD4" w:themeColor="text2" w:themeTint="99"/>
                          <w:sz w:val="28"/>
                          <w:szCs w:val="28"/>
                        </w:rPr>
                      </w:pPr>
                      <w:r w:rsidRPr="0059190F">
                        <w:rPr>
                          <w:b/>
                          <w:color w:val="548DD4" w:themeColor="text2" w:themeTint="99"/>
                          <w:sz w:val="28"/>
                          <w:szCs w:val="28"/>
                        </w:rPr>
                        <w:t>Sample D:</w:t>
                      </w:r>
                    </w:p>
                    <w:p w:rsidR="003E3C12" w:rsidRPr="00F93615" w:rsidRDefault="003E3C12" w:rsidP="0059190F">
                      <w:pPr>
                        <w:jc w:val="center"/>
                        <w:rPr>
                          <w:b/>
                        </w:rPr>
                      </w:pPr>
                      <w:r w:rsidRPr="0059190F">
                        <w:rPr>
                          <w:b/>
                        </w:rPr>
                        <w:t xml:space="preserve">Capture </w:t>
                      </w:r>
                      <w:r>
                        <w:rPr>
                          <w:b/>
                        </w:rPr>
                        <w:t>s</w:t>
                      </w:r>
                      <w:r w:rsidRPr="0059190F">
                        <w:rPr>
                          <w:b/>
                        </w:rPr>
                        <w:t xml:space="preserve">heet </w:t>
                      </w:r>
                      <w:r>
                        <w:rPr>
                          <w:b/>
                        </w:rPr>
                        <w:t>r</w:t>
                      </w:r>
                      <w:r w:rsidRPr="0059190F">
                        <w:rPr>
                          <w:b/>
                        </w:rPr>
                        <w:t xml:space="preserve">egarding </w:t>
                      </w:r>
                      <w:r>
                        <w:rPr>
                          <w:b/>
                        </w:rPr>
                        <w:t>c</w:t>
                      </w:r>
                      <w:r w:rsidRPr="0059190F">
                        <w:rPr>
                          <w:b/>
                        </w:rPr>
                        <w:t xml:space="preserve">haracteristics of </w:t>
                      </w:r>
                      <w:r>
                        <w:rPr>
                          <w:b/>
                        </w:rPr>
                        <w:t>a</w:t>
                      </w:r>
                      <w:r w:rsidRPr="0059190F">
                        <w:rPr>
                          <w:b/>
                        </w:rPr>
                        <w:t>pplicants</w:t>
                      </w:r>
                    </w:p>
                    <w:p w:rsidR="003E3C12" w:rsidRPr="0059190F" w:rsidRDefault="003E3C12" w:rsidP="0059190F">
                      <w:pPr>
                        <w:jc w:val="center"/>
                        <w:rPr>
                          <w:b/>
                        </w:rPr>
                      </w:pPr>
                      <w:r w:rsidRPr="0059190F">
                        <w:rPr>
                          <w:b/>
                        </w:rPr>
                        <w:t>(Spring 2014)</w:t>
                      </w:r>
                    </w:p>
                    <w:p w:rsidR="003E3C12" w:rsidRPr="0059190F" w:rsidRDefault="003E3C12" w:rsidP="0059190F">
                      <w:pPr>
                        <w:jc w:val="center"/>
                        <w:rPr>
                          <w:b/>
                          <w:sz w:val="16"/>
                          <w:szCs w:val="16"/>
                        </w:rPr>
                      </w:pPr>
                    </w:p>
                    <w:p w:rsidR="003E3C12" w:rsidRDefault="003E3C12" w:rsidP="0059190F">
                      <w:pPr>
                        <w:jc w:val="center"/>
                        <w:rPr>
                          <w:b/>
                          <w:sz w:val="28"/>
                          <w:szCs w:val="28"/>
                        </w:rPr>
                      </w:pPr>
                      <w:r>
                        <w:rPr>
                          <w:b/>
                          <w:sz w:val="28"/>
                          <w:szCs w:val="28"/>
                        </w:rPr>
                        <w:t>Total Population of Applicants</w:t>
                      </w:r>
                    </w:p>
                    <w:p w:rsidR="003E3C12" w:rsidRDefault="003E3C12">
                      <w:pPr>
                        <w:jc w:val="center"/>
                      </w:pPr>
                      <w:r w:rsidRPr="0059190F">
                        <w:rPr>
                          <w:sz w:val="22"/>
                          <w:szCs w:val="28"/>
                        </w:rPr>
                        <w:t>(</w:t>
                      </w:r>
                      <w:proofErr w:type="gramStart"/>
                      <w:r w:rsidRPr="0059190F">
                        <w:rPr>
                          <w:sz w:val="22"/>
                          <w:szCs w:val="28"/>
                        </w:rPr>
                        <w:t>estimated</w:t>
                      </w:r>
                      <w:proofErr w:type="gramEnd"/>
                      <w:r w:rsidRPr="0059190F">
                        <w:rPr>
                          <w:sz w:val="22"/>
                          <w:szCs w:val="28"/>
                        </w:rPr>
                        <w:t xml:space="preserve"> 500, DRS Competition Cohort 3)</w:t>
                      </w:r>
                    </w:p>
                  </w:txbxContent>
                </v:textbox>
              </v:rect>
            </w:pict>
          </mc:Fallback>
        </mc:AlternateContent>
      </w:r>
    </w:p>
    <w:p w:rsidR="00A11ACF" w:rsidRDefault="00A11ACF" w:rsidP="00FA2703">
      <w:pPr>
        <w:ind w:left="-720" w:right="-720"/>
        <w:rPr>
          <w:b/>
          <w:sz w:val="28"/>
          <w:szCs w:val="28"/>
        </w:rPr>
      </w:pPr>
    </w:p>
    <w:p w:rsidR="00A11ACF" w:rsidRDefault="00A11ACF" w:rsidP="00FA2703">
      <w:pPr>
        <w:ind w:left="-720" w:right="-720"/>
        <w:rPr>
          <w:b/>
          <w:sz w:val="28"/>
          <w:szCs w:val="28"/>
        </w:rPr>
      </w:pPr>
    </w:p>
    <w:p w:rsidR="00A11ACF" w:rsidRDefault="00A11ACF" w:rsidP="00FA2703">
      <w:pPr>
        <w:ind w:left="-720" w:right="-720"/>
        <w:rPr>
          <w:b/>
          <w:sz w:val="28"/>
          <w:szCs w:val="28"/>
        </w:rPr>
      </w:pPr>
    </w:p>
    <w:p w:rsidR="00A11ACF" w:rsidRDefault="00A11ACF" w:rsidP="00FA2703">
      <w:pPr>
        <w:ind w:left="-720" w:right="-720"/>
        <w:rPr>
          <w:b/>
          <w:sz w:val="28"/>
          <w:szCs w:val="28"/>
        </w:rPr>
      </w:pPr>
    </w:p>
    <w:p w:rsidR="00A11ACF" w:rsidRDefault="00A11ACF" w:rsidP="00FA2703">
      <w:pPr>
        <w:ind w:left="-720" w:right="-720"/>
      </w:pPr>
    </w:p>
    <w:p w:rsidR="004418FA" w:rsidRPr="0059190F" w:rsidRDefault="00A11ACF" w:rsidP="0059190F">
      <w:pPr>
        <w:ind w:left="-720" w:right="-720"/>
        <w:rPr>
          <w:b/>
          <w:sz w:val="28"/>
          <w:szCs w:val="28"/>
        </w:rPr>
      </w:pPr>
      <w:r>
        <w:rPr>
          <w:b/>
          <w:sz w:val="28"/>
          <w:szCs w:val="28"/>
        </w:rPr>
        <w:tab/>
      </w:r>
      <w:r>
        <w:rPr>
          <w:b/>
          <w:sz w:val="28"/>
          <w:szCs w:val="28"/>
        </w:rPr>
        <w:tab/>
      </w:r>
    </w:p>
    <w:p w:rsidR="006F2396" w:rsidRDefault="00827EFF" w:rsidP="00FA2703">
      <w:pPr>
        <w:ind w:left="-720" w:right="-720"/>
      </w:pPr>
      <w:r>
        <w:rPr>
          <w:b/>
          <w:caps/>
          <w:noProof/>
        </w:rPr>
        <mc:AlternateContent>
          <mc:Choice Requires="wps">
            <w:drawing>
              <wp:anchor distT="0" distB="0" distL="114295" distR="114295" simplePos="0" relativeHeight="251679744" behindDoc="0" locked="0" layoutInCell="1" allowOverlap="1" wp14:anchorId="64B1A6C9" wp14:editId="0E5856AC">
                <wp:simplePos x="0" y="0"/>
                <wp:positionH relativeFrom="column">
                  <wp:posOffset>4705349</wp:posOffset>
                </wp:positionH>
                <wp:positionV relativeFrom="paragraph">
                  <wp:posOffset>130810</wp:posOffset>
                </wp:positionV>
                <wp:extent cx="0" cy="581025"/>
                <wp:effectExtent l="76200" t="0" r="76200" b="47625"/>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70.5pt;margin-top:10.3pt;width:0;height:45.75pt;z-index:25167974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" strokeweight="1.5pt">
                <v:stroke endarrow="block"/>
              </v:shape>
            </w:pict>
          </mc:Fallback>
        </mc:AlternateContent>
      </w:r>
    </w:p>
    <w:p w:rsidR="006F2396" w:rsidRDefault="006F2396" w:rsidP="00FA2703">
      <w:pPr>
        <w:ind w:left="-720" w:right="-720"/>
      </w:pPr>
    </w:p>
    <w:p w:rsidR="006F2396" w:rsidRDefault="006F2396" w:rsidP="00FA2703">
      <w:pPr>
        <w:ind w:left="-720" w:right="-720"/>
      </w:pPr>
    </w:p>
    <w:p w:rsidR="006F2396" w:rsidRDefault="006F2396" w:rsidP="00FA2703">
      <w:pPr>
        <w:ind w:left="-720" w:right="-720"/>
      </w:pPr>
    </w:p>
    <w:p w:rsidR="006F2396" w:rsidRDefault="00827EFF" w:rsidP="00FA2703">
      <w:pPr>
        <w:ind w:left="-720" w:right="-720"/>
      </w:pPr>
      <w:r>
        <w:rPr>
          <w:b/>
          <w:caps/>
          <w:noProof/>
        </w:rPr>
        <mc:AlternateContent>
          <mc:Choice Requires="wps">
            <w:drawing>
              <wp:anchor distT="0" distB="0" distL="114300" distR="114300" simplePos="0" relativeHeight="251669504" behindDoc="0" locked="0" layoutInCell="1" allowOverlap="1" wp14:anchorId="6E01BC4E" wp14:editId="53A1E28A">
                <wp:simplePos x="0" y="0"/>
                <wp:positionH relativeFrom="column">
                  <wp:posOffset>3143250</wp:posOffset>
                </wp:positionH>
                <wp:positionV relativeFrom="paragraph">
                  <wp:posOffset>10795</wp:posOffset>
                </wp:positionV>
                <wp:extent cx="3115310" cy="3200400"/>
                <wp:effectExtent l="0" t="0" r="66040" b="5715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5310" cy="3200400"/>
                        </a:xfrm>
                        <a:prstGeom prst="rect">
                          <a:avLst/>
                        </a:prstGeom>
                        <a:solidFill>
                          <a:srgbClr val="FFFFFF"/>
                        </a:solidFill>
                        <a:ln w="9525">
                          <a:solidFill>
                            <a:srgbClr val="000000"/>
                          </a:solidFill>
                          <a:miter lim="800000"/>
                          <a:headEnd/>
                          <a:tailEnd/>
                        </a:ln>
                        <a:effectLst>
                          <a:outerShdw dist="35921" dir="2700000" algn="tl" rotWithShape="0">
                            <a:srgbClr val="808080">
                              <a:alpha val="39999"/>
                            </a:srgbClr>
                          </a:outerShdw>
                        </a:effectLst>
                      </wps:spPr>
                      <wps:txbx>
                        <w:txbxContent>
                          <w:p w:rsidR="003E3C12" w:rsidRPr="0059190F" w:rsidRDefault="003E3C12" w:rsidP="0089396B">
                            <w:pPr>
                              <w:jc w:val="center"/>
                              <w:rPr>
                                <w:b/>
                                <w:color w:val="548DD4" w:themeColor="text2" w:themeTint="99"/>
                                <w:sz w:val="28"/>
                                <w:szCs w:val="28"/>
                              </w:rPr>
                            </w:pPr>
                            <w:r w:rsidRPr="0059190F">
                              <w:rPr>
                                <w:b/>
                                <w:color w:val="548DD4" w:themeColor="text2" w:themeTint="99"/>
                                <w:sz w:val="28"/>
                                <w:szCs w:val="28"/>
                              </w:rPr>
                              <w:t>Sample E:</w:t>
                            </w:r>
                          </w:p>
                          <w:p w:rsidR="003E3C12" w:rsidRPr="0059190F" w:rsidRDefault="003E3C12" w:rsidP="0089396B">
                            <w:pPr>
                              <w:jc w:val="center"/>
                              <w:rPr>
                                <w:b/>
                                <w:szCs w:val="28"/>
                              </w:rPr>
                            </w:pPr>
                            <w:r w:rsidRPr="0059190F">
                              <w:rPr>
                                <w:b/>
                                <w:szCs w:val="28"/>
                              </w:rPr>
                              <w:t xml:space="preserve">On-site interviews with awardees regarding process of applying for Head Start grant </w:t>
                            </w:r>
                          </w:p>
                          <w:p w:rsidR="003E3C12" w:rsidRPr="0059190F" w:rsidRDefault="003E3C12" w:rsidP="0089396B">
                            <w:pPr>
                              <w:jc w:val="center"/>
                              <w:rPr>
                                <w:b/>
                                <w:szCs w:val="28"/>
                              </w:rPr>
                            </w:pPr>
                            <w:r w:rsidRPr="0059190F">
                              <w:rPr>
                                <w:b/>
                                <w:szCs w:val="28"/>
                              </w:rPr>
                              <w:t>(Spring 2015)</w:t>
                            </w:r>
                          </w:p>
                          <w:p w:rsidR="003E3C12" w:rsidRPr="0059190F" w:rsidRDefault="003E3C12" w:rsidP="0089396B">
                            <w:pPr>
                              <w:rPr>
                                <w:sz w:val="28"/>
                                <w:szCs w:val="28"/>
                              </w:rPr>
                            </w:pPr>
                          </w:p>
                          <w:p w:rsidR="003E3C12" w:rsidRPr="0059190F" w:rsidRDefault="003E3C12" w:rsidP="0059190F">
                            <w:pPr>
                              <w:jc w:val="center"/>
                              <w:rPr>
                                <w:b/>
                                <w:sz w:val="28"/>
                                <w:szCs w:val="28"/>
                              </w:rPr>
                            </w:pPr>
                            <w:r>
                              <w:rPr>
                                <w:b/>
                                <w:sz w:val="28"/>
                                <w:szCs w:val="28"/>
                              </w:rPr>
                              <w:t>9 Awardees</w:t>
                            </w:r>
                          </w:p>
                          <w:p w:rsidR="003E3C12" w:rsidRDefault="003E3C12" w:rsidP="0059190F">
                            <w:pPr>
                              <w:jc w:val="center"/>
                              <w:rPr>
                                <w:sz w:val="22"/>
                              </w:rPr>
                            </w:pPr>
                            <w:r w:rsidRPr="0059190F">
                              <w:rPr>
                                <w:sz w:val="22"/>
                              </w:rPr>
                              <w:t>(</w:t>
                            </w:r>
                            <w:proofErr w:type="gramStart"/>
                            <w:r w:rsidRPr="0059190F">
                              <w:rPr>
                                <w:sz w:val="22"/>
                              </w:rPr>
                              <w:t>subset</w:t>
                            </w:r>
                            <w:proofErr w:type="gramEnd"/>
                            <w:r w:rsidRPr="0059190F">
                              <w:rPr>
                                <w:sz w:val="22"/>
                              </w:rPr>
                              <w:t xml:space="preserve"> of Sample D)</w:t>
                            </w:r>
                          </w:p>
                          <w:p w:rsidR="003E3C12" w:rsidRDefault="003E3C12" w:rsidP="0059190F">
                            <w:pPr>
                              <w:jc w:val="center"/>
                            </w:pPr>
                          </w:p>
                          <w:p w:rsidR="003E3C12" w:rsidRDefault="003E3C12" w:rsidP="00C855CF">
                            <w:pPr>
                              <w:pStyle w:val="ListParagraph"/>
                              <w:numPr>
                                <w:ilvl w:val="0"/>
                                <w:numId w:val="22"/>
                              </w:numPr>
                              <w:ind w:left="540"/>
                            </w:pPr>
                            <w:r>
                              <w:t>Include 5 incumbent grantees and 4 new awardees.</w:t>
                            </w:r>
                          </w:p>
                          <w:p w:rsidR="003E3C12" w:rsidRDefault="003E3C12" w:rsidP="00C855CF">
                            <w:pPr>
                              <w:pStyle w:val="ListParagraph"/>
                              <w:numPr>
                                <w:ilvl w:val="0"/>
                                <w:numId w:val="22"/>
                              </w:numPr>
                              <w:ind w:left="540"/>
                            </w:pPr>
                            <w:r>
                              <w:t>Select sample purposively to maximize diversity of characteristics such as program size (funded enrollment), rural/urban status, auspice, region, reason for designation for competition, and previous relationship to Head Start.</w:t>
                            </w:r>
                          </w:p>
                          <w:p w:rsidR="003E3C12" w:rsidRDefault="003E3C12" w:rsidP="0089396B"/>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247.5pt;margin-top:.85pt;width:245.3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">
                <v:shadow on="t" opacity="26213f" origin="-.5,-.5"/>
                <v:textbox inset="0">
                  <w:txbxContent>
                    <w:p w:rsidR="003E3C12" w:rsidRPr="0059190F" w:rsidRDefault="003E3C12" w:rsidP="0089396B">
                      <w:pPr>
                        <w:jc w:val="center"/>
                        <w:rPr>
                          <w:b/>
                          <w:color w:val="548DD4" w:themeColor="text2" w:themeTint="99"/>
                          <w:sz w:val="28"/>
                          <w:szCs w:val="28"/>
                        </w:rPr>
                      </w:pPr>
                      <w:r w:rsidRPr="0059190F">
                        <w:rPr>
                          <w:b/>
                          <w:color w:val="548DD4" w:themeColor="text2" w:themeTint="99"/>
                          <w:sz w:val="28"/>
                          <w:szCs w:val="28"/>
                        </w:rPr>
                        <w:t>Sample E:</w:t>
                      </w:r>
                    </w:p>
                    <w:p w:rsidR="003E3C12" w:rsidRPr="0059190F" w:rsidRDefault="003E3C12" w:rsidP="0089396B">
                      <w:pPr>
                        <w:jc w:val="center"/>
                        <w:rPr>
                          <w:b/>
                          <w:szCs w:val="28"/>
                        </w:rPr>
                      </w:pPr>
                      <w:r w:rsidRPr="0059190F">
                        <w:rPr>
                          <w:b/>
                          <w:szCs w:val="28"/>
                        </w:rPr>
                        <w:t xml:space="preserve">On-site interviews with awardees regarding process of applying for Head Start grant </w:t>
                      </w:r>
                    </w:p>
                    <w:p w:rsidR="003E3C12" w:rsidRPr="0059190F" w:rsidRDefault="003E3C12" w:rsidP="0089396B">
                      <w:pPr>
                        <w:jc w:val="center"/>
                        <w:rPr>
                          <w:b/>
                          <w:szCs w:val="28"/>
                        </w:rPr>
                      </w:pPr>
                      <w:r w:rsidRPr="0059190F">
                        <w:rPr>
                          <w:b/>
                          <w:szCs w:val="28"/>
                        </w:rPr>
                        <w:t>(Spring 2015)</w:t>
                      </w:r>
                    </w:p>
                    <w:p w:rsidR="003E3C12" w:rsidRPr="0059190F" w:rsidRDefault="003E3C12" w:rsidP="0089396B">
                      <w:pPr>
                        <w:rPr>
                          <w:sz w:val="28"/>
                          <w:szCs w:val="28"/>
                        </w:rPr>
                      </w:pPr>
                    </w:p>
                    <w:p w:rsidR="003E3C12" w:rsidRPr="0059190F" w:rsidRDefault="003E3C12" w:rsidP="0059190F">
                      <w:pPr>
                        <w:jc w:val="center"/>
                        <w:rPr>
                          <w:b/>
                          <w:sz w:val="28"/>
                          <w:szCs w:val="28"/>
                        </w:rPr>
                      </w:pPr>
                      <w:r>
                        <w:rPr>
                          <w:b/>
                          <w:sz w:val="28"/>
                          <w:szCs w:val="28"/>
                        </w:rPr>
                        <w:t>9 Awardees</w:t>
                      </w:r>
                    </w:p>
                    <w:p w:rsidR="003E3C12" w:rsidRDefault="003E3C12" w:rsidP="0059190F">
                      <w:pPr>
                        <w:jc w:val="center"/>
                        <w:rPr>
                          <w:sz w:val="22"/>
                        </w:rPr>
                      </w:pPr>
                      <w:r w:rsidRPr="0059190F">
                        <w:rPr>
                          <w:sz w:val="22"/>
                        </w:rPr>
                        <w:t>(</w:t>
                      </w:r>
                      <w:proofErr w:type="gramStart"/>
                      <w:r w:rsidRPr="0059190F">
                        <w:rPr>
                          <w:sz w:val="22"/>
                        </w:rPr>
                        <w:t>subset</w:t>
                      </w:r>
                      <w:proofErr w:type="gramEnd"/>
                      <w:r w:rsidRPr="0059190F">
                        <w:rPr>
                          <w:sz w:val="22"/>
                        </w:rPr>
                        <w:t xml:space="preserve"> of Sample D)</w:t>
                      </w:r>
                    </w:p>
                    <w:p w:rsidR="003E3C12" w:rsidRDefault="003E3C12" w:rsidP="0059190F">
                      <w:pPr>
                        <w:jc w:val="center"/>
                      </w:pPr>
                    </w:p>
                    <w:p w:rsidR="003E3C12" w:rsidRDefault="003E3C12" w:rsidP="00C855CF">
                      <w:pPr>
                        <w:pStyle w:val="ListParagraph"/>
                        <w:numPr>
                          <w:ilvl w:val="0"/>
                          <w:numId w:val="22"/>
                        </w:numPr>
                        <w:ind w:left="540"/>
                      </w:pPr>
                      <w:r>
                        <w:t>Include 5 incumbent grantees and 4 new awardees.</w:t>
                      </w:r>
                    </w:p>
                    <w:p w:rsidR="003E3C12" w:rsidRDefault="003E3C12" w:rsidP="00C855CF">
                      <w:pPr>
                        <w:pStyle w:val="ListParagraph"/>
                        <w:numPr>
                          <w:ilvl w:val="0"/>
                          <w:numId w:val="22"/>
                        </w:numPr>
                        <w:ind w:left="540"/>
                      </w:pPr>
                      <w:r>
                        <w:t>Select sample purposively to maximize diversity of characteristics such as program size (funded enrollment), rural/urban status, auspice, region, reason for designation for competition, and previous relationship to Head Start.</w:t>
                      </w:r>
                    </w:p>
                    <w:p w:rsidR="003E3C12" w:rsidRDefault="003E3C12" w:rsidP="0089396B"/>
                  </w:txbxContent>
                </v:textbox>
              </v:rect>
            </w:pict>
          </mc:Fallback>
        </mc:AlternateContent>
      </w:r>
      <w:r>
        <w:rPr>
          <w:b/>
          <w:caps/>
          <w:noProof/>
        </w:rPr>
        <mc:AlternateContent>
          <mc:Choice Requires="wps">
            <w:drawing>
              <wp:anchor distT="0" distB="0" distL="114295" distR="114295" simplePos="0" relativeHeight="251663360" behindDoc="0" locked="0" layoutInCell="1" allowOverlap="1" wp14:anchorId="047C98AF" wp14:editId="3AFA2F2A">
                <wp:simplePos x="0" y="0"/>
                <wp:positionH relativeFrom="column">
                  <wp:posOffset>1095374</wp:posOffset>
                </wp:positionH>
                <wp:positionV relativeFrom="paragraph">
                  <wp:posOffset>100965</wp:posOffset>
                </wp:positionV>
                <wp:extent cx="0" cy="342900"/>
                <wp:effectExtent l="76200" t="0" r="76200" b="571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86.25pt;margin-top:7.95pt;width:0;height:27pt;z-index:25166336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" strokeweight="1.5pt">
                <v:stroke endarrow="block"/>
              </v:shape>
            </w:pict>
          </mc:Fallback>
        </mc:AlternateContent>
      </w:r>
    </w:p>
    <w:p w:rsidR="006F2396" w:rsidRDefault="006F2396" w:rsidP="00FA2703">
      <w:pPr>
        <w:ind w:left="-720" w:right="-720"/>
      </w:pPr>
    </w:p>
    <w:p w:rsidR="006F2396" w:rsidRDefault="00827EFF" w:rsidP="0059190F">
      <w:pPr>
        <w:ind w:left="-720" w:right="-720"/>
        <w:jc w:val="center"/>
        <w:rPr>
          <w:b/>
          <w:szCs w:val="20"/>
        </w:rPr>
      </w:pPr>
      <w:r>
        <w:rPr>
          <w:b/>
          <w:caps/>
          <w:noProof/>
        </w:rPr>
        <mc:AlternateContent>
          <mc:Choice Requires="wps">
            <w:drawing>
              <wp:anchor distT="0" distB="0" distL="114300" distR="114300" simplePos="0" relativeHeight="251665408" behindDoc="0" locked="0" layoutInCell="1" allowOverlap="1" wp14:anchorId="2AF043F0" wp14:editId="5E6B1452">
                <wp:simplePos x="0" y="0"/>
                <wp:positionH relativeFrom="column">
                  <wp:posOffset>-523875</wp:posOffset>
                </wp:positionH>
                <wp:positionV relativeFrom="paragraph">
                  <wp:posOffset>2554605</wp:posOffset>
                </wp:positionV>
                <wp:extent cx="3343275" cy="2609850"/>
                <wp:effectExtent l="0" t="0" r="66675" b="571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2609850"/>
                        </a:xfrm>
                        <a:prstGeom prst="rect">
                          <a:avLst/>
                        </a:prstGeom>
                        <a:solidFill>
                          <a:srgbClr val="FFFFFF"/>
                        </a:solidFill>
                        <a:ln w="9525">
                          <a:solidFill>
                            <a:srgbClr val="000000"/>
                          </a:solidFill>
                          <a:miter lim="800000"/>
                          <a:headEnd/>
                          <a:tailEnd/>
                        </a:ln>
                        <a:effectLst>
                          <a:outerShdw dist="35921" dir="2700000" algn="tl" rotWithShape="0">
                            <a:srgbClr val="808080">
                              <a:alpha val="39999"/>
                            </a:srgbClr>
                          </a:outerShdw>
                        </a:effectLst>
                      </wps:spPr>
                      <wps:txbx>
                        <w:txbxContent>
                          <w:p w:rsidR="003E3C12" w:rsidRPr="0059190F" w:rsidRDefault="003E3C12" w:rsidP="004418FA">
                            <w:pPr>
                              <w:jc w:val="center"/>
                              <w:rPr>
                                <w:b/>
                                <w:color w:val="548DD4" w:themeColor="text2" w:themeTint="99"/>
                                <w:sz w:val="28"/>
                                <w:szCs w:val="28"/>
                              </w:rPr>
                            </w:pPr>
                            <w:r w:rsidRPr="0059190F">
                              <w:rPr>
                                <w:b/>
                                <w:color w:val="548DD4" w:themeColor="text2" w:themeTint="99"/>
                                <w:sz w:val="28"/>
                                <w:szCs w:val="28"/>
                              </w:rPr>
                              <w:t>Sampl</w:t>
                            </w:r>
                            <w:r>
                              <w:rPr>
                                <w:b/>
                                <w:color w:val="548DD4" w:themeColor="text2" w:themeTint="99"/>
                                <w:sz w:val="28"/>
                                <w:szCs w:val="28"/>
                              </w:rPr>
                              <w:t xml:space="preserve">e </w:t>
                            </w:r>
                            <w:r w:rsidRPr="0059190F">
                              <w:rPr>
                                <w:b/>
                                <w:color w:val="548DD4" w:themeColor="text2" w:themeTint="99"/>
                                <w:sz w:val="28"/>
                                <w:szCs w:val="28"/>
                              </w:rPr>
                              <w:t>C:</w:t>
                            </w:r>
                          </w:p>
                          <w:p w:rsidR="003E3C12" w:rsidRPr="0059190F" w:rsidRDefault="003E3C12" w:rsidP="004418FA">
                            <w:pPr>
                              <w:jc w:val="center"/>
                              <w:rPr>
                                <w:b/>
                                <w:szCs w:val="28"/>
                              </w:rPr>
                            </w:pPr>
                            <w:r w:rsidRPr="0059190F">
                              <w:rPr>
                                <w:b/>
                                <w:szCs w:val="28"/>
                              </w:rPr>
                              <w:t>On-site interviews with a range of stakeholders regarding DRS process and program improvements</w:t>
                            </w:r>
                          </w:p>
                          <w:p w:rsidR="003E3C12" w:rsidRPr="0059190F" w:rsidRDefault="003E3C12" w:rsidP="004418FA">
                            <w:pPr>
                              <w:jc w:val="center"/>
                              <w:rPr>
                                <w:b/>
                                <w:szCs w:val="28"/>
                              </w:rPr>
                            </w:pPr>
                            <w:r w:rsidRPr="0059190F">
                              <w:rPr>
                                <w:b/>
                                <w:szCs w:val="28"/>
                              </w:rPr>
                              <w:t>(Fall 2014)</w:t>
                            </w:r>
                          </w:p>
                          <w:p w:rsidR="003E3C12" w:rsidRPr="0059190F" w:rsidRDefault="003E3C12" w:rsidP="0059190F">
                            <w:pPr>
                              <w:jc w:val="center"/>
                              <w:rPr>
                                <w:sz w:val="16"/>
                                <w:szCs w:val="16"/>
                              </w:rPr>
                            </w:pPr>
                          </w:p>
                          <w:p w:rsidR="003E3C12" w:rsidRDefault="003E3C12" w:rsidP="0059190F">
                            <w:pPr>
                              <w:jc w:val="center"/>
                              <w:rPr>
                                <w:b/>
                                <w:sz w:val="28"/>
                                <w:szCs w:val="28"/>
                              </w:rPr>
                            </w:pPr>
                            <w:r w:rsidRPr="0059190F">
                              <w:rPr>
                                <w:b/>
                                <w:sz w:val="28"/>
                                <w:szCs w:val="28"/>
                              </w:rPr>
                              <w:t>15 Grantees</w:t>
                            </w:r>
                          </w:p>
                          <w:p w:rsidR="003E3C12" w:rsidRPr="0059190F" w:rsidRDefault="003E3C12" w:rsidP="0059190F">
                            <w:pPr>
                              <w:jc w:val="center"/>
                              <w:rPr>
                                <w:sz w:val="22"/>
                              </w:rPr>
                            </w:pPr>
                            <w:r w:rsidRPr="0059190F">
                              <w:rPr>
                                <w:sz w:val="22"/>
                              </w:rPr>
                              <w:t>(</w:t>
                            </w:r>
                            <w:proofErr w:type="gramStart"/>
                            <w:r w:rsidRPr="0059190F">
                              <w:rPr>
                                <w:sz w:val="22"/>
                              </w:rPr>
                              <w:t>subset</w:t>
                            </w:r>
                            <w:proofErr w:type="gramEnd"/>
                            <w:r w:rsidRPr="0059190F">
                              <w:rPr>
                                <w:sz w:val="22"/>
                              </w:rPr>
                              <w:t xml:space="preserve"> of Sample B)</w:t>
                            </w:r>
                          </w:p>
                          <w:p w:rsidR="003E3C12" w:rsidRPr="0059190F" w:rsidRDefault="003E3C12" w:rsidP="0059190F">
                            <w:pPr>
                              <w:jc w:val="center"/>
                              <w:rPr>
                                <w:sz w:val="16"/>
                                <w:szCs w:val="16"/>
                              </w:rPr>
                            </w:pPr>
                          </w:p>
                          <w:p w:rsidR="003E3C12" w:rsidRPr="0059190F" w:rsidRDefault="003E3C12" w:rsidP="00C855CF">
                            <w:pPr>
                              <w:pStyle w:val="ListParagraph"/>
                              <w:numPr>
                                <w:ilvl w:val="0"/>
                                <w:numId w:val="22"/>
                              </w:numPr>
                              <w:ind w:left="540"/>
                              <w:rPr>
                                <w:sz w:val="22"/>
                                <w:szCs w:val="22"/>
                              </w:rPr>
                            </w:pPr>
                            <w:r>
                              <w:rPr>
                                <w:sz w:val="22"/>
                                <w:szCs w:val="22"/>
                              </w:rPr>
                              <w:t>Select half</w:t>
                            </w:r>
                            <w:r w:rsidRPr="0059190F">
                              <w:rPr>
                                <w:sz w:val="22"/>
                                <w:szCs w:val="22"/>
                              </w:rPr>
                              <w:t xml:space="preserve"> </w:t>
                            </w:r>
                            <w:r>
                              <w:rPr>
                                <w:sz w:val="22"/>
                                <w:szCs w:val="22"/>
                              </w:rPr>
                              <w:t xml:space="preserve">likely to be </w:t>
                            </w:r>
                            <w:r w:rsidRPr="0059190F">
                              <w:rPr>
                                <w:sz w:val="22"/>
                                <w:szCs w:val="22"/>
                              </w:rPr>
                              <w:t xml:space="preserve">designated for competition and </w:t>
                            </w:r>
                            <w:r>
                              <w:rPr>
                                <w:sz w:val="22"/>
                                <w:szCs w:val="22"/>
                              </w:rPr>
                              <w:t>half</w:t>
                            </w:r>
                            <w:r w:rsidRPr="0059190F">
                              <w:rPr>
                                <w:sz w:val="22"/>
                                <w:szCs w:val="22"/>
                              </w:rPr>
                              <w:t xml:space="preserve"> not</w:t>
                            </w:r>
                            <w:r>
                              <w:rPr>
                                <w:sz w:val="22"/>
                                <w:szCs w:val="22"/>
                              </w:rPr>
                              <w:t xml:space="preserve"> likely to be</w:t>
                            </w:r>
                            <w:r w:rsidRPr="0059190F">
                              <w:rPr>
                                <w:sz w:val="22"/>
                                <w:szCs w:val="22"/>
                              </w:rPr>
                              <w:t xml:space="preserve"> designated.</w:t>
                            </w:r>
                          </w:p>
                          <w:p w:rsidR="003E3C12" w:rsidRDefault="003E3C12" w:rsidP="00C855CF">
                            <w:pPr>
                              <w:pStyle w:val="ListParagraph"/>
                              <w:numPr>
                                <w:ilvl w:val="0"/>
                                <w:numId w:val="22"/>
                              </w:numPr>
                              <w:ind w:left="540"/>
                            </w:pPr>
                            <w:r>
                              <w:t xml:space="preserve">Select sample to ensure diversity in size, geography, organizational type, and reactions to the DRS as expressed in the </w:t>
                            </w:r>
                            <w:r w:rsidRPr="00D6463F">
                              <w:rPr>
                                <w:bCs/>
                                <w:noProof/>
                              </w:rPr>
                              <w:t>DRS Telephone Interview: Program Directors</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41.25pt;margin-top:201.15pt;width:263.25pt;height:2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">
                <v:shadow on="t" opacity="26213f" origin="-.5,-.5"/>
                <v:textbox inset="0">
                  <w:txbxContent>
                    <w:p w:rsidR="003E3C12" w:rsidRPr="0059190F" w:rsidRDefault="003E3C12" w:rsidP="004418FA">
                      <w:pPr>
                        <w:jc w:val="center"/>
                        <w:rPr>
                          <w:b/>
                          <w:color w:val="548DD4" w:themeColor="text2" w:themeTint="99"/>
                          <w:sz w:val="28"/>
                          <w:szCs w:val="28"/>
                        </w:rPr>
                      </w:pPr>
                      <w:r w:rsidRPr="0059190F">
                        <w:rPr>
                          <w:b/>
                          <w:color w:val="548DD4" w:themeColor="text2" w:themeTint="99"/>
                          <w:sz w:val="28"/>
                          <w:szCs w:val="28"/>
                        </w:rPr>
                        <w:t>Sampl</w:t>
                      </w:r>
                      <w:r>
                        <w:rPr>
                          <w:b/>
                          <w:color w:val="548DD4" w:themeColor="text2" w:themeTint="99"/>
                          <w:sz w:val="28"/>
                          <w:szCs w:val="28"/>
                        </w:rPr>
                        <w:t xml:space="preserve">e </w:t>
                      </w:r>
                      <w:r w:rsidRPr="0059190F">
                        <w:rPr>
                          <w:b/>
                          <w:color w:val="548DD4" w:themeColor="text2" w:themeTint="99"/>
                          <w:sz w:val="28"/>
                          <w:szCs w:val="28"/>
                        </w:rPr>
                        <w:t>C:</w:t>
                      </w:r>
                    </w:p>
                    <w:p w:rsidR="003E3C12" w:rsidRPr="0059190F" w:rsidRDefault="003E3C12" w:rsidP="004418FA">
                      <w:pPr>
                        <w:jc w:val="center"/>
                        <w:rPr>
                          <w:b/>
                          <w:szCs w:val="28"/>
                        </w:rPr>
                      </w:pPr>
                      <w:r w:rsidRPr="0059190F">
                        <w:rPr>
                          <w:b/>
                          <w:szCs w:val="28"/>
                        </w:rPr>
                        <w:t>On-site interviews with a range of stakeholders regarding DRS process and program improvements</w:t>
                      </w:r>
                    </w:p>
                    <w:p w:rsidR="003E3C12" w:rsidRPr="0059190F" w:rsidRDefault="003E3C12" w:rsidP="004418FA">
                      <w:pPr>
                        <w:jc w:val="center"/>
                        <w:rPr>
                          <w:b/>
                          <w:szCs w:val="28"/>
                        </w:rPr>
                      </w:pPr>
                      <w:r w:rsidRPr="0059190F">
                        <w:rPr>
                          <w:b/>
                          <w:szCs w:val="28"/>
                        </w:rPr>
                        <w:t>(Fall 2014)</w:t>
                      </w:r>
                    </w:p>
                    <w:p w:rsidR="003E3C12" w:rsidRPr="0059190F" w:rsidRDefault="003E3C12" w:rsidP="0059190F">
                      <w:pPr>
                        <w:jc w:val="center"/>
                        <w:rPr>
                          <w:sz w:val="16"/>
                          <w:szCs w:val="16"/>
                        </w:rPr>
                      </w:pPr>
                    </w:p>
                    <w:p w:rsidR="003E3C12" w:rsidRDefault="003E3C12" w:rsidP="0059190F">
                      <w:pPr>
                        <w:jc w:val="center"/>
                        <w:rPr>
                          <w:b/>
                          <w:sz w:val="28"/>
                          <w:szCs w:val="28"/>
                        </w:rPr>
                      </w:pPr>
                      <w:r w:rsidRPr="0059190F">
                        <w:rPr>
                          <w:b/>
                          <w:sz w:val="28"/>
                          <w:szCs w:val="28"/>
                        </w:rPr>
                        <w:t>15 Grantees</w:t>
                      </w:r>
                    </w:p>
                    <w:p w:rsidR="003E3C12" w:rsidRPr="0059190F" w:rsidRDefault="003E3C12" w:rsidP="0059190F">
                      <w:pPr>
                        <w:jc w:val="center"/>
                        <w:rPr>
                          <w:sz w:val="22"/>
                        </w:rPr>
                      </w:pPr>
                      <w:r w:rsidRPr="0059190F">
                        <w:rPr>
                          <w:sz w:val="22"/>
                        </w:rPr>
                        <w:t>(</w:t>
                      </w:r>
                      <w:proofErr w:type="gramStart"/>
                      <w:r w:rsidRPr="0059190F">
                        <w:rPr>
                          <w:sz w:val="22"/>
                        </w:rPr>
                        <w:t>subset</w:t>
                      </w:r>
                      <w:proofErr w:type="gramEnd"/>
                      <w:r w:rsidRPr="0059190F">
                        <w:rPr>
                          <w:sz w:val="22"/>
                        </w:rPr>
                        <w:t xml:space="preserve"> of Sample B)</w:t>
                      </w:r>
                    </w:p>
                    <w:p w:rsidR="003E3C12" w:rsidRPr="0059190F" w:rsidRDefault="003E3C12" w:rsidP="0059190F">
                      <w:pPr>
                        <w:jc w:val="center"/>
                        <w:rPr>
                          <w:sz w:val="16"/>
                          <w:szCs w:val="16"/>
                        </w:rPr>
                      </w:pPr>
                    </w:p>
                    <w:p w:rsidR="003E3C12" w:rsidRPr="0059190F" w:rsidRDefault="003E3C12" w:rsidP="00C855CF">
                      <w:pPr>
                        <w:pStyle w:val="ListParagraph"/>
                        <w:numPr>
                          <w:ilvl w:val="0"/>
                          <w:numId w:val="22"/>
                        </w:numPr>
                        <w:ind w:left="540"/>
                        <w:rPr>
                          <w:sz w:val="22"/>
                          <w:szCs w:val="22"/>
                        </w:rPr>
                      </w:pPr>
                      <w:r>
                        <w:rPr>
                          <w:sz w:val="22"/>
                          <w:szCs w:val="22"/>
                        </w:rPr>
                        <w:t>Select half</w:t>
                      </w:r>
                      <w:r w:rsidRPr="0059190F">
                        <w:rPr>
                          <w:sz w:val="22"/>
                          <w:szCs w:val="22"/>
                        </w:rPr>
                        <w:t xml:space="preserve"> </w:t>
                      </w:r>
                      <w:r>
                        <w:rPr>
                          <w:sz w:val="22"/>
                          <w:szCs w:val="22"/>
                        </w:rPr>
                        <w:t xml:space="preserve">likely to be </w:t>
                      </w:r>
                      <w:r w:rsidRPr="0059190F">
                        <w:rPr>
                          <w:sz w:val="22"/>
                          <w:szCs w:val="22"/>
                        </w:rPr>
                        <w:t xml:space="preserve">designated for competition and </w:t>
                      </w:r>
                      <w:r>
                        <w:rPr>
                          <w:sz w:val="22"/>
                          <w:szCs w:val="22"/>
                        </w:rPr>
                        <w:t>half</w:t>
                      </w:r>
                      <w:r w:rsidRPr="0059190F">
                        <w:rPr>
                          <w:sz w:val="22"/>
                          <w:szCs w:val="22"/>
                        </w:rPr>
                        <w:t xml:space="preserve"> not</w:t>
                      </w:r>
                      <w:r>
                        <w:rPr>
                          <w:sz w:val="22"/>
                          <w:szCs w:val="22"/>
                        </w:rPr>
                        <w:t xml:space="preserve"> likely to be</w:t>
                      </w:r>
                      <w:r w:rsidRPr="0059190F">
                        <w:rPr>
                          <w:sz w:val="22"/>
                          <w:szCs w:val="22"/>
                        </w:rPr>
                        <w:t xml:space="preserve"> designated.</w:t>
                      </w:r>
                    </w:p>
                    <w:p w:rsidR="003E3C12" w:rsidRDefault="003E3C12" w:rsidP="00C855CF">
                      <w:pPr>
                        <w:pStyle w:val="ListParagraph"/>
                        <w:numPr>
                          <w:ilvl w:val="0"/>
                          <w:numId w:val="22"/>
                        </w:numPr>
                        <w:ind w:left="540"/>
                      </w:pPr>
                      <w:r>
                        <w:t xml:space="preserve">Select sample to ensure diversity in size, geography, organizational type, and reactions to the DRS as expressed in the </w:t>
                      </w:r>
                      <w:r w:rsidRPr="00D6463F">
                        <w:rPr>
                          <w:bCs/>
                          <w:noProof/>
                        </w:rPr>
                        <w:t>DRS Telephone Interview: Program Directors</w:t>
                      </w:r>
                    </w:p>
                  </w:txbxContent>
                </v:textbox>
              </v:rect>
            </w:pict>
          </mc:Fallback>
        </mc:AlternateContent>
      </w:r>
      <w:r>
        <w:rPr>
          <w:b/>
          <w:caps/>
          <w:noProof/>
        </w:rPr>
        <mc:AlternateContent>
          <mc:Choice Requires="wps">
            <w:drawing>
              <wp:anchor distT="0" distB="0" distL="114295" distR="114295" simplePos="0" relativeHeight="251675648" behindDoc="0" locked="0" layoutInCell="1" allowOverlap="1" wp14:anchorId="4CF7683A" wp14:editId="4A665C20">
                <wp:simplePos x="0" y="0"/>
                <wp:positionH relativeFrom="column">
                  <wp:posOffset>1104264</wp:posOffset>
                </wp:positionH>
                <wp:positionV relativeFrom="paragraph">
                  <wp:posOffset>2207895</wp:posOffset>
                </wp:positionV>
                <wp:extent cx="0" cy="342900"/>
                <wp:effectExtent l="76200" t="0" r="76200" b="5715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86.95pt;margin-top:173.85pt;width:0;height:27pt;z-index:2516756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" strokeweight="1.5pt">
                <v:stroke endarrow="block"/>
              </v:shape>
            </w:pict>
          </mc:Fallback>
        </mc:AlternateContent>
      </w:r>
      <w:r>
        <w:rPr>
          <w:b/>
          <w:caps/>
          <w:noProof/>
        </w:rPr>
        <mc:AlternateContent>
          <mc:Choice Requires="wps">
            <w:drawing>
              <wp:anchor distT="0" distB="0" distL="114300" distR="114300" simplePos="0" relativeHeight="251664384" behindDoc="0" locked="0" layoutInCell="1" allowOverlap="1" wp14:anchorId="53E91669" wp14:editId="300D8B5E">
                <wp:simplePos x="0" y="0"/>
                <wp:positionH relativeFrom="column">
                  <wp:posOffset>-523875</wp:posOffset>
                </wp:positionH>
                <wp:positionV relativeFrom="paragraph">
                  <wp:posOffset>97155</wp:posOffset>
                </wp:positionV>
                <wp:extent cx="3343275" cy="2114550"/>
                <wp:effectExtent l="0" t="0" r="66675" b="571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2114550"/>
                        </a:xfrm>
                        <a:prstGeom prst="rect">
                          <a:avLst/>
                        </a:prstGeom>
                        <a:solidFill>
                          <a:srgbClr val="FFFFFF"/>
                        </a:solidFill>
                        <a:ln w="9525">
                          <a:solidFill>
                            <a:srgbClr val="000000"/>
                          </a:solidFill>
                          <a:miter lim="800000"/>
                          <a:headEnd/>
                          <a:tailEnd/>
                        </a:ln>
                        <a:effectLst>
                          <a:outerShdw dist="35921" dir="2700000" algn="tl" rotWithShape="0">
                            <a:srgbClr val="808080">
                              <a:alpha val="39999"/>
                            </a:srgbClr>
                          </a:outerShdw>
                        </a:effectLst>
                      </wps:spPr>
                      <wps:txbx>
                        <w:txbxContent>
                          <w:p w:rsidR="003E3C12" w:rsidRPr="0059190F" w:rsidRDefault="003E3C12" w:rsidP="004418FA">
                            <w:pPr>
                              <w:jc w:val="center"/>
                              <w:rPr>
                                <w:b/>
                                <w:color w:val="548DD4" w:themeColor="text2" w:themeTint="99"/>
                                <w:sz w:val="28"/>
                                <w:szCs w:val="28"/>
                              </w:rPr>
                            </w:pPr>
                            <w:r w:rsidRPr="0059190F">
                              <w:rPr>
                                <w:b/>
                                <w:color w:val="548DD4" w:themeColor="text2" w:themeTint="99"/>
                                <w:sz w:val="28"/>
                                <w:szCs w:val="28"/>
                              </w:rPr>
                              <w:t>Sampl</w:t>
                            </w:r>
                            <w:r>
                              <w:rPr>
                                <w:b/>
                                <w:color w:val="548DD4" w:themeColor="text2" w:themeTint="99"/>
                                <w:sz w:val="28"/>
                                <w:szCs w:val="28"/>
                              </w:rPr>
                              <w:t xml:space="preserve">e </w:t>
                            </w:r>
                            <w:r w:rsidRPr="0059190F">
                              <w:rPr>
                                <w:b/>
                                <w:color w:val="548DD4" w:themeColor="text2" w:themeTint="99"/>
                                <w:sz w:val="28"/>
                                <w:szCs w:val="28"/>
                              </w:rPr>
                              <w:t>B:</w:t>
                            </w:r>
                          </w:p>
                          <w:p w:rsidR="003E3C12" w:rsidRPr="0059190F" w:rsidRDefault="003E3C12" w:rsidP="004418FA">
                            <w:pPr>
                              <w:jc w:val="center"/>
                              <w:rPr>
                                <w:b/>
                                <w:szCs w:val="28"/>
                              </w:rPr>
                            </w:pPr>
                            <w:r w:rsidRPr="0059190F">
                              <w:rPr>
                                <w:b/>
                                <w:szCs w:val="28"/>
                              </w:rPr>
                              <w:t xml:space="preserve">Telephone interviews with </w:t>
                            </w:r>
                            <w:r>
                              <w:rPr>
                                <w:b/>
                                <w:szCs w:val="28"/>
                              </w:rPr>
                              <w:t>d</w:t>
                            </w:r>
                            <w:r w:rsidRPr="0059190F">
                              <w:rPr>
                                <w:b/>
                                <w:szCs w:val="28"/>
                              </w:rPr>
                              <w:t>irectors to learn about experiences with DRS</w:t>
                            </w:r>
                          </w:p>
                          <w:p w:rsidR="003E3C12" w:rsidRPr="0059190F" w:rsidRDefault="003E3C12" w:rsidP="004418FA">
                            <w:pPr>
                              <w:jc w:val="center"/>
                              <w:rPr>
                                <w:b/>
                                <w:szCs w:val="28"/>
                              </w:rPr>
                            </w:pPr>
                            <w:r>
                              <w:rPr>
                                <w:b/>
                                <w:szCs w:val="28"/>
                              </w:rPr>
                              <w:t>(Spring</w:t>
                            </w:r>
                            <w:r w:rsidRPr="0059190F">
                              <w:rPr>
                                <w:b/>
                                <w:szCs w:val="28"/>
                              </w:rPr>
                              <w:t xml:space="preserve"> 2014) </w:t>
                            </w:r>
                          </w:p>
                          <w:p w:rsidR="003E3C12" w:rsidRPr="0059190F" w:rsidRDefault="003E3C12" w:rsidP="004418FA">
                            <w:pPr>
                              <w:jc w:val="center"/>
                              <w:rPr>
                                <w:b/>
                                <w:sz w:val="16"/>
                                <w:szCs w:val="16"/>
                              </w:rPr>
                            </w:pPr>
                          </w:p>
                          <w:p w:rsidR="003E3C12" w:rsidRPr="0059190F" w:rsidRDefault="003E3C12" w:rsidP="0059190F">
                            <w:pPr>
                              <w:jc w:val="center"/>
                              <w:rPr>
                                <w:b/>
                                <w:sz w:val="28"/>
                                <w:szCs w:val="28"/>
                              </w:rPr>
                            </w:pPr>
                            <w:r w:rsidRPr="0059190F">
                              <w:rPr>
                                <w:b/>
                                <w:sz w:val="28"/>
                                <w:szCs w:val="28"/>
                              </w:rPr>
                              <w:t>35 Grantees</w:t>
                            </w:r>
                          </w:p>
                          <w:p w:rsidR="003E3C12" w:rsidRPr="0059190F" w:rsidRDefault="003E3C12" w:rsidP="0059190F">
                            <w:pPr>
                              <w:jc w:val="center"/>
                              <w:rPr>
                                <w:sz w:val="22"/>
                              </w:rPr>
                            </w:pPr>
                            <w:r w:rsidRPr="0059190F">
                              <w:rPr>
                                <w:sz w:val="22"/>
                              </w:rPr>
                              <w:t>(</w:t>
                            </w:r>
                            <w:proofErr w:type="gramStart"/>
                            <w:r w:rsidRPr="0059190F">
                              <w:rPr>
                                <w:sz w:val="22"/>
                              </w:rPr>
                              <w:t>subset</w:t>
                            </w:r>
                            <w:proofErr w:type="gramEnd"/>
                            <w:r w:rsidRPr="0059190F">
                              <w:rPr>
                                <w:sz w:val="22"/>
                              </w:rPr>
                              <w:t xml:space="preserve"> of Sampl</w:t>
                            </w:r>
                            <w:r>
                              <w:rPr>
                                <w:sz w:val="22"/>
                              </w:rPr>
                              <w:t xml:space="preserve">e </w:t>
                            </w:r>
                            <w:r w:rsidRPr="0059190F">
                              <w:rPr>
                                <w:sz w:val="22"/>
                              </w:rPr>
                              <w:t>A)</w:t>
                            </w:r>
                          </w:p>
                          <w:p w:rsidR="003E3C12" w:rsidRPr="0059190F" w:rsidRDefault="003E3C12" w:rsidP="0059190F">
                            <w:pPr>
                              <w:jc w:val="center"/>
                              <w:rPr>
                                <w:sz w:val="16"/>
                                <w:szCs w:val="16"/>
                              </w:rPr>
                            </w:pPr>
                          </w:p>
                          <w:p w:rsidR="003E3C12" w:rsidRPr="0059190F" w:rsidRDefault="003E3C12" w:rsidP="00C855CF">
                            <w:pPr>
                              <w:pStyle w:val="ListParagraph"/>
                              <w:numPr>
                                <w:ilvl w:val="0"/>
                                <w:numId w:val="23"/>
                              </w:numPr>
                              <w:rPr>
                                <w:sz w:val="22"/>
                                <w:szCs w:val="22"/>
                              </w:rPr>
                            </w:pPr>
                            <w:r>
                              <w:rPr>
                                <w:sz w:val="22"/>
                                <w:szCs w:val="22"/>
                              </w:rPr>
                              <w:t>Select half</w:t>
                            </w:r>
                            <w:r w:rsidRPr="0059190F">
                              <w:rPr>
                                <w:sz w:val="22"/>
                                <w:szCs w:val="22"/>
                              </w:rPr>
                              <w:t xml:space="preserve"> </w:t>
                            </w:r>
                            <w:r>
                              <w:rPr>
                                <w:sz w:val="22"/>
                                <w:szCs w:val="22"/>
                              </w:rPr>
                              <w:t xml:space="preserve">likely to be </w:t>
                            </w:r>
                            <w:r w:rsidRPr="0059190F">
                              <w:rPr>
                                <w:sz w:val="22"/>
                                <w:szCs w:val="22"/>
                              </w:rPr>
                              <w:t xml:space="preserve">designated for competition and </w:t>
                            </w:r>
                            <w:r>
                              <w:rPr>
                                <w:sz w:val="22"/>
                                <w:szCs w:val="22"/>
                              </w:rPr>
                              <w:t>half</w:t>
                            </w:r>
                            <w:r w:rsidRPr="0059190F">
                              <w:rPr>
                                <w:sz w:val="22"/>
                                <w:szCs w:val="22"/>
                              </w:rPr>
                              <w:t xml:space="preserve"> not</w:t>
                            </w:r>
                            <w:r>
                              <w:rPr>
                                <w:sz w:val="22"/>
                                <w:szCs w:val="22"/>
                              </w:rPr>
                              <w:t xml:space="preserve"> likely to be</w:t>
                            </w:r>
                            <w:r w:rsidRPr="0059190F">
                              <w:rPr>
                                <w:sz w:val="22"/>
                                <w:szCs w:val="22"/>
                              </w:rPr>
                              <w:t xml:space="preserve"> designated.</w:t>
                            </w:r>
                          </w:p>
                          <w:p w:rsidR="003E3C12" w:rsidRPr="0059190F" w:rsidRDefault="003E3C12" w:rsidP="00C855CF">
                            <w:pPr>
                              <w:pStyle w:val="ListParagraph"/>
                              <w:numPr>
                                <w:ilvl w:val="0"/>
                                <w:numId w:val="23"/>
                              </w:numPr>
                              <w:rPr>
                                <w:sz w:val="22"/>
                              </w:rPr>
                            </w:pPr>
                            <w:r>
                              <w:rPr>
                                <w:sz w:val="22"/>
                              </w:rPr>
                              <w:t>Select</w:t>
                            </w:r>
                            <w:r w:rsidRPr="0059190F">
                              <w:rPr>
                                <w:sz w:val="22"/>
                              </w:rPr>
                              <w:t xml:space="preserve"> sample to ensure diversity in size, geography, organizational type and structure.</w:t>
                            </w:r>
                          </w:p>
                          <w:p w:rsidR="003E3C12" w:rsidRDefault="003E3C12" w:rsidP="004418FA"/>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41.25pt;margin-top:7.65pt;width:263.25pt;height: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">
                <v:shadow on="t" opacity="26213f" origin="-.5,-.5"/>
                <v:textbox inset="0">
                  <w:txbxContent>
                    <w:p w:rsidR="003E3C12" w:rsidRPr="0059190F" w:rsidRDefault="003E3C12" w:rsidP="004418FA">
                      <w:pPr>
                        <w:jc w:val="center"/>
                        <w:rPr>
                          <w:b/>
                          <w:color w:val="548DD4" w:themeColor="text2" w:themeTint="99"/>
                          <w:sz w:val="28"/>
                          <w:szCs w:val="28"/>
                        </w:rPr>
                      </w:pPr>
                      <w:r w:rsidRPr="0059190F">
                        <w:rPr>
                          <w:b/>
                          <w:color w:val="548DD4" w:themeColor="text2" w:themeTint="99"/>
                          <w:sz w:val="28"/>
                          <w:szCs w:val="28"/>
                        </w:rPr>
                        <w:t>Sampl</w:t>
                      </w:r>
                      <w:r>
                        <w:rPr>
                          <w:b/>
                          <w:color w:val="548DD4" w:themeColor="text2" w:themeTint="99"/>
                          <w:sz w:val="28"/>
                          <w:szCs w:val="28"/>
                        </w:rPr>
                        <w:t xml:space="preserve">e </w:t>
                      </w:r>
                      <w:r w:rsidRPr="0059190F">
                        <w:rPr>
                          <w:b/>
                          <w:color w:val="548DD4" w:themeColor="text2" w:themeTint="99"/>
                          <w:sz w:val="28"/>
                          <w:szCs w:val="28"/>
                        </w:rPr>
                        <w:t>B:</w:t>
                      </w:r>
                    </w:p>
                    <w:p w:rsidR="003E3C12" w:rsidRPr="0059190F" w:rsidRDefault="003E3C12" w:rsidP="004418FA">
                      <w:pPr>
                        <w:jc w:val="center"/>
                        <w:rPr>
                          <w:b/>
                          <w:szCs w:val="28"/>
                        </w:rPr>
                      </w:pPr>
                      <w:r w:rsidRPr="0059190F">
                        <w:rPr>
                          <w:b/>
                          <w:szCs w:val="28"/>
                        </w:rPr>
                        <w:t xml:space="preserve">Telephone interviews with </w:t>
                      </w:r>
                      <w:r>
                        <w:rPr>
                          <w:b/>
                          <w:szCs w:val="28"/>
                        </w:rPr>
                        <w:t>d</w:t>
                      </w:r>
                      <w:r w:rsidRPr="0059190F">
                        <w:rPr>
                          <w:b/>
                          <w:szCs w:val="28"/>
                        </w:rPr>
                        <w:t>irectors to learn about experiences with DRS</w:t>
                      </w:r>
                    </w:p>
                    <w:p w:rsidR="003E3C12" w:rsidRPr="0059190F" w:rsidRDefault="003E3C12" w:rsidP="004418FA">
                      <w:pPr>
                        <w:jc w:val="center"/>
                        <w:rPr>
                          <w:b/>
                          <w:szCs w:val="28"/>
                        </w:rPr>
                      </w:pPr>
                      <w:r>
                        <w:rPr>
                          <w:b/>
                          <w:szCs w:val="28"/>
                        </w:rPr>
                        <w:t>(Spring</w:t>
                      </w:r>
                      <w:r w:rsidRPr="0059190F">
                        <w:rPr>
                          <w:b/>
                          <w:szCs w:val="28"/>
                        </w:rPr>
                        <w:t xml:space="preserve"> 2014) </w:t>
                      </w:r>
                    </w:p>
                    <w:p w:rsidR="003E3C12" w:rsidRPr="0059190F" w:rsidRDefault="003E3C12" w:rsidP="004418FA">
                      <w:pPr>
                        <w:jc w:val="center"/>
                        <w:rPr>
                          <w:b/>
                          <w:sz w:val="16"/>
                          <w:szCs w:val="16"/>
                        </w:rPr>
                      </w:pPr>
                    </w:p>
                    <w:p w:rsidR="003E3C12" w:rsidRPr="0059190F" w:rsidRDefault="003E3C12" w:rsidP="0059190F">
                      <w:pPr>
                        <w:jc w:val="center"/>
                        <w:rPr>
                          <w:b/>
                          <w:sz w:val="28"/>
                          <w:szCs w:val="28"/>
                        </w:rPr>
                      </w:pPr>
                      <w:r w:rsidRPr="0059190F">
                        <w:rPr>
                          <w:b/>
                          <w:sz w:val="28"/>
                          <w:szCs w:val="28"/>
                        </w:rPr>
                        <w:t>35 Grantees</w:t>
                      </w:r>
                    </w:p>
                    <w:p w:rsidR="003E3C12" w:rsidRPr="0059190F" w:rsidRDefault="003E3C12" w:rsidP="0059190F">
                      <w:pPr>
                        <w:jc w:val="center"/>
                        <w:rPr>
                          <w:sz w:val="22"/>
                        </w:rPr>
                      </w:pPr>
                      <w:r w:rsidRPr="0059190F">
                        <w:rPr>
                          <w:sz w:val="22"/>
                        </w:rPr>
                        <w:t>(</w:t>
                      </w:r>
                      <w:proofErr w:type="gramStart"/>
                      <w:r w:rsidRPr="0059190F">
                        <w:rPr>
                          <w:sz w:val="22"/>
                        </w:rPr>
                        <w:t>subset</w:t>
                      </w:r>
                      <w:proofErr w:type="gramEnd"/>
                      <w:r w:rsidRPr="0059190F">
                        <w:rPr>
                          <w:sz w:val="22"/>
                        </w:rPr>
                        <w:t xml:space="preserve"> of Sampl</w:t>
                      </w:r>
                      <w:r>
                        <w:rPr>
                          <w:sz w:val="22"/>
                        </w:rPr>
                        <w:t xml:space="preserve">e </w:t>
                      </w:r>
                      <w:r w:rsidRPr="0059190F">
                        <w:rPr>
                          <w:sz w:val="22"/>
                        </w:rPr>
                        <w:t>A)</w:t>
                      </w:r>
                    </w:p>
                    <w:p w:rsidR="003E3C12" w:rsidRPr="0059190F" w:rsidRDefault="003E3C12" w:rsidP="0059190F">
                      <w:pPr>
                        <w:jc w:val="center"/>
                        <w:rPr>
                          <w:sz w:val="16"/>
                          <w:szCs w:val="16"/>
                        </w:rPr>
                      </w:pPr>
                    </w:p>
                    <w:p w:rsidR="003E3C12" w:rsidRPr="0059190F" w:rsidRDefault="003E3C12" w:rsidP="00C855CF">
                      <w:pPr>
                        <w:pStyle w:val="ListParagraph"/>
                        <w:numPr>
                          <w:ilvl w:val="0"/>
                          <w:numId w:val="23"/>
                        </w:numPr>
                        <w:rPr>
                          <w:sz w:val="22"/>
                          <w:szCs w:val="22"/>
                        </w:rPr>
                      </w:pPr>
                      <w:r>
                        <w:rPr>
                          <w:sz w:val="22"/>
                          <w:szCs w:val="22"/>
                        </w:rPr>
                        <w:t>Select half</w:t>
                      </w:r>
                      <w:r w:rsidRPr="0059190F">
                        <w:rPr>
                          <w:sz w:val="22"/>
                          <w:szCs w:val="22"/>
                        </w:rPr>
                        <w:t xml:space="preserve"> </w:t>
                      </w:r>
                      <w:r>
                        <w:rPr>
                          <w:sz w:val="22"/>
                          <w:szCs w:val="22"/>
                        </w:rPr>
                        <w:t xml:space="preserve">likely to be </w:t>
                      </w:r>
                      <w:r w:rsidRPr="0059190F">
                        <w:rPr>
                          <w:sz w:val="22"/>
                          <w:szCs w:val="22"/>
                        </w:rPr>
                        <w:t xml:space="preserve">designated for competition and </w:t>
                      </w:r>
                      <w:r>
                        <w:rPr>
                          <w:sz w:val="22"/>
                          <w:szCs w:val="22"/>
                        </w:rPr>
                        <w:t>half</w:t>
                      </w:r>
                      <w:r w:rsidRPr="0059190F">
                        <w:rPr>
                          <w:sz w:val="22"/>
                          <w:szCs w:val="22"/>
                        </w:rPr>
                        <w:t xml:space="preserve"> not</w:t>
                      </w:r>
                      <w:r>
                        <w:rPr>
                          <w:sz w:val="22"/>
                          <w:szCs w:val="22"/>
                        </w:rPr>
                        <w:t xml:space="preserve"> likely to be</w:t>
                      </w:r>
                      <w:r w:rsidRPr="0059190F">
                        <w:rPr>
                          <w:sz w:val="22"/>
                          <w:szCs w:val="22"/>
                        </w:rPr>
                        <w:t xml:space="preserve"> designated.</w:t>
                      </w:r>
                    </w:p>
                    <w:p w:rsidR="003E3C12" w:rsidRPr="0059190F" w:rsidRDefault="003E3C12" w:rsidP="00C855CF">
                      <w:pPr>
                        <w:pStyle w:val="ListParagraph"/>
                        <w:numPr>
                          <w:ilvl w:val="0"/>
                          <w:numId w:val="23"/>
                        </w:numPr>
                        <w:rPr>
                          <w:sz w:val="22"/>
                        </w:rPr>
                      </w:pPr>
                      <w:r>
                        <w:rPr>
                          <w:sz w:val="22"/>
                        </w:rPr>
                        <w:t>Select</w:t>
                      </w:r>
                      <w:r w:rsidRPr="0059190F">
                        <w:rPr>
                          <w:sz w:val="22"/>
                        </w:rPr>
                        <w:t xml:space="preserve"> sample to ensure diversity in size, geography, organizational type and structure.</w:t>
                      </w:r>
                    </w:p>
                    <w:p w:rsidR="003E3C12" w:rsidRDefault="003E3C12" w:rsidP="004418FA"/>
                  </w:txbxContent>
                </v:textbox>
              </v:rect>
            </w:pict>
          </mc:Fallback>
        </mc:AlternateContent>
      </w:r>
      <w:r w:rsidR="006F2396">
        <w:rPr>
          <w:b/>
          <w:caps/>
        </w:rPr>
        <w:br w:type="page"/>
      </w:r>
    </w:p>
    <w:p w:rsidR="00B1491E" w:rsidRDefault="00B1491E" w:rsidP="00B52BE2">
      <w:r>
        <w:lastRenderedPageBreak/>
        <w:t>Data collected</w:t>
      </w:r>
      <w:r w:rsidRPr="00BB01B5">
        <w:t xml:space="preserve"> for </w:t>
      </w:r>
      <w:r>
        <w:t>this</w:t>
      </w:r>
      <w:r w:rsidRPr="00BB01B5">
        <w:t xml:space="preserve"> evaluation will focus on center-based Head Start </w:t>
      </w:r>
      <w:r>
        <w:t xml:space="preserve">grantees subject to a monitoring review in 2013-2014 (some of which will be designated for competition as part of DRS Cohort 4), applicants for new grants in DRS Cohort 3, and awardees of the DRS Cohort 3 grant competition.  The evaluation excludes grantees that offer only </w:t>
      </w:r>
      <w:proofErr w:type="gramStart"/>
      <w:r>
        <w:t>Migrant</w:t>
      </w:r>
      <w:proofErr w:type="gramEnd"/>
      <w:r>
        <w:t xml:space="preserve"> and Seasonal Head Start (MSHS), American Indian/Alaskan Native Head Start (AIAN), stand-alone Early Head Start (EHS), and interim grantees. There are several reasons for this focus:  First, the DRS CLASS condition is used </w:t>
      </w:r>
      <w:r w:rsidR="00C3550D">
        <w:t xml:space="preserve">in </w:t>
      </w:r>
      <w:r>
        <w:t xml:space="preserve">center-based programs serving preschool-aged children only (i.e., not in EHS or home-based programs).  Second, MSHS grantees are a small proportion of programs, facing challenges that are somewhat different than the typical Head Start program making findings about them not widely generalizable. Third, compared to other Head Start grantees, AIAN grantees are subject to different policies and processes related to DRS and competition as required by the Head Start Act.  Finally, interim grantees are operating on a temporary basis and are not subject to the DRS. </w:t>
      </w:r>
    </w:p>
    <w:p w:rsidR="00B1491E" w:rsidRDefault="00B1491E" w:rsidP="00B52BE2"/>
    <w:p w:rsidR="00DF6FD4" w:rsidRDefault="00B52BE2" w:rsidP="00DF6FD4">
      <w:r>
        <w:t xml:space="preserve">Each primary data collection effort will be linked with administrative and secondary data to explore the circumstances in which the DRS works more or less well, including the program characteristics and community characteristics. </w:t>
      </w:r>
      <w:r w:rsidRPr="00BB01B5">
        <w:t xml:space="preserve"> Table A-1 illustrates which strategies </w:t>
      </w:r>
      <w:r>
        <w:t xml:space="preserve">and instruments </w:t>
      </w:r>
      <w:r w:rsidRPr="00BB01B5">
        <w:t>will be used in answering which research questions.</w:t>
      </w:r>
      <w:r>
        <w:t xml:space="preserve">  </w:t>
      </w:r>
      <w:r w:rsidR="00DF6FD4" w:rsidRPr="00DF6FD4">
        <w:t xml:space="preserve">Additional details for </w:t>
      </w:r>
      <w:r w:rsidR="00DF6FD4">
        <w:t xml:space="preserve">the approach to </w:t>
      </w:r>
      <w:r w:rsidR="00DF6FD4" w:rsidRPr="00DF6FD4">
        <w:t>each research question are provided below and in Supporting Statement B.</w:t>
      </w:r>
    </w:p>
    <w:p w:rsidR="00457C34" w:rsidRDefault="00457C34" w:rsidP="00582200">
      <w:pPr>
        <w:pStyle w:val="MarkforTable"/>
        <w:spacing w:line="240" w:lineRule="auto"/>
        <w:jc w:val="left"/>
        <w:rPr>
          <w:b/>
        </w:rPr>
      </w:pPr>
    </w:p>
    <w:p w:rsidR="00A1698C" w:rsidRPr="001F4766" w:rsidRDefault="00A1698C" w:rsidP="00A1698C">
      <w:pPr>
        <w:pStyle w:val="MarkforTable"/>
        <w:spacing w:line="240" w:lineRule="auto"/>
        <w:jc w:val="left"/>
        <w:rPr>
          <w:b/>
        </w:rPr>
      </w:pPr>
      <w:r w:rsidRPr="001F4766">
        <w:rPr>
          <w:b/>
          <w:caps w:val="0"/>
        </w:rPr>
        <w:t>Table</w:t>
      </w:r>
      <w:r w:rsidRPr="001F4766">
        <w:rPr>
          <w:b/>
        </w:rPr>
        <w:t xml:space="preserve"> </w:t>
      </w:r>
      <w:r>
        <w:rPr>
          <w:b/>
        </w:rPr>
        <w:t>A-</w:t>
      </w:r>
      <w:r w:rsidRPr="001F4766">
        <w:rPr>
          <w:b/>
        </w:rPr>
        <w:t xml:space="preserve">1: </w:t>
      </w:r>
      <w:r w:rsidRPr="001F4766">
        <w:rPr>
          <w:b/>
          <w:caps w:val="0"/>
        </w:rPr>
        <w:t xml:space="preserve">Instruments </w:t>
      </w:r>
      <w:r>
        <w:rPr>
          <w:b/>
          <w:caps w:val="0"/>
        </w:rPr>
        <w:t>a</w:t>
      </w:r>
      <w:r w:rsidRPr="001F4766">
        <w:rPr>
          <w:b/>
          <w:caps w:val="0"/>
        </w:rPr>
        <w:t xml:space="preserve">nd Secondary Data Sources, Type </w:t>
      </w:r>
      <w:r>
        <w:rPr>
          <w:b/>
          <w:caps w:val="0"/>
        </w:rPr>
        <w:t>o</w:t>
      </w:r>
      <w:r w:rsidRPr="001F4766">
        <w:rPr>
          <w:b/>
          <w:caps w:val="0"/>
        </w:rPr>
        <w:t xml:space="preserve">f Administration, Frequency </w:t>
      </w:r>
      <w:r>
        <w:rPr>
          <w:b/>
          <w:caps w:val="0"/>
        </w:rPr>
        <w:t>a</w:t>
      </w:r>
      <w:r w:rsidRPr="001F4766">
        <w:rPr>
          <w:b/>
          <w:caps w:val="0"/>
        </w:rPr>
        <w:t>nd Purpose</w:t>
      </w:r>
    </w:p>
    <w:tbl>
      <w:tblPr>
        <w:tblW w:w="5000" w:type="pct"/>
        <w:tblCellMar>
          <w:left w:w="120" w:type="dxa"/>
          <w:right w:w="120" w:type="dxa"/>
        </w:tblCellMar>
        <w:tblLook w:val="0000" w:firstRow="0" w:lastRow="0" w:firstColumn="0" w:lastColumn="0" w:noHBand="0" w:noVBand="0"/>
      </w:tblPr>
      <w:tblGrid>
        <w:gridCol w:w="2101"/>
        <w:gridCol w:w="1891"/>
        <w:gridCol w:w="1620"/>
        <w:gridCol w:w="3988"/>
      </w:tblGrid>
      <w:tr w:rsidR="00A1698C">
        <w:trPr>
          <w:tblHeader/>
        </w:trPr>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1698C" w:rsidRDefault="00A1698C" w:rsidP="003F3623">
            <w:pPr>
              <w:rPr>
                <w:b/>
                <w:bCs/>
                <w:sz w:val="20"/>
              </w:rPr>
            </w:pPr>
            <w:r>
              <w:rPr>
                <w:b/>
                <w:bCs/>
                <w:sz w:val="20"/>
              </w:rPr>
              <w:t>Instrument</w:t>
            </w:r>
          </w:p>
        </w:tc>
        <w:tc>
          <w:tcPr>
            <w:tcW w:w="9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1698C" w:rsidRDefault="00A1698C" w:rsidP="003F3623">
            <w:pPr>
              <w:pageBreakBefore/>
              <w:jc w:val="center"/>
              <w:rPr>
                <w:b/>
                <w:bCs/>
                <w:sz w:val="20"/>
              </w:rPr>
            </w:pPr>
            <w:r>
              <w:rPr>
                <w:b/>
                <w:bCs/>
                <w:sz w:val="20"/>
              </w:rPr>
              <w:t xml:space="preserve">How instrument is administered </w:t>
            </w:r>
          </w:p>
        </w:tc>
        <w:tc>
          <w:tcPr>
            <w:tcW w:w="8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1698C" w:rsidRDefault="0094356A" w:rsidP="003F3623">
            <w:pPr>
              <w:pageBreakBefore/>
              <w:jc w:val="center"/>
              <w:rPr>
                <w:b/>
                <w:bCs/>
                <w:sz w:val="20"/>
              </w:rPr>
            </w:pPr>
            <w:r>
              <w:rPr>
                <w:b/>
                <w:bCs/>
                <w:sz w:val="20"/>
              </w:rPr>
              <w:t xml:space="preserve">When </w:t>
            </w:r>
            <w:r w:rsidR="00A1698C">
              <w:rPr>
                <w:b/>
                <w:bCs/>
                <w:sz w:val="20"/>
              </w:rPr>
              <w:t>instrument is administered</w:t>
            </w:r>
          </w:p>
        </w:tc>
        <w:tc>
          <w:tcPr>
            <w:tcW w:w="20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1698C" w:rsidRDefault="00A1698C" w:rsidP="003F3623">
            <w:pPr>
              <w:pageBreakBefore/>
              <w:jc w:val="center"/>
              <w:rPr>
                <w:b/>
                <w:bCs/>
                <w:sz w:val="20"/>
              </w:rPr>
            </w:pPr>
            <w:r>
              <w:rPr>
                <w:b/>
                <w:bCs/>
                <w:sz w:val="20"/>
              </w:rPr>
              <w:t xml:space="preserve">Overall </w:t>
            </w:r>
          </w:p>
          <w:p w:rsidR="00A1698C" w:rsidRDefault="00A1698C" w:rsidP="003F3623">
            <w:pPr>
              <w:pageBreakBefore/>
              <w:jc w:val="center"/>
              <w:rPr>
                <w:b/>
                <w:bCs/>
                <w:sz w:val="20"/>
              </w:rPr>
            </w:pPr>
            <w:r>
              <w:rPr>
                <w:b/>
                <w:bCs/>
                <w:sz w:val="20"/>
              </w:rPr>
              <w:t>Goal of Instrument</w:t>
            </w:r>
          </w:p>
        </w:tc>
      </w:tr>
      <w:tr w:rsidR="00A1698C">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1698C" w:rsidRPr="00EC070E" w:rsidRDefault="00A1698C" w:rsidP="00EC070E">
            <w:pPr>
              <w:spacing w:before="120" w:after="120"/>
              <w:rPr>
                <w:color w:val="000000"/>
              </w:rPr>
            </w:pPr>
            <w:r>
              <w:rPr>
                <w:sz w:val="22"/>
              </w:rPr>
              <w:t xml:space="preserve">RQ1: </w:t>
            </w:r>
            <w:r w:rsidRPr="0068398B">
              <w:rPr>
                <w:color w:val="000000"/>
              </w:rPr>
              <w:t xml:space="preserve">How effective is the DRS in identifying higher and lower quality Head Start </w:t>
            </w:r>
            <w:r w:rsidR="004359FE">
              <w:rPr>
                <w:color w:val="000000"/>
              </w:rPr>
              <w:t>grantee</w:t>
            </w:r>
            <w:r w:rsidRPr="0068398B">
              <w:rPr>
                <w:color w:val="000000"/>
              </w:rPr>
              <w:t>s?</w:t>
            </w:r>
          </w:p>
        </w:tc>
      </w:tr>
      <w:tr w:rsidR="00A1698C">
        <w:trPr>
          <w:trHeight w:val="512"/>
        </w:trPr>
        <w:tc>
          <w:tcPr>
            <w:tcW w:w="1094" w:type="pct"/>
            <w:tcBorders>
              <w:top w:val="single" w:sz="4" w:space="0" w:color="auto"/>
              <w:left w:val="single" w:sz="4" w:space="0" w:color="auto"/>
              <w:bottom w:val="single" w:sz="4" w:space="0" w:color="auto"/>
              <w:right w:val="single" w:sz="4" w:space="0" w:color="auto"/>
            </w:tcBorders>
          </w:tcPr>
          <w:p w:rsidR="00A1698C" w:rsidRPr="00EF3F33" w:rsidRDefault="00A1698C" w:rsidP="003F3623">
            <w:pPr>
              <w:rPr>
                <w:sz w:val="22"/>
                <w:szCs w:val="22"/>
              </w:rPr>
            </w:pPr>
            <w:r w:rsidRPr="00EF3F33">
              <w:rPr>
                <w:rFonts w:cstheme="minorHAnsi"/>
                <w:sz w:val="22"/>
                <w:szCs w:val="22"/>
              </w:rPr>
              <w:t xml:space="preserve">Classroom Assessment Scoring System: </w:t>
            </w:r>
            <w:r w:rsidRPr="00EF3F33">
              <w:rPr>
                <w:sz w:val="22"/>
                <w:szCs w:val="22"/>
              </w:rPr>
              <w:t>CLASS</w:t>
            </w:r>
          </w:p>
          <w:p w:rsidR="00A1698C" w:rsidRDefault="00A1698C" w:rsidP="003F3623">
            <w:r>
              <w:rPr>
                <w:sz w:val="22"/>
              </w:rPr>
              <w:t>(Appendix B1.1)</w:t>
            </w:r>
          </w:p>
        </w:tc>
        <w:tc>
          <w:tcPr>
            <w:tcW w:w="985" w:type="pct"/>
            <w:tcBorders>
              <w:top w:val="single" w:sz="4" w:space="0" w:color="auto"/>
              <w:left w:val="single" w:sz="4" w:space="0" w:color="auto"/>
              <w:bottom w:val="single" w:sz="4" w:space="0" w:color="auto"/>
              <w:right w:val="single" w:sz="4" w:space="0" w:color="auto"/>
            </w:tcBorders>
          </w:tcPr>
          <w:p w:rsidR="00457C34" w:rsidRDefault="00A1698C" w:rsidP="0022256D">
            <w:pPr>
              <w:tabs>
                <w:tab w:val="left" w:pos="-5"/>
              </w:tabs>
              <w:jc w:val="center"/>
            </w:pPr>
            <w:r>
              <w:rPr>
                <w:sz w:val="22"/>
              </w:rPr>
              <w:t xml:space="preserve">Observation of </w:t>
            </w:r>
            <w:r w:rsidR="00690ED9">
              <w:rPr>
                <w:sz w:val="22"/>
              </w:rPr>
              <w:t xml:space="preserve">560 </w:t>
            </w:r>
            <w:r>
              <w:rPr>
                <w:sz w:val="22"/>
              </w:rPr>
              <w:t xml:space="preserve">classrooms in </w:t>
            </w:r>
            <w:r w:rsidR="0089153F">
              <w:rPr>
                <w:sz w:val="22"/>
              </w:rPr>
              <w:t>grantees</w:t>
            </w:r>
            <w:r w:rsidR="00F93615">
              <w:rPr>
                <w:sz w:val="22"/>
              </w:rPr>
              <w:t xml:space="preserve"> monitored in </w:t>
            </w:r>
            <w:r w:rsidR="00CB1B11">
              <w:rPr>
                <w:sz w:val="22"/>
              </w:rPr>
              <w:t>2013-201</w:t>
            </w:r>
            <w:r w:rsidR="00817A39">
              <w:rPr>
                <w:sz w:val="22"/>
              </w:rPr>
              <w:t>4</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pPr>
            <w:r>
              <w:rPr>
                <w:sz w:val="22"/>
              </w:rPr>
              <w:t>Spring 2014</w:t>
            </w:r>
          </w:p>
        </w:tc>
        <w:tc>
          <w:tcPr>
            <w:tcW w:w="2077" w:type="pct"/>
            <w:tcBorders>
              <w:top w:val="single" w:sz="4" w:space="0" w:color="auto"/>
              <w:left w:val="single" w:sz="4" w:space="0" w:color="auto"/>
              <w:bottom w:val="single" w:sz="4" w:space="0" w:color="auto"/>
              <w:right w:val="single" w:sz="4" w:space="0" w:color="auto"/>
            </w:tcBorders>
          </w:tcPr>
          <w:p w:rsidR="00A1698C" w:rsidRPr="00817A39" w:rsidRDefault="00A1698C" w:rsidP="003F3623">
            <w:pPr>
              <w:rPr>
                <w:sz w:val="22"/>
                <w:szCs w:val="22"/>
              </w:rPr>
            </w:pPr>
            <w:r w:rsidRPr="004D7CFA">
              <w:rPr>
                <w:sz w:val="22"/>
                <w:szCs w:val="22"/>
              </w:rPr>
              <w:t>Th</w:t>
            </w:r>
            <w:r>
              <w:rPr>
                <w:sz w:val="22"/>
                <w:szCs w:val="22"/>
              </w:rPr>
              <w:t>is collection of the</w:t>
            </w:r>
            <w:r w:rsidRPr="004D7CFA">
              <w:rPr>
                <w:sz w:val="22"/>
                <w:szCs w:val="22"/>
              </w:rPr>
              <w:t xml:space="preserve"> </w:t>
            </w:r>
            <w:r w:rsidRPr="004D7CFA">
              <w:rPr>
                <w:rFonts w:cstheme="minorHAnsi"/>
                <w:sz w:val="22"/>
                <w:szCs w:val="22"/>
              </w:rPr>
              <w:t xml:space="preserve">CLASS will provide an independent measure of CLASS from DRS monitoring to ensure we have CLASS scores in the same </w:t>
            </w:r>
            <w:r w:rsidR="0089153F">
              <w:rPr>
                <w:rFonts w:cstheme="minorHAnsi"/>
                <w:sz w:val="22"/>
                <w:szCs w:val="22"/>
              </w:rPr>
              <w:t>grantees</w:t>
            </w:r>
            <w:r w:rsidR="0094356A" w:rsidRPr="004D7CFA">
              <w:rPr>
                <w:rFonts w:cstheme="minorHAnsi"/>
                <w:sz w:val="22"/>
                <w:szCs w:val="22"/>
              </w:rPr>
              <w:t xml:space="preserve"> </w:t>
            </w:r>
            <w:r w:rsidRPr="004D7CFA">
              <w:rPr>
                <w:rFonts w:cstheme="minorHAnsi"/>
                <w:sz w:val="22"/>
                <w:szCs w:val="22"/>
              </w:rPr>
              <w:t>at the same time as the other measures are collected.</w:t>
            </w:r>
          </w:p>
        </w:tc>
      </w:tr>
      <w:tr w:rsidR="00A1698C">
        <w:tc>
          <w:tcPr>
            <w:tcW w:w="1094"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rPr>
            </w:pPr>
            <w:r>
              <w:rPr>
                <w:sz w:val="22"/>
              </w:rPr>
              <w:t>Early Childhood Environmental Rating Scale-Revised: ECERS-R</w:t>
            </w:r>
          </w:p>
          <w:p w:rsidR="00A1698C" w:rsidRDefault="00A1698C" w:rsidP="003F3623">
            <w:pPr>
              <w:rPr>
                <w:sz w:val="22"/>
              </w:rPr>
            </w:pPr>
            <w:r>
              <w:rPr>
                <w:sz w:val="22"/>
              </w:rPr>
              <w:t>(Appendix B1.2)</w:t>
            </w:r>
          </w:p>
        </w:tc>
        <w:tc>
          <w:tcPr>
            <w:tcW w:w="985" w:type="pct"/>
            <w:tcBorders>
              <w:top w:val="single" w:sz="4" w:space="0" w:color="auto"/>
              <w:left w:val="single" w:sz="4" w:space="0" w:color="auto"/>
              <w:bottom w:val="single" w:sz="4" w:space="0" w:color="auto"/>
              <w:right w:val="single" w:sz="4" w:space="0" w:color="auto"/>
            </w:tcBorders>
          </w:tcPr>
          <w:p w:rsidR="00A1698C" w:rsidRDefault="00A1698C" w:rsidP="0022256D">
            <w:pPr>
              <w:jc w:val="center"/>
              <w:rPr>
                <w:sz w:val="22"/>
              </w:rPr>
            </w:pPr>
            <w:r>
              <w:rPr>
                <w:sz w:val="22"/>
              </w:rPr>
              <w:t xml:space="preserve">Observation of </w:t>
            </w:r>
            <w:r w:rsidR="00690ED9">
              <w:rPr>
                <w:sz w:val="22"/>
              </w:rPr>
              <w:t xml:space="preserve">560 </w:t>
            </w:r>
            <w:r>
              <w:rPr>
                <w:sz w:val="22"/>
              </w:rPr>
              <w:t xml:space="preserve">classrooms in </w:t>
            </w:r>
            <w:r w:rsidR="0089153F">
              <w:rPr>
                <w:sz w:val="22"/>
              </w:rPr>
              <w:t>grantees</w:t>
            </w:r>
            <w:r w:rsidR="00F93615">
              <w:rPr>
                <w:sz w:val="22"/>
              </w:rPr>
              <w:t xml:space="preserve"> monitored in </w:t>
            </w:r>
            <w:r w:rsidR="00CB1B11">
              <w:rPr>
                <w:sz w:val="22"/>
              </w:rPr>
              <w:t>2013-2014</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Spring 2014</w:t>
            </w:r>
          </w:p>
        </w:tc>
        <w:tc>
          <w:tcPr>
            <w:tcW w:w="2077" w:type="pct"/>
            <w:tcBorders>
              <w:top w:val="single" w:sz="4" w:space="0" w:color="auto"/>
              <w:left w:val="single" w:sz="4" w:space="0" w:color="auto"/>
              <w:bottom w:val="single" w:sz="4" w:space="0" w:color="auto"/>
              <w:right w:val="single" w:sz="4" w:space="0" w:color="auto"/>
            </w:tcBorders>
          </w:tcPr>
          <w:p w:rsidR="00A1698C" w:rsidRPr="00565EE7" w:rsidRDefault="00A1698C" w:rsidP="00817A39">
            <w:pPr>
              <w:rPr>
                <w:rFonts w:cstheme="minorHAnsi"/>
                <w:sz w:val="22"/>
                <w:szCs w:val="22"/>
              </w:rPr>
            </w:pPr>
            <w:r w:rsidRPr="004D7CFA">
              <w:rPr>
                <w:rFonts w:cs="Arial"/>
                <w:sz w:val="22"/>
                <w:szCs w:val="22"/>
              </w:rPr>
              <w:t xml:space="preserve">The ECERS-R will serve as an independent measure of CLASS Emotional Support </w:t>
            </w:r>
            <w:r w:rsidR="00817A39">
              <w:rPr>
                <w:rFonts w:cs="Arial"/>
                <w:sz w:val="22"/>
                <w:szCs w:val="22"/>
              </w:rPr>
              <w:t>with the</w:t>
            </w:r>
            <w:r>
              <w:rPr>
                <w:rFonts w:cs="Arial"/>
                <w:sz w:val="22"/>
                <w:szCs w:val="22"/>
              </w:rPr>
              <w:t xml:space="preserve"> 22-item Interactions and </w:t>
            </w:r>
            <w:r w:rsidR="003426A9">
              <w:rPr>
                <w:rFonts w:cs="Arial"/>
                <w:sz w:val="22"/>
                <w:szCs w:val="22"/>
              </w:rPr>
              <w:t xml:space="preserve">Space and Furnishing </w:t>
            </w:r>
            <w:r>
              <w:rPr>
                <w:rFonts w:cs="Arial"/>
                <w:sz w:val="22"/>
                <w:szCs w:val="22"/>
              </w:rPr>
              <w:t>factors.</w:t>
            </w:r>
          </w:p>
        </w:tc>
      </w:tr>
      <w:tr w:rsidR="00A1698C">
        <w:tc>
          <w:tcPr>
            <w:tcW w:w="1094"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rPr>
            </w:pPr>
            <w:r>
              <w:rPr>
                <w:sz w:val="22"/>
              </w:rPr>
              <w:t>Early Childhood Environmental Rating Scale – Extension: ECERS-E</w:t>
            </w:r>
          </w:p>
          <w:p w:rsidR="00A1698C" w:rsidRDefault="00A1698C" w:rsidP="003F3623">
            <w:pPr>
              <w:rPr>
                <w:sz w:val="22"/>
              </w:rPr>
            </w:pPr>
            <w:r>
              <w:rPr>
                <w:sz w:val="22"/>
              </w:rPr>
              <w:t>(Appendix B1.3)</w:t>
            </w:r>
          </w:p>
          <w:p w:rsidR="00A1698C" w:rsidRDefault="00A1698C" w:rsidP="003F3623"/>
        </w:tc>
        <w:tc>
          <w:tcPr>
            <w:tcW w:w="985" w:type="pct"/>
            <w:tcBorders>
              <w:top w:val="single" w:sz="4" w:space="0" w:color="auto"/>
              <w:left w:val="single" w:sz="4" w:space="0" w:color="auto"/>
              <w:bottom w:val="single" w:sz="4" w:space="0" w:color="auto"/>
              <w:right w:val="single" w:sz="4" w:space="0" w:color="auto"/>
            </w:tcBorders>
          </w:tcPr>
          <w:p w:rsidR="00A1698C" w:rsidRPr="00817A39" w:rsidRDefault="00A1698C" w:rsidP="0022256D">
            <w:pPr>
              <w:jc w:val="center"/>
              <w:rPr>
                <w:sz w:val="22"/>
              </w:rPr>
            </w:pPr>
            <w:r>
              <w:rPr>
                <w:sz w:val="22"/>
              </w:rPr>
              <w:t xml:space="preserve">Observation of </w:t>
            </w:r>
            <w:r w:rsidR="00690ED9">
              <w:rPr>
                <w:sz w:val="22"/>
              </w:rPr>
              <w:t xml:space="preserve">560 </w:t>
            </w:r>
            <w:r>
              <w:rPr>
                <w:sz w:val="22"/>
              </w:rPr>
              <w:t xml:space="preserve">classrooms in </w:t>
            </w:r>
            <w:r w:rsidR="0089153F">
              <w:rPr>
                <w:sz w:val="22"/>
              </w:rPr>
              <w:t>grantees</w:t>
            </w:r>
            <w:r w:rsidR="00F93615">
              <w:rPr>
                <w:sz w:val="22"/>
              </w:rPr>
              <w:t xml:space="preserve"> monitored in </w:t>
            </w:r>
            <w:r w:rsidR="00CB1B11">
              <w:rPr>
                <w:sz w:val="22"/>
              </w:rPr>
              <w:t>2013-2014</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pPr>
            <w:r>
              <w:rPr>
                <w:sz w:val="22"/>
              </w:rPr>
              <w:t>Spring 2014</w:t>
            </w:r>
          </w:p>
        </w:tc>
        <w:tc>
          <w:tcPr>
            <w:tcW w:w="2077" w:type="pct"/>
            <w:tcBorders>
              <w:top w:val="single" w:sz="4" w:space="0" w:color="auto"/>
              <w:left w:val="single" w:sz="4" w:space="0" w:color="auto"/>
              <w:bottom w:val="single" w:sz="4" w:space="0" w:color="auto"/>
              <w:right w:val="single" w:sz="4" w:space="0" w:color="auto"/>
            </w:tcBorders>
          </w:tcPr>
          <w:p w:rsidR="00A1698C" w:rsidRPr="00817A39" w:rsidRDefault="00A1698C" w:rsidP="003F3623">
            <w:pPr>
              <w:rPr>
                <w:sz w:val="22"/>
                <w:szCs w:val="22"/>
              </w:rPr>
            </w:pPr>
            <w:r w:rsidRPr="00565EE7">
              <w:rPr>
                <w:rFonts w:cstheme="minorHAnsi"/>
                <w:sz w:val="22"/>
                <w:szCs w:val="22"/>
              </w:rPr>
              <w:t>The</w:t>
            </w:r>
            <w:r w:rsidRPr="00565EE7">
              <w:rPr>
                <w:rFonts w:cstheme="minorHAnsi"/>
                <w:b/>
                <w:sz w:val="22"/>
                <w:szCs w:val="22"/>
              </w:rPr>
              <w:t xml:space="preserve"> </w:t>
            </w:r>
            <w:r w:rsidRPr="00565EE7">
              <w:rPr>
                <w:rFonts w:cstheme="minorHAnsi"/>
                <w:sz w:val="22"/>
                <w:szCs w:val="22"/>
              </w:rPr>
              <w:t>ECERS-E will serve as an independent measure of CLASS Instructional Support.</w:t>
            </w:r>
          </w:p>
        </w:tc>
      </w:tr>
      <w:tr w:rsidR="00A1698C">
        <w:trPr>
          <w:trHeight w:val="1089"/>
        </w:trPr>
        <w:tc>
          <w:tcPr>
            <w:tcW w:w="1094"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rPr>
            </w:pPr>
            <w:r>
              <w:rPr>
                <w:sz w:val="22"/>
              </w:rPr>
              <w:lastRenderedPageBreak/>
              <w:t xml:space="preserve">Teacher Styles Rating Scale: </w:t>
            </w:r>
            <w:r w:rsidR="00EF2712">
              <w:rPr>
                <w:sz w:val="22"/>
              </w:rPr>
              <w:t>Adapted TSRS</w:t>
            </w:r>
          </w:p>
          <w:p w:rsidR="00A1698C" w:rsidRDefault="00A1698C" w:rsidP="003F3623">
            <w:r>
              <w:rPr>
                <w:sz w:val="22"/>
              </w:rPr>
              <w:t>(Appendix B1.4)</w:t>
            </w:r>
          </w:p>
        </w:tc>
        <w:tc>
          <w:tcPr>
            <w:tcW w:w="985" w:type="pct"/>
            <w:tcBorders>
              <w:top w:val="single" w:sz="4" w:space="0" w:color="auto"/>
              <w:left w:val="single" w:sz="4" w:space="0" w:color="auto"/>
              <w:bottom w:val="single" w:sz="4" w:space="0" w:color="auto"/>
              <w:right w:val="single" w:sz="4" w:space="0" w:color="auto"/>
            </w:tcBorders>
          </w:tcPr>
          <w:p w:rsidR="00A1698C" w:rsidRPr="00817A39" w:rsidRDefault="00A1698C" w:rsidP="0022256D">
            <w:pPr>
              <w:jc w:val="center"/>
              <w:rPr>
                <w:sz w:val="22"/>
              </w:rPr>
            </w:pPr>
            <w:r>
              <w:rPr>
                <w:sz w:val="22"/>
              </w:rPr>
              <w:t xml:space="preserve">Observation of </w:t>
            </w:r>
            <w:r w:rsidR="00690ED9">
              <w:rPr>
                <w:sz w:val="22"/>
              </w:rPr>
              <w:t xml:space="preserve">560 </w:t>
            </w:r>
            <w:r>
              <w:rPr>
                <w:sz w:val="22"/>
              </w:rPr>
              <w:t xml:space="preserve">classrooms in </w:t>
            </w:r>
            <w:r w:rsidR="0089153F">
              <w:rPr>
                <w:sz w:val="22"/>
              </w:rPr>
              <w:t>grantees</w:t>
            </w:r>
            <w:r w:rsidR="00F93615">
              <w:rPr>
                <w:sz w:val="22"/>
              </w:rPr>
              <w:t xml:space="preserve"> monitored in </w:t>
            </w:r>
            <w:r w:rsidR="00CB1B11">
              <w:rPr>
                <w:sz w:val="22"/>
              </w:rPr>
              <w:t>2013-2014</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pPr>
            <w:r>
              <w:rPr>
                <w:sz w:val="22"/>
              </w:rPr>
              <w:t>Spring 2014</w:t>
            </w:r>
          </w:p>
        </w:tc>
        <w:tc>
          <w:tcPr>
            <w:tcW w:w="2077" w:type="pct"/>
            <w:tcBorders>
              <w:top w:val="single" w:sz="4" w:space="0" w:color="auto"/>
              <w:left w:val="single" w:sz="4" w:space="0" w:color="auto"/>
              <w:bottom w:val="single" w:sz="4" w:space="0" w:color="auto"/>
              <w:right w:val="single" w:sz="4" w:space="0" w:color="auto"/>
            </w:tcBorders>
          </w:tcPr>
          <w:p w:rsidR="00A1698C" w:rsidRPr="00565EE7" w:rsidRDefault="00A1698C" w:rsidP="00817A39">
            <w:pPr>
              <w:rPr>
                <w:sz w:val="22"/>
                <w:szCs w:val="22"/>
              </w:rPr>
            </w:pPr>
            <w:r w:rsidRPr="00565EE7">
              <w:rPr>
                <w:sz w:val="22"/>
                <w:szCs w:val="22"/>
              </w:rPr>
              <w:t xml:space="preserve">The </w:t>
            </w:r>
            <w:r w:rsidR="00EF2712">
              <w:rPr>
                <w:sz w:val="22"/>
                <w:szCs w:val="22"/>
              </w:rPr>
              <w:t>Adapted TSRS</w:t>
            </w:r>
            <w:r w:rsidRPr="00565EE7">
              <w:rPr>
                <w:sz w:val="22"/>
                <w:szCs w:val="22"/>
              </w:rPr>
              <w:t xml:space="preserve"> Subscale of Classroom Structure and Management will serve as an independent measure of CLASS Classroom Management.</w:t>
            </w:r>
          </w:p>
        </w:tc>
      </w:tr>
      <w:tr w:rsidR="00A1698C">
        <w:trPr>
          <w:trHeight w:val="70"/>
        </w:trPr>
        <w:tc>
          <w:tcPr>
            <w:tcW w:w="1094"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rPr>
            </w:pPr>
            <w:r>
              <w:rPr>
                <w:sz w:val="22"/>
              </w:rPr>
              <w:t>Health &amp; Safety Checklist</w:t>
            </w:r>
          </w:p>
          <w:p w:rsidR="00A1698C" w:rsidRDefault="00A1698C" w:rsidP="003F3623">
            <w:pPr>
              <w:rPr>
                <w:sz w:val="22"/>
              </w:rPr>
            </w:pPr>
            <w:r>
              <w:rPr>
                <w:sz w:val="22"/>
              </w:rPr>
              <w:t>(Appendix B2)</w:t>
            </w:r>
          </w:p>
        </w:tc>
        <w:tc>
          <w:tcPr>
            <w:tcW w:w="985" w:type="pct"/>
            <w:tcBorders>
              <w:top w:val="single" w:sz="4" w:space="0" w:color="auto"/>
              <w:left w:val="single" w:sz="4" w:space="0" w:color="auto"/>
              <w:bottom w:val="single" w:sz="4" w:space="0" w:color="auto"/>
              <w:right w:val="single" w:sz="4" w:space="0" w:color="auto"/>
            </w:tcBorders>
          </w:tcPr>
          <w:p w:rsidR="00A1698C" w:rsidRDefault="00A1698C" w:rsidP="00F23A33">
            <w:pPr>
              <w:jc w:val="center"/>
              <w:rPr>
                <w:sz w:val="22"/>
              </w:rPr>
            </w:pPr>
            <w:r>
              <w:rPr>
                <w:sz w:val="22"/>
              </w:rPr>
              <w:t xml:space="preserve">Observation of </w:t>
            </w:r>
            <w:r w:rsidR="00690ED9">
              <w:rPr>
                <w:sz w:val="22"/>
              </w:rPr>
              <w:t xml:space="preserve">560 </w:t>
            </w:r>
            <w:r>
              <w:rPr>
                <w:sz w:val="22"/>
              </w:rPr>
              <w:t xml:space="preserve">classrooms and </w:t>
            </w:r>
            <w:r w:rsidR="00690ED9">
              <w:rPr>
                <w:sz w:val="22"/>
              </w:rPr>
              <w:t xml:space="preserve">300 </w:t>
            </w:r>
            <w:r>
              <w:rPr>
                <w:sz w:val="22"/>
              </w:rPr>
              <w:t xml:space="preserve">centers in </w:t>
            </w:r>
            <w:r w:rsidR="0089153F">
              <w:rPr>
                <w:sz w:val="22"/>
              </w:rPr>
              <w:t>grantees</w:t>
            </w:r>
            <w:r w:rsidR="00F93615">
              <w:rPr>
                <w:sz w:val="22"/>
              </w:rPr>
              <w:t xml:space="preserve"> monitored in </w:t>
            </w:r>
            <w:r w:rsidR="00CB1B11">
              <w:rPr>
                <w:sz w:val="22"/>
              </w:rPr>
              <w:t>2013-2014</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Spring 2014</w:t>
            </w:r>
          </w:p>
        </w:tc>
        <w:tc>
          <w:tcPr>
            <w:tcW w:w="2077" w:type="pct"/>
            <w:tcBorders>
              <w:top w:val="single" w:sz="4" w:space="0" w:color="auto"/>
              <w:left w:val="single" w:sz="4" w:space="0" w:color="auto"/>
              <w:bottom w:val="single" w:sz="4" w:space="0" w:color="auto"/>
              <w:right w:val="single" w:sz="4" w:space="0" w:color="auto"/>
            </w:tcBorders>
          </w:tcPr>
          <w:p w:rsidR="00A1698C" w:rsidRPr="00565EE7" w:rsidRDefault="00A1698C" w:rsidP="00817A39">
            <w:pPr>
              <w:rPr>
                <w:sz w:val="22"/>
                <w:szCs w:val="22"/>
              </w:rPr>
            </w:pPr>
            <w:r w:rsidRPr="00565EE7">
              <w:rPr>
                <w:sz w:val="22"/>
                <w:szCs w:val="22"/>
              </w:rPr>
              <w:t>This checklist will serve as an independent measure of the construct of child health and safety.</w:t>
            </w:r>
          </w:p>
        </w:tc>
      </w:tr>
      <w:tr w:rsidR="00A1698C">
        <w:trPr>
          <w:trHeight w:val="602"/>
        </w:trPr>
        <w:tc>
          <w:tcPr>
            <w:tcW w:w="1094"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rPr>
            </w:pPr>
            <w:r>
              <w:rPr>
                <w:sz w:val="22"/>
              </w:rPr>
              <w:t>Program Administration Scale: PAS</w:t>
            </w:r>
          </w:p>
          <w:p w:rsidR="00A1698C" w:rsidRDefault="00A1698C" w:rsidP="003F3623">
            <w:pPr>
              <w:rPr>
                <w:sz w:val="22"/>
              </w:rPr>
            </w:pPr>
            <w:r>
              <w:rPr>
                <w:sz w:val="22"/>
              </w:rPr>
              <w:t>(Appendix B3)</w:t>
            </w:r>
          </w:p>
        </w:tc>
        <w:tc>
          <w:tcPr>
            <w:tcW w:w="985" w:type="pct"/>
            <w:tcBorders>
              <w:top w:val="single" w:sz="4" w:space="0" w:color="auto"/>
              <w:left w:val="single" w:sz="4" w:space="0" w:color="auto"/>
              <w:bottom w:val="single" w:sz="4" w:space="0" w:color="auto"/>
              <w:right w:val="single" w:sz="4" w:space="0" w:color="auto"/>
            </w:tcBorders>
          </w:tcPr>
          <w:p w:rsidR="00A1698C" w:rsidRDefault="00A1698C" w:rsidP="00F23A33">
            <w:pPr>
              <w:jc w:val="center"/>
              <w:rPr>
                <w:sz w:val="22"/>
              </w:rPr>
            </w:pPr>
            <w:r>
              <w:rPr>
                <w:sz w:val="22"/>
              </w:rPr>
              <w:t xml:space="preserve">Observation and document review of </w:t>
            </w:r>
            <w:r w:rsidR="00690ED9">
              <w:rPr>
                <w:sz w:val="22"/>
              </w:rPr>
              <w:t xml:space="preserve">300 </w:t>
            </w:r>
            <w:r>
              <w:rPr>
                <w:sz w:val="22"/>
              </w:rPr>
              <w:t xml:space="preserve">centers in </w:t>
            </w:r>
            <w:r w:rsidR="00507D68">
              <w:rPr>
                <w:sz w:val="22"/>
              </w:rPr>
              <w:t>grantees</w:t>
            </w:r>
            <w:r w:rsidR="00F93615">
              <w:rPr>
                <w:sz w:val="22"/>
              </w:rPr>
              <w:t xml:space="preserve"> monitored in </w:t>
            </w:r>
            <w:r w:rsidR="00CB1B11">
              <w:rPr>
                <w:sz w:val="22"/>
              </w:rPr>
              <w:t>2013-2014</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Spring 2014</w:t>
            </w:r>
          </w:p>
        </w:tc>
        <w:tc>
          <w:tcPr>
            <w:tcW w:w="2077" w:type="pct"/>
            <w:tcBorders>
              <w:top w:val="single" w:sz="4" w:space="0" w:color="auto"/>
              <w:left w:val="single" w:sz="4" w:space="0" w:color="auto"/>
              <w:bottom w:val="single" w:sz="4" w:space="0" w:color="auto"/>
              <w:right w:val="single" w:sz="4" w:space="0" w:color="auto"/>
            </w:tcBorders>
          </w:tcPr>
          <w:p w:rsidR="00A1698C" w:rsidRPr="00565EE7" w:rsidRDefault="00817A39" w:rsidP="003949BB">
            <w:pPr>
              <w:rPr>
                <w:sz w:val="22"/>
                <w:szCs w:val="22"/>
              </w:rPr>
            </w:pPr>
            <w:r>
              <w:rPr>
                <w:sz w:val="22"/>
                <w:szCs w:val="22"/>
              </w:rPr>
              <w:t>Several subscales of t</w:t>
            </w:r>
            <w:r w:rsidRPr="00565EE7">
              <w:rPr>
                <w:sz w:val="22"/>
                <w:szCs w:val="22"/>
              </w:rPr>
              <w:t xml:space="preserve">he PAS </w:t>
            </w:r>
            <w:r>
              <w:rPr>
                <w:sz w:val="22"/>
                <w:szCs w:val="22"/>
              </w:rPr>
              <w:t xml:space="preserve">(see Table A-2) </w:t>
            </w:r>
            <w:r w:rsidRPr="00565EE7">
              <w:rPr>
                <w:sz w:val="22"/>
                <w:szCs w:val="22"/>
              </w:rPr>
              <w:t xml:space="preserve">will </w:t>
            </w:r>
            <w:r>
              <w:rPr>
                <w:sz w:val="22"/>
                <w:szCs w:val="22"/>
              </w:rPr>
              <w:t>measure</w:t>
            </w:r>
            <w:r w:rsidRPr="00565EE7">
              <w:rPr>
                <w:sz w:val="22"/>
                <w:szCs w:val="22"/>
              </w:rPr>
              <w:t xml:space="preserve"> </w:t>
            </w:r>
            <w:r>
              <w:rPr>
                <w:sz w:val="22"/>
                <w:szCs w:val="22"/>
              </w:rPr>
              <w:t>f</w:t>
            </w:r>
            <w:r w:rsidRPr="00565EE7">
              <w:rPr>
                <w:sz w:val="22"/>
                <w:szCs w:val="22"/>
              </w:rPr>
              <w:t xml:space="preserve">amily </w:t>
            </w:r>
            <w:r>
              <w:rPr>
                <w:sz w:val="22"/>
                <w:szCs w:val="22"/>
              </w:rPr>
              <w:t>and</w:t>
            </w:r>
            <w:r w:rsidRPr="00565EE7">
              <w:rPr>
                <w:sz w:val="22"/>
                <w:szCs w:val="22"/>
              </w:rPr>
              <w:t xml:space="preserve"> </w:t>
            </w:r>
            <w:r>
              <w:rPr>
                <w:sz w:val="22"/>
                <w:szCs w:val="22"/>
              </w:rPr>
              <w:t>c</w:t>
            </w:r>
            <w:r w:rsidRPr="00565EE7">
              <w:rPr>
                <w:sz w:val="22"/>
                <w:szCs w:val="22"/>
              </w:rPr>
              <w:t xml:space="preserve">ommunity </w:t>
            </w:r>
            <w:r>
              <w:rPr>
                <w:sz w:val="22"/>
                <w:szCs w:val="22"/>
              </w:rPr>
              <w:t>e</w:t>
            </w:r>
            <w:r w:rsidRPr="00565EE7">
              <w:rPr>
                <w:sz w:val="22"/>
                <w:szCs w:val="22"/>
              </w:rPr>
              <w:t>ngagement</w:t>
            </w:r>
            <w:r>
              <w:rPr>
                <w:sz w:val="22"/>
                <w:szCs w:val="22"/>
              </w:rPr>
              <w:t>,</w:t>
            </w:r>
            <w:r w:rsidRPr="00565EE7">
              <w:rPr>
                <w:sz w:val="22"/>
                <w:szCs w:val="22"/>
              </w:rPr>
              <w:t xml:space="preserve"> child development and education</w:t>
            </w:r>
            <w:r>
              <w:rPr>
                <w:sz w:val="22"/>
                <w:szCs w:val="22"/>
              </w:rPr>
              <w:t>,</w:t>
            </w:r>
            <w:r w:rsidRPr="00565EE7">
              <w:rPr>
                <w:sz w:val="22"/>
                <w:szCs w:val="22"/>
              </w:rPr>
              <w:t xml:space="preserve"> </w:t>
            </w:r>
            <w:r>
              <w:rPr>
                <w:sz w:val="22"/>
                <w:szCs w:val="22"/>
              </w:rPr>
              <w:t>classroom quality, financial integrity/vulnerability, and management, operations, and governance systems constructs.</w:t>
            </w:r>
          </w:p>
        </w:tc>
      </w:tr>
      <w:tr w:rsidR="00A1698C">
        <w:trPr>
          <w:trHeight w:val="1089"/>
        </w:trPr>
        <w:tc>
          <w:tcPr>
            <w:tcW w:w="1094"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rPr>
            </w:pPr>
            <w:r>
              <w:rPr>
                <w:sz w:val="22"/>
              </w:rPr>
              <w:t>Quality Measures Follow Up Interview: Teachers</w:t>
            </w:r>
          </w:p>
          <w:p w:rsidR="00A1698C" w:rsidRDefault="00A1698C" w:rsidP="00A1698C">
            <w:pPr>
              <w:rPr>
                <w:sz w:val="22"/>
              </w:rPr>
            </w:pPr>
            <w:r>
              <w:rPr>
                <w:sz w:val="22"/>
              </w:rPr>
              <w:t>(Appendix C)</w:t>
            </w:r>
          </w:p>
        </w:tc>
        <w:tc>
          <w:tcPr>
            <w:tcW w:w="985"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 xml:space="preserve">Interviews with teachers in </w:t>
            </w:r>
            <w:r w:rsidR="00690ED9">
              <w:rPr>
                <w:sz w:val="22"/>
              </w:rPr>
              <w:t xml:space="preserve">560 </w:t>
            </w:r>
            <w:r>
              <w:rPr>
                <w:sz w:val="22"/>
              </w:rPr>
              <w:t>classrooms observed for ECERS-R and ECERS-E</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Spring 2014</w:t>
            </w:r>
          </w:p>
        </w:tc>
        <w:tc>
          <w:tcPr>
            <w:tcW w:w="2077" w:type="pct"/>
            <w:tcBorders>
              <w:top w:val="single" w:sz="4" w:space="0" w:color="auto"/>
              <w:left w:val="single" w:sz="4" w:space="0" w:color="auto"/>
              <w:bottom w:val="single" w:sz="4" w:space="0" w:color="auto"/>
              <w:right w:val="single" w:sz="4" w:space="0" w:color="auto"/>
            </w:tcBorders>
          </w:tcPr>
          <w:p w:rsidR="00A1698C" w:rsidRPr="00E96BF7" w:rsidRDefault="00A1698C" w:rsidP="003F3623">
            <w:pPr>
              <w:rPr>
                <w:sz w:val="22"/>
                <w:szCs w:val="22"/>
              </w:rPr>
            </w:pPr>
            <w:r w:rsidRPr="00E96BF7">
              <w:rPr>
                <w:sz w:val="22"/>
                <w:szCs w:val="22"/>
              </w:rPr>
              <w:t>This</w:t>
            </w:r>
            <w:r>
              <w:rPr>
                <w:sz w:val="22"/>
                <w:szCs w:val="22"/>
              </w:rPr>
              <w:t xml:space="preserve"> instrument provides additional information on items that could not be sufficiently observed during the ECERS-R and ECERS-E data collection.</w:t>
            </w:r>
          </w:p>
        </w:tc>
      </w:tr>
      <w:tr w:rsidR="00A1698C">
        <w:trPr>
          <w:trHeight w:val="1089"/>
        </w:trPr>
        <w:tc>
          <w:tcPr>
            <w:tcW w:w="1094"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rPr>
            </w:pPr>
            <w:r>
              <w:rPr>
                <w:sz w:val="22"/>
              </w:rPr>
              <w:t>Quality Measures Follow Up Interview: Center Directors</w:t>
            </w:r>
          </w:p>
          <w:p w:rsidR="00A1698C" w:rsidRDefault="00A1698C" w:rsidP="003F3623">
            <w:pPr>
              <w:rPr>
                <w:sz w:val="22"/>
              </w:rPr>
            </w:pPr>
            <w:r>
              <w:rPr>
                <w:sz w:val="22"/>
              </w:rPr>
              <w:t>(Appendix D)</w:t>
            </w:r>
          </w:p>
          <w:p w:rsidR="00A1698C" w:rsidRDefault="00A1698C" w:rsidP="003F3623">
            <w:pPr>
              <w:rPr>
                <w:sz w:val="22"/>
              </w:rPr>
            </w:pPr>
          </w:p>
        </w:tc>
        <w:tc>
          <w:tcPr>
            <w:tcW w:w="985" w:type="pct"/>
            <w:tcBorders>
              <w:top w:val="single" w:sz="4" w:space="0" w:color="auto"/>
              <w:left w:val="single" w:sz="4" w:space="0" w:color="auto"/>
              <w:bottom w:val="single" w:sz="4" w:space="0" w:color="auto"/>
              <w:right w:val="single" w:sz="4" w:space="0" w:color="auto"/>
            </w:tcBorders>
          </w:tcPr>
          <w:p w:rsidR="00A1698C" w:rsidRDefault="00A1698C" w:rsidP="00817A39">
            <w:pPr>
              <w:jc w:val="center"/>
              <w:rPr>
                <w:sz w:val="22"/>
              </w:rPr>
            </w:pPr>
            <w:r>
              <w:rPr>
                <w:sz w:val="22"/>
              </w:rPr>
              <w:t xml:space="preserve">Interviews with </w:t>
            </w:r>
            <w:r w:rsidR="00690ED9">
              <w:rPr>
                <w:sz w:val="22"/>
              </w:rPr>
              <w:t xml:space="preserve">300 </w:t>
            </w:r>
            <w:r>
              <w:rPr>
                <w:sz w:val="22"/>
              </w:rPr>
              <w:t>Center Directors where PAS and Health &amp; Safety Checklist administered</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Spring 2014</w:t>
            </w:r>
          </w:p>
        </w:tc>
        <w:tc>
          <w:tcPr>
            <w:tcW w:w="2077" w:type="pct"/>
            <w:tcBorders>
              <w:top w:val="single" w:sz="4" w:space="0" w:color="auto"/>
              <w:left w:val="single" w:sz="4" w:space="0" w:color="auto"/>
              <w:bottom w:val="single" w:sz="4" w:space="0" w:color="auto"/>
              <w:right w:val="single" w:sz="4" w:space="0" w:color="auto"/>
            </w:tcBorders>
          </w:tcPr>
          <w:p w:rsidR="00A1698C" w:rsidRPr="00E96BF7" w:rsidRDefault="00A1698C" w:rsidP="0022256D">
            <w:pPr>
              <w:rPr>
                <w:sz w:val="22"/>
                <w:szCs w:val="22"/>
              </w:rPr>
            </w:pPr>
            <w:r w:rsidRPr="00E96BF7">
              <w:rPr>
                <w:sz w:val="22"/>
                <w:szCs w:val="22"/>
              </w:rPr>
              <w:t>This</w:t>
            </w:r>
            <w:r>
              <w:rPr>
                <w:sz w:val="22"/>
                <w:szCs w:val="22"/>
              </w:rPr>
              <w:t xml:space="preserve"> instrument provides information on items that could not be sufficiently observed during the PAS and Health &amp; Safety Checklist.  </w:t>
            </w:r>
            <w:r w:rsidR="000432E7">
              <w:rPr>
                <w:sz w:val="22"/>
                <w:szCs w:val="22"/>
              </w:rPr>
              <w:t xml:space="preserve">It also collects information about the technical assistance and training efforts of the </w:t>
            </w:r>
            <w:r w:rsidR="004359FE">
              <w:rPr>
                <w:sz w:val="22"/>
                <w:szCs w:val="22"/>
              </w:rPr>
              <w:t>grantee</w:t>
            </w:r>
            <w:r w:rsidR="000432E7">
              <w:rPr>
                <w:sz w:val="22"/>
                <w:szCs w:val="22"/>
              </w:rPr>
              <w:t xml:space="preserve"> and </w:t>
            </w:r>
            <w:r>
              <w:rPr>
                <w:sz w:val="22"/>
                <w:szCs w:val="22"/>
              </w:rPr>
              <w:t xml:space="preserve">demographic </w:t>
            </w:r>
            <w:r w:rsidR="005B2C70">
              <w:rPr>
                <w:sz w:val="22"/>
                <w:szCs w:val="22"/>
              </w:rPr>
              <w:t>data</w:t>
            </w:r>
            <w:r>
              <w:rPr>
                <w:sz w:val="22"/>
                <w:szCs w:val="22"/>
              </w:rPr>
              <w:t xml:space="preserve"> </w:t>
            </w:r>
            <w:r w:rsidR="0022256D">
              <w:rPr>
                <w:sz w:val="22"/>
                <w:szCs w:val="22"/>
              </w:rPr>
              <w:t>on</w:t>
            </w:r>
            <w:r>
              <w:rPr>
                <w:sz w:val="22"/>
                <w:szCs w:val="22"/>
              </w:rPr>
              <w:t xml:space="preserve"> the children, teachers, and director in the center.</w:t>
            </w:r>
            <w:r w:rsidR="000432E7">
              <w:rPr>
                <w:sz w:val="22"/>
                <w:szCs w:val="22"/>
              </w:rPr>
              <w:t xml:space="preserve"> </w:t>
            </w:r>
          </w:p>
        </w:tc>
      </w:tr>
      <w:tr w:rsidR="00A1698C">
        <w:trPr>
          <w:trHeight w:val="1089"/>
        </w:trPr>
        <w:tc>
          <w:tcPr>
            <w:tcW w:w="1094"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rPr>
            </w:pPr>
            <w:r>
              <w:rPr>
                <w:sz w:val="22"/>
              </w:rPr>
              <w:t>Quality Measures Follow Up Interview: Program Directors</w:t>
            </w:r>
          </w:p>
          <w:p w:rsidR="00A1698C" w:rsidRDefault="00A1698C" w:rsidP="00A1698C">
            <w:pPr>
              <w:rPr>
                <w:sz w:val="22"/>
              </w:rPr>
            </w:pPr>
            <w:r>
              <w:rPr>
                <w:sz w:val="22"/>
              </w:rPr>
              <w:t>(Appendix E)</w:t>
            </w:r>
          </w:p>
        </w:tc>
        <w:tc>
          <w:tcPr>
            <w:tcW w:w="985"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 xml:space="preserve">Interviews with </w:t>
            </w:r>
            <w:r w:rsidR="00AD4D87">
              <w:rPr>
                <w:sz w:val="22"/>
              </w:rPr>
              <w:t xml:space="preserve">70 </w:t>
            </w:r>
            <w:r>
              <w:rPr>
                <w:sz w:val="22"/>
              </w:rPr>
              <w:t>Program Directors where PAS and Health &amp; Safety Checklist administered</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Spring 2014</w:t>
            </w:r>
          </w:p>
        </w:tc>
        <w:tc>
          <w:tcPr>
            <w:tcW w:w="2077" w:type="pct"/>
            <w:tcBorders>
              <w:top w:val="single" w:sz="4" w:space="0" w:color="auto"/>
              <w:left w:val="single" w:sz="4" w:space="0" w:color="auto"/>
              <w:bottom w:val="single" w:sz="4" w:space="0" w:color="auto"/>
              <w:right w:val="single" w:sz="4" w:space="0" w:color="auto"/>
            </w:tcBorders>
          </w:tcPr>
          <w:p w:rsidR="00A1698C" w:rsidRPr="00E96BF7" w:rsidRDefault="00A1698C" w:rsidP="00EC070E">
            <w:pPr>
              <w:rPr>
                <w:sz w:val="22"/>
                <w:szCs w:val="22"/>
              </w:rPr>
            </w:pPr>
            <w:r w:rsidRPr="00E96BF7">
              <w:rPr>
                <w:sz w:val="22"/>
                <w:szCs w:val="22"/>
              </w:rPr>
              <w:t>This</w:t>
            </w:r>
            <w:r>
              <w:rPr>
                <w:sz w:val="22"/>
                <w:szCs w:val="22"/>
              </w:rPr>
              <w:t xml:space="preserve"> instrument provides additional information on items that could not be sufficiently observed during the PAS data collection.  It also collects information about the technical assistance and training efforts of the </w:t>
            </w:r>
            <w:r w:rsidR="004359FE">
              <w:rPr>
                <w:sz w:val="22"/>
                <w:szCs w:val="22"/>
              </w:rPr>
              <w:t>grantee</w:t>
            </w:r>
            <w:r>
              <w:rPr>
                <w:sz w:val="22"/>
                <w:szCs w:val="22"/>
              </w:rPr>
              <w:t>.</w:t>
            </w:r>
          </w:p>
        </w:tc>
      </w:tr>
      <w:tr w:rsidR="00A1698C">
        <w:trPr>
          <w:trHeight w:val="1089"/>
        </w:trPr>
        <w:tc>
          <w:tcPr>
            <w:tcW w:w="1094" w:type="pct"/>
            <w:tcBorders>
              <w:top w:val="single" w:sz="4" w:space="0" w:color="auto"/>
              <w:left w:val="single" w:sz="4" w:space="0" w:color="auto"/>
              <w:bottom w:val="single" w:sz="4" w:space="0" w:color="auto"/>
              <w:right w:val="single" w:sz="4" w:space="0" w:color="auto"/>
            </w:tcBorders>
          </w:tcPr>
          <w:p w:rsidR="00A1698C" w:rsidRDefault="00A1698C" w:rsidP="0022256D">
            <w:pPr>
              <w:rPr>
                <w:sz w:val="22"/>
              </w:rPr>
            </w:pPr>
            <w:r>
              <w:rPr>
                <w:sz w:val="22"/>
              </w:rPr>
              <w:t xml:space="preserve">Administrative Data from </w:t>
            </w:r>
            <w:r w:rsidR="0022256D">
              <w:rPr>
                <w:sz w:val="22"/>
              </w:rPr>
              <w:t>OHS</w:t>
            </w:r>
            <w:r>
              <w:rPr>
                <w:sz w:val="22"/>
              </w:rPr>
              <w:t xml:space="preserve">: Program Information Report (PIR) </w:t>
            </w:r>
          </w:p>
        </w:tc>
        <w:tc>
          <w:tcPr>
            <w:tcW w:w="985"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NA</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NA</w:t>
            </w:r>
          </w:p>
        </w:tc>
        <w:tc>
          <w:tcPr>
            <w:tcW w:w="2077" w:type="pct"/>
            <w:tcBorders>
              <w:top w:val="single" w:sz="4" w:space="0" w:color="auto"/>
              <w:left w:val="single" w:sz="4" w:space="0" w:color="auto"/>
              <w:bottom w:val="single" w:sz="4" w:space="0" w:color="auto"/>
              <w:right w:val="single" w:sz="4" w:space="0" w:color="auto"/>
            </w:tcBorders>
          </w:tcPr>
          <w:p w:rsidR="00A1698C" w:rsidRPr="00E96BF7" w:rsidRDefault="00817A39" w:rsidP="00817A39">
            <w:pPr>
              <w:rPr>
                <w:sz w:val="22"/>
                <w:szCs w:val="22"/>
              </w:rPr>
            </w:pPr>
            <w:r>
              <w:rPr>
                <w:sz w:val="22"/>
                <w:szCs w:val="22"/>
              </w:rPr>
              <w:t xml:space="preserve">Data on grantee characteristics will be linked to the independent measures of quality and used to examine how designation status and the validity of a designation rating may vary by grantee characteristics.  </w:t>
            </w:r>
            <w:r w:rsidR="00A1698C">
              <w:rPr>
                <w:sz w:val="22"/>
                <w:szCs w:val="22"/>
              </w:rPr>
              <w:t xml:space="preserve"> </w:t>
            </w:r>
          </w:p>
        </w:tc>
      </w:tr>
      <w:tr w:rsidR="00A1698C">
        <w:trPr>
          <w:trHeight w:val="1089"/>
        </w:trPr>
        <w:tc>
          <w:tcPr>
            <w:tcW w:w="1094" w:type="pct"/>
            <w:tcBorders>
              <w:top w:val="single" w:sz="4" w:space="0" w:color="auto"/>
              <w:left w:val="single" w:sz="4" w:space="0" w:color="auto"/>
              <w:bottom w:val="single" w:sz="4" w:space="0" w:color="auto"/>
              <w:right w:val="single" w:sz="4" w:space="0" w:color="auto"/>
            </w:tcBorders>
          </w:tcPr>
          <w:p w:rsidR="00A1698C" w:rsidRDefault="00A1698C" w:rsidP="0022256D">
            <w:pPr>
              <w:rPr>
                <w:sz w:val="22"/>
              </w:rPr>
            </w:pPr>
            <w:r>
              <w:rPr>
                <w:sz w:val="22"/>
              </w:rPr>
              <w:lastRenderedPageBreak/>
              <w:t xml:space="preserve">Administrative Data from </w:t>
            </w:r>
            <w:r w:rsidR="0022256D">
              <w:rPr>
                <w:sz w:val="22"/>
              </w:rPr>
              <w:t>OHS</w:t>
            </w:r>
            <w:r>
              <w:rPr>
                <w:sz w:val="22"/>
              </w:rPr>
              <w:t xml:space="preserve">: Historical Monitoring Data </w:t>
            </w:r>
          </w:p>
        </w:tc>
        <w:tc>
          <w:tcPr>
            <w:tcW w:w="985"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NA</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NA</w:t>
            </w:r>
          </w:p>
        </w:tc>
        <w:tc>
          <w:tcPr>
            <w:tcW w:w="2077"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szCs w:val="22"/>
              </w:rPr>
            </w:pPr>
            <w:r>
              <w:rPr>
                <w:sz w:val="22"/>
                <w:szCs w:val="22"/>
              </w:rPr>
              <w:t xml:space="preserve">These data </w:t>
            </w:r>
            <w:r w:rsidR="00817A39">
              <w:rPr>
                <w:sz w:val="22"/>
                <w:szCs w:val="22"/>
              </w:rPr>
              <w:t xml:space="preserve">will be used to </w:t>
            </w:r>
            <w:r>
              <w:rPr>
                <w:sz w:val="22"/>
                <w:szCs w:val="22"/>
              </w:rPr>
              <w:t>compare the results of the independent measures</w:t>
            </w:r>
            <w:r w:rsidR="00817A39">
              <w:rPr>
                <w:sz w:val="22"/>
                <w:szCs w:val="22"/>
              </w:rPr>
              <w:t xml:space="preserve"> of quality</w:t>
            </w:r>
            <w:r>
              <w:rPr>
                <w:sz w:val="22"/>
                <w:szCs w:val="22"/>
              </w:rPr>
              <w:t xml:space="preserve"> to the historical monitoring information.  </w:t>
            </w:r>
          </w:p>
        </w:tc>
      </w:tr>
      <w:tr w:rsidR="00A1698C">
        <w:trPr>
          <w:trHeight w:val="557"/>
        </w:trPr>
        <w:tc>
          <w:tcPr>
            <w:tcW w:w="1094" w:type="pct"/>
            <w:tcBorders>
              <w:top w:val="single" w:sz="4" w:space="0" w:color="auto"/>
              <w:left w:val="single" w:sz="4" w:space="0" w:color="auto"/>
              <w:bottom w:val="single" w:sz="4" w:space="0" w:color="auto"/>
              <w:right w:val="single" w:sz="4" w:space="0" w:color="auto"/>
            </w:tcBorders>
          </w:tcPr>
          <w:p w:rsidR="00A1698C" w:rsidRDefault="00A1698C" w:rsidP="0022256D">
            <w:pPr>
              <w:rPr>
                <w:sz w:val="22"/>
              </w:rPr>
            </w:pPr>
            <w:r>
              <w:rPr>
                <w:sz w:val="22"/>
              </w:rPr>
              <w:t xml:space="preserve">Administrative Data from </w:t>
            </w:r>
            <w:r w:rsidR="0022256D">
              <w:rPr>
                <w:sz w:val="22"/>
              </w:rPr>
              <w:t>OHS</w:t>
            </w:r>
            <w:r>
              <w:rPr>
                <w:sz w:val="22"/>
              </w:rPr>
              <w:t xml:space="preserve">: Designation Status Data </w:t>
            </w:r>
          </w:p>
        </w:tc>
        <w:tc>
          <w:tcPr>
            <w:tcW w:w="985"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NA</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NA</w:t>
            </w:r>
          </w:p>
        </w:tc>
        <w:tc>
          <w:tcPr>
            <w:tcW w:w="2077"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szCs w:val="22"/>
              </w:rPr>
            </w:pPr>
            <w:r>
              <w:rPr>
                <w:sz w:val="22"/>
                <w:szCs w:val="22"/>
              </w:rPr>
              <w:t xml:space="preserve">These data will be </w:t>
            </w:r>
            <w:r w:rsidR="00210C7E">
              <w:rPr>
                <w:sz w:val="22"/>
                <w:szCs w:val="22"/>
              </w:rPr>
              <w:t>used</w:t>
            </w:r>
            <w:r>
              <w:rPr>
                <w:sz w:val="22"/>
                <w:szCs w:val="22"/>
              </w:rPr>
              <w:t xml:space="preserve"> to compare the results of the independent measures </w:t>
            </w:r>
            <w:r w:rsidR="00210C7E">
              <w:rPr>
                <w:sz w:val="22"/>
                <w:szCs w:val="22"/>
              </w:rPr>
              <w:t xml:space="preserve">of quality </w:t>
            </w:r>
            <w:r>
              <w:rPr>
                <w:sz w:val="22"/>
                <w:szCs w:val="22"/>
              </w:rPr>
              <w:t xml:space="preserve">to the designation status results.  </w:t>
            </w:r>
          </w:p>
        </w:tc>
      </w:tr>
      <w:tr w:rsidR="00A1698C">
        <w:trPr>
          <w:trHeight w:val="872"/>
        </w:trPr>
        <w:tc>
          <w:tcPr>
            <w:tcW w:w="1094"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rPr>
            </w:pPr>
            <w:r>
              <w:rPr>
                <w:sz w:val="22"/>
              </w:rPr>
              <w:t>Secondary Data: Census</w:t>
            </w:r>
          </w:p>
        </w:tc>
        <w:tc>
          <w:tcPr>
            <w:tcW w:w="985"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NA</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NA</w:t>
            </w:r>
          </w:p>
        </w:tc>
        <w:tc>
          <w:tcPr>
            <w:tcW w:w="2077" w:type="pct"/>
            <w:tcBorders>
              <w:top w:val="single" w:sz="4" w:space="0" w:color="auto"/>
              <w:left w:val="single" w:sz="4" w:space="0" w:color="auto"/>
              <w:bottom w:val="single" w:sz="4" w:space="0" w:color="auto"/>
              <w:right w:val="single" w:sz="4" w:space="0" w:color="auto"/>
            </w:tcBorders>
          </w:tcPr>
          <w:p w:rsidR="00A1698C" w:rsidRDefault="00210C7E" w:rsidP="00210C7E">
            <w:pPr>
              <w:rPr>
                <w:sz w:val="22"/>
                <w:szCs w:val="22"/>
              </w:rPr>
            </w:pPr>
            <w:r>
              <w:rPr>
                <w:sz w:val="22"/>
                <w:szCs w:val="22"/>
              </w:rPr>
              <w:t xml:space="preserve">Data on characteristics of grantees’ communities will be linked to the independent measures of quality and used to examine how designation status and the validity of a designation rating may vary by community characteristics.   </w:t>
            </w:r>
          </w:p>
        </w:tc>
      </w:tr>
      <w:tr w:rsidR="00A1698C">
        <w:trPr>
          <w:trHeight w:val="1089"/>
        </w:trPr>
        <w:tc>
          <w:tcPr>
            <w:tcW w:w="1094"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rPr>
            </w:pPr>
            <w:r>
              <w:rPr>
                <w:sz w:val="22"/>
              </w:rPr>
              <w:t>Secondary Data: National Center of Charitable Statistics Form 990 IRS Nonprofit Data</w:t>
            </w:r>
          </w:p>
        </w:tc>
        <w:tc>
          <w:tcPr>
            <w:tcW w:w="985"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NA</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NA</w:t>
            </w:r>
          </w:p>
        </w:tc>
        <w:tc>
          <w:tcPr>
            <w:tcW w:w="2077"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szCs w:val="22"/>
              </w:rPr>
            </w:pPr>
            <w:r>
              <w:rPr>
                <w:sz w:val="22"/>
                <w:szCs w:val="22"/>
              </w:rPr>
              <w:t xml:space="preserve">These data will be used to provide an independent measure of financial vulnerability through a calculation of </w:t>
            </w:r>
            <w:proofErr w:type="spellStart"/>
            <w:r>
              <w:rPr>
                <w:sz w:val="22"/>
                <w:szCs w:val="22"/>
              </w:rPr>
              <w:t>Tuckman</w:t>
            </w:r>
            <w:proofErr w:type="spellEnd"/>
            <w:r>
              <w:rPr>
                <w:sz w:val="22"/>
                <w:szCs w:val="22"/>
              </w:rPr>
              <w:t xml:space="preserve"> &amp; Chang ratios to contribute to validation of the financial integrity/vulnerability construct.</w:t>
            </w:r>
          </w:p>
        </w:tc>
      </w:tr>
      <w:tr w:rsidR="00A1698C">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1698C" w:rsidRDefault="00A1698C" w:rsidP="0022256D">
            <w:pPr>
              <w:spacing w:before="120" w:after="120"/>
              <w:rPr>
                <w:sz w:val="22"/>
              </w:rPr>
            </w:pPr>
            <w:r>
              <w:rPr>
                <w:sz w:val="22"/>
              </w:rPr>
              <w:t xml:space="preserve">RQ2: </w:t>
            </w:r>
            <w:r w:rsidRPr="0068398B">
              <w:rPr>
                <w:color w:val="000000"/>
              </w:rPr>
              <w:t xml:space="preserve">How have Head Start </w:t>
            </w:r>
            <w:r w:rsidR="004359FE">
              <w:rPr>
                <w:color w:val="000000"/>
              </w:rPr>
              <w:t>grantee</w:t>
            </w:r>
            <w:r w:rsidRPr="0068398B">
              <w:rPr>
                <w:color w:val="000000"/>
              </w:rPr>
              <w:t xml:space="preserve">s understood and responded to the provisions of the DRS in terms of their efforts to improve program </w:t>
            </w:r>
            <w:r>
              <w:rPr>
                <w:color w:val="000000"/>
              </w:rPr>
              <w:t xml:space="preserve">operations and </w:t>
            </w:r>
            <w:r w:rsidRPr="0068398B">
              <w:rPr>
                <w:color w:val="000000"/>
              </w:rPr>
              <w:t>quality?</w:t>
            </w:r>
          </w:p>
        </w:tc>
      </w:tr>
      <w:tr w:rsidR="00A1698C" w:rsidRPr="001054DB">
        <w:trPr>
          <w:cantSplit/>
        </w:trPr>
        <w:tc>
          <w:tcPr>
            <w:tcW w:w="1094"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rPr>
            </w:pPr>
            <w:r>
              <w:rPr>
                <w:sz w:val="22"/>
              </w:rPr>
              <w:t>DRS Telephone Interview: Program Directors</w:t>
            </w:r>
          </w:p>
          <w:p w:rsidR="00A1698C" w:rsidRDefault="00A1698C" w:rsidP="00A1698C">
            <w:pPr>
              <w:rPr>
                <w:sz w:val="22"/>
              </w:rPr>
            </w:pPr>
            <w:r>
              <w:rPr>
                <w:sz w:val="22"/>
              </w:rPr>
              <w:t>(Appendix F)</w:t>
            </w:r>
          </w:p>
        </w:tc>
        <w:tc>
          <w:tcPr>
            <w:tcW w:w="985" w:type="pct"/>
            <w:tcBorders>
              <w:top w:val="single" w:sz="4" w:space="0" w:color="auto"/>
              <w:left w:val="single" w:sz="4" w:space="0" w:color="auto"/>
              <w:bottom w:val="single" w:sz="4" w:space="0" w:color="auto"/>
              <w:right w:val="single" w:sz="4" w:space="0" w:color="auto"/>
            </w:tcBorders>
          </w:tcPr>
          <w:p w:rsidR="00A1698C" w:rsidRDefault="0022256D" w:rsidP="0022256D">
            <w:pPr>
              <w:jc w:val="center"/>
              <w:rPr>
                <w:sz w:val="22"/>
              </w:rPr>
            </w:pPr>
            <w:r>
              <w:rPr>
                <w:sz w:val="22"/>
              </w:rPr>
              <w:t>P</w:t>
            </w:r>
            <w:r w:rsidR="00A1698C">
              <w:rPr>
                <w:sz w:val="22"/>
              </w:rPr>
              <w:t>hone</w:t>
            </w:r>
            <w:r>
              <w:rPr>
                <w:sz w:val="22"/>
              </w:rPr>
              <w:t xml:space="preserve"> interview with </w:t>
            </w:r>
            <w:r w:rsidR="00A1698C">
              <w:rPr>
                <w:sz w:val="22"/>
              </w:rPr>
              <w:t>35</w:t>
            </w:r>
            <w:r>
              <w:rPr>
                <w:sz w:val="22"/>
              </w:rPr>
              <w:t xml:space="preserve"> </w:t>
            </w:r>
            <w:r w:rsidR="00A1698C">
              <w:rPr>
                <w:sz w:val="22"/>
              </w:rPr>
              <w:t xml:space="preserve">Program Directors in </w:t>
            </w:r>
            <w:r w:rsidR="00507D68">
              <w:rPr>
                <w:sz w:val="22"/>
              </w:rPr>
              <w:t>grantees</w:t>
            </w:r>
            <w:r w:rsidR="00F93615">
              <w:rPr>
                <w:sz w:val="22"/>
              </w:rPr>
              <w:t xml:space="preserve"> monitored in </w:t>
            </w:r>
            <w:r w:rsidR="00CB1B11">
              <w:rPr>
                <w:sz w:val="22"/>
              </w:rPr>
              <w:t>2013-2014</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Spring 2014</w:t>
            </w:r>
          </w:p>
        </w:tc>
        <w:tc>
          <w:tcPr>
            <w:tcW w:w="2077" w:type="pct"/>
            <w:tcBorders>
              <w:top w:val="single" w:sz="4" w:space="0" w:color="auto"/>
              <w:left w:val="single" w:sz="4" w:space="0" w:color="auto"/>
              <w:bottom w:val="single" w:sz="4" w:space="0" w:color="auto"/>
              <w:right w:val="single" w:sz="4" w:space="0" w:color="auto"/>
            </w:tcBorders>
          </w:tcPr>
          <w:p w:rsidR="00A1698C" w:rsidRPr="001054DB" w:rsidRDefault="00A1698C" w:rsidP="00E44F21">
            <w:pPr>
              <w:spacing w:after="240"/>
              <w:rPr>
                <w:sz w:val="22"/>
                <w:szCs w:val="22"/>
              </w:rPr>
            </w:pPr>
            <w:r w:rsidRPr="001054DB">
              <w:rPr>
                <w:sz w:val="22"/>
                <w:szCs w:val="22"/>
              </w:rPr>
              <w:t xml:space="preserve">The purpose of these phone interviews is to learn from Head Start </w:t>
            </w:r>
            <w:r w:rsidR="004359FE">
              <w:rPr>
                <w:sz w:val="22"/>
                <w:szCs w:val="22"/>
              </w:rPr>
              <w:t>grantee</w:t>
            </w:r>
            <w:r w:rsidRPr="001054DB">
              <w:rPr>
                <w:sz w:val="22"/>
                <w:szCs w:val="22"/>
              </w:rPr>
              <w:t>s about their experiences with</w:t>
            </w:r>
            <w:r w:rsidR="00E44F21">
              <w:rPr>
                <w:sz w:val="22"/>
                <w:szCs w:val="22"/>
              </w:rPr>
              <w:t xml:space="preserve"> </w:t>
            </w:r>
            <w:r w:rsidRPr="001054DB">
              <w:rPr>
                <w:sz w:val="22"/>
                <w:szCs w:val="22"/>
              </w:rPr>
              <w:t>and responses to</w:t>
            </w:r>
            <w:r w:rsidR="00E44F21">
              <w:rPr>
                <w:sz w:val="22"/>
                <w:szCs w:val="22"/>
              </w:rPr>
              <w:t xml:space="preserve"> </w:t>
            </w:r>
            <w:r w:rsidRPr="001054DB">
              <w:rPr>
                <w:sz w:val="22"/>
                <w:szCs w:val="22"/>
              </w:rPr>
              <w:t>the DRS.</w:t>
            </w:r>
          </w:p>
        </w:tc>
      </w:tr>
      <w:tr w:rsidR="00E44F21" w:rsidRPr="001054DB">
        <w:trPr>
          <w:cantSplit/>
        </w:trPr>
        <w:tc>
          <w:tcPr>
            <w:tcW w:w="1094" w:type="pct"/>
            <w:tcBorders>
              <w:top w:val="single" w:sz="4" w:space="0" w:color="auto"/>
              <w:left w:val="single" w:sz="4" w:space="0" w:color="auto"/>
              <w:bottom w:val="single" w:sz="4" w:space="0" w:color="auto"/>
              <w:right w:val="single" w:sz="4" w:space="0" w:color="auto"/>
            </w:tcBorders>
          </w:tcPr>
          <w:p w:rsidR="00E44F21" w:rsidRDefault="00E44F21" w:rsidP="003F3623">
            <w:pPr>
              <w:rPr>
                <w:sz w:val="22"/>
              </w:rPr>
            </w:pPr>
            <w:r>
              <w:rPr>
                <w:sz w:val="22"/>
              </w:rPr>
              <w:t xml:space="preserve">DRS In-Depth Interview: </w:t>
            </w:r>
            <w:r w:rsidRPr="00507D68">
              <w:rPr>
                <w:sz w:val="22"/>
              </w:rPr>
              <w:t>Agency</w:t>
            </w:r>
            <w:r>
              <w:rPr>
                <w:sz w:val="22"/>
              </w:rPr>
              <w:t xml:space="preserve"> Directors</w:t>
            </w:r>
          </w:p>
          <w:p w:rsidR="00E44F21" w:rsidRDefault="00E44F21" w:rsidP="00A1698C">
            <w:pPr>
              <w:rPr>
                <w:sz w:val="22"/>
              </w:rPr>
            </w:pPr>
            <w:r>
              <w:rPr>
                <w:sz w:val="22"/>
              </w:rPr>
              <w:t>(Appendix G)</w:t>
            </w:r>
          </w:p>
        </w:tc>
        <w:tc>
          <w:tcPr>
            <w:tcW w:w="985" w:type="pct"/>
            <w:tcBorders>
              <w:top w:val="single" w:sz="4" w:space="0" w:color="auto"/>
              <w:left w:val="single" w:sz="4" w:space="0" w:color="auto"/>
              <w:bottom w:val="single" w:sz="4" w:space="0" w:color="auto"/>
              <w:right w:val="single" w:sz="4" w:space="0" w:color="auto"/>
            </w:tcBorders>
          </w:tcPr>
          <w:p w:rsidR="00E44F21" w:rsidRDefault="00E44F21" w:rsidP="00F23A33">
            <w:pPr>
              <w:jc w:val="center"/>
              <w:rPr>
                <w:sz w:val="22"/>
              </w:rPr>
            </w:pPr>
            <w:r>
              <w:rPr>
                <w:sz w:val="22"/>
              </w:rPr>
              <w:t>On-site interview in 15 grantees monitored in 2013-2014</w:t>
            </w:r>
          </w:p>
        </w:tc>
        <w:tc>
          <w:tcPr>
            <w:tcW w:w="844" w:type="pct"/>
            <w:tcBorders>
              <w:top w:val="single" w:sz="4" w:space="0" w:color="auto"/>
              <w:left w:val="single" w:sz="4" w:space="0" w:color="auto"/>
              <w:bottom w:val="single" w:sz="4" w:space="0" w:color="auto"/>
              <w:right w:val="single" w:sz="4" w:space="0" w:color="auto"/>
            </w:tcBorders>
          </w:tcPr>
          <w:p w:rsidR="00E44F21" w:rsidRDefault="00E44F21" w:rsidP="003F3623">
            <w:pPr>
              <w:jc w:val="center"/>
              <w:rPr>
                <w:sz w:val="22"/>
              </w:rPr>
            </w:pPr>
            <w:r>
              <w:rPr>
                <w:sz w:val="22"/>
              </w:rPr>
              <w:t>Fall 2014</w:t>
            </w:r>
          </w:p>
        </w:tc>
        <w:tc>
          <w:tcPr>
            <w:tcW w:w="2077" w:type="pct"/>
            <w:vMerge w:val="restart"/>
            <w:tcBorders>
              <w:top w:val="single" w:sz="4" w:space="0" w:color="auto"/>
              <w:left w:val="single" w:sz="4" w:space="0" w:color="auto"/>
              <w:right w:val="single" w:sz="4" w:space="0" w:color="auto"/>
            </w:tcBorders>
            <w:vAlign w:val="center"/>
          </w:tcPr>
          <w:p w:rsidR="00EC070E" w:rsidRPr="003050C8" w:rsidRDefault="00EC070E" w:rsidP="00EC070E">
            <w:pPr>
              <w:pStyle w:val="MediumGrid21"/>
              <w:rPr>
                <w:rFonts w:ascii="Times New Roman" w:hAnsi="Times New Roman"/>
                <w:sz w:val="22"/>
                <w:szCs w:val="22"/>
              </w:rPr>
            </w:pPr>
            <w:r w:rsidRPr="003050C8">
              <w:rPr>
                <w:rFonts w:ascii="Times New Roman" w:hAnsi="Times New Roman"/>
                <w:sz w:val="22"/>
                <w:szCs w:val="22"/>
              </w:rPr>
              <w:t xml:space="preserve">These interviews will be conducted during site visits and will gather data on grantees’ perceptions of and actions taken as a result of the DRS.  These interviews will delve more deeply into information gathered in the DRS Telephone Interviews (Appendix G) and will provide the perspectives of individuals at multiple levels (agency and program directors, managers, and governing bodies). </w:t>
            </w:r>
          </w:p>
        </w:tc>
      </w:tr>
      <w:tr w:rsidR="00E44F21" w:rsidRPr="001054DB">
        <w:trPr>
          <w:cantSplit/>
        </w:trPr>
        <w:tc>
          <w:tcPr>
            <w:tcW w:w="1094" w:type="pct"/>
            <w:tcBorders>
              <w:top w:val="single" w:sz="4" w:space="0" w:color="auto"/>
              <w:left w:val="single" w:sz="4" w:space="0" w:color="auto"/>
              <w:bottom w:val="single" w:sz="4" w:space="0" w:color="auto"/>
              <w:right w:val="single" w:sz="4" w:space="0" w:color="auto"/>
            </w:tcBorders>
          </w:tcPr>
          <w:p w:rsidR="00E44F21" w:rsidRDefault="00E44F21" w:rsidP="003F3623">
            <w:pPr>
              <w:rPr>
                <w:sz w:val="22"/>
              </w:rPr>
            </w:pPr>
            <w:r>
              <w:rPr>
                <w:sz w:val="22"/>
              </w:rPr>
              <w:t>DRS In-Depth Interview: Program Directors</w:t>
            </w:r>
          </w:p>
          <w:p w:rsidR="00E44F21" w:rsidRDefault="00E44F21" w:rsidP="00A1698C">
            <w:pPr>
              <w:rPr>
                <w:sz w:val="22"/>
              </w:rPr>
            </w:pPr>
            <w:r>
              <w:rPr>
                <w:sz w:val="22"/>
              </w:rPr>
              <w:t>(Appendix H)</w:t>
            </w:r>
          </w:p>
        </w:tc>
        <w:tc>
          <w:tcPr>
            <w:tcW w:w="985" w:type="pct"/>
            <w:tcBorders>
              <w:top w:val="single" w:sz="4" w:space="0" w:color="auto"/>
              <w:left w:val="single" w:sz="4" w:space="0" w:color="auto"/>
              <w:bottom w:val="single" w:sz="4" w:space="0" w:color="auto"/>
              <w:right w:val="single" w:sz="4" w:space="0" w:color="auto"/>
            </w:tcBorders>
          </w:tcPr>
          <w:p w:rsidR="00E44F21" w:rsidRDefault="00E44F21" w:rsidP="00F23A33">
            <w:pPr>
              <w:jc w:val="center"/>
              <w:rPr>
                <w:sz w:val="22"/>
              </w:rPr>
            </w:pPr>
            <w:r>
              <w:rPr>
                <w:sz w:val="22"/>
              </w:rPr>
              <w:t>On-site interview in 15 grantees monitored in 2013-2014</w:t>
            </w:r>
          </w:p>
        </w:tc>
        <w:tc>
          <w:tcPr>
            <w:tcW w:w="844" w:type="pct"/>
            <w:tcBorders>
              <w:top w:val="single" w:sz="4" w:space="0" w:color="auto"/>
              <w:left w:val="single" w:sz="4" w:space="0" w:color="auto"/>
              <w:bottom w:val="single" w:sz="4" w:space="0" w:color="auto"/>
              <w:right w:val="single" w:sz="4" w:space="0" w:color="auto"/>
            </w:tcBorders>
          </w:tcPr>
          <w:p w:rsidR="00E44F21" w:rsidRDefault="00E44F21" w:rsidP="003F3623">
            <w:pPr>
              <w:jc w:val="center"/>
              <w:rPr>
                <w:sz w:val="22"/>
              </w:rPr>
            </w:pPr>
            <w:r>
              <w:rPr>
                <w:sz w:val="22"/>
              </w:rPr>
              <w:t>Fall 2014</w:t>
            </w:r>
          </w:p>
        </w:tc>
        <w:tc>
          <w:tcPr>
            <w:tcW w:w="2077" w:type="pct"/>
            <w:vMerge/>
            <w:tcBorders>
              <w:left w:val="single" w:sz="4" w:space="0" w:color="auto"/>
              <w:right w:val="single" w:sz="4" w:space="0" w:color="auto"/>
            </w:tcBorders>
          </w:tcPr>
          <w:p w:rsidR="00E44F21" w:rsidRPr="001054DB" w:rsidRDefault="00E44F21" w:rsidP="003F3623">
            <w:pPr>
              <w:spacing w:after="240"/>
              <w:rPr>
                <w:sz w:val="22"/>
                <w:szCs w:val="22"/>
              </w:rPr>
            </w:pPr>
          </w:p>
        </w:tc>
      </w:tr>
      <w:tr w:rsidR="00E44F21" w:rsidRPr="001054DB">
        <w:trPr>
          <w:cantSplit/>
        </w:trPr>
        <w:tc>
          <w:tcPr>
            <w:tcW w:w="1094" w:type="pct"/>
            <w:tcBorders>
              <w:top w:val="single" w:sz="4" w:space="0" w:color="auto"/>
              <w:left w:val="single" w:sz="4" w:space="0" w:color="auto"/>
              <w:bottom w:val="single" w:sz="4" w:space="0" w:color="auto"/>
              <w:right w:val="single" w:sz="4" w:space="0" w:color="auto"/>
            </w:tcBorders>
          </w:tcPr>
          <w:p w:rsidR="00E44F21" w:rsidRDefault="00E44F21" w:rsidP="003F3623">
            <w:pPr>
              <w:rPr>
                <w:sz w:val="22"/>
              </w:rPr>
            </w:pPr>
            <w:r>
              <w:rPr>
                <w:sz w:val="22"/>
              </w:rPr>
              <w:t>DRS In-Depth Interview: Policy Council/ Governing Body</w:t>
            </w:r>
          </w:p>
          <w:p w:rsidR="00E44F21" w:rsidRDefault="00E44F21" w:rsidP="00A1698C">
            <w:pPr>
              <w:rPr>
                <w:sz w:val="22"/>
              </w:rPr>
            </w:pPr>
            <w:r>
              <w:rPr>
                <w:sz w:val="22"/>
              </w:rPr>
              <w:t>(Appendix I)</w:t>
            </w:r>
          </w:p>
        </w:tc>
        <w:tc>
          <w:tcPr>
            <w:tcW w:w="985" w:type="pct"/>
            <w:tcBorders>
              <w:top w:val="single" w:sz="4" w:space="0" w:color="auto"/>
              <w:left w:val="single" w:sz="4" w:space="0" w:color="auto"/>
              <w:bottom w:val="single" w:sz="4" w:space="0" w:color="auto"/>
              <w:right w:val="single" w:sz="4" w:space="0" w:color="auto"/>
            </w:tcBorders>
          </w:tcPr>
          <w:p w:rsidR="00E44F21" w:rsidRDefault="00E44F21" w:rsidP="00F23A33">
            <w:pPr>
              <w:jc w:val="center"/>
              <w:rPr>
                <w:sz w:val="22"/>
              </w:rPr>
            </w:pPr>
            <w:r>
              <w:rPr>
                <w:sz w:val="22"/>
              </w:rPr>
              <w:t>On-site, small group interview in 15 grantees monitored in 2013-2014</w:t>
            </w:r>
          </w:p>
        </w:tc>
        <w:tc>
          <w:tcPr>
            <w:tcW w:w="844" w:type="pct"/>
            <w:tcBorders>
              <w:top w:val="single" w:sz="4" w:space="0" w:color="auto"/>
              <w:left w:val="single" w:sz="4" w:space="0" w:color="auto"/>
              <w:bottom w:val="single" w:sz="4" w:space="0" w:color="auto"/>
              <w:right w:val="single" w:sz="4" w:space="0" w:color="auto"/>
            </w:tcBorders>
          </w:tcPr>
          <w:p w:rsidR="00E44F21" w:rsidRDefault="00E44F21" w:rsidP="003F3623">
            <w:pPr>
              <w:jc w:val="center"/>
              <w:rPr>
                <w:sz w:val="22"/>
              </w:rPr>
            </w:pPr>
            <w:r>
              <w:rPr>
                <w:sz w:val="22"/>
              </w:rPr>
              <w:t>Fall 2014</w:t>
            </w:r>
          </w:p>
        </w:tc>
        <w:tc>
          <w:tcPr>
            <w:tcW w:w="2077" w:type="pct"/>
            <w:vMerge/>
            <w:tcBorders>
              <w:left w:val="single" w:sz="4" w:space="0" w:color="auto"/>
              <w:right w:val="single" w:sz="4" w:space="0" w:color="auto"/>
            </w:tcBorders>
          </w:tcPr>
          <w:p w:rsidR="00E44F21" w:rsidRPr="001054DB" w:rsidRDefault="00E44F21" w:rsidP="003F3623">
            <w:pPr>
              <w:spacing w:after="240"/>
              <w:rPr>
                <w:sz w:val="22"/>
                <w:szCs w:val="22"/>
              </w:rPr>
            </w:pPr>
          </w:p>
        </w:tc>
      </w:tr>
      <w:tr w:rsidR="00E44F21" w:rsidRPr="001054DB">
        <w:trPr>
          <w:cantSplit/>
        </w:trPr>
        <w:tc>
          <w:tcPr>
            <w:tcW w:w="1094" w:type="pct"/>
            <w:tcBorders>
              <w:top w:val="single" w:sz="4" w:space="0" w:color="auto"/>
              <w:left w:val="single" w:sz="4" w:space="0" w:color="auto"/>
              <w:bottom w:val="single" w:sz="4" w:space="0" w:color="auto"/>
              <w:right w:val="single" w:sz="4" w:space="0" w:color="auto"/>
            </w:tcBorders>
          </w:tcPr>
          <w:p w:rsidR="00E44F21" w:rsidRDefault="00E44F21" w:rsidP="003F3623">
            <w:pPr>
              <w:rPr>
                <w:sz w:val="22"/>
              </w:rPr>
            </w:pPr>
            <w:r>
              <w:rPr>
                <w:sz w:val="22"/>
              </w:rPr>
              <w:t>DRS In-Depth Interview: Program Managers</w:t>
            </w:r>
          </w:p>
          <w:p w:rsidR="00E44F21" w:rsidRDefault="00E44F21" w:rsidP="00A1698C">
            <w:pPr>
              <w:rPr>
                <w:sz w:val="22"/>
              </w:rPr>
            </w:pPr>
            <w:r>
              <w:rPr>
                <w:sz w:val="22"/>
              </w:rPr>
              <w:t>(Appendix J)</w:t>
            </w:r>
          </w:p>
        </w:tc>
        <w:tc>
          <w:tcPr>
            <w:tcW w:w="985" w:type="pct"/>
            <w:tcBorders>
              <w:top w:val="single" w:sz="4" w:space="0" w:color="auto"/>
              <w:left w:val="single" w:sz="4" w:space="0" w:color="auto"/>
              <w:bottom w:val="single" w:sz="4" w:space="0" w:color="auto"/>
              <w:right w:val="single" w:sz="4" w:space="0" w:color="auto"/>
            </w:tcBorders>
          </w:tcPr>
          <w:p w:rsidR="00E44F21" w:rsidRDefault="00E44F21" w:rsidP="00F23A33">
            <w:pPr>
              <w:jc w:val="center"/>
              <w:rPr>
                <w:sz w:val="22"/>
              </w:rPr>
            </w:pPr>
            <w:r>
              <w:rPr>
                <w:sz w:val="22"/>
              </w:rPr>
              <w:t>On-site, small group interview in 15 grantees monitored in 2013-2014</w:t>
            </w:r>
          </w:p>
        </w:tc>
        <w:tc>
          <w:tcPr>
            <w:tcW w:w="844" w:type="pct"/>
            <w:tcBorders>
              <w:top w:val="single" w:sz="4" w:space="0" w:color="auto"/>
              <w:left w:val="single" w:sz="4" w:space="0" w:color="auto"/>
              <w:bottom w:val="single" w:sz="4" w:space="0" w:color="auto"/>
              <w:right w:val="single" w:sz="4" w:space="0" w:color="auto"/>
            </w:tcBorders>
          </w:tcPr>
          <w:p w:rsidR="00E44F21" w:rsidRDefault="00E44F21" w:rsidP="003F3623">
            <w:pPr>
              <w:jc w:val="center"/>
              <w:rPr>
                <w:sz w:val="22"/>
              </w:rPr>
            </w:pPr>
            <w:r>
              <w:rPr>
                <w:sz w:val="22"/>
              </w:rPr>
              <w:t>Fall 2014</w:t>
            </w:r>
          </w:p>
        </w:tc>
        <w:tc>
          <w:tcPr>
            <w:tcW w:w="2077" w:type="pct"/>
            <w:vMerge/>
            <w:tcBorders>
              <w:left w:val="single" w:sz="4" w:space="0" w:color="auto"/>
              <w:bottom w:val="single" w:sz="4" w:space="0" w:color="auto"/>
              <w:right w:val="single" w:sz="4" w:space="0" w:color="auto"/>
            </w:tcBorders>
          </w:tcPr>
          <w:p w:rsidR="00E44F21" w:rsidRPr="001054DB" w:rsidRDefault="00E44F21" w:rsidP="003F3623">
            <w:pPr>
              <w:spacing w:after="240"/>
              <w:rPr>
                <w:sz w:val="22"/>
                <w:szCs w:val="22"/>
              </w:rPr>
            </w:pPr>
          </w:p>
        </w:tc>
      </w:tr>
      <w:tr w:rsidR="00A1698C" w:rsidRPr="00E96BF7">
        <w:trPr>
          <w:cantSplit/>
        </w:trPr>
        <w:tc>
          <w:tcPr>
            <w:tcW w:w="1094" w:type="pct"/>
            <w:tcBorders>
              <w:top w:val="single" w:sz="4" w:space="0" w:color="auto"/>
              <w:left w:val="single" w:sz="4" w:space="0" w:color="auto"/>
              <w:bottom w:val="single" w:sz="4" w:space="0" w:color="auto"/>
              <w:right w:val="single" w:sz="4" w:space="0" w:color="auto"/>
            </w:tcBorders>
          </w:tcPr>
          <w:p w:rsidR="00A1698C" w:rsidRDefault="00A1698C" w:rsidP="0022256D">
            <w:pPr>
              <w:rPr>
                <w:sz w:val="22"/>
              </w:rPr>
            </w:pPr>
            <w:r>
              <w:rPr>
                <w:sz w:val="22"/>
              </w:rPr>
              <w:lastRenderedPageBreak/>
              <w:t xml:space="preserve">Administrative Data from </w:t>
            </w:r>
            <w:r w:rsidR="0022256D">
              <w:rPr>
                <w:sz w:val="22"/>
              </w:rPr>
              <w:t>OHS</w:t>
            </w:r>
            <w:r>
              <w:rPr>
                <w:sz w:val="22"/>
              </w:rPr>
              <w:t>: Program Information Report (PIR)</w:t>
            </w:r>
          </w:p>
        </w:tc>
        <w:tc>
          <w:tcPr>
            <w:tcW w:w="985"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NA</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NA</w:t>
            </w:r>
          </w:p>
        </w:tc>
        <w:tc>
          <w:tcPr>
            <w:tcW w:w="2077" w:type="pct"/>
            <w:tcBorders>
              <w:top w:val="single" w:sz="4" w:space="0" w:color="auto"/>
              <w:left w:val="single" w:sz="4" w:space="0" w:color="auto"/>
              <w:bottom w:val="single" w:sz="4" w:space="0" w:color="auto"/>
              <w:right w:val="single" w:sz="4" w:space="0" w:color="auto"/>
            </w:tcBorders>
          </w:tcPr>
          <w:p w:rsidR="00A1698C" w:rsidRPr="00E96BF7" w:rsidRDefault="00A1698C" w:rsidP="003F3623">
            <w:pPr>
              <w:rPr>
                <w:sz w:val="22"/>
                <w:szCs w:val="22"/>
              </w:rPr>
            </w:pPr>
            <w:r>
              <w:rPr>
                <w:sz w:val="22"/>
                <w:szCs w:val="22"/>
              </w:rPr>
              <w:t>These data will be linked to the qualitative interview data to assess grantee characteristics in relation to themes emerging from the data analysis.</w:t>
            </w:r>
          </w:p>
        </w:tc>
      </w:tr>
      <w:tr w:rsidR="00A1698C">
        <w:trPr>
          <w:cantSplit/>
        </w:trPr>
        <w:tc>
          <w:tcPr>
            <w:tcW w:w="1094"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rPr>
            </w:pPr>
            <w:r>
              <w:rPr>
                <w:sz w:val="22"/>
              </w:rPr>
              <w:t>Secondary Data: Census</w:t>
            </w:r>
          </w:p>
        </w:tc>
        <w:tc>
          <w:tcPr>
            <w:tcW w:w="985"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NA</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NA</w:t>
            </w:r>
          </w:p>
        </w:tc>
        <w:tc>
          <w:tcPr>
            <w:tcW w:w="2077"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szCs w:val="22"/>
              </w:rPr>
            </w:pPr>
            <w:r>
              <w:rPr>
                <w:sz w:val="22"/>
                <w:szCs w:val="22"/>
              </w:rPr>
              <w:t>These data will be linked to the qualitative interview data to assess grantee community characteristics in relation to themes emerging from the data analysis.</w:t>
            </w:r>
          </w:p>
        </w:tc>
      </w:tr>
      <w:tr w:rsidR="00A1698C" w:rsidRPr="001054DB">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E44F21" w:rsidRPr="0022256D" w:rsidRDefault="00A1698C" w:rsidP="0022256D">
            <w:pPr>
              <w:spacing w:before="120" w:after="120"/>
              <w:rPr>
                <w:color w:val="000000"/>
              </w:rPr>
            </w:pPr>
            <w:r w:rsidRPr="001054DB">
              <w:t xml:space="preserve">RQ3: </w:t>
            </w:r>
            <w:r w:rsidRPr="001054DB">
              <w:rPr>
                <w:color w:val="000000"/>
              </w:rPr>
              <w:t>What does competition look like and how do programs respond in communities where Head Start grantees are designated for competition? </w:t>
            </w:r>
          </w:p>
        </w:tc>
      </w:tr>
      <w:tr w:rsidR="00E44F21" w:rsidRPr="00385F7B">
        <w:trPr>
          <w:cantSplit/>
        </w:trPr>
        <w:tc>
          <w:tcPr>
            <w:tcW w:w="1094" w:type="pct"/>
            <w:tcBorders>
              <w:top w:val="single" w:sz="4" w:space="0" w:color="auto"/>
              <w:left w:val="single" w:sz="4" w:space="0" w:color="auto"/>
              <w:bottom w:val="single" w:sz="4" w:space="0" w:color="auto"/>
              <w:right w:val="single" w:sz="4" w:space="0" w:color="auto"/>
            </w:tcBorders>
          </w:tcPr>
          <w:p w:rsidR="00E44F21" w:rsidRDefault="00E44F21" w:rsidP="003F3623">
            <w:pPr>
              <w:rPr>
                <w:sz w:val="22"/>
              </w:rPr>
            </w:pPr>
            <w:r>
              <w:rPr>
                <w:sz w:val="22"/>
              </w:rPr>
              <w:t xml:space="preserve">Competition In-Depth Interview: </w:t>
            </w:r>
            <w:r w:rsidRPr="00507D68">
              <w:rPr>
                <w:sz w:val="22"/>
              </w:rPr>
              <w:t>Agency</w:t>
            </w:r>
            <w:r>
              <w:rPr>
                <w:sz w:val="22"/>
              </w:rPr>
              <w:t xml:space="preserve"> and Program Directors</w:t>
            </w:r>
          </w:p>
          <w:p w:rsidR="00E44F21" w:rsidRDefault="00E44F21" w:rsidP="003F3623">
            <w:pPr>
              <w:rPr>
                <w:sz w:val="22"/>
              </w:rPr>
            </w:pPr>
            <w:r>
              <w:rPr>
                <w:sz w:val="22"/>
              </w:rPr>
              <w:t>(Appendix K)</w:t>
            </w:r>
          </w:p>
          <w:p w:rsidR="00E44F21" w:rsidRDefault="00E44F21" w:rsidP="003F3623">
            <w:pPr>
              <w:rPr>
                <w:sz w:val="22"/>
              </w:rPr>
            </w:pPr>
          </w:p>
        </w:tc>
        <w:tc>
          <w:tcPr>
            <w:tcW w:w="985" w:type="pct"/>
            <w:tcBorders>
              <w:top w:val="single" w:sz="4" w:space="0" w:color="auto"/>
              <w:left w:val="single" w:sz="4" w:space="0" w:color="auto"/>
              <w:bottom w:val="single" w:sz="4" w:space="0" w:color="auto"/>
              <w:right w:val="single" w:sz="4" w:space="0" w:color="auto"/>
            </w:tcBorders>
          </w:tcPr>
          <w:p w:rsidR="00E44F21" w:rsidRDefault="00E44F21" w:rsidP="00F23A33">
            <w:pPr>
              <w:jc w:val="center"/>
              <w:rPr>
                <w:sz w:val="22"/>
              </w:rPr>
            </w:pPr>
            <w:r>
              <w:rPr>
                <w:sz w:val="22"/>
              </w:rPr>
              <w:t>On-site interview in 9 DRS Cohort 3 awardees</w:t>
            </w:r>
          </w:p>
        </w:tc>
        <w:tc>
          <w:tcPr>
            <w:tcW w:w="844" w:type="pct"/>
            <w:tcBorders>
              <w:top w:val="single" w:sz="4" w:space="0" w:color="auto"/>
              <w:left w:val="single" w:sz="4" w:space="0" w:color="auto"/>
              <w:bottom w:val="single" w:sz="4" w:space="0" w:color="auto"/>
              <w:right w:val="single" w:sz="4" w:space="0" w:color="auto"/>
            </w:tcBorders>
          </w:tcPr>
          <w:p w:rsidR="00E44F21" w:rsidRDefault="00E44F21" w:rsidP="003F3623">
            <w:pPr>
              <w:jc w:val="center"/>
              <w:rPr>
                <w:sz w:val="22"/>
              </w:rPr>
            </w:pPr>
            <w:r>
              <w:rPr>
                <w:sz w:val="22"/>
              </w:rPr>
              <w:t>Spring 2015</w:t>
            </w:r>
          </w:p>
        </w:tc>
        <w:tc>
          <w:tcPr>
            <w:tcW w:w="2077" w:type="pct"/>
            <w:vMerge w:val="restart"/>
            <w:tcBorders>
              <w:top w:val="single" w:sz="4" w:space="0" w:color="auto"/>
              <w:left w:val="single" w:sz="4" w:space="0" w:color="auto"/>
              <w:right w:val="single" w:sz="4" w:space="0" w:color="auto"/>
            </w:tcBorders>
            <w:vAlign w:val="center"/>
          </w:tcPr>
          <w:p w:rsidR="00E44F21" w:rsidRPr="00385F7B" w:rsidRDefault="00E44F21" w:rsidP="005B2C70">
            <w:pPr>
              <w:spacing w:after="240"/>
              <w:rPr>
                <w:sz w:val="22"/>
                <w:szCs w:val="22"/>
              </w:rPr>
            </w:pPr>
            <w:r w:rsidRPr="00385F7B">
              <w:rPr>
                <w:sz w:val="22"/>
                <w:szCs w:val="22"/>
              </w:rPr>
              <w:t>The</w:t>
            </w:r>
            <w:r>
              <w:rPr>
                <w:sz w:val="22"/>
                <w:szCs w:val="22"/>
              </w:rPr>
              <w:t xml:space="preserve"> interviews conducted on these site</w:t>
            </w:r>
            <w:r w:rsidRPr="00385F7B">
              <w:rPr>
                <w:sz w:val="22"/>
                <w:szCs w:val="22"/>
              </w:rPr>
              <w:t xml:space="preserve"> visits </w:t>
            </w:r>
            <w:r w:rsidR="005B2C70">
              <w:rPr>
                <w:sz w:val="22"/>
                <w:szCs w:val="22"/>
              </w:rPr>
              <w:t>will gather information about</w:t>
            </w:r>
            <w:r w:rsidRPr="00385F7B">
              <w:rPr>
                <w:sz w:val="22"/>
                <w:szCs w:val="22"/>
              </w:rPr>
              <w:t xml:space="preserve"> </w:t>
            </w:r>
            <w:r w:rsidR="005B2C70">
              <w:rPr>
                <w:sz w:val="22"/>
                <w:szCs w:val="22"/>
              </w:rPr>
              <w:t xml:space="preserve">Head Start grantees’ (incumbents and new awardees) </w:t>
            </w:r>
            <w:r w:rsidR="005B2C70" w:rsidRPr="00E44F21">
              <w:rPr>
                <w:sz w:val="22"/>
                <w:szCs w:val="22"/>
              </w:rPr>
              <w:t xml:space="preserve">perceptions of and actions taken </w:t>
            </w:r>
            <w:r w:rsidR="005B2C70">
              <w:rPr>
                <w:sz w:val="22"/>
                <w:szCs w:val="22"/>
              </w:rPr>
              <w:t>related to the</w:t>
            </w:r>
            <w:r w:rsidR="005B2C70" w:rsidRPr="00E44F21">
              <w:rPr>
                <w:sz w:val="22"/>
                <w:szCs w:val="22"/>
              </w:rPr>
              <w:t xml:space="preserve"> </w:t>
            </w:r>
            <w:r w:rsidRPr="00385F7B">
              <w:rPr>
                <w:sz w:val="22"/>
                <w:szCs w:val="22"/>
              </w:rPr>
              <w:t>competitive process</w:t>
            </w:r>
            <w:r w:rsidR="005B2C70">
              <w:rPr>
                <w:sz w:val="22"/>
                <w:szCs w:val="22"/>
              </w:rPr>
              <w:t xml:space="preserve"> associated with the DRS. </w:t>
            </w:r>
            <w:r w:rsidRPr="00385F7B">
              <w:rPr>
                <w:sz w:val="22"/>
                <w:szCs w:val="22"/>
              </w:rPr>
              <w:t xml:space="preserve"> </w:t>
            </w:r>
            <w:r>
              <w:rPr>
                <w:sz w:val="22"/>
                <w:szCs w:val="22"/>
              </w:rPr>
              <w:t xml:space="preserve">This </w:t>
            </w:r>
            <w:r w:rsidR="005B2C70">
              <w:rPr>
                <w:sz w:val="22"/>
                <w:szCs w:val="22"/>
              </w:rPr>
              <w:t>information will be gathered at multiple levels within the Head Start grantee, including from ag</w:t>
            </w:r>
            <w:r w:rsidRPr="00507D68">
              <w:rPr>
                <w:sz w:val="22"/>
                <w:szCs w:val="22"/>
              </w:rPr>
              <w:t>ency</w:t>
            </w:r>
            <w:r w:rsidR="005B2C70">
              <w:rPr>
                <w:sz w:val="22"/>
                <w:szCs w:val="22"/>
              </w:rPr>
              <w:t xml:space="preserve"> and program d</w:t>
            </w:r>
            <w:r>
              <w:rPr>
                <w:sz w:val="22"/>
                <w:szCs w:val="22"/>
              </w:rPr>
              <w:t>irectors</w:t>
            </w:r>
            <w:r w:rsidR="005B2C70">
              <w:rPr>
                <w:sz w:val="22"/>
                <w:szCs w:val="22"/>
              </w:rPr>
              <w:t>, program managers, and governing bodies</w:t>
            </w:r>
            <w:r>
              <w:rPr>
                <w:sz w:val="22"/>
                <w:szCs w:val="22"/>
              </w:rPr>
              <w:t>.</w:t>
            </w:r>
          </w:p>
        </w:tc>
      </w:tr>
      <w:tr w:rsidR="00E44F21" w:rsidRPr="001054DB">
        <w:trPr>
          <w:cantSplit/>
        </w:trPr>
        <w:tc>
          <w:tcPr>
            <w:tcW w:w="1094" w:type="pct"/>
            <w:tcBorders>
              <w:top w:val="single" w:sz="4" w:space="0" w:color="auto"/>
              <w:left w:val="single" w:sz="4" w:space="0" w:color="auto"/>
              <w:bottom w:val="single" w:sz="4" w:space="0" w:color="auto"/>
              <w:right w:val="single" w:sz="4" w:space="0" w:color="auto"/>
            </w:tcBorders>
          </w:tcPr>
          <w:p w:rsidR="00E44F21" w:rsidRDefault="00E44F21" w:rsidP="003F3623">
            <w:pPr>
              <w:rPr>
                <w:sz w:val="22"/>
              </w:rPr>
            </w:pPr>
            <w:r>
              <w:rPr>
                <w:sz w:val="22"/>
              </w:rPr>
              <w:t>Competition In-Depth Interview: Policy Council/ Governing Body</w:t>
            </w:r>
          </w:p>
          <w:p w:rsidR="00E44F21" w:rsidRDefault="00E44F21" w:rsidP="003F3623">
            <w:pPr>
              <w:rPr>
                <w:sz w:val="22"/>
              </w:rPr>
            </w:pPr>
            <w:r>
              <w:rPr>
                <w:sz w:val="22"/>
              </w:rPr>
              <w:t>(Appendix L)</w:t>
            </w:r>
          </w:p>
          <w:p w:rsidR="00E44F21" w:rsidRDefault="00E44F21" w:rsidP="003F3623">
            <w:pPr>
              <w:rPr>
                <w:sz w:val="22"/>
              </w:rPr>
            </w:pPr>
          </w:p>
        </w:tc>
        <w:tc>
          <w:tcPr>
            <w:tcW w:w="985" w:type="pct"/>
            <w:tcBorders>
              <w:top w:val="single" w:sz="4" w:space="0" w:color="auto"/>
              <w:left w:val="single" w:sz="4" w:space="0" w:color="auto"/>
              <w:bottom w:val="single" w:sz="4" w:space="0" w:color="auto"/>
              <w:right w:val="single" w:sz="4" w:space="0" w:color="auto"/>
            </w:tcBorders>
          </w:tcPr>
          <w:p w:rsidR="00E44F21" w:rsidRDefault="00E44F21" w:rsidP="00F23A33">
            <w:pPr>
              <w:jc w:val="center"/>
              <w:rPr>
                <w:sz w:val="22"/>
              </w:rPr>
            </w:pPr>
            <w:r>
              <w:rPr>
                <w:sz w:val="22"/>
              </w:rPr>
              <w:t xml:space="preserve">On-site, small group interview in 9 DRS Cohort 3 awardees </w:t>
            </w:r>
          </w:p>
        </w:tc>
        <w:tc>
          <w:tcPr>
            <w:tcW w:w="844" w:type="pct"/>
            <w:tcBorders>
              <w:top w:val="single" w:sz="4" w:space="0" w:color="auto"/>
              <w:left w:val="single" w:sz="4" w:space="0" w:color="auto"/>
              <w:bottom w:val="single" w:sz="4" w:space="0" w:color="auto"/>
              <w:right w:val="single" w:sz="4" w:space="0" w:color="auto"/>
            </w:tcBorders>
          </w:tcPr>
          <w:p w:rsidR="00E44F21" w:rsidRDefault="00E44F21" w:rsidP="003F3623">
            <w:pPr>
              <w:jc w:val="center"/>
              <w:rPr>
                <w:sz w:val="22"/>
              </w:rPr>
            </w:pPr>
            <w:r>
              <w:rPr>
                <w:sz w:val="22"/>
              </w:rPr>
              <w:t>Spring 2015</w:t>
            </w:r>
          </w:p>
        </w:tc>
        <w:tc>
          <w:tcPr>
            <w:tcW w:w="2077" w:type="pct"/>
            <w:vMerge/>
            <w:tcBorders>
              <w:left w:val="single" w:sz="4" w:space="0" w:color="auto"/>
              <w:right w:val="single" w:sz="4" w:space="0" w:color="auto"/>
            </w:tcBorders>
          </w:tcPr>
          <w:p w:rsidR="00E44F21" w:rsidRPr="001054DB" w:rsidRDefault="00E44F21" w:rsidP="003F3623">
            <w:pPr>
              <w:spacing w:after="240"/>
              <w:rPr>
                <w:sz w:val="22"/>
                <w:szCs w:val="22"/>
              </w:rPr>
            </w:pPr>
          </w:p>
        </w:tc>
      </w:tr>
      <w:tr w:rsidR="00E44F21" w:rsidRPr="001054DB">
        <w:trPr>
          <w:cantSplit/>
        </w:trPr>
        <w:tc>
          <w:tcPr>
            <w:tcW w:w="1094" w:type="pct"/>
            <w:tcBorders>
              <w:top w:val="single" w:sz="4" w:space="0" w:color="auto"/>
              <w:left w:val="single" w:sz="4" w:space="0" w:color="auto"/>
              <w:bottom w:val="single" w:sz="4" w:space="0" w:color="auto"/>
              <w:right w:val="single" w:sz="4" w:space="0" w:color="auto"/>
            </w:tcBorders>
          </w:tcPr>
          <w:p w:rsidR="00E44F21" w:rsidRDefault="00E44F21" w:rsidP="003F3623">
            <w:pPr>
              <w:rPr>
                <w:sz w:val="22"/>
              </w:rPr>
            </w:pPr>
            <w:r>
              <w:rPr>
                <w:sz w:val="22"/>
              </w:rPr>
              <w:t>Competition In-Depth Interview: Program Managers</w:t>
            </w:r>
          </w:p>
          <w:p w:rsidR="00E44F21" w:rsidRDefault="00E44F21" w:rsidP="003F3623">
            <w:pPr>
              <w:rPr>
                <w:sz w:val="22"/>
              </w:rPr>
            </w:pPr>
            <w:r>
              <w:rPr>
                <w:sz w:val="22"/>
              </w:rPr>
              <w:t>(Appendix M)</w:t>
            </w:r>
          </w:p>
          <w:p w:rsidR="00E44F21" w:rsidRDefault="00E44F21" w:rsidP="003F3623">
            <w:pPr>
              <w:rPr>
                <w:sz w:val="22"/>
              </w:rPr>
            </w:pPr>
          </w:p>
        </w:tc>
        <w:tc>
          <w:tcPr>
            <w:tcW w:w="985" w:type="pct"/>
            <w:tcBorders>
              <w:top w:val="single" w:sz="4" w:space="0" w:color="auto"/>
              <w:left w:val="single" w:sz="4" w:space="0" w:color="auto"/>
              <w:bottom w:val="single" w:sz="4" w:space="0" w:color="auto"/>
              <w:right w:val="single" w:sz="4" w:space="0" w:color="auto"/>
            </w:tcBorders>
          </w:tcPr>
          <w:p w:rsidR="00E44F21" w:rsidRDefault="00E44F21" w:rsidP="00F23A33">
            <w:pPr>
              <w:jc w:val="center"/>
              <w:rPr>
                <w:sz w:val="22"/>
              </w:rPr>
            </w:pPr>
            <w:r>
              <w:rPr>
                <w:sz w:val="22"/>
              </w:rPr>
              <w:t>On-site, small group interview in 9 DRS Cohort 3 awardees</w:t>
            </w:r>
          </w:p>
        </w:tc>
        <w:tc>
          <w:tcPr>
            <w:tcW w:w="844" w:type="pct"/>
            <w:tcBorders>
              <w:top w:val="single" w:sz="4" w:space="0" w:color="auto"/>
              <w:left w:val="single" w:sz="4" w:space="0" w:color="auto"/>
              <w:bottom w:val="single" w:sz="4" w:space="0" w:color="auto"/>
              <w:right w:val="single" w:sz="4" w:space="0" w:color="auto"/>
            </w:tcBorders>
          </w:tcPr>
          <w:p w:rsidR="00E44F21" w:rsidRDefault="00E44F21" w:rsidP="003F3623">
            <w:pPr>
              <w:jc w:val="center"/>
              <w:rPr>
                <w:sz w:val="22"/>
              </w:rPr>
            </w:pPr>
            <w:r>
              <w:rPr>
                <w:sz w:val="22"/>
              </w:rPr>
              <w:t>Spring 2015</w:t>
            </w:r>
          </w:p>
        </w:tc>
        <w:tc>
          <w:tcPr>
            <w:tcW w:w="2077" w:type="pct"/>
            <w:vMerge/>
            <w:tcBorders>
              <w:left w:val="single" w:sz="4" w:space="0" w:color="auto"/>
              <w:bottom w:val="single" w:sz="4" w:space="0" w:color="auto"/>
              <w:right w:val="single" w:sz="4" w:space="0" w:color="auto"/>
            </w:tcBorders>
          </w:tcPr>
          <w:p w:rsidR="00E44F21" w:rsidRPr="001054DB" w:rsidRDefault="00E44F21" w:rsidP="003F3623">
            <w:pPr>
              <w:spacing w:after="240"/>
              <w:rPr>
                <w:sz w:val="22"/>
                <w:szCs w:val="22"/>
              </w:rPr>
            </w:pPr>
          </w:p>
        </w:tc>
      </w:tr>
      <w:tr w:rsidR="00A1698C" w:rsidRPr="001054DB">
        <w:trPr>
          <w:cantSplit/>
        </w:trPr>
        <w:tc>
          <w:tcPr>
            <w:tcW w:w="1094"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rPr>
            </w:pPr>
            <w:r>
              <w:rPr>
                <w:sz w:val="22"/>
              </w:rPr>
              <w:t>Competition Data Capture Sheet</w:t>
            </w:r>
          </w:p>
          <w:p w:rsidR="00A1698C" w:rsidRDefault="00A1698C" w:rsidP="00A1698C">
            <w:pPr>
              <w:rPr>
                <w:sz w:val="22"/>
              </w:rPr>
            </w:pPr>
            <w:r>
              <w:rPr>
                <w:sz w:val="22"/>
              </w:rPr>
              <w:t>(Appendix N)</w:t>
            </w:r>
          </w:p>
        </w:tc>
        <w:tc>
          <w:tcPr>
            <w:tcW w:w="985" w:type="pct"/>
            <w:tcBorders>
              <w:top w:val="single" w:sz="4" w:space="0" w:color="auto"/>
              <w:left w:val="single" w:sz="4" w:space="0" w:color="auto"/>
              <w:bottom w:val="single" w:sz="4" w:space="0" w:color="auto"/>
              <w:right w:val="single" w:sz="4" w:space="0" w:color="auto"/>
            </w:tcBorders>
          </w:tcPr>
          <w:p w:rsidR="001A38C2" w:rsidRDefault="00A1698C" w:rsidP="00F23A33">
            <w:pPr>
              <w:jc w:val="center"/>
              <w:rPr>
                <w:sz w:val="22"/>
              </w:rPr>
            </w:pPr>
            <w:r>
              <w:rPr>
                <w:sz w:val="22"/>
              </w:rPr>
              <w:t xml:space="preserve">Self-complete form accompanying </w:t>
            </w:r>
            <w:r w:rsidR="00F23A33">
              <w:rPr>
                <w:sz w:val="22"/>
              </w:rPr>
              <w:t xml:space="preserve">Head Start grant </w:t>
            </w:r>
            <w:r>
              <w:rPr>
                <w:sz w:val="22"/>
              </w:rPr>
              <w:t>application</w:t>
            </w:r>
            <w:r w:rsidR="00F23A33">
              <w:rPr>
                <w:sz w:val="22"/>
              </w:rPr>
              <w:t>s</w:t>
            </w:r>
            <w:r>
              <w:rPr>
                <w:sz w:val="22"/>
              </w:rPr>
              <w:t xml:space="preserve"> </w:t>
            </w:r>
            <w:r w:rsidR="001A38C2">
              <w:rPr>
                <w:sz w:val="22"/>
              </w:rPr>
              <w:t>(about 500 applicants)</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Spring 2014</w:t>
            </w:r>
          </w:p>
        </w:tc>
        <w:tc>
          <w:tcPr>
            <w:tcW w:w="2077" w:type="pct"/>
            <w:tcBorders>
              <w:top w:val="single" w:sz="4" w:space="0" w:color="auto"/>
              <w:left w:val="single" w:sz="4" w:space="0" w:color="auto"/>
              <w:bottom w:val="single" w:sz="4" w:space="0" w:color="auto"/>
              <w:right w:val="single" w:sz="4" w:space="0" w:color="auto"/>
            </w:tcBorders>
          </w:tcPr>
          <w:p w:rsidR="00A1698C" w:rsidRPr="001054DB" w:rsidRDefault="005B2C70" w:rsidP="0097272D">
            <w:pPr>
              <w:spacing w:after="240"/>
              <w:rPr>
                <w:sz w:val="22"/>
                <w:szCs w:val="22"/>
              </w:rPr>
            </w:pPr>
            <w:r>
              <w:rPr>
                <w:sz w:val="22"/>
                <w:szCs w:val="22"/>
              </w:rPr>
              <w:t>This form capture</w:t>
            </w:r>
            <w:r w:rsidR="00A1698C">
              <w:rPr>
                <w:sz w:val="22"/>
                <w:szCs w:val="22"/>
              </w:rPr>
              <w:t xml:space="preserve">s information </w:t>
            </w:r>
            <w:r>
              <w:rPr>
                <w:sz w:val="22"/>
                <w:szCs w:val="22"/>
              </w:rPr>
              <w:t xml:space="preserve">about the organizations that respond to </w:t>
            </w:r>
            <w:r w:rsidR="0097272D">
              <w:rPr>
                <w:sz w:val="22"/>
                <w:szCs w:val="22"/>
              </w:rPr>
              <w:t xml:space="preserve">the </w:t>
            </w:r>
            <w:r w:rsidR="00A1698C">
              <w:rPr>
                <w:sz w:val="22"/>
                <w:szCs w:val="22"/>
              </w:rPr>
              <w:t>competitive application</w:t>
            </w:r>
            <w:r w:rsidR="0097272D">
              <w:rPr>
                <w:sz w:val="22"/>
                <w:szCs w:val="22"/>
              </w:rPr>
              <w:t xml:space="preserve"> process for DRS Cohort 3</w:t>
            </w:r>
            <w:r w:rsidR="00A1698C">
              <w:rPr>
                <w:sz w:val="22"/>
                <w:szCs w:val="22"/>
              </w:rPr>
              <w:t xml:space="preserve">.  </w:t>
            </w:r>
          </w:p>
        </w:tc>
      </w:tr>
      <w:tr w:rsidR="00A1698C">
        <w:trPr>
          <w:cantSplit/>
        </w:trPr>
        <w:tc>
          <w:tcPr>
            <w:tcW w:w="1094"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rPr>
            </w:pPr>
            <w:r>
              <w:rPr>
                <w:sz w:val="22"/>
              </w:rPr>
              <w:t>Secondary Data: Census</w:t>
            </w:r>
          </w:p>
        </w:tc>
        <w:tc>
          <w:tcPr>
            <w:tcW w:w="985"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NA</w:t>
            </w:r>
          </w:p>
        </w:tc>
        <w:tc>
          <w:tcPr>
            <w:tcW w:w="844" w:type="pct"/>
            <w:tcBorders>
              <w:top w:val="single" w:sz="4" w:space="0" w:color="auto"/>
              <w:left w:val="single" w:sz="4" w:space="0" w:color="auto"/>
              <w:bottom w:val="single" w:sz="4" w:space="0" w:color="auto"/>
              <w:right w:val="single" w:sz="4" w:space="0" w:color="auto"/>
            </w:tcBorders>
          </w:tcPr>
          <w:p w:rsidR="00A1698C" w:rsidRDefault="00A1698C" w:rsidP="003F3623">
            <w:pPr>
              <w:jc w:val="center"/>
              <w:rPr>
                <w:sz w:val="22"/>
              </w:rPr>
            </w:pPr>
            <w:r>
              <w:rPr>
                <w:sz w:val="22"/>
              </w:rPr>
              <w:t>NA</w:t>
            </w:r>
          </w:p>
        </w:tc>
        <w:tc>
          <w:tcPr>
            <w:tcW w:w="2077" w:type="pct"/>
            <w:tcBorders>
              <w:top w:val="single" w:sz="4" w:space="0" w:color="auto"/>
              <w:left w:val="single" w:sz="4" w:space="0" w:color="auto"/>
              <w:bottom w:val="single" w:sz="4" w:space="0" w:color="auto"/>
              <w:right w:val="single" w:sz="4" w:space="0" w:color="auto"/>
            </w:tcBorders>
          </w:tcPr>
          <w:p w:rsidR="00A1698C" w:rsidRDefault="00A1698C" w:rsidP="003F3623">
            <w:pPr>
              <w:rPr>
                <w:sz w:val="22"/>
                <w:szCs w:val="22"/>
              </w:rPr>
            </w:pPr>
            <w:r w:rsidRPr="006E5911">
              <w:rPr>
                <w:sz w:val="22"/>
                <w:szCs w:val="22"/>
              </w:rPr>
              <w:t xml:space="preserve">These data will be linked to the qualitative interview data to assess grantee community characteristics in relation to </w:t>
            </w:r>
            <w:r>
              <w:rPr>
                <w:sz w:val="22"/>
                <w:szCs w:val="22"/>
              </w:rPr>
              <w:t xml:space="preserve">competition </w:t>
            </w:r>
            <w:r w:rsidRPr="006E5911">
              <w:rPr>
                <w:sz w:val="22"/>
                <w:szCs w:val="22"/>
              </w:rPr>
              <w:t>themes emerging from the data analysis.</w:t>
            </w:r>
          </w:p>
        </w:tc>
      </w:tr>
    </w:tbl>
    <w:p w:rsidR="00A1698C" w:rsidRPr="00740CD8" w:rsidRDefault="00A1698C" w:rsidP="00A1698C"/>
    <w:p w:rsidR="00EC39CB" w:rsidRPr="00740CD8" w:rsidRDefault="00EC39CB" w:rsidP="00524ED2">
      <w:pPr>
        <w:rPr>
          <w:color w:val="000000"/>
          <w:u w:val="single"/>
        </w:rPr>
      </w:pPr>
      <w:r w:rsidRPr="003A4D85">
        <w:rPr>
          <w:u w:val="single"/>
        </w:rPr>
        <w:t xml:space="preserve">RQ1: </w:t>
      </w:r>
      <w:r w:rsidRPr="003A4D85">
        <w:rPr>
          <w:color w:val="000000"/>
          <w:u w:val="single"/>
        </w:rPr>
        <w:t xml:space="preserve">How effective is the DRS in identifying higher and lower quality Head Start </w:t>
      </w:r>
      <w:r w:rsidR="003C79DF">
        <w:rPr>
          <w:color w:val="000000"/>
          <w:u w:val="single"/>
        </w:rPr>
        <w:t>grantees?</w:t>
      </w:r>
    </w:p>
    <w:p w:rsidR="003050C8" w:rsidRPr="00740CD8" w:rsidRDefault="003050C8" w:rsidP="00524ED2">
      <w:pPr>
        <w:rPr>
          <w:u w:val="single"/>
        </w:rPr>
      </w:pPr>
    </w:p>
    <w:p w:rsidR="007B0D7F" w:rsidRDefault="009D1293" w:rsidP="00524ED2">
      <w:r>
        <w:t xml:space="preserve">In order to assess the validity of the DRS in classifying </w:t>
      </w:r>
      <w:r w:rsidR="004359FE">
        <w:t>grantee</w:t>
      </w:r>
      <w:r>
        <w:t>s into higher and lower quality</w:t>
      </w:r>
      <w:r w:rsidR="00320391">
        <w:t xml:space="preserve">, the evaluation compares the conditions and measurement of the DRS conditions to independent measures of quality.  For the purposes of this evaluation, the DRS conditions have been aligned with constructs that represent broad areas of Head Start quality reflective </w:t>
      </w:r>
      <w:r w:rsidR="00DB2A2A">
        <w:t xml:space="preserve">of </w:t>
      </w:r>
      <w:r w:rsidR="00320391">
        <w:t xml:space="preserve">how those areas are </w:t>
      </w:r>
      <w:r w:rsidR="00320391">
        <w:lastRenderedPageBreak/>
        <w:t>represented within Head Start monitoring</w:t>
      </w:r>
      <w:r w:rsidR="004217A2">
        <w:t xml:space="preserve"> (child health and safety, family and community engagement, child development and education, classroom quality, management operations and governance, and fiscal integrity and vulnerability)</w:t>
      </w:r>
      <w:r w:rsidR="00320391">
        <w:t>.  Independent measures of those quality constructs were then selected for use in the evaluation based on their ability to validate the DRS conditions in relation to the type of quality that the particular DRS conditions are designed to address</w:t>
      </w:r>
      <w:r w:rsidR="00320391" w:rsidRPr="00282063">
        <w:t xml:space="preserve">.  The crosswalk of these quality constructs, DRS conditions, and independent measures is presented in </w:t>
      </w:r>
      <w:r w:rsidR="00320391" w:rsidRPr="00C73AC0">
        <w:t>Table A-</w:t>
      </w:r>
      <w:r w:rsidR="00A1698C" w:rsidRPr="00282063">
        <w:t>2</w:t>
      </w:r>
      <w:r w:rsidR="00320391" w:rsidRPr="00282063">
        <w:t>. As the table</w:t>
      </w:r>
      <w:r w:rsidR="00320391">
        <w:t xml:space="preserve"> indicates, some DRS conditions – like monitoring deficiency – cross over many quality constructs.  </w:t>
      </w:r>
      <w:r w:rsidR="004217A2">
        <w:t>The deployment of each of the independent measures in Table A-</w:t>
      </w:r>
      <w:r w:rsidR="00A1698C">
        <w:t>2</w:t>
      </w:r>
      <w:r w:rsidR="004217A2">
        <w:t xml:space="preserve"> is described in Table A-1, and more information about the measures is provided in the Universe of Data Collection Instruments section.</w:t>
      </w:r>
      <w:r w:rsidR="00320391">
        <w:t xml:space="preserve"> </w:t>
      </w:r>
    </w:p>
    <w:p w:rsidR="00561CF1" w:rsidRDefault="00561CF1">
      <w:pPr>
        <w:rPr>
          <w:b/>
        </w:rPr>
      </w:pPr>
    </w:p>
    <w:p w:rsidR="009D1293" w:rsidRPr="0052554D" w:rsidRDefault="009D1293" w:rsidP="003050C8">
      <w:pPr>
        <w:pStyle w:val="ListParagraph"/>
        <w:spacing w:after="120"/>
        <w:ind w:left="0"/>
        <w:contextualSpacing/>
        <w:rPr>
          <w:b/>
        </w:rPr>
      </w:pPr>
      <w:r>
        <w:rPr>
          <w:b/>
        </w:rPr>
        <w:t>Table A-</w:t>
      </w:r>
      <w:r w:rsidR="00A1698C">
        <w:rPr>
          <w:b/>
        </w:rPr>
        <w:t>2</w:t>
      </w:r>
      <w:r>
        <w:rPr>
          <w:b/>
        </w:rPr>
        <w:t>: Crosswalk of Quality Constructs, DRS Conditions, and Independent Measures</w:t>
      </w:r>
    </w:p>
    <w:tbl>
      <w:tblPr>
        <w:tblStyle w:val="TableGrid"/>
        <w:tblW w:w="9630" w:type="dxa"/>
        <w:tblInd w:w="18" w:type="dxa"/>
        <w:tblLayout w:type="fixed"/>
        <w:tblLook w:val="04A0" w:firstRow="1" w:lastRow="0" w:firstColumn="1" w:lastColumn="0" w:noHBand="0" w:noVBand="1"/>
      </w:tblPr>
      <w:tblGrid>
        <w:gridCol w:w="3690"/>
        <w:gridCol w:w="2520"/>
        <w:gridCol w:w="3420"/>
      </w:tblGrid>
      <w:tr w:rsidR="009D1293">
        <w:trPr>
          <w:trHeight w:val="268"/>
          <w:tblHeader/>
        </w:trPr>
        <w:tc>
          <w:tcPr>
            <w:tcW w:w="3690" w:type="dxa"/>
            <w:shd w:val="clear" w:color="auto" w:fill="D9D9D9" w:themeFill="background1" w:themeFillShade="D9"/>
          </w:tcPr>
          <w:p w:rsidR="009D1293" w:rsidRPr="00571F85" w:rsidRDefault="009D1293" w:rsidP="00571F85">
            <w:pPr>
              <w:spacing w:before="120" w:after="120"/>
              <w:rPr>
                <w:rFonts w:ascii="Times New Roman" w:hAnsi="Times New Roman"/>
                <w:b/>
              </w:rPr>
            </w:pPr>
            <w:r w:rsidRPr="00571F85">
              <w:rPr>
                <w:rFonts w:ascii="Times New Roman" w:hAnsi="Times New Roman"/>
                <w:b/>
              </w:rPr>
              <w:t>Quality Construct</w:t>
            </w:r>
          </w:p>
        </w:tc>
        <w:tc>
          <w:tcPr>
            <w:tcW w:w="2520" w:type="dxa"/>
            <w:shd w:val="clear" w:color="auto" w:fill="D9D9D9" w:themeFill="background1" w:themeFillShade="D9"/>
          </w:tcPr>
          <w:p w:rsidR="009D1293" w:rsidRPr="00571F85" w:rsidRDefault="009D1293" w:rsidP="00571F85">
            <w:pPr>
              <w:spacing w:before="120" w:after="120"/>
              <w:rPr>
                <w:rFonts w:ascii="Times New Roman" w:hAnsi="Times New Roman"/>
                <w:b/>
              </w:rPr>
            </w:pPr>
            <w:r w:rsidRPr="00571F85">
              <w:rPr>
                <w:rFonts w:ascii="Times New Roman" w:hAnsi="Times New Roman"/>
                <w:b/>
              </w:rPr>
              <w:t>DRS Condition</w:t>
            </w:r>
          </w:p>
        </w:tc>
        <w:tc>
          <w:tcPr>
            <w:tcW w:w="3420" w:type="dxa"/>
            <w:shd w:val="clear" w:color="auto" w:fill="D9D9D9" w:themeFill="background1" w:themeFillShade="D9"/>
          </w:tcPr>
          <w:p w:rsidR="009D1293" w:rsidRPr="00571F85" w:rsidRDefault="009D1293" w:rsidP="00571F85">
            <w:pPr>
              <w:spacing w:before="120" w:after="120"/>
              <w:rPr>
                <w:rFonts w:ascii="Times New Roman" w:hAnsi="Times New Roman"/>
                <w:b/>
              </w:rPr>
            </w:pPr>
            <w:r w:rsidRPr="00571F85">
              <w:rPr>
                <w:rFonts w:ascii="Times New Roman" w:hAnsi="Times New Roman"/>
                <w:b/>
              </w:rPr>
              <w:t>Independent Measures</w:t>
            </w:r>
          </w:p>
        </w:tc>
      </w:tr>
      <w:tr w:rsidR="009D1293">
        <w:trPr>
          <w:trHeight w:val="1277"/>
        </w:trPr>
        <w:tc>
          <w:tcPr>
            <w:tcW w:w="3690" w:type="dxa"/>
          </w:tcPr>
          <w:p w:rsidR="009D1293" w:rsidRPr="00571F85" w:rsidRDefault="009D1293" w:rsidP="005553B6">
            <w:pPr>
              <w:rPr>
                <w:rFonts w:ascii="Times New Roman" w:hAnsi="Times New Roman"/>
                <w:b/>
              </w:rPr>
            </w:pPr>
            <w:r w:rsidRPr="00571F85">
              <w:rPr>
                <w:rFonts w:ascii="Times New Roman" w:hAnsi="Times New Roman"/>
                <w:b/>
              </w:rPr>
              <w:t>Child Health &amp; Safety</w:t>
            </w:r>
          </w:p>
          <w:p w:rsidR="009D1293" w:rsidRPr="00571F85" w:rsidRDefault="009D1293" w:rsidP="00571F85">
            <w:pPr>
              <w:pStyle w:val="ListParagraph"/>
              <w:numPr>
                <w:ilvl w:val="0"/>
                <w:numId w:val="12"/>
              </w:numPr>
              <w:ind w:left="432" w:hanging="270"/>
              <w:contextualSpacing/>
              <w:rPr>
                <w:rFonts w:ascii="Times New Roman" w:hAnsi="Times New Roman"/>
              </w:rPr>
            </w:pPr>
            <w:r w:rsidRPr="00571F85">
              <w:rPr>
                <w:rFonts w:ascii="Times New Roman" w:hAnsi="Times New Roman"/>
              </w:rPr>
              <w:t>Access to health and dental care</w:t>
            </w:r>
          </w:p>
          <w:p w:rsidR="009D1293" w:rsidRPr="00571F85" w:rsidRDefault="009D1293" w:rsidP="00571F85">
            <w:pPr>
              <w:pStyle w:val="ListParagraph"/>
              <w:numPr>
                <w:ilvl w:val="0"/>
                <w:numId w:val="12"/>
              </w:numPr>
              <w:ind w:left="432" w:hanging="270"/>
              <w:contextualSpacing/>
              <w:rPr>
                <w:rFonts w:ascii="Times New Roman" w:hAnsi="Times New Roman"/>
              </w:rPr>
            </w:pPr>
            <w:r w:rsidRPr="00571F85">
              <w:rPr>
                <w:rFonts w:ascii="Times New Roman" w:hAnsi="Times New Roman"/>
              </w:rPr>
              <w:t>Screening and referrals</w:t>
            </w:r>
          </w:p>
          <w:p w:rsidR="009D1293" w:rsidRPr="00571F85" w:rsidRDefault="009D1293" w:rsidP="00571F85">
            <w:pPr>
              <w:pStyle w:val="ListParagraph"/>
              <w:numPr>
                <w:ilvl w:val="0"/>
                <w:numId w:val="12"/>
              </w:numPr>
              <w:ind w:left="432" w:hanging="270"/>
              <w:contextualSpacing/>
              <w:rPr>
                <w:rFonts w:ascii="Times New Roman" w:hAnsi="Times New Roman"/>
              </w:rPr>
            </w:pPr>
            <w:r w:rsidRPr="00571F85">
              <w:rPr>
                <w:rFonts w:ascii="Times New Roman" w:hAnsi="Times New Roman"/>
              </w:rPr>
              <w:t>Safe physical environments</w:t>
            </w:r>
          </w:p>
          <w:p w:rsidR="009D1293" w:rsidRPr="00571F85" w:rsidRDefault="009D1293" w:rsidP="00571F85">
            <w:pPr>
              <w:pStyle w:val="ListParagraph"/>
              <w:numPr>
                <w:ilvl w:val="0"/>
                <w:numId w:val="12"/>
              </w:numPr>
              <w:ind w:left="432" w:hanging="270"/>
              <w:contextualSpacing/>
              <w:rPr>
                <w:rFonts w:ascii="Times New Roman" w:hAnsi="Times New Roman"/>
              </w:rPr>
            </w:pPr>
            <w:r w:rsidRPr="00571F85">
              <w:rPr>
                <w:rFonts w:ascii="Times New Roman" w:hAnsi="Times New Roman"/>
              </w:rPr>
              <w:t>Healthy practices and routines</w:t>
            </w:r>
          </w:p>
          <w:p w:rsidR="009D1293" w:rsidRPr="00571F85" w:rsidRDefault="009D1293" w:rsidP="00571F85">
            <w:pPr>
              <w:pStyle w:val="ListParagraph"/>
              <w:numPr>
                <w:ilvl w:val="0"/>
                <w:numId w:val="12"/>
              </w:numPr>
              <w:ind w:left="432" w:hanging="270"/>
              <w:contextualSpacing/>
              <w:rPr>
                <w:rFonts w:ascii="Times New Roman" w:hAnsi="Times New Roman"/>
              </w:rPr>
            </w:pPr>
            <w:r w:rsidRPr="00571F85">
              <w:rPr>
                <w:rFonts w:ascii="Times New Roman" w:hAnsi="Times New Roman"/>
              </w:rPr>
              <w:t>Appropriate group sizes</w:t>
            </w:r>
          </w:p>
          <w:p w:rsidR="009D1293" w:rsidRPr="00571F85" w:rsidRDefault="009D1293" w:rsidP="00571F85">
            <w:pPr>
              <w:pStyle w:val="ListParagraph"/>
              <w:numPr>
                <w:ilvl w:val="0"/>
                <w:numId w:val="12"/>
              </w:numPr>
              <w:ind w:left="432" w:hanging="270"/>
              <w:contextualSpacing/>
              <w:rPr>
                <w:rFonts w:ascii="Times New Roman" w:hAnsi="Times New Roman"/>
              </w:rPr>
            </w:pPr>
            <w:r w:rsidRPr="00571F85">
              <w:rPr>
                <w:rFonts w:ascii="Times New Roman" w:hAnsi="Times New Roman"/>
              </w:rPr>
              <w:t>Transportation and supervision</w:t>
            </w:r>
          </w:p>
          <w:p w:rsidR="009D1293" w:rsidRPr="00571F85" w:rsidRDefault="009D1293" w:rsidP="00571F85">
            <w:pPr>
              <w:pStyle w:val="ListParagraph"/>
              <w:numPr>
                <w:ilvl w:val="0"/>
                <w:numId w:val="12"/>
              </w:numPr>
              <w:ind w:left="432" w:hanging="270"/>
              <w:contextualSpacing/>
              <w:rPr>
                <w:rFonts w:ascii="Times New Roman" w:hAnsi="Times New Roman"/>
              </w:rPr>
            </w:pPr>
            <w:r w:rsidRPr="00571F85">
              <w:rPr>
                <w:rFonts w:ascii="Times New Roman" w:hAnsi="Times New Roman"/>
              </w:rPr>
              <w:t>Nutrition, provision of meals</w:t>
            </w:r>
          </w:p>
        </w:tc>
        <w:tc>
          <w:tcPr>
            <w:tcW w:w="2520" w:type="dxa"/>
          </w:tcPr>
          <w:p w:rsidR="009D1293" w:rsidRPr="00571F85" w:rsidRDefault="009D1293" w:rsidP="00571F85">
            <w:pPr>
              <w:ind w:left="252" w:hanging="180"/>
              <w:rPr>
                <w:rFonts w:ascii="Times New Roman" w:hAnsi="Times New Roman"/>
              </w:rPr>
            </w:pPr>
          </w:p>
          <w:p w:rsidR="009D1293" w:rsidRPr="00571F85" w:rsidRDefault="009D1293" w:rsidP="00571F85">
            <w:pPr>
              <w:pStyle w:val="ListParagraph"/>
              <w:numPr>
                <w:ilvl w:val="0"/>
                <w:numId w:val="12"/>
              </w:numPr>
              <w:ind w:left="252" w:hanging="180"/>
              <w:contextualSpacing/>
              <w:rPr>
                <w:rFonts w:ascii="Times New Roman" w:hAnsi="Times New Roman"/>
              </w:rPr>
            </w:pPr>
            <w:r w:rsidRPr="00571F85">
              <w:rPr>
                <w:rFonts w:ascii="Times New Roman" w:hAnsi="Times New Roman"/>
              </w:rPr>
              <w:t>Monitoring Deficiency</w:t>
            </w:r>
          </w:p>
          <w:p w:rsidR="009D1293" w:rsidRPr="00571F85" w:rsidRDefault="009D1293" w:rsidP="00571F85">
            <w:pPr>
              <w:pStyle w:val="ListParagraph"/>
              <w:numPr>
                <w:ilvl w:val="0"/>
                <w:numId w:val="12"/>
              </w:numPr>
              <w:ind w:left="252" w:hanging="180"/>
              <w:contextualSpacing/>
              <w:rPr>
                <w:rFonts w:ascii="Times New Roman" w:hAnsi="Times New Roman"/>
              </w:rPr>
            </w:pPr>
            <w:r w:rsidRPr="00571F85">
              <w:rPr>
                <w:rFonts w:ascii="Times New Roman" w:hAnsi="Times New Roman"/>
              </w:rPr>
              <w:t>Licensing Revocation</w:t>
            </w:r>
          </w:p>
          <w:p w:rsidR="009D1293" w:rsidRPr="00571F85" w:rsidRDefault="009D1293" w:rsidP="00571F85">
            <w:pPr>
              <w:pStyle w:val="ListParagraph"/>
              <w:ind w:left="252" w:hanging="180"/>
              <w:rPr>
                <w:rFonts w:ascii="Times New Roman" w:hAnsi="Times New Roman"/>
              </w:rPr>
            </w:pPr>
          </w:p>
        </w:tc>
        <w:tc>
          <w:tcPr>
            <w:tcW w:w="3420" w:type="dxa"/>
          </w:tcPr>
          <w:p w:rsidR="005553B6" w:rsidRPr="00571F85" w:rsidRDefault="005553B6" w:rsidP="005553B6">
            <w:pPr>
              <w:pStyle w:val="ListParagraph"/>
              <w:ind w:left="252"/>
              <w:rPr>
                <w:rFonts w:ascii="Times New Roman" w:hAnsi="Times New Roman"/>
              </w:rPr>
            </w:pPr>
          </w:p>
          <w:p w:rsidR="009D1293" w:rsidRPr="00571F85" w:rsidRDefault="009D1293" w:rsidP="005553B6">
            <w:pPr>
              <w:pStyle w:val="ListParagraph"/>
              <w:numPr>
                <w:ilvl w:val="0"/>
                <w:numId w:val="12"/>
              </w:numPr>
              <w:ind w:left="252" w:hanging="180"/>
              <w:rPr>
                <w:rFonts w:ascii="Times New Roman" w:hAnsi="Times New Roman"/>
              </w:rPr>
            </w:pPr>
            <w:r w:rsidRPr="00571F85">
              <w:rPr>
                <w:rFonts w:ascii="Times New Roman" w:hAnsi="Times New Roman"/>
              </w:rPr>
              <w:t>NAEYC Childcare Health and Safety Checklist</w:t>
            </w:r>
          </w:p>
          <w:p w:rsidR="009D1293" w:rsidRPr="00571F85" w:rsidRDefault="009D1293" w:rsidP="005553B6">
            <w:pPr>
              <w:pStyle w:val="ListParagraph"/>
              <w:numPr>
                <w:ilvl w:val="0"/>
                <w:numId w:val="12"/>
              </w:numPr>
              <w:spacing w:line="276" w:lineRule="auto"/>
              <w:ind w:left="252" w:hanging="180"/>
              <w:rPr>
                <w:rFonts w:ascii="Times New Roman" w:hAnsi="Times New Roman"/>
                <w:bCs/>
              </w:rPr>
            </w:pPr>
            <w:r w:rsidRPr="00571F85">
              <w:rPr>
                <w:rFonts w:ascii="Times New Roman" w:hAnsi="Times New Roman"/>
                <w:bCs/>
              </w:rPr>
              <w:t>California Childcare Health Program Health and Safety Checklist</w:t>
            </w:r>
          </w:p>
          <w:p w:rsidR="009D1293" w:rsidRPr="00571F85" w:rsidRDefault="009D1293" w:rsidP="005553B6">
            <w:pPr>
              <w:pStyle w:val="ListParagraph"/>
              <w:numPr>
                <w:ilvl w:val="0"/>
                <w:numId w:val="12"/>
              </w:numPr>
              <w:spacing w:line="276" w:lineRule="auto"/>
              <w:ind w:left="252" w:hanging="180"/>
              <w:rPr>
                <w:rFonts w:ascii="Times New Roman" w:hAnsi="Times New Roman"/>
                <w:i/>
              </w:rPr>
            </w:pPr>
            <w:r w:rsidRPr="00571F85">
              <w:rPr>
                <w:rFonts w:ascii="Times New Roman" w:hAnsi="Times New Roman"/>
              </w:rPr>
              <w:t>Observation Coversheet - recording of child-staff ratio and group size</w:t>
            </w:r>
          </w:p>
        </w:tc>
      </w:tr>
      <w:tr w:rsidR="009D1293">
        <w:trPr>
          <w:trHeight w:val="1682"/>
        </w:trPr>
        <w:tc>
          <w:tcPr>
            <w:tcW w:w="3690" w:type="dxa"/>
          </w:tcPr>
          <w:p w:rsidR="009D1293" w:rsidRPr="00571F85" w:rsidRDefault="009D1293" w:rsidP="005553B6">
            <w:pPr>
              <w:rPr>
                <w:rFonts w:ascii="Times New Roman" w:hAnsi="Times New Roman"/>
                <w:b/>
              </w:rPr>
            </w:pPr>
            <w:r w:rsidRPr="00571F85">
              <w:rPr>
                <w:rFonts w:ascii="Times New Roman" w:hAnsi="Times New Roman"/>
                <w:b/>
              </w:rPr>
              <w:t>Family &amp; Community Engagement</w:t>
            </w:r>
          </w:p>
          <w:p w:rsidR="009D1293" w:rsidRPr="00571F85" w:rsidRDefault="009D1293" w:rsidP="00571F85">
            <w:pPr>
              <w:pStyle w:val="ListParagraph"/>
              <w:numPr>
                <w:ilvl w:val="0"/>
                <w:numId w:val="13"/>
              </w:numPr>
              <w:ind w:left="432" w:hanging="270"/>
              <w:contextualSpacing/>
              <w:rPr>
                <w:rFonts w:ascii="Times New Roman" w:hAnsi="Times New Roman"/>
              </w:rPr>
            </w:pPr>
            <w:r w:rsidRPr="00571F85">
              <w:rPr>
                <w:rFonts w:ascii="Times New Roman" w:hAnsi="Times New Roman"/>
              </w:rPr>
              <w:t>Partnerships with families</w:t>
            </w:r>
          </w:p>
          <w:p w:rsidR="009D1293" w:rsidRPr="00571F85" w:rsidRDefault="009D1293" w:rsidP="00571F85">
            <w:pPr>
              <w:pStyle w:val="ListParagraph"/>
              <w:numPr>
                <w:ilvl w:val="0"/>
                <w:numId w:val="13"/>
              </w:numPr>
              <w:ind w:left="432" w:hanging="270"/>
              <w:contextualSpacing/>
              <w:rPr>
                <w:rFonts w:ascii="Times New Roman" w:hAnsi="Times New Roman"/>
              </w:rPr>
            </w:pPr>
            <w:r w:rsidRPr="00571F85">
              <w:rPr>
                <w:rFonts w:ascii="Times New Roman" w:hAnsi="Times New Roman"/>
              </w:rPr>
              <w:t>Supporting family needs</w:t>
            </w:r>
          </w:p>
          <w:p w:rsidR="009D1293" w:rsidRPr="00571F85" w:rsidRDefault="009D1293" w:rsidP="00571F85">
            <w:pPr>
              <w:pStyle w:val="ListParagraph"/>
              <w:numPr>
                <w:ilvl w:val="0"/>
                <w:numId w:val="13"/>
              </w:numPr>
              <w:ind w:left="432" w:hanging="270"/>
              <w:contextualSpacing/>
              <w:rPr>
                <w:rFonts w:ascii="Times New Roman" w:hAnsi="Times New Roman"/>
              </w:rPr>
            </w:pPr>
            <w:r w:rsidRPr="00571F85">
              <w:rPr>
                <w:rFonts w:ascii="Times New Roman" w:hAnsi="Times New Roman"/>
              </w:rPr>
              <w:t>Parent-child relationships</w:t>
            </w:r>
          </w:p>
          <w:p w:rsidR="009D1293" w:rsidRPr="00571F85" w:rsidRDefault="009D1293" w:rsidP="00571F85">
            <w:pPr>
              <w:pStyle w:val="ListParagraph"/>
              <w:numPr>
                <w:ilvl w:val="0"/>
                <w:numId w:val="13"/>
              </w:numPr>
              <w:ind w:left="432" w:hanging="270"/>
              <w:contextualSpacing/>
              <w:rPr>
                <w:rFonts w:ascii="Times New Roman" w:hAnsi="Times New Roman"/>
              </w:rPr>
            </w:pPr>
            <w:r w:rsidRPr="00571F85">
              <w:rPr>
                <w:rFonts w:ascii="Times New Roman" w:hAnsi="Times New Roman"/>
              </w:rPr>
              <w:t>Parents as their child’s educators</w:t>
            </w:r>
          </w:p>
          <w:p w:rsidR="009D1293" w:rsidRPr="00571F85" w:rsidRDefault="009D1293" w:rsidP="00571F85">
            <w:pPr>
              <w:pStyle w:val="ListParagraph"/>
              <w:numPr>
                <w:ilvl w:val="0"/>
                <w:numId w:val="13"/>
              </w:numPr>
              <w:ind w:left="432" w:hanging="270"/>
              <w:contextualSpacing/>
              <w:rPr>
                <w:rFonts w:ascii="Times New Roman" w:hAnsi="Times New Roman"/>
              </w:rPr>
            </w:pPr>
            <w:r w:rsidRPr="00571F85">
              <w:rPr>
                <w:rFonts w:ascii="Times New Roman" w:hAnsi="Times New Roman"/>
              </w:rPr>
              <w:t>Family literacy</w:t>
            </w:r>
          </w:p>
          <w:p w:rsidR="009D1293" w:rsidRPr="00571F85" w:rsidRDefault="009D1293" w:rsidP="00571F85">
            <w:pPr>
              <w:pStyle w:val="ListParagraph"/>
              <w:numPr>
                <w:ilvl w:val="0"/>
                <w:numId w:val="13"/>
              </w:numPr>
              <w:ind w:left="432" w:hanging="270"/>
              <w:contextualSpacing/>
              <w:rPr>
                <w:rFonts w:ascii="Times New Roman" w:hAnsi="Times New Roman"/>
              </w:rPr>
            </w:pPr>
            <w:r w:rsidRPr="00571F85">
              <w:rPr>
                <w:rFonts w:ascii="Times New Roman" w:hAnsi="Times New Roman"/>
              </w:rPr>
              <w:t>Supporting parents in children’s transitions</w:t>
            </w:r>
          </w:p>
          <w:p w:rsidR="009D1293" w:rsidRDefault="009D1293" w:rsidP="00571F85">
            <w:pPr>
              <w:pStyle w:val="ListParagraph"/>
              <w:numPr>
                <w:ilvl w:val="0"/>
                <w:numId w:val="13"/>
              </w:numPr>
              <w:ind w:left="432" w:hanging="270"/>
              <w:contextualSpacing/>
              <w:rPr>
                <w:rFonts w:ascii="Times New Roman" w:hAnsi="Times New Roman"/>
              </w:rPr>
            </w:pPr>
            <w:r w:rsidRPr="00571F85">
              <w:rPr>
                <w:rFonts w:ascii="Times New Roman" w:hAnsi="Times New Roman"/>
              </w:rPr>
              <w:t>Community partnerships</w:t>
            </w:r>
          </w:p>
          <w:p w:rsidR="00571F85" w:rsidRPr="00571F85" w:rsidRDefault="00571F85" w:rsidP="00571F85">
            <w:pPr>
              <w:pStyle w:val="ListParagraph"/>
              <w:ind w:left="432"/>
              <w:contextualSpacing/>
              <w:rPr>
                <w:rFonts w:ascii="Times New Roman" w:hAnsi="Times New Roman"/>
              </w:rPr>
            </w:pPr>
          </w:p>
        </w:tc>
        <w:tc>
          <w:tcPr>
            <w:tcW w:w="2520" w:type="dxa"/>
          </w:tcPr>
          <w:p w:rsidR="009D1293" w:rsidRPr="00571F85" w:rsidRDefault="009D1293" w:rsidP="00571F85">
            <w:pPr>
              <w:ind w:left="252" w:hanging="180"/>
              <w:rPr>
                <w:rFonts w:ascii="Times New Roman" w:hAnsi="Times New Roman"/>
              </w:rPr>
            </w:pPr>
          </w:p>
          <w:p w:rsidR="009D1293" w:rsidRPr="00571F85" w:rsidRDefault="009D1293" w:rsidP="00571F85">
            <w:pPr>
              <w:pStyle w:val="ListParagraph"/>
              <w:numPr>
                <w:ilvl w:val="0"/>
                <w:numId w:val="12"/>
              </w:numPr>
              <w:ind w:left="252" w:hanging="180"/>
              <w:contextualSpacing/>
              <w:rPr>
                <w:rFonts w:ascii="Times New Roman" w:hAnsi="Times New Roman"/>
              </w:rPr>
            </w:pPr>
            <w:r w:rsidRPr="00571F85">
              <w:rPr>
                <w:rFonts w:ascii="Times New Roman" w:hAnsi="Times New Roman"/>
              </w:rPr>
              <w:t>Monitoring Deficiency</w:t>
            </w:r>
          </w:p>
          <w:p w:rsidR="009D1293" w:rsidRPr="00571F85" w:rsidRDefault="009D1293" w:rsidP="00571F85">
            <w:pPr>
              <w:pStyle w:val="ListParagraph"/>
              <w:numPr>
                <w:ilvl w:val="0"/>
                <w:numId w:val="12"/>
              </w:numPr>
              <w:ind w:left="252" w:hanging="180"/>
              <w:contextualSpacing/>
              <w:rPr>
                <w:rFonts w:ascii="Times New Roman" w:hAnsi="Times New Roman"/>
              </w:rPr>
            </w:pPr>
            <w:r w:rsidRPr="00571F85">
              <w:rPr>
                <w:rFonts w:ascii="Times New Roman" w:hAnsi="Times New Roman"/>
              </w:rPr>
              <w:t>School Readiness Goal Requirement Noncompliance</w:t>
            </w:r>
          </w:p>
          <w:p w:rsidR="009D1293" w:rsidRPr="00571F85" w:rsidRDefault="009D1293" w:rsidP="00571F85">
            <w:pPr>
              <w:ind w:left="252" w:hanging="180"/>
              <w:rPr>
                <w:rFonts w:ascii="Times New Roman" w:hAnsi="Times New Roman"/>
              </w:rPr>
            </w:pPr>
          </w:p>
        </w:tc>
        <w:tc>
          <w:tcPr>
            <w:tcW w:w="3420" w:type="dxa"/>
          </w:tcPr>
          <w:p w:rsidR="005553B6" w:rsidRPr="00571F85" w:rsidRDefault="005553B6" w:rsidP="005553B6">
            <w:pPr>
              <w:pStyle w:val="ListParagraph"/>
              <w:ind w:left="252"/>
              <w:rPr>
                <w:rFonts w:ascii="Times New Roman" w:hAnsi="Times New Roman"/>
              </w:rPr>
            </w:pPr>
          </w:p>
          <w:p w:rsidR="009D1293" w:rsidRPr="00571F85" w:rsidRDefault="003050C8" w:rsidP="005553B6">
            <w:pPr>
              <w:pStyle w:val="ListParagraph"/>
              <w:numPr>
                <w:ilvl w:val="0"/>
                <w:numId w:val="12"/>
              </w:numPr>
              <w:ind w:left="252" w:hanging="180"/>
              <w:rPr>
                <w:rFonts w:ascii="Times New Roman" w:hAnsi="Times New Roman"/>
              </w:rPr>
            </w:pPr>
            <w:r w:rsidRPr="00571F85">
              <w:rPr>
                <w:rFonts w:ascii="Times New Roman" w:hAnsi="Times New Roman"/>
              </w:rPr>
              <w:t>PAS</w:t>
            </w:r>
            <w:r w:rsidR="00121959" w:rsidRPr="00571F85">
              <w:rPr>
                <w:rFonts w:ascii="Times New Roman" w:hAnsi="Times New Roman"/>
              </w:rPr>
              <w:t xml:space="preserve"> </w:t>
            </w:r>
            <w:r w:rsidR="009D1293" w:rsidRPr="00571F85">
              <w:rPr>
                <w:rFonts w:ascii="Times New Roman" w:hAnsi="Times New Roman"/>
              </w:rPr>
              <w:t>Family Partnerships Subscale</w:t>
            </w:r>
          </w:p>
        </w:tc>
      </w:tr>
      <w:tr w:rsidR="009D1293">
        <w:trPr>
          <w:trHeight w:val="1358"/>
        </w:trPr>
        <w:tc>
          <w:tcPr>
            <w:tcW w:w="3690" w:type="dxa"/>
          </w:tcPr>
          <w:p w:rsidR="009D1293" w:rsidRPr="00571F85" w:rsidRDefault="009D1293" w:rsidP="005553B6">
            <w:pPr>
              <w:rPr>
                <w:rFonts w:ascii="Times New Roman" w:hAnsi="Times New Roman"/>
                <w:b/>
              </w:rPr>
            </w:pPr>
            <w:r w:rsidRPr="00571F85">
              <w:rPr>
                <w:rFonts w:ascii="Times New Roman" w:hAnsi="Times New Roman"/>
                <w:b/>
              </w:rPr>
              <w:t>Child Development &amp; Education</w:t>
            </w:r>
          </w:p>
          <w:p w:rsidR="009D1293" w:rsidRPr="00571F85" w:rsidRDefault="00571F85" w:rsidP="00571F85">
            <w:pPr>
              <w:pStyle w:val="ListParagraph"/>
              <w:numPr>
                <w:ilvl w:val="0"/>
                <w:numId w:val="15"/>
              </w:numPr>
              <w:ind w:left="432" w:hanging="270"/>
              <w:contextualSpacing/>
              <w:rPr>
                <w:rFonts w:ascii="Times New Roman" w:hAnsi="Times New Roman"/>
              </w:rPr>
            </w:pPr>
            <w:r>
              <w:rPr>
                <w:rFonts w:ascii="Times New Roman" w:hAnsi="Times New Roman"/>
              </w:rPr>
              <w:t xml:space="preserve">Setting and </w:t>
            </w:r>
            <w:r w:rsidR="009D1293" w:rsidRPr="00571F85">
              <w:rPr>
                <w:rFonts w:ascii="Times New Roman" w:hAnsi="Times New Roman"/>
              </w:rPr>
              <w:t>using school readiness goals</w:t>
            </w:r>
          </w:p>
          <w:p w:rsidR="009D1293" w:rsidRPr="00571F85" w:rsidRDefault="009D1293" w:rsidP="00571F85">
            <w:pPr>
              <w:pStyle w:val="ListParagraph"/>
              <w:numPr>
                <w:ilvl w:val="0"/>
                <w:numId w:val="15"/>
              </w:numPr>
              <w:ind w:left="432" w:hanging="270"/>
              <w:contextualSpacing/>
              <w:rPr>
                <w:rFonts w:ascii="Times New Roman" w:hAnsi="Times New Roman"/>
              </w:rPr>
            </w:pPr>
            <w:r w:rsidRPr="00571F85">
              <w:rPr>
                <w:rFonts w:ascii="Times New Roman" w:hAnsi="Times New Roman"/>
              </w:rPr>
              <w:t>Curriculum selection and implementation</w:t>
            </w:r>
          </w:p>
          <w:p w:rsidR="009D1293" w:rsidRPr="00571F85" w:rsidRDefault="009D1293" w:rsidP="00571F85">
            <w:pPr>
              <w:pStyle w:val="ListParagraph"/>
              <w:numPr>
                <w:ilvl w:val="0"/>
                <w:numId w:val="15"/>
              </w:numPr>
              <w:ind w:left="432" w:hanging="270"/>
              <w:contextualSpacing/>
              <w:rPr>
                <w:rFonts w:ascii="Times New Roman" w:hAnsi="Times New Roman"/>
              </w:rPr>
            </w:pPr>
            <w:r w:rsidRPr="00571F85">
              <w:rPr>
                <w:rFonts w:ascii="Times New Roman" w:hAnsi="Times New Roman"/>
              </w:rPr>
              <w:t>Individualizing</w:t>
            </w:r>
          </w:p>
          <w:p w:rsidR="009D1293" w:rsidRPr="00571F85" w:rsidRDefault="009D1293" w:rsidP="00571F85">
            <w:pPr>
              <w:pStyle w:val="ListParagraph"/>
              <w:numPr>
                <w:ilvl w:val="0"/>
                <w:numId w:val="15"/>
              </w:numPr>
              <w:ind w:left="432" w:hanging="270"/>
              <w:contextualSpacing/>
              <w:rPr>
                <w:rFonts w:ascii="Times New Roman" w:hAnsi="Times New Roman"/>
              </w:rPr>
            </w:pPr>
            <w:r w:rsidRPr="00571F85">
              <w:rPr>
                <w:rFonts w:ascii="Times New Roman" w:hAnsi="Times New Roman"/>
              </w:rPr>
              <w:t>Support for children with disabilities</w:t>
            </w:r>
          </w:p>
          <w:p w:rsidR="009D1293" w:rsidRPr="00571F85" w:rsidRDefault="009D1293" w:rsidP="00571F85">
            <w:pPr>
              <w:pStyle w:val="ListParagraph"/>
              <w:numPr>
                <w:ilvl w:val="0"/>
                <w:numId w:val="15"/>
              </w:numPr>
              <w:ind w:left="432" w:hanging="270"/>
              <w:contextualSpacing/>
              <w:rPr>
                <w:rFonts w:ascii="Times New Roman" w:hAnsi="Times New Roman"/>
              </w:rPr>
            </w:pPr>
            <w:r w:rsidRPr="00571F85">
              <w:rPr>
                <w:rFonts w:ascii="Times New Roman" w:hAnsi="Times New Roman"/>
              </w:rPr>
              <w:t xml:space="preserve">Culturally, linguistically </w:t>
            </w:r>
            <w:r w:rsidRPr="00571F85">
              <w:rPr>
                <w:rFonts w:ascii="Times New Roman" w:hAnsi="Times New Roman"/>
              </w:rPr>
              <w:lastRenderedPageBreak/>
              <w:t xml:space="preserve">responsive </w:t>
            </w:r>
          </w:p>
          <w:p w:rsidR="009D1293" w:rsidRPr="00571F85" w:rsidRDefault="009D1293" w:rsidP="00571F85">
            <w:pPr>
              <w:pStyle w:val="ListParagraph"/>
              <w:numPr>
                <w:ilvl w:val="0"/>
                <w:numId w:val="15"/>
              </w:numPr>
              <w:ind w:left="432" w:hanging="270"/>
              <w:contextualSpacing/>
              <w:rPr>
                <w:rFonts w:ascii="Times New Roman" w:hAnsi="Times New Roman"/>
              </w:rPr>
            </w:pPr>
            <w:r w:rsidRPr="00571F85">
              <w:rPr>
                <w:rFonts w:ascii="Times New Roman" w:hAnsi="Times New Roman"/>
              </w:rPr>
              <w:t>Teacher/staff qualifications</w:t>
            </w:r>
          </w:p>
          <w:p w:rsidR="009D1293" w:rsidRPr="00571F85" w:rsidRDefault="009D1293" w:rsidP="005553B6">
            <w:pPr>
              <w:ind w:left="360"/>
              <w:rPr>
                <w:rFonts w:ascii="Times New Roman" w:hAnsi="Times New Roman"/>
              </w:rPr>
            </w:pPr>
          </w:p>
        </w:tc>
        <w:tc>
          <w:tcPr>
            <w:tcW w:w="2520" w:type="dxa"/>
          </w:tcPr>
          <w:p w:rsidR="009D1293" w:rsidRPr="00571F85" w:rsidRDefault="009D1293" w:rsidP="00571F85">
            <w:pPr>
              <w:ind w:left="252" w:hanging="180"/>
              <w:rPr>
                <w:rFonts w:ascii="Times New Roman" w:hAnsi="Times New Roman"/>
              </w:rPr>
            </w:pPr>
          </w:p>
          <w:p w:rsidR="009D1293" w:rsidRPr="00571F85" w:rsidRDefault="009D1293" w:rsidP="00571F85">
            <w:pPr>
              <w:pStyle w:val="ListParagraph"/>
              <w:numPr>
                <w:ilvl w:val="0"/>
                <w:numId w:val="15"/>
              </w:numPr>
              <w:ind w:left="252" w:hanging="180"/>
              <w:contextualSpacing/>
              <w:rPr>
                <w:rFonts w:ascii="Times New Roman" w:hAnsi="Times New Roman"/>
              </w:rPr>
            </w:pPr>
            <w:r w:rsidRPr="00571F85">
              <w:rPr>
                <w:rFonts w:ascii="Times New Roman" w:hAnsi="Times New Roman"/>
              </w:rPr>
              <w:t>Monitoring Deficiency</w:t>
            </w:r>
          </w:p>
          <w:p w:rsidR="009D1293" w:rsidRPr="00571F85" w:rsidRDefault="009D1293" w:rsidP="00571F85">
            <w:pPr>
              <w:pStyle w:val="ListParagraph"/>
              <w:numPr>
                <w:ilvl w:val="0"/>
                <w:numId w:val="15"/>
              </w:numPr>
              <w:ind w:left="252" w:hanging="180"/>
              <w:contextualSpacing/>
              <w:rPr>
                <w:rFonts w:ascii="Times New Roman" w:hAnsi="Times New Roman"/>
              </w:rPr>
            </w:pPr>
            <w:r w:rsidRPr="00571F85">
              <w:rPr>
                <w:rFonts w:ascii="Times New Roman" w:hAnsi="Times New Roman"/>
              </w:rPr>
              <w:t>School Readiness Goal Requirement Noncompliance</w:t>
            </w:r>
          </w:p>
        </w:tc>
        <w:tc>
          <w:tcPr>
            <w:tcW w:w="3420" w:type="dxa"/>
          </w:tcPr>
          <w:p w:rsidR="005553B6" w:rsidRPr="00571F85" w:rsidRDefault="005553B6" w:rsidP="005553B6">
            <w:pPr>
              <w:pStyle w:val="ListParagraph"/>
              <w:ind w:left="252"/>
              <w:rPr>
                <w:rFonts w:ascii="Times New Roman" w:hAnsi="Times New Roman"/>
              </w:rPr>
            </w:pPr>
          </w:p>
          <w:p w:rsidR="009D1293" w:rsidRPr="00571F85" w:rsidRDefault="003050C8" w:rsidP="005553B6">
            <w:pPr>
              <w:pStyle w:val="ListParagraph"/>
              <w:numPr>
                <w:ilvl w:val="0"/>
                <w:numId w:val="15"/>
              </w:numPr>
              <w:ind w:left="252" w:hanging="180"/>
              <w:rPr>
                <w:rFonts w:ascii="Times New Roman" w:hAnsi="Times New Roman"/>
              </w:rPr>
            </w:pPr>
            <w:r w:rsidRPr="00571F85">
              <w:rPr>
                <w:rFonts w:ascii="Times New Roman" w:hAnsi="Times New Roman"/>
              </w:rPr>
              <w:t xml:space="preserve">PAS </w:t>
            </w:r>
            <w:r w:rsidR="00121959" w:rsidRPr="00571F85">
              <w:rPr>
                <w:rFonts w:ascii="Times New Roman" w:hAnsi="Times New Roman"/>
              </w:rPr>
              <w:t xml:space="preserve"> </w:t>
            </w:r>
            <w:r w:rsidR="009D1293" w:rsidRPr="00571F85">
              <w:rPr>
                <w:rFonts w:ascii="Times New Roman" w:hAnsi="Times New Roman"/>
              </w:rPr>
              <w:t>Child Assessment Subscale</w:t>
            </w:r>
          </w:p>
          <w:p w:rsidR="009D1293" w:rsidRPr="00571F85" w:rsidRDefault="009D1293" w:rsidP="005553B6">
            <w:pPr>
              <w:pStyle w:val="ListParagraph"/>
              <w:numPr>
                <w:ilvl w:val="0"/>
                <w:numId w:val="15"/>
              </w:numPr>
              <w:ind w:left="252" w:hanging="180"/>
              <w:rPr>
                <w:rFonts w:ascii="Times New Roman" w:hAnsi="Times New Roman"/>
              </w:rPr>
            </w:pPr>
            <w:r w:rsidRPr="00571F85">
              <w:rPr>
                <w:rFonts w:ascii="Times New Roman" w:hAnsi="Times New Roman"/>
              </w:rPr>
              <w:t>Observation Coversheet - report of use of curriculum</w:t>
            </w:r>
          </w:p>
          <w:p w:rsidR="009D1293" w:rsidRPr="00571F85" w:rsidRDefault="009D1293" w:rsidP="005553B6">
            <w:pPr>
              <w:rPr>
                <w:rFonts w:ascii="Times New Roman" w:hAnsi="Times New Roman"/>
              </w:rPr>
            </w:pPr>
          </w:p>
          <w:p w:rsidR="009D1293" w:rsidRPr="00571F85" w:rsidRDefault="009D1293" w:rsidP="005553B6">
            <w:pPr>
              <w:rPr>
                <w:rFonts w:ascii="Times New Roman" w:hAnsi="Times New Roman"/>
              </w:rPr>
            </w:pPr>
          </w:p>
          <w:p w:rsidR="009D1293" w:rsidRPr="00571F85" w:rsidRDefault="009D1293" w:rsidP="005553B6">
            <w:pPr>
              <w:rPr>
                <w:rFonts w:ascii="Times New Roman" w:hAnsi="Times New Roman"/>
              </w:rPr>
            </w:pPr>
          </w:p>
        </w:tc>
      </w:tr>
      <w:tr w:rsidR="009D1293">
        <w:trPr>
          <w:trHeight w:val="1155"/>
        </w:trPr>
        <w:tc>
          <w:tcPr>
            <w:tcW w:w="3690" w:type="dxa"/>
          </w:tcPr>
          <w:p w:rsidR="009D1293" w:rsidRPr="00571F85" w:rsidRDefault="009D1293" w:rsidP="005553B6">
            <w:pPr>
              <w:rPr>
                <w:rFonts w:ascii="Times New Roman" w:hAnsi="Times New Roman"/>
                <w:b/>
              </w:rPr>
            </w:pPr>
            <w:r w:rsidRPr="00571F85">
              <w:rPr>
                <w:rFonts w:ascii="Times New Roman" w:hAnsi="Times New Roman"/>
                <w:b/>
              </w:rPr>
              <w:lastRenderedPageBreak/>
              <w:t>Classroom Quality</w:t>
            </w:r>
          </w:p>
          <w:p w:rsidR="009D1293" w:rsidRPr="00571F85" w:rsidRDefault="009D1293" w:rsidP="00571F85">
            <w:pPr>
              <w:pStyle w:val="ListParagraph"/>
              <w:numPr>
                <w:ilvl w:val="0"/>
                <w:numId w:val="17"/>
              </w:numPr>
              <w:ind w:left="432" w:hanging="270"/>
              <w:contextualSpacing/>
              <w:rPr>
                <w:rFonts w:ascii="Times New Roman" w:hAnsi="Times New Roman"/>
              </w:rPr>
            </w:pPr>
            <w:r w:rsidRPr="00571F85">
              <w:rPr>
                <w:rFonts w:ascii="Times New Roman" w:hAnsi="Times New Roman"/>
              </w:rPr>
              <w:t>Emotional Support</w:t>
            </w:r>
          </w:p>
          <w:p w:rsidR="009D1293" w:rsidRPr="00571F85" w:rsidRDefault="009D1293" w:rsidP="00571F85">
            <w:pPr>
              <w:pStyle w:val="ListParagraph"/>
              <w:numPr>
                <w:ilvl w:val="0"/>
                <w:numId w:val="17"/>
              </w:numPr>
              <w:ind w:left="432" w:hanging="270"/>
              <w:contextualSpacing/>
              <w:rPr>
                <w:rFonts w:ascii="Times New Roman" w:hAnsi="Times New Roman"/>
              </w:rPr>
            </w:pPr>
            <w:r w:rsidRPr="00571F85">
              <w:rPr>
                <w:rFonts w:ascii="Times New Roman" w:hAnsi="Times New Roman"/>
              </w:rPr>
              <w:t>Classroom Organization</w:t>
            </w:r>
          </w:p>
          <w:p w:rsidR="009D1293" w:rsidRPr="00571F85" w:rsidRDefault="009D1293" w:rsidP="00571F85">
            <w:pPr>
              <w:pStyle w:val="ListParagraph"/>
              <w:numPr>
                <w:ilvl w:val="0"/>
                <w:numId w:val="17"/>
              </w:numPr>
              <w:ind w:left="432" w:hanging="270"/>
              <w:contextualSpacing/>
              <w:rPr>
                <w:rFonts w:ascii="Times New Roman" w:hAnsi="Times New Roman"/>
              </w:rPr>
            </w:pPr>
            <w:r w:rsidRPr="00571F85">
              <w:rPr>
                <w:rFonts w:ascii="Times New Roman" w:hAnsi="Times New Roman"/>
              </w:rPr>
              <w:t>Instructional Support</w:t>
            </w:r>
          </w:p>
        </w:tc>
        <w:tc>
          <w:tcPr>
            <w:tcW w:w="2520" w:type="dxa"/>
          </w:tcPr>
          <w:p w:rsidR="009D1293" w:rsidRPr="00571F85" w:rsidRDefault="009D1293" w:rsidP="00571F85">
            <w:pPr>
              <w:pStyle w:val="ListParagraph"/>
              <w:ind w:left="252" w:hanging="180"/>
              <w:rPr>
                <w:rFonts w:ascii="Times New Roman" w:hAnsi="Times New Roman"/>
              </w:rPr>
            </w:pPr>
          </w:p>
          <w:p w:rsidR="009D1293" w:rsidRPr="00571F85" w:rsidRDefault="009D1293" w:rsidP="00571F85">
            <w:pPr>
              <w:pStyle w:val="ListParagraph"/>
              <w:numPr>
                <w:ilvl w:val="0"/>
                <w:numId w:val="17"/>
              </w:numPr>
              <w:ind w:left="252" w:hanging="180"/>
              <w:contextualSpacing/>
              <w:rPr>
                <w:rFonts w:ascii="Times New Roman" w:hAnsi="Times New Roman"/>
              </w:rPr>
            </w:pPr>
            <w:r w:rsidRPr="00571F85">
              <w:rPr>
                <w:rFonts w:ascii="Times New Roman" w:hAnsi="Times New Roman"/>
              </w:rPr>
              <w:t>Monitoring Deficiency</w:t>
            </w:r>
          </w:p>
          <w:p w:rsidR="009D1293" w:rsidRPr="00571F85" w:rsidRDefault="009D1293" w:rsidP="00571F85">
            <w:pPr>
              <w:pStyle w:val="ListParagraph"/>
              <w:numPr>
                <w:ilvl w:val="0"/>
                <w:numId w:val="17"/>
              </w:numPr>
              <w:ind w:left="252" w:hanging="180"/>
              <w:contextualSpacing/>
              <w:rPr>
                <w:rFonts w:ascii="Times New Roman" w:hAnsi="Times New Roman"/>
              </w:rPr>
            </w:pPr>
            <w:r w:rsidRPr="00571F85">
              <w:rPr>
                <w:rFonts w:ascii="Times New Roman" w:hAnsi="Times New Roman"/>
              </w:rPr>
              <w:t>Low CLASS Scores</w:t>
            </w:r>
          </w:p>
        </w:tc>
        <w:tc>
          <w:tcPr>
            <w:tcW w:w="3420" w:type="dxa"/>
          </w:tcPr>
          <w:p w:rsidR="005553B6" w:rsidRPr="00571F85" w:rsidRDefault="005553B6" w:rsidP="005553B6">
            <w:pPr>
              <w:pStyle w:val="ListParagraph"/>
              <w:ind w:left="252"/>
              <w:rPr>
                <w:rFonts w:ascii="Times New Roman" w:hAnsi="Times New Roman"/>
              </w:rPr>
            </w:pPr>
          </w:p>
          <w:p w:rsidR="009D1293" w:rsidRPr="00571F85" w:rsidRDefault="00121959" w:rsidP="005553B6">
            <w:pPr>
              <w:pStyle w:val="ListParagraph"/>
              <w:numPr>
                <w:ilvl w:val="0"/>
                <w:numId w:val="17"/>
              </w:numPr>
              <w:ind w:left="252" w:hanging="180"/>
              <w:rPr>
                <w:rFonts w:ascii="Times New Roman" w:hAnsi="Times New Roman"/>
              </w:rPr>
            </w:pPr>
            <w:r w:rsidRPr="00571F85">
              <w:rPr>
                <w:rFonts w:ascii="Times New Roman" w:hAnsi="Times New Roman"/>
              </w:rPr>
              <w:t>CLASS</w:t>
            </w:r>
          </w:p>
          <w:p w:rsidR="009D1293" w:rsidRPr="00571F85" w:rsidRDefault="00121959" w:rsidP="005553B6">
            <w:pPr>
              <w:pStyle w:val="ListParagraph"/>
              <w:numPr>
                <w:ilvl w:val="0"/>
                <w:numId w:val="17"/>
              </w:numPr>
              <w:ind w:left="252" w:hanging="180"/>
              <w:rPr>
                <w:rFonts w:ascii="Times New Roman" w:hAnsi="Times New Roman"/>
              </w:rPr>
            </w:pPr>
            <w:r w:rsidRPr="00571F85">
              <w:rPr>
                <w:rFonts w:ascii="Times New Roman" w:hAnsi="Times New Roman"/>
              </w:rPr>
              <w:t>ECERS-R</w:t>
            </w:r>
          </w:p>
          <w:p w:rsidR="009D1293" w:rsidRPr="00571F85" w:rsidRDefault="00121959" w:rsidP="005553B6">
            <w:pPr>
              <w:pStyle w:val="ListParagraph"/>
              <w:numPr>
                <w:ilvl w:val="0"/>
                <w:numId w:val="17"/>
              </w:numPr>
              <w:ind w:left="252" w:hanging="180"/>
              <w:rPr>
                <w:rFonts w:ascii="Times New Roman" w:hAnsi="Times New Roman"/>
              </w:rPr>
            </w:pPr>
            <w:r w:rsidRPr="00571F85">
              <w:rPr>
                <w:rFonts w:ascii="Times New Roman" w:hAnsi="Times New Roman"/>
              </w:rPr>
              <w:t>ECERS-E</w:t>
            </w:r>
          </w:p>
          <w:p w:rsidR="009D1293" w:rsidRPr="00571F85" w:rsidRDefault="00EF2712" w:rsidP="005553B6">
            <w:pPr>
              <w:pStyle w:val="ListParagraph"/>
              <w:numPr>
                <w:ilvl w:val="0"/>
                <w:numId w:val="17"/>
              </w:numPr>
              <w:ind w:left="252" w:hanging="180"/>
              <w:rPr>
                <w:rFonts w:ascii="Times New Roman" w:hAnsi="Times New Roman"/>
              </w:rPr>
            </w:pPr>
            <w:r w:rsidRPr="00571F85">
              <w:rPr>
                <w:rFonts w:ascii="Times New Roman" w:hAnsi="Times New Roman"/>
              </w:rPr>
              <w:t>Adapted TSRS</w:t>
            </w:r>
          </w:p>
          <w:p w:rsidR="009D1293" w:rsidRPr="00571F85" w:rsidRDefault="009D1293" w:rsidP="005553B6">
            <w:pPr>
              <w:pStyle w:val="ListParagraph"/>
              <w:numPr>
                <w:ilvl w:val="0"/>
                <w:numId w:val="17"/>
              </w:numPr>
              <w:ind w:left="252" w:hanging="180"/>
              <w:rPr>
                <w:rFonts w:ascii="Times New Roman" w:hAnsi="Times New Roman"/>
              </w:rPr>
            </w:pPr>
            <w:r w:rsidRPr="00571F85">
              <w:rPr>
                <w:rFonts w:ascii="Times New Roman" w:hAnsi="Times New Roman"/>
              </w:rPr>
              <w:t>PAS Staff Qualification</w:t>
            </w:r>
            <w:r w:rsidR="00121959" w:rsidRPr="00571F85">
              <w:rPr>
                <w:rFonts w:ascii="Times New Roman" w:hAnsi="Times New Roman"/>
              </w:rPr>
              <w:t xml:space="preserve"> Subscale</w:t>
            </w:r>
          </w:p>
        </w:tc>
      </w:tr>
      <w:tr w:rsidR="009D1293">
        <w:trPr>
          <w:trHeight w:val="149"/>
        </w:trPr>
        <w:tc>
          <w:tcPr>
            <w:tcW w:w="3690" w:type="dxa"/>
          </w:tcPr>
          <w:p w:rsidR="009D1293" w:rsidRPr="00571F85" w:rsidRDefault="009D1293" w:rsidP="005553B6">
            <w:pPr>
              <w:rPr>
                <w:rFonts w:ascii="Times New Roman" w:hAnsi="Times New Roman"/>
                <w:b/>
              </w:rPr>
            </w:pPr>
            <w:r w:rsidRPr="00571F85">
              <w:rPr>
                <w:rFonts w:ascii="Times New Roman" w:hAnsi="Times New Roman"/>
                <w:b/>
              </w:rPr>
              <w:t xml:space="preserve">Management, Operations &amp; Governance Systems </w:t>
            </w:r>
          </w:p>
          <w:p w:rsidR="009D1293" w:rsidRPr="00571F85" w:rsidRDefault="009D1293" w:rsidP="00571F85">
            <w:pPr>
              <w:pStyle w:val="ListParagraph"/>
              <w:numPr>
                <w:ilvl w:val="0"/>
                <w:numId w:val="14"/>
              </w:numPr>
              <w:ind w:left="432" w:hanging="270"/>
              <w:contextualSpacing/>
              <w:rPr>
                <w:rFonts w:ascii="Times New Roman" w:hAnsi="Times New Roman"/>
              </w:rPr>
            </w:pPr>
            <w:r w:rsidRPr="00571F85">
              <w:rPr>
                <w:rFonts w:ascii="Times New Roman" w:hAnsi="Times New Roman"/>
              </w:rPr>
              <w:t>Program planning</w:t>
            </w:r>
          </w:p>
          <w:p w:rsidR="009D1293" w:rsidRPr="00571F85" w:rsidRDefault="009D1293" w:rsidP="00571F85">
            <w:pPr>
              <w:pStyle w:val="ListParagraph"/>
              <w:numPr>
                <w:ilvl w:val="0"/>
                <w:numId w:val="14"/>
              </w:numPr>
              <w:ind w:left="432" w:hanging="270"/>
              <w:contextualSpacing/>
              <w:rPr>
                <w:rFonts w:ascii="Times New Roman" w:hAnsi="Times New Roman"/>
              </w:rPr>
            </w:pPr>
            <w:r w:rsidRPr="00571F85">
              <w:rPr>
                <w:rFonts w:ascii="Times New Roman" w:hAnsi="Times New Roman"/>
              </w:rPr>
              <w:t>Ongoing monitoring</w:t>
            </w:r>
          </w:p>
          <w:p w:rsidR="009D1293" w:rsidRPr="00571F85" w:rsidRDefault="009D1293" w:rsidP="00571F85">
            <w:pPr>
              <w:pStyle w:val="ListParagraph"/>
              <w:numPr>
                <w:ilvl w:val="0"/>
                <w:numId w:val="14"/>
              </w:numPr>
              <w:ind w:left="432" w:hanging="270"/>
              <w:contextualSpacing/>
              <w:rPr>
                <w:rFonts w:ascii="Times New Roman" w:hAnsi="Times New Roman"/>
              </w:rPr>
            </w:pPr>
            <w:r w:rsidRPr="00571F85">
              <w:rPr>
                <w:rFonts w:ascii="Times New Roman" w:hAnsi="Times New Roman"/>
              </w:rPr>
              <w:t>Human Resources</w:t>
            </w:r>
          </w:p>
          <w:p w:rsidR="009D1293" w:rsidRPr="00571F85" w:rsidRDefault="009D1293" w:rsidP="00571F85">
            <w:pPr>
              <w:pStyle w:val="ListParagraph"/>
              <w:numPr>
                <w:ilvl w:val="0"/>
                <w:numId w:val="14"/>
              </w:numPr>
              <w:ind w:left="432" w:hanging="270"/>
              <w:contextualSpacing/>
              <w:rPr>
                <w:rFonts w:ascii="Times New Roman" w:hAnsi="Times New Roman"/>
              </w:rPr>
            </w:pPr>
            <w:r w:rsidRPr="00571F85">
              <w:rPr>
                <w:rFonts w:ascii="Times New Roman" w:hAnsi="Times New Roman"/>
              </w:rPr>
              <w:t>Communication</w:t>
            </w:r>
          </w:p>
          <w:p w:rsidR="009D1293" w:rsidRPr="00571F85" w:rsidRDefault="009D1293" w:rsidP="00571F85">
            <w:pPr>
              <w:pStyle w:val="ListParagraph"/>
              <w:numPr>
                <w:ilvl w:val="0"/>
                <w:numId w:val="14"/>
              </w:numPr>
              <w:ind w:left="432" w:hanging="270"/>
              <w:contextualSpacing/>
              <w:rPr>
                <w:rFonts w:ascii="Times New Roman" w:hAnsi="Times New Roman"/>
              </w:rPr>
            </w:pPr>
            <w:r w:rsidRPr="00571F85">
              <w:rPr>
                <w:rFonts w:ascii="Times New Roman" w:hAnsi="Times New Roman"/>
              </w:rPr>
              <w:t>ERSEA (Eligibility, Recruitment, Selection, Enrollment and Attendance)</w:t>
            </w:r>
          </w:p>
          <w:p w:rsidR="009D1293" w:rsidRPr="00571F85" w:rsidRDefault="009D1293" w:rsidP="00571F85">
            <w:pPr>
              <w:pStyle w:val="ListParagraph"/>
              <w:numPr>
                <w:ilvl w:val="0"/>
                <w:numId w:val="14"/>
              </w:numPr>
              <w:ind w:left="432" w:hanging="270"/>
              <w:contextualSpacing/>
              <w:rPr>
                <w:rFonts w:ascii="Times New Roman" w:hAnsi="Times New Roman"/>
              </w:rPr>
            </w:pPr>
            <w:r w:rsidRPr="00571F85">
              <w:rPr>
                <w:rFonts w:ascii="Times New Roman" w:hAnsi="Times New Roman"/>
              </w:rPr>
              <w:t>Record keeping and reporting</w:t>
            </w:r>
          </w:p>
          <w:p w:rsidR="009D1293" w:rsidRPr="00571F85" w:rsidRDefault="009D1293" w:rsidP="00571F85">
            <w:pPr>
              <w:pStyle w:val="ListParagraph"/>
              <w:numPr>
                <w:ilvl w:val="0"/>
                <w:numId w:val="14"/>
              </w:numPr>
              <w:ind w:left="432" w:hanging="270"/>
              <w:contextualSpacing/>
              <w:rPr>
                <w:rFonts w:ascii="Times New Roman" w:hAnsi="Times New Roman"/>
              </w:rPr>
            </w:pPr>
            <w:r w:rsidRPr="00571F85">
              <w:rPr>
                <w:rFonts w:ascii="Times New Roman" w:hAnsi="Times New Roman"/>
              </w:rPr>
              <w:t>Data driven decision making</w:t>
            </w:r>
          </w:p>
          <w:p w:rsidR="009D1293" w:rsidRPr="00571F85" w:rsidRDefault="009D1293" w:rsidP="00571F85">
            <w:pPr>
              <w:pStyle w:val="ListParagraph"/>
              <w:numPr>
                <w:ilvl w:val="0"/>
                <w:numId w:val="14"/>
              </w:numPr>
              <w:ind w:left="432" w:hanging="270"/>
              <w:contextualSpacing/>
              <w:rPr>
                <w:rFonts w:ascii="Times New Roman" w:hAnsi="Times New Roman"/>
              </w:rPr>
            </w:pPr>
            <w:r w:rsidRPr="00571F85">
              <w:rPr>
                <w:rFonts w:ascii="Times New Roman" w:hAnsi="Times New Roman"/>
              </w:rPr>
              <w:t>Governing Board and Policy Council</w:t>
            </w:r>
          </w:p>
          <w:p w:rsidR="009D1293" w:rsidRPr="00571F85" w:rsidRDefault="009D1293" w:rsidP="005553B6">
            <w:pPr>
              <w:pStyle w:val="ListParagraph"/>
              <w:rPr>
                <w:rFonts w:ascii="Times New Roman" w:hAnsi="Times New Roman"/>
              </w:rPr>
            </w:pPr>
          </w:p>
        </w:tc>
        <w:tc>
          <w:tcPr>
            <w:tcW w:w="2520" w:type="dxa"/>
          </w:tcPr>
          <w:p w:rsidR="009D1293" w:rsidRPr="00571F85" w:rsidRDefault="009D1293" w:rsidP="00571F85">
            <w:pPr>
              <w:pStyle w:val="ListParagraph"/>
              <w:ind w:left="252" w:hanging="180"/>
              <w:rPr>
                <w:rFonts w:ascii="Times New Roman" w:hAnsi="Times New Roman"/>
              </w:rPr>
            </w:pPr>
          </w:p>
          <w:p w:rsidR="009D1293" w:rsidRPr="00571F85" w:rsidRDefault="009D1293" w:rsidP="00571F85">
            <w:pPr>
              <w:pStyle w:val="ListParagraph"/>
              <w:numPr>
                <w:ilvl w:val="0"/>
                <w:numId w:val="14"/>
              </w:numPr>
              <w:ind w:left="252" w:hanging="180"/>
              <w:contextualSpacing/>
              <w:rPr>
                <w:rFonts w:ascii="Times New Roman" w:hAnsi="Times New Roman"/>
              </w:rPr>
            </w:pPr>
            <w:r w:rsidRPr="00571F85">
              <w:rPr>
                <w:rFonts w:ascii="Times New Roman" w:hAnsi="Times New Roman"/>
              </w:rPr>
              <w:t>Monitoring Deficiency</w:t>
            </w:r>
          </w:p>
          <w:p w:rsidR="009D1293" w:rsidRPr="00571F85" w:rsidRDefault="009D1293" w:rsidP="00571F85">
            <w:pPr>
              <w:pStyle w:val="ListParagraph"/>
              <w:numPr>
                <w:ilvl w:val="0"/>
                <w:numId w:val="14"/>
              </w:numPr>
              <w:ind w:left="252" w:hanging="180"/>
              <w:contextualSpacing/>
              <w:rPr>
                <w:rFonts w:ascii="Times New Roman" w:hAnsi="Times New Roman"/>
              </w:rPr>
            </w:pPr>
            <w:r w:rsidRPr="00571F85">
              <w:rPr>
                <w:rFonts w:ascii="Times New Roman" w:hAnsi="Times New Roman"/>
              </w:rPr>
              <w:t>License Revocation</w:t>
            </w:r>
          </w:p>
          <w:p w:rsidR="009D1293" w:rsidRPr="00571F85" w:rsidRDefault="009D1293" w:rsidP="00571F85">
            <w:pPr>
              <w:pStyle w:val="ListParagraph"/>
              <w:numPr>
                <w:ilvl w:val="0"/>
                <w:numId w:val="14"/>
              </w:numPr>
              <w:ind w:left="252" w:hanging="180"/>
              <w:contextualSpacing/>
              <w:rPr>
                <w:rFonts w:ascii="Times New Roman" w:hAnsi="Times New Roman"/>
              </w:rPr>
            </w:pPr>
            <w:r w:rsidRPr="00571F85">
              <w:rPr>
                <w:rFonts w:ascii="Times New Roman" w:hAnsi="Times New Roman"/>
              </w:rPr>
              <w:t>ACF Grant Suspension</w:t>
            </w:r>
          </w:p>
          <w:p w:rsidR="009D1293" w:rsidRPr="00571F85" w:rsidRDefault="009D1293" w:rsidP="00571F85">
            <w:pPr>
              <w:pStyle w:val="ListParagraph"/>
              <w:ind w:left="252" w:hanging="180"/>
              <w:rPr>
                <w:rFonts w:ascii="Times New Roman" w:hAnsi="Times New Roman"/>
              </w:rPr>
            </w:pPr>
          </w:p>
        </w:tc>
        <w:tc>
          <w:tcPr>
            <w:tcW w:w="3420" w:type="dxa"/>
          </w:tcPr>
          <w:p w:rsidR="005553B6" w:rsidRPr="00571F85" w:rsidRDefault="005553B6" w:rsidP="005553B6">
            <w:pPr>
              <w:rPr>
                <w:rFonts w:ascii="Times New Roman" w:hAnsi="Times New Roman"/>
              </w:rPr>
            </w:pPr>
          </w:p>
          <w:p w:rsidR="00121959" w:rsidRPr="00571F85" w:rsidRDefault="00121959" w:rsidP="005553B6">
            <w:pPr>
              <w:rPr>
                <w:rFonts w:ascii="Times New Roman" w:hAnsi="Times New Roman"/>
              </w:rPr>
            </w:pPr>
            <w:r w:rsidRPr="00571F85">
              <w:rPr>
                <w:rFonts w:ascii="Times New Roman" w:hAnsi="Times New Roman"/>
              </w:rPr>
              <w:t xml:space="preserve">PAS Subscales: </w:t>
            </w:r>
          </w:p>
          <w:p w:rsidR="009D1293" w:rsidRPr="00571F85" w:rsidRDefault="005553B6" w:rsidP="005553B6">
            <w:pPr>
              <w:pStyle w:val="ListParagraph"/>
              <w:numPr>
                <w:ilvl w:val="0"/>
                <w:numId w:val="14"/>
              </w:numPr>
              <w:ind w:left="252" w:hanging="180"/>
              <w:rPr>
                <w:rFonts w:ascii="Times New Roman" w:hAnsi="Times New Roman"/>
              </w:rPr>
            </w:pPr>
            <w:r w:rsidRPr="00571F85">
              <w:rPr>
                <w:rFonts w:ascii="Times New Roman" w:hAnsi="Times New Roman"/>
              </w:rPr>
              <w:t>P</w:t>
            </w:r>
            <w:r w:rsidR="009D1293" w:rsidRPr="00571F85">
              <w:rPr>
                <w:rFonts w:ascii="Times New Roman" w:hAnsi="Times New Roman"/>
              </w:rPr>
              <w:t>rogram Planning &amp; Evaluation</w:t>
            </w:r>
            <w:r w:rsidR="00121959" w:rsidRPr="00571F85">
              <w:rPr>
                <w:rFonts w:ascii="Times New Roman" w:hAnsi="Times New Roman"/>
              </w:rPr>
              <w:t xml:space="preserve"> </w:t>
            </w:r>
            <w:r w:rsidR="009D1293" w:rsidRPr="00571F85">
              <w:rPr>
                <w:rFonts w:ascii="Times New Roman" w:hAnsi="Times New Roman"/>
              </w:rPr>
              <w:t xml:space="preserve"> </w:t>
            </w:r>
          </w:p>
          <w:p w:rsidR="009D1293" w:rsidRPr="00571F85" w:rsidRDefault="009D1293" w:rsidP="005553B6">
            <w:pPr>
              <w:pStyle w:val="ListParagraph"/>
              <w:numPr>
                <w:ilvl w:val="0"/>
                <w:numId w:val="14"/>
              </w:numPr>
              <w:ind w:left="252" w:hanging="180"/>
              <w:rPr>
                <w:rFonts w:ascii="Times New Roman" w:hAnsi="Times New Roman"/>
              </w:rPr>
            </w:pPr>
            <w:r w:rsidRPr="00571F85">
              <w:rPr>
                <w:rFonts w:ascii="Times New Roman" w:hAnsi="Times New Roman"/>
              </w:rPr>
              <w:t>Center Operations</w:t>
            </w:r>
          </w:p>
          <w:p w:rsidR="009D1293" w:rsidRPr="00571F85" w:rsidRDefault="009D1293" w:rsidP="005553B6">
            <w:pPr>
              <w:pStyle w:val="ListParagraph"/>
              <w:numPr>
                <w:ilvl w:val="0"/>
                <w:numId w:val="14"/>
              </w:numPr>
              <w:ind w:left="252" w:hanging="180"/>
              <w:rPr>
                <w:rFonts w:ascii="Times New Roman" w:hAnsi="Times New Roman"/>
              </w:rPr>
            </w:pPr>
            <w:r w:rsidRPr="00571F85">
              <w:rPr>
                <w:rFonts w:ascii="Times New Roman" w:hAnsi="Times New Roman"/>
              </w:rPr>
              <w:t>Human Resources Development</w:t>
            </w:r>
            <w:r w:rsidR="00121959" w:rsidRPr="00571F85">
              <w:rPr>
                <w:rFonts w:ascii="Times New Roman" w:hAnsi="Times New Roman"/>
              </w:rPr>
              <w:t xml:space="preserve"> </w:t>
            </w:r>
          </w:p>
          <w:p w:rsidR="009D1293" w:rsidRPr="00571F85" w:rsidRDefault="009D1293" w:rsidP="005553B6">
            <w:pPr>
              <w:pStyle w:val="ListParagraph"/>
              <w:numPr>
                <w:ilvl w:val="0"/>
                <w:numId w:val="14"/>
              </w:numPr>
              <w:ind w:left="252" w:hanging="180"/>
              <w:rPr>
                <w:rFonts w:ascii="Times New Roman" w:hAnsi="Times New Roman"/>
              </w:rPr>
            </w:pPr>
            <w:r w:rsidRPr="00571F85">
              <w:rPr>
                <w:rFonts w:ascii="Times New Roman" w:hAnsi="Times New Roman"/>
              </w:rPr>
              <w:t xml:space="preserve">Marketing </w:t>
            </w:r>
            <w:r w:rsidR="00121959" w:rsidRPr="00571F85">
              <w:rPr>
                <w:rFonts w:ascii="Times New Roman" w:hAnsi="Times New Roman"/>
              </w:rPr>
              <w:t>&amp;</w:t>
            </w:r>
            <w:r w:rsidRPr="00571F85">
              <w:rPr>
                <w:rFonts w:ascii="Times New Roman" w:hAnsi="Times New Roman"/>
              </w:rPr>
              <w:t xml:space="preserve"> Public Relations</w:t>
            </w:r>
          </w:p>
          <w:p w:rsidR="009D1293" w:rsidRPr="00571F85" w:rsidRDefault="009D1293" w:rsidP="005553B6">
            <w:pPr>
              <w:pStyle w:val="ListParagraph"/>
              <w:numPr>
                <w:ilvl w:val="0"/>
                <w:numId w:val="14"/>
              </w:numPr>
              <w:ind w:left="252" w:hanging="180"/>
              <w:rPr>
                <w:rFonts w:ascii="Times New Roman" w:hAnsi="Times New Roman"/>
              </w:rPr>
            </w:pPr>
            <w:r w:rsidRPr="00571F85">
              <w:rPr>
                <w:rFonts w:ascii="Times New Roman" w:hAnsi="Times New Roman"/>
              </w:rPr>
              <w:t xml:space="preserve">Personnel Cost </w:t>
            </w:r>
            <w:r w:rsidR="00121959" w:rsidRPr="00571F85">
              <w:rPr>
                <w:rFonts w:ascii="Times New Roman" w:hAnsi="Times New Roman"/>
              </w:rPr>
              <w:t>&amp;</w:t>
            </w:r>
            <w:r w:rsidRPr="00571F85">
              <w:rPr>
                <w:rFonts w:ascii="Times New Roman" w:hAnsi="Times New Roman"/>
              </w:rPr>
              <w:t xml:space="preserve"> Allocation </w:t>
            </w:r>
          </w:p>
        </w:tc>
      </w:tr>
      <w:tr w:rsidR="009D1293">
        <w:trPr>
          <w:trHeight w:val="149"/>
        </w:trPr>
        <w:tc>
          <w:tcPr>
            <w:tcW w:w="3690" w:type="dxa"/>
          </w:tcPr>
          <w:p w:rsidR="009D1293" w:rsidRPr="00571F85" w:rsidRDefault="009D1293" w:rsidP="005553B6">
            <w:pPr>
              <w:rPr>
                <w:rFonts w:ascii="Times New Roman" w:hAnsi="Times New Roman"/>
                <w:b/>
              </w:rPr>
            </w:pPr>
            <w:r w:rsidRPr="00571F85">
              <w:rPr>
                <w:rFonts w:ascii="Times New Roman" w:hAnsi="Times New Roman"/>
                <w:b/>
              </w:rPr>
              <w:t>Financial Integrity / Vulnerability</w:t>
            </w:r>
          </w:p>
          <w:p w:rsidR="009D1293" w:rsidRPr="00571F85" w:rsidRDefault="009D1293" w:rsidP="00571F85">
            <w:pPr>
              <w:pStyle w:val="ListParagraph"/>
              <w:numPr>
                <w:ilvl w:val="0"/>
                <w:numId w:val="14"/>
              </w:numPr>
              <w:ind w:left="432" w:hanging="270"/>
              <w:contextualSpacing/>
              <w:rPr>
                <w:rFonts w:ascii="Times New Roman" w:hAnsi="Times New Roman"/>
              </w:rPr>
            </w:pPr>
            <w:r w:rsidRPr="00571F85">
              <w:rPr>
                <w:rFonts w:ascii="Times New Roman" w:hAnsi="Times New Roman"/>
              </w:rPr>
              <w:t>Financial management systems</w:t>
            </w:r>
          </w:p>
          <w:p w:rsidR="009D1293" w:rsidRPr="00571F85" w:rsidRDefault="009D1293" w:rsidP="00571F85">
            <w:pPr>
              <w:pStyle w:val="ListParagraph"/>
              <w:numPr>
                <w:ilvl w:val="0"/>
                <w:numId w:val="14"/>
              </w:numPr>
              <w:ind w:left="432" w:hanging="270"/>
              <w:contextualSpacing/>
              <w:rPr>
                <w:rFonts w:ascii="Times New Roman" w:hAnsi="Times New Roman"/>
              </w:rPr>
            </w:pPr>
            <w:r w:rsidRPr="00571F85">
              <w:rPr>
                <w:rFonts w:ascii="Times New Roman" w:hAnsi="Times New Roman"/>
              </w:rPr>
              <w:t>Accounting practices</w:t>
            </w:r>
          </w:p>
          <w:p w:rsidR="009D1293" w:rsidRPr="00571F85" w:rsidRDefault="009D1293" w:rsidP="00571F85">
            <w:pPr>
              <w:pStyle w:val="ListParagraph"/>
              <w:numPr>
                <w:ilvl w:val="0"/>
                <w:numId w:val="14"/>
              </w:numPr>
              <w:ind w:left="432" w:hanging="270"/>
              <w:contextualSpacing/>
              <w:rPr>
                <w:rFonts w:ascii="Times New Roman" w:hAnsi="Times New Roman"/>
              </w:rPr>
            </w:pPr>
            <w:r w:rsidRPr="00571F85">
              <w:rPr>
                <w:rFonts w:ascii="Times New Roman" w:hAnsi="Times New Roman"/>
              </w:rPr>
              <w:t>Appropriate expenditures, costs and purchasing</w:t>
            </w:r>
          </w:p>
          <w:p w:rsidR="009D1293" w:rsidRPr="00571F85" w:rsidRDefault="009D1293" w:rsidP="00571F85">
            <w:pPr>
              <w:pStyle w:val="ListParagraph"/>
              <w:numPr>
                <w:ilvl w:val="0"/>
                <w:numId w:val="14"/>
              </w:numPr>
              <w:ind w:left="432" w:hanging="270"/>
              <w:contextualSpacing/>
              <w:rPr>
                <w:rFonts w:ascii="Times New Roman" w:hAnsi="Times New Roman"/>
              </w:rPr>
            </w:pPr>
            <w:r w:rsidRPr="00571F85">
              <w:rPr>
                <w:rFonts w:ascii="Times New Roman" w:hAnsi="Times New Roman"/>
              </w:rPr>
              <w:t>Failure to maintain a going concern</w:t>
            </w:r>
          </w:p>
          <w:p w:rsidR="009D1293" w:rsidRPr="00571F85" w:rsidRDefault="009D1293" w:rsidP="005553B6">
            <w:pPr>
              <w:rPr>
                <w:rFonts w:ascii="Times New Roman" w:hAnsi="Times New Roman"/>
              </w:rPr>
            </w:pPr>
          </w:p>
        </w:tc>
        <w:tc>
          <w:tcPr>
            <w:tcW w:w="2520" w:type="dxa"/>
          </w:tcPr>
          <w:p w:rsidR="005553B6" w:rsidRPr="00571F85" w:rsidRDefault="005553B6" w:rsidP="00571F85">
            <w:pPr>
              <w:pStyle w:val="ListParagraph"/>
              <w:ind w:left="252" w:hanging="180"/>
              <w:contextualSpacing/>
              <w:rPr>
                <w:rFonts w:ascii="Times New Roman" w:hAnsi="Times New Roman"/>
              </w:rPr>
            </w:pPr>
          </w:p>
          <w:p w:rsidR="009D1293" w:rsidRPr="00571F85" w:rsidRDefault="009D1293" w:rsidP="00571F85">
            <w:pPr>
              <w:pStyle w:val="ListParagraph"/>
              <w:numPr>
                <w:ilvl w:val="0"/>
                <w:numId w:val="16"/>
              </w:numPr>
              <w:ind w:left="252" w:hanging="180"/>
              <w:contextualSpacing/>
              <w:rPr>
                <w:rFonts w:ascii="Times New Roman" w:hAnsi="Times New Roman"/>
              </w:rPr>
            </w:pPr>
            <w:r w:rsidRPr="00571F85">
              <w:rPr>
                <w:rFonts w:ascii="Times New Roman" w:hAnsi="Times New Roman"/>
              </w:rPr>
              <w:t>Monitoring Deficiency</w:t>
            </w:r>
          </w:p>
          <w:p w:rsidR="009D1293" w:rsidRPr="00571F85" w:rsidRDefault="009D1293" w:rsidP="00571F85">
            <w:pPr>
              <w:pStyle w:val="ListParagraph"/>
              <w:numPr>
                <w:ilvl w:val="0"/>
                <w:numId w:val="16"/>
              </w:numPr>
              <w:ind w:left="252" w:hanging="180"/>
              <w:contextualSpacing/>
              <w:rPr>
                <w:rFonts w:ascii="Times New Roman" w:hAnsi="Times New Roman"/>
              </w:rPr>
            </w:pPr>
            <w:r w:rsidRPr="00571F85">
              <w:rPr>
                <w:rFonts w:ascii="Times New Roman" w:hAnsi="Times New Roman"/>
              </w:rPr>
              <w:t>ACF Grant Suspension</w:t>
            </w:r>
          </w:p>
          <w:p w:rsidR="009D1293" w:rsidRPr="00571F85" w:rsidRDefault="009D1293" w:rsidP="00571F85">
            <w:pPr>
              <w:pStyle w:val="ListParagraph"/>
              <w:numPr>
                <w:ilvl w:val="0"/>
                <w:numId w:val="16"/>
              </w:numPr>
              <w:ind w:left="252" w:hanging="180"/>
              <w:contextualSpacing/>
              <w:rPr>
                <w:rFonts w:ascii="Times New Roman" w:hAnsi="Times New Roman"/>
              </w:rPr>
            </w:pPr>
            <w:r w:rsidRPr="00571F85">
              <w:rPr>
                <w:rFonts w:ascii="Times New Roman" w:hAnsi="Times New Roman"/>
              </w:rPr>
              <w:t>Federal Funding Debarment or Disqualification</w:t>
            </w:r>
          </w:p>
          <w:p w:rsidR="009D1293" w:rsidRPr="00571F85" w:rsidRDefault="009D1293" w:rsidP="00571F85">
            <w:pPr>
              <w:pStyle w:val="ListParagraph"/>
              <w:numPr>
                <w:ilvl w:val="0"/>
                <w:numId w:val="16"/>
              </w:numPr>
              <w:ind w:left="252" w:hanging="180"/>
              <w:contextualSpacing/>
              <w:rPr>
                <w:rFonts w:ascii="Times New Roman" w:hAnsi="Times New Roman"/>
              </w:rPr>
            </w:pPr>
            <w:r w:rsidRPr="00571F85">
              <w:rPr>
                <w:rFonts w:ascii="Times New Roman" w:hAnsi="Times New Roman"/>
              </w:rPr>
              <w:t xml:space="preserve">Audit Finding </w:t>
            </w:r>
          </w:p>
        </w:tc>
        <w:tc>
          <w:tcPr>
            <w:tcW w:w="3420" w:type="dxa"/>
          </w:tcPr>
          <w:p w:rsidR="005553B6" w:rsidRPr="00571F85" w:rsidRDefault="005553B6" w:rsidP="005553B6">
            <w:pPr>
              <w:pStyle w:val="ListParagraph"/>
              <w:ind w:left="252"/>
              <w:rPr>
                <w:rFonts w:ascii="Times New Roman" w:hAnsi="Times New Roman"/>
              </w:rPr>
            </w:pPr>
          </w:p>
          <w:p w:rsidR="009D1293" w:rsidRPr="00571F85" w:rsidRDefault="005553B6" w:rsidP="005553B6">
            <w:pPr>
              <w:pStyle w:val="ListParagraph"/>
              <w:numPr>
                <w:ilvl w:val="0"/>
                <w:numId w:val="16"/>
              </w:numPr>
              <w:ind w:left="252" w:hanging="180"/>
              <w:rPr>
                <w:rFonts w:ascii="Times New Roman" w:hAnsi="Times New Roman"/>
              </w:rPr>
            </w:pPr>
            <w:r w:rsidRPr="00571F85">
              <w:rPr>
                <w:rFonts w:ascii="Times New Roman" w:hAnsi="Times New Roman"/>
              </w:rPr>
              <w:t xml:space="preserve">PAS </w:t>
            </w:r>
            <w:r w:rsidR="009D1293" w:rsidRPr="00571F85">
              <w:rPr>
                <w:rFonts w:ascii="Times New Roman" w:hAnsi="Times New Roman"/>
              </w:rPr>
              <w:t>Fiscal Management Subscale</w:t>
            </w:r>
          </w:p>
          <w:p w:rsidR="009D1293" w:rsidRPr="00571F85" w:rsidRDefault="009D1293" w:rsidP="005553B6">
            <w:pPr>
              <w:pStyle w:val="ListParagraph"/>
              <w:numPr>
                <w:ilvl w:val="0"/>
                <w:numId w:val="16"/>
              </w:numPr>
              <w:ind w:left="252" w:hanging="180"/>
              <w:rPr>
                <w:rFonts w:ascii="Times New Roman" w:hAnsi="Times New Roman"/>
              </w:rPr>
            </w:pPr>
            <w:proofErr w:type="spellStart"/>
            <w:r w:rsidRPr="00571F85">
              <w:rPr>
                <w:rFonts w:ascii="Times New Roman" w:hAnsi="Times New Roman"/>
              </w:rPr>
              <w:t>Tuckman</w:t>
            </w:r>
            <w:proofErr w:type="spellEnd"/>
            <w:r w:rsidRPr="00571F85">
              <w:rPr>
                <w:rFonts w:ascii="Times New Roman" w:hAnsi="Times New Roman"/>
              </w:rPr>
              <w:t xml:space="preserve"> &amp; Chang (1991) Financial Ratios using IRS Form 990 data</w:t>
            </w:r>
          </w:p>
        </w:tc>
      </w:tr>
    </w:tbl>
    <w:p w:rsidR="00DF6FD4" w:rsidRDefault="00DF6FD4" w:rsidP="00524ED2"/>
    <w:p w:rsidR="00C06D4A" w:rsidRDefault="009E053F" w:rsidP="009E053F">
      <w:pPr>
        <w:pStyle w:val="List"/>
        <w:ind w:left="0" w:firstLine="0"/>
        <w:rPr>
          <w:rFonts w:ascii="Times New Roman" w:hAnsi="Times New Roman" w:cs="Times New Roman"/>
          <w:sz w:val="24"/>
          <w:szCs w:val="24"/>
        </w:rPr>
      </w:pPr>
      <w:r w:rsidRPr="003C79DF">
        <w:rPr>
          <w:rFonts w:ascii="Times New Roman" w:hAnsi="Times New Roman" w:cs="Times New Roman"/>
          <w:sz w:val="24"/>
          <w:szCs w:val="24"/>
        </w:rPr>
        <w:t xml:space="preserve">Our evaluation of the DRS focuses </w:t>
      </w:r>
      <w:r>
        <w:rPr>
          <w:rFonts w:ascii="Times New Roman" w:hAnsi="Times New Roman" w:cs="Times New Roman"/>
          <w:sz w:val="24"/>
          <w:szCs w:val="24"/>
        </w:rPr>
        <w:t>heavily on two of the</w:t>
      </w:r>
      <w:r w:rsidRPr="003C79DF">
        <w:rPr>
          <w:rFonts w:ascii="Times New Roman" w:hAnsi="Times New Roman" w:cs="Times New Roman"/>
          <w:sz w:val="24"/>
          <w:szCs w:val="24"/>
        </w:rPr>
        <w:t xml:space="preserve"> seven </w:t>
      </w:r>
      <w:r>
        <w:rPr>
          <w:rFonts w:ascii="Times New Roman" w:hAnsi="Times New Roman" w:cs="Times New Roman"/>
          <w:sz w:val="24"/>
          <w:szCs w:val="24"/>
        </w:rPr>
        <w:t>conditions</w:t>
      </w:r>
      <w:r w:rsidRPr="003C79DF">
        <w:rPr>
          <w:rFonts w:ascii="Times New Roman" w:hAnsi="Times New Roman" w:cs="Times New Roman"/>
          <w:sz w:val="24"/>
          <w:szCs w:val="24"/>
        </w:rPr>
        <w:t xml:space="preserve"> </w:t>
      </w:r>
      <w:r>
        <w:rPr>
          <w:rFonts w:ascii="Times New Roman" w:hAnsi="Times New Roman" w:cs="Times New Roman"/>
          <w:sz w:val="24"/>
          <w:szCs w:val="24"/>
        </w:rPr>
        <w:t xml:space="preserve">that can trigger competition for grantees </w:t>
      </w:r>
      <w:r w:rsidRPr="003C79DF">
        <w:rPr>
          <w:rFonts w:ascii="Times New Roman" w:hAnsi="Times New Roman" w:cs="Times New Roman"/>
          <w:sz w:val="24"/>
          <w:szCs w:val="24"/>
        </w:rPr>
        <w:t xml:space="preserve">because those two </w:t>
      </w:r>
      <w:r>
        <w:rPr>
          <w:rFonts w:ascii="Times New Roman" w:hAnsi="Times New Roman" w:cs="Times New Roman"/>
          <w:sz w:val="24"/>
          <w:szCs w:val="24"/>
        </w:rPr>
        <w:t>conditions</w:t>
      </w:r>
      <w:r w:rsidRPr="003C79DF">
        <w:rPr>
          <w:rFonts w:ascii="Times New Roman" w:hAnsi="Times New Roman" w:cs="Times New Roman"/>
          <w:sz w:val="24"/>
          <w:szCs w:val="24"/>
        </w:rPr>
        <w:t xml:space="preserve"> placed grants in the competitive renewal process over 99% of the </w:t>
      </w:r>
      <w:r>
        <w:rPr>
          <w:rFonts w:ascii="Times New Roman" w:hAnsi="Times New Roman" w:cs="Times New Roman"/>
          <w:sz w:val="24"/>
          <w:szCs w:val="24"/>
        </w:rPr>
        <w:t>time.  A</w:t>
      </w:r>
      <w:r w:rsidRPr="003C79DF">
        <w:rPr>
          <w:rFonts w:ascii="Times New Roman" w:hAnsi="Times New Roman" w:cs="Times New Roman"/>
          <w:sz w:val="24"/>
          <w:szCs w:val="24"/>
        </w:rPr>
        <w:t xml:space="preserve">lthough we include some measure of </w:t>
      </w:r>
      <w:r>
        <w:rPr>
          <w:rFonts w:ascii="Times New Roman" w:hAnsi="Times New Roman" w:cs="Times New Roman"/>
          <w:sz w:val="24"/>
          <w:szCs w:val="24"/>
        </w:rPr>
        <w:t>all seven</w:t>
      </w:r>
      <w:r w:rsidRPr="003C79DF">
        <w:rPr>
          <w:rFonts w:ascii="Times New Roman" w:hAnsi="Times New Roman" w:cs="Times New Roman"/>
          <w:sz w:val="24"/>
          <w:szCs w:val="24"/>
        </w:rPr>
        <w:t xml:space="preserve"> </w:t>
      </w:r>
      <w:r>
        <w:rPr>
          <w:rFonts w:ascii="Times New Roman" w:hAnsi="Times New Roman" w:cs="Times New Roman"/>
          <w:sz w:val="24"/>
          <w:szCs w:val="24"/>
        </w:rPr>
        <w:t>conditions,</w:t>
      </w:r>
      <w:r w:rsidRPr="003C79DF">
        <w:rPr>
          <w:rFonts w:ascii="Times New Roman" w:hAnsi="Times New Roman" w:cs="Times New Roman"/>
          <w:sz w:val="24"/>
          <w:szCs w:val="24"/>
        </w:rPr>
        <w:t xml:space="preserve"> Monitoring Deficien</w:t>
      </w:r>
      <w:r>
        <w:rPr>
          <w:rFonts w:ascii="Times New Roman" w:hAnsi="Times New Roman" w:cs="Times New Roman"/>
          <w:sz w:val="24"/>
          <w:szCs w:val="24"/>
        </w:rPr>
        <w:t>cies and Low CLASS Scores</w:t>
      </w:r>
      <w:r w:rsidRPr="003C79DF">
        <w:rPr>
          <w:rFonts w:ascii="Times New Roman" w:hAnsi="Times New Roman" w:cs="Times New Roman"/>
          <w:sz w:val="24"/>
          <w:szCs w:val="24"/>
        </w:rPr>
        <w:t xml:space="preserve"> are the </w:t>
      </w:r>
      <w:r>
        <w:rPr>
          <w:rFonts w:ascii="Times New Roman" w:hAnsi="Times New Roman" w:cs="Times New Roman"/>
          <w:sz w:val="24"/>
          <w:szCs w:val="24"/>
        </w:rPr>
        <w:t xml:space="preserve">primary focus of our evaluation.  </w:t>
      </w:r>
    </w:p>
    <w:p w:rsidR="00C06D4A" w:rsidRDefault="00C06D4A" w:rsidP="009E053F">
      <w:pPr>
        <w:pStyle w:val="List"/>
        <w:ind w:left="0" w:firstLine="0"/>
        <w:rPr>
          <w:rFonts w:ascii="Times New Roman" w:hAnsi="Times New Roman" w:cs="Times New Roman"/>
          <w:sz w:val="24"/>
          <w:szCs w:val="24"/>
        </w:rPr>
      </w:pPr>
    </w:p>
    <w:p w:rsidR="009E053F" w:rsidRDefault="00C06D4A" w:rsidP="009E053F">
      <w:pPr>
        <w:pStyle w:val="List"/>
        <w:ind w:left="0" w:firstLine="0"/>
        <w:rPr>
          <w:rFonts w:ascii="Times New Roman" w:hAnsi="Times New Roman" w:cs="Times New Roman"/>
          <w:sz w:val="24"/>
          <w:szCs w:val="24"/>
        </w:rPr>
      </w:pPr>
      <w:r>
        <w:rPr>
          <w:rFonts w:ascii="Times New Roman" w:hAnsi="Times New Roman" w:cs="Times New Roman"/>
          <w:sz w:val="24"/>
          <w:szCs w:val="24"/>
        </w:rPr>
        <w:t>In</w:t>
      </w:r>
      <w:r w:rsidR="009E053F" w:rsidRPr="003C79DF">
        <w:rPr>
          <w:rFonts w:ascii="Times New Roman" w:hAnsi="Times New Roman" w:cs="Times New Roman"/>
          <w:sz w:val="24"/>
          <w:szCs w:val="24"/>
        </w:rPr>
        <w:t xml:space="preserve"> 2012</w:t>
      </w:r>
      <w:r>
        <w:rPr>
          <w:rFonts w:ascii="Times New Roman" w:hAnsi="Times New Roman" w:cs="Times New Roman"/>
          <w:sz w:val="24"/>
          <w:szCs w:val="24"/>
        </w:rPr>
        <w:t>,</w:t>
      </w:r>
      <w:r w:rsidR="009E053F" w:rsidRPr="003C79DF">
        <w:rPr>
          <w:rFonts w:ascii="Times New Roman" w:hAnsi="Times New Roman" w:cs="Times New Roman"/>
          <w:sz w:val="24"/>
          <w:szCs w:val="24"/>
        </w:rPr>
        <w:t xml:space="preserve"> 123 grantees were designated for competition</w:t>
      </w:r>
      <w:r>
        <w:rPr>
          <w:rFonts w:ascii="Times New Roman" w:hAnsi="Times New Roman" w:cs="Times New Roman"/>
          <w:sz w:val="24"/>
          <w:szCs w:val="24"/>
        </w:rPr>
        <w:t xml:space="preserve"> in the DRS</w:t>
      </w:r>
      <w:r w:rsidR="009E053F" w:rsidRPr="003C79DF">
        <w:rPr>
          <w:rFonts w:ascii="Times New Roman" w:hAnsi="Times New Roman" w:cs="Times New Roman"/>
          <w:sz w:val="24"/>
          <w:szCs w:val="24"/>
        </w:rPr>
        <w:t xml:space="preserve">. Table </w:t>
      </w:r>
      <w:r>
        <w:rPr>
          <w:rFonts w:ascii="Times New Roman" w:hAnsi="Times New Roman" w:cs="Times New Roman"/>
          <w:sz w:val="24"/>
          <w:szCs w:val="24"/>
        </w:rPr>
        <w:t xml:space="preserve">A-3 below shows </w:t>
      </w:r>
      <w:r w:rsidR="009E053F" w:rsidRPr="003C79DF">
        <w:rPr>
          <w:rFonts w:ascii="Times New Roman" w:hAnsi="Times New Roman" w:cs="Times New Roman"/>
          <w:sz w:val="24"/>
          <w:szCs w:val="24"/>
        </w:rPr>
        <w:t xml:space="preserve">which </w:t>
      </w:r>
      <w:r>
        <w:rPr>
          <w:rFonts w:ascii="Times New Roman" w:hAnsi="Times New Roman" w:cs="Times New Roman"/>
          <w:sz w:val="24"/>
          <w:szCs w:val="24"/>
        </w:rPr>
        <w:t>conditions triggered</w:t>
      </w:r>
      <w:r w:rsidR="009E053F" w:rsidRPr="003C79DF">
        <w:rPr>
          <w:rFonts w:ascii="Times New Roman" w:hAnsi="Times New Roman" w:cs="Times New Roman"/>
          <w:sz w:val="24"/>
          <w:szCs w:val="24"/>
        </w:rPr>
        <w:t xml:space="preserve"> </w:t>
      </w:r>
      <w:r>
        <w:rPr>
          <w:rFonts w:ascii="Times New Roman" w:hAnsi="Times New Roman" w:cs="Times New Roman"/>
          <w:sz w:val="24"/>
          <w:szCs w:val="24"/>
        </w:rPr>
        <w:t xml:space="preserve">designation for those grantees and </w:t>
      </w:r>
      <w:proofErr w:type="gramStart"/>
      <w:r>
        <w:rPr>
          <w:rFonts w:ascii="Times New Roman" w:hAnsi="Times New Roman" w:cs="Times New Roman"/>
          <w:sz w:val="24"/>
          <w:szCs w:val="24"/>
        </w:rPr>
        <w:t>indicates</w:t>
      </w:r>
      <w:proofErr w:type="gramEnd"/>
      <w:r>
        <w:rPr>
          <w:rFonts w:ascii="Times New Roman" w:hAnsi="Times New Roman" w:cs="Times New Roman"/>
          <w:sz w:val="24"/>
          <w:szCs w:val="24"/>
        </w:rPr>
        <w:t xml:space="preserve"> 99% of grantees </w:t>
      </w:r>
      <w:r>
        <w:rPr>
          <w:rFonts w:ascii="Times New Roman" w:hAnsi="Times New Roman" w:cs="Times New Roman"/>
          <w:sz w:val="24"/>
          <w:szCs w:val="24"/>
        </w:rPr>
        <w:lastRenderedPageBreak/>
        <w:t>designated for competition were designated based on monitoring deficiencies and/or CLASS scores.  For this reason, t</w:t>
      </w:r>
      <w:r w:rsidR="009E053F" w:rsidRPr="003C79DF">
        <w:rPr>
          <w:rFonts w:ascii="Times New Roman" w:hAnsi="Times New Roman" w:cs="Times New Roman"/>
          <w:sz w:val="24"/>
          <w:szCs w:val="24"/>
        </w:rPr>
        <w:t>he DRS evaluation primarily focuses on the</w:t>
      </w:r>
      <w:r>
        <w:rPr>
          <w:rFonts w:ascii="Times New Roman" w:hAnsi="Times New Roman" w:cs="Times New Roman"/>
          <w:sz w:val="24"/>
          <w:szCs w:val="24"/>
        </w:rPr>
        <w:t>se</w:t>
      </w:r>
      <w:r w:rsidR="009E053F" w:rsidRPr="003C79DF">
        <w:rPr>
          <w:rFonts w:ascii="Times New Roman" w:hAnsi="Times New Roman" w:cs="Times New Roman"/>
          <w:sz w:val="24"/>
          <w:szCs w:val="24"/>
        </w:rPr>
        <w:t xml:space="preserve"> two </w:t>
      </w:r>
      <w:r>
        <w:rPr>
          <w:rFonts w:ascii="Times New Roman" w:hAnsi="Times New Roman" w:cs="Times New Roman"/>
          <w:sz w:val="24"/>
          <w:szCs w:val="24"/>
        </w:rPr>
        <w:t>conditions</w:t>
      </w:r>
      <w:r w:rsidR="009E053F" w:rsidRPr="003C79DF">
        <w:rPr>
          <w:rFonts w:ascii="Times New Roman" w:hAnsi="Times New Roman" w:cs="Times New Roman"/>
          <w:sz w:val="24"/>
          <w:szCs w:val="24"/>
        </w:rPr>
        <w:t>.</w:t>
      </w:r>
    </w:p>
    <w:p w:rsidR="009E053F" w:rsidRDefault="009E053F" w:rsidP="009E053F">
      <w:pPr>
        <w:pStyle w:val="List"/>
        <w:ind w:left="0" w:firstLine="0"/>
        <w:rPr>
          <w:rFonts w:ascii="Times New Roman" w:hAnsi="Times New Roman" w:cs="Times New Roman"/>
          <w:sz w:val="24"/>
          <w:szCs w:val="24"/>
        </w:rPr>
      </w:pPr>
    </w:p>
    <w:tbl>
      <w:tblPr>
        <w:tblStyle w:val="TableGrid"/>
        <w:tblW w:w="0" w:type="auto"/>
        <w:tblInd w:w="1005" w:type="dxa"/>
        <w:tblLook w:val="04A0" w:firstRow="1" w:lastRow="0" w:firstColumn="1" w:lastColumn="0" w:noHBand="0" w:noVBand="1"/>
      </w:tblPr>
      <w:tblGrid>
        <w:gridCol w:w="4338"/>
        <w:gridCol w:w="1164"/>
        <w:gridCol w:w="1164"/>
      </w:tblGrid>
      <w:tr w:rsidR="009E053F" w:rsidRPr="00740CD8">
        <w:trPr>
          <w:trHeight w:val="274"/>
        </w:trPr>
        <w:tc>
          <w:tcPr>
            <w:tcW w:w="4338" w:type="dxa"/>
            <w:tcBorders>
              <w:top w:val="nil"/>
              <w:left w:val="nil"/>
              <w:right w:val="nil"/>
            </w:tcBorders>
          </w:tcPr>
          <w:p w:rsidR="009E053F" w:rsidRPr="00740CD8" w:rsidRDefault="009E053F" w:rsidP="003949BB">
            <w:pPr>
              <w:rPr>
                <w:rFonts w:ascii="Times New Roman" w:hAnsi="Times New Roman"/>
                <w:b/>
              </w:rPr>
            </w:pPr>
            <w:r w:rsidRPr="003C79DF">
              <w:rPr>
                <w:b/>
              </w:rPr>
              <w:t xml:space="preserve">Table </w:t>
            </w:r>
            <w:r w:rsidR="00C06D4A">
              <w:rPr>
                <w:b/>
              </w:rPr>
              <w:t>A-3</w:t>
            </w:r>
            <w:r w:rsidRPr="003C79DF">
              <w:rPr>
                <w:b/>
              </w:rPr>
              <w:t>: 2012 Findings by DRS Criteria</w:t>
            </w:r>
          </w:p>
        </w:tc>
        <w:tc>
          <w:tcPr>
            <w:tcW w:w="1164" w:type="dxa"/>
            <w:tcBorders>
              <w:top w:val="nil"/>
              <w:left w:val="nil"/>
              <w:right w:val="nil"/>
            </w:tcBorders>
          </w:tcPr>
          <w:p w:rsidR="009E053F" w:rsidRPr="00740CD8" w:rsidRDefault="009E053F" w:rsidP="00740CD8">
            <w:pPr>
              <w:jc w:val="center"/>
              <w:rPr>
                <w:rFonts w:ascii="Times New Roman" w:hAnsi="Times New Roman"/>
                <w:b/>
              </w:rPr>
            </w:pPr>
          </w:p>
        </w:tc>
        <w:tc>
          <w:tcPr>
            <w:tcW w:w="1164" w:type="dxa"/>
            <w:tcBorders>
              <w:top w:val="nil"/>
              <w:left w:val="nil"/>
              <w:right w:val="nil"/>
            </w:tcBorders>
          </w:tcPr>
          <w:p w:rsidR="009E053F" w:rsidRPr="00740CD8" w:rsidRDefault="009E053F" w:rsidP="00740CD8">
            <w:pPr>
              <w:jc w:val="center"/>
              <w:rPr>
                <w:rFonts w:ascii="Times New Roman" w:hAnsi="Times New Roman"/>
                <w:b/>
              </w:rPr>
            </w:pPr>
          </w:p>
        </w:tc>
      </w:tr>
      <w:tr w:rsidR="009E053F" w:rsidRPr="00740CD8">
        <w:trPr>
          <w:trHeight w:val="274"/>
        </w:trPr>
        <w:tc>
          <w:tcPr>
            <w:tcW w:w="4338" w:type="dxa"/>
          </w:tcPr>
          <w:p w:rsidR="009E053F" w:rsidRPr="00740CD8" w:rsidRDefault="009E053F" w:rsidP="00740CD8">
            <w:pPr>
              <w:rPr>
                <w:rFonts w:ascii="Times New Roman" w:hAnsi="Times New Roman"/>
                <w:b/>
              </w:rPr>
            </w:pPr>
            <w:r w:rsidRPr="003C79DF">
              <w:rPr>
                <w:b/>
              </w:rPr>
              <w:t>DRS Criteria</w:t>
            </w:r>
          </w:p>
        </w:tc>
        <w:tc>
          <w:tcPr>
            <w:tcW w:w="1164" w:type="dxa"/>
          </w:tcPr>
          <w:p w:rsidR="009E053F" w:rsidRPr="00740CD8" w:rsidRDefault="009E053F" w:rsidP="00740CD8">
            <w:pPr>
              <w:jc w:val="center"/>
              <w:rPr>
                <w:rFonts w:ascii="Times New Roman" w:hAnsi="Times New Roman"/>
                <w:b/>
              </w:rPr>
            </w:pPr>
            <w:r w:rsidRPr="003C79DF">
              <w:rPr>
                <w:b/>
              </w:rPr>
              <w:t># of Grantees</w:t>
            </w:r>
          </w:p>
        </w:tc>
        <w:tc>
          <w:tcPr>
            <w:tcW w:w="1164" w:type="dxa"/>
          </w:tcPr>
          <w:p w:rsidR="009E053F" w:rsidRPr="00740CD8" w:rsidRDefault="009E053F" w:rsidP="00740CD8">
            <w:pPr>
              <w:jc w:val="center"/>
              <w:rPr>
                <w:rFonts w:ascii="Times New Roman" w:hAnsi="Times New Roman"/>
                <w:b/>
              </w:rPr>
            </w:pPr>
            <w:r w:rsidRPr="003C79DF">
              <w:rPr>
                <w:b/>
              </w:rPr>
              <w:t>%</w:t>
            </w:r>
          </w:p>
        </w:tc>
      </w:tr>
      <w:tr w:rsidR="009E053F" w:rsidRPr="00740CD8">
        <w:trPr>
          <w:trHeight w:val="274"/>
        </w:trPr>
        <w:tc>
          <w:tcPr>
            <w:tcW w:w="4338" w:type="dxa"/>
          </w:tcPr>
          <w:p w:rsidR="009E053F" w:rsidRPr="00740CD8" w:rsidRDefault="009E053F" w:rsidP="00740CD8">
            <w:pPr>
              <w:rPr>
                <w:rFonts w:ascii="Times New Roman" w:hAnsi="Times New Roman"/>
              </w:rPr>
            </w:pPr>
            <w:r w:rsidRPr="003C79DF">
              <w:t xml:space="preserve">   Monitoring Deficiencies Only</w:t>
            </w:r>
          </w:p>
        </w:tc>
        <w:tc>
          <w:tcPr>
            <w:tcW w:w="1164" w:type="dxa"/>
          </w:tcPr>
          <w:p w:rsidR="009E053F" w:rsidRPr="00740CD8" w:rsidRDefault="009E053F" w:rsidP="00740CD8">
            <w:pPr>
              <w:jc w:val="center"/>
              <w:rPr>
                <w:rFonts w:ascii="Times New Roman" w:hAnsi="Times New Roman"/>
              </w:rPr>
            </w:pPr>
            <w:r w:rsidRPr="003C79DF">
              <w:t>74</w:t>
            </w:r>
          </w:p>
        </w:tc>
        <w:tc>
          <w:tcPr>
            <w:tcW w:w="1164" w:type="dxa"/>
          </w:tcPr>
          <w:p w:rsidR="009E053F" w:rsidRPr="00740CD8" w:rsidRDefault="009E053F" w:rsidP="00740CD8">
            <w:pPr>
              <w:jc w:val="center"/>
              <w:rPr>
                <w:rFonts w:ascii="Times New Roman" w:hAnsi="Times New Roman"/>
              </w:rPr>
            </w:pPr>
            <w:r w:rsidRPr="003C79DF">
              <w:t>61%</w:t>
            </w:r>
          </w:p>
        </w:tc>
      </w:tr>
      <w:tr w:rsidR="009E053F" w:rsidRPr="00740CD8">
        <w:trPr>
          <w:trHeight w:val="274"/>
        </w:trPr>
        <w:tc>
          <w:tcPr>
            <w:tcW w:w="4338" w:type="dxa"/>
          </w:tcPr>
          <w:p w:rsidR="009E053F" w:rsidRPr="00740CD8" w:rsidRDefault="009E053F" w:rsidP="00740CD8">
            <w:pPr>
              <w:rPr>
                <w:rFonts w:ascii="Times New Roman" w:hAnsi="Times New Roman"/>
              </w:rPr>
            </w:pPr>
            <w:r w:rsidRPr="003C79DF">
              <w:t xml:space="preserve">   CLASS Only (classroom quality)</w:t>
            </w:r>
          </w:p>
        </w:tc>
        <w:tc>
          <w:tcPr>
            <w:tcW w:w="1164" w:type="dxa"/>
          </w:tcPr>
          <w:p w:rsidR="009E053F" w:rsidRPr="00740CD8" w:rsidRDefault="009E053F" w:rsidP="00740CD8">
            <w:pPr>
              <w:jc w:val="center"/>
              <w:rPr>
                <w:rFonts w:ascii="Times New Roman" w:hAnsi="Times New Roman"/>
              </w:rPr>
            </w:pPr>
            <w:r w:rsidRPr="003C79DF">
              <w:t>43</w:t>
            </w:r>
          </w:p>
        </w:tc>
        <w:tc>
          <w:tcPr>
            <w:tcW w:w="1164" w:type="dxa"/>
          </w:tcPr>
          <w:p w:rsidR="009E053F" w:rsidRPr="00740CD8" w:rsidRDefault="009E053F" w:rsidP="00740CD8">
            <w:pPr>
              <w:jc w:val="center"/>
              <w:rPr>
                <w:rFonts w:ascii="Times New Roman" w:hAnsi="Times New Roman"/>
              </w:rPr>
            </w:pPr>
            <w:r w:rsidRPr="003C79DF">
              <w:t>36%</w:t>
            </w:r>
          </w:p>
        </w:tc>
      </w:tr>
      <w:tr w:rsidR="009E053F" w:rsidRPr="00740CD8">
        <w:trPr>
          <w:trHeight w:val="287"/>
        </w:trPr>
        <w:tc>
          <w:tcPr>
            <w:tcW w:w="4338" w:type="dxa"/>
          </w:tcPr>
          <w:p w:rsidR="009E053F" w:rsidRPr="00740CD8" w:rsidRDefault="009E053F" w:rsidP="00740CD8">
            <w:pPr>
              <w:rPr>
                <w:rFonts w:ascii="Times New Roman" w:hAnsi="Times New Roman"/>
              </w:rPr>
            </w:pPr>
            <w:r w:rsidRPr="003C79DF">
              <w:t xml:space="preserve">   Monitoring Deficiencies and CLASS </w:t>
            </w:r>
          </w:p>
        </w:tc>
        <w:tc>
          <w:tcPr>
            <w:tcW w:w="1164" w:type="dxa"/>
          </w:tcPr>
          <w:p w:rsidR="009E053F" w:rsidRPr="00740CD8" w:rsidRDefault="009E053F" w:rsidP="00740CD8">
            <w:pPr>
              <w:jc w:val="center"/>
              <w:rPr>
                <w:rFonts w:ascii="Times New Roman" w:hAnsi="Times New Roman"/>
              </w:rPr>
            </w:pPr>
            <w:r w:rsidRPr="003C79DF">
              <w:t>3</w:t>
            </w:r>
          </w:p>
        </w:tc>
        <w:tc>
          <w:tcPr>
            <w:tcW w:w="1164" w:type="dxa"/>
          </w:tcPr>
          <w:p w:rsidR="009E053F" w:rsidRPr="00740CD8" w:rsidRDefault="009E053F" w:rsidP="00740CD8">
            <w:pPr>
              <w:jc w:val="center"/>
              <w:rPr>
                <w:rFonts w:ascii="Times New Roman" w:hAnsi="Times New Roman"/>
              </w:rPr>
            </w:pPr>
            <w:r w:rsidRPr="003C79DF">
              <w:t>2.5%</w:t>
            </w:r>
          </w:p>
        </w:tc>
      </w:tr>
      <w:tr w:rsidR="009E053F" w:rsidRPr="00740CD8">
        <w:trPr>
          <w:trHeight w:val="287"/>
        </w:trPr>
        <w:tc>
          <w:tcPr>
            <w:tcW w:w="4338" w:type="dxa"/>
          </w:tcPr>
          <w:p w:rsidR="009E053F" w:rsidRPr="00740CD8" w:rsidRDefault="009E053F" w:rsidP="00740CD8">
            <w:pPr>
              <w:rPr>
                <w:rFonts w:ascii="Times New Roman" w:hAnsi="Times New Roman"/>
              </w:rPr>
            </w:pPr>
            <w:r w:rsidRPr="003C79DF">
              <w:t xml:space="preserve">   License Revocation Only</w:t>
            </w:r>
          </w:p>
        </w:tc>
        <w:tc>
          <w:tcPr>
            <w:tcW w:w="1164" w:type="dxa"/>
          </w:tcPr>
          <w:p w:rsidR="009E053F" w:rsidRPr="00740CD8" w:rsidRDefault="009E053F" w:rsidP="00740CD8">
            <w:pPr>
              <w:jc w:val="center"/>
              <w:rPr>
                <w:rFonts w:ascii="Times New Roman" w:hAnsi="Times New Roman"/>
              </w:rPr>
            </w:pPr>
            <w:r w:rsidRPr="003C79DF">
              <w:t>1</w:t>
            </w:r>
          </w:p>
        </w:tc>
        <w:tc>
          <w:tcPr>
            <w:tcW w:w="1164" w:type="dxa"/>
          </w:tcPr>
          <w:p w:rsidR="009E053F" w:rsidRPr="00740CD8" w:rsidRDefault="009E053F" w:rsidP="00740CD8">
            <w:pPr>
              <w:jc w:val="center"/>
              <w:rPr>
                <w:rFonts w:ascii="Times New Roman" w:hAnsi="Times New Roman"/>
              </w:rPr>
            </w:pPr>
            <w:r w:rsidRPr="003C79DF">
              <w:t>&lt;1%</w:t>
            </w:r>
          </w:p>
        </w:tc>
      </w:tr>
    </w:tbl>
    <w:p w:rsidR="009E053F" w:rsidRDefault="009E053F" w:rsidP="009E053F">
      <w:pPr>
        <w:pStyle w:val="PlainText"/>
        <w:ind w:left="1080"/>
        <w:rPr>
          <w:rFonts w:ascii="Times New Roman" w:hAnsi="Times New Roman"/>
          <w:sz w:val="24"/>
          <w:szCs w:val="24"/>
        </w:rPr>
      </w:pPr>
      <w:r w:rsidRPr="003C79DF">
        <w:rPr>
          <w:rFonts w:ascii="Times New Roman" w:hAnsi="Times New Roman"/>
          <w:sz w:val="24"/>
          <w:szCs w:val="24"/>
        </w:rPr>
        <w:t>*2 migrant/seasonal grantees designated for competition are not included in the counts</w:t>
      </w:r>
    </w:p>
    <w:p w:rsidR="009E053F" w:rsidRPr="00740CD8" w:rsidRDefault="009E053F" w:rsidP="009E053F">
      <w:pPr>
        <w:pStyle w:val="List"/>
        <w:ind w:left="0" w:firstLine="720"/>
        <w:rPr>
          <w:rFonts w:ascii="Times New Roman" w:hAnsi="Times New Roman" w:cs="Times New Roman"/>
          <w:sz w:val="24"/>
          <w:szCs w:val="24"/>
        </w:rPr>
      </w:pPr>
    </w:p>
    <w:p w:rsidR="009E053F" w:rsidRDefault="009E053F" w:rsidP="009E053F">
      <w:pPr>
        <w:pStyle w:val="PlainText"/>
        <w:rPr>
          <w:rFonts w:ascii="Times New Roman" w:hAnsi="Times New Roman"/>
          <w:sz w:val="24"/>
          <w:szCs w:val="24"/>
        </w:rPr>
      </w:pPr>
      <w:r w:rsidRPr="003C79DF">
        <w:rPr>
          <w:rFonts w:ascii="Times New Roman" w:hAnsi="Times New Roman"/>
          <w:sz w:val="24"/>
          <w:szCs w:val="24"/>
        </w:rPr>
        <w:t>Thus, the current proposed data collection will include independent assessment of all seven criteria that could lead to designation, but predominantly focuses on measuring constructs related to CLASS and monitoring deficiencies because those two criteria clearly dominate what triggers a program being designated for competition.  The data collection includes several measures of classroom quality to focus on the CLASS criterion and measures of management systems, fiscal integrity, child health and safety, education and early learning, and family and community partnerships, to focus on the deficiencies criterion.  (See Table A-</w:t>
      </w:r>
      <w:r w:rsidR="005778DB">
        <w:rPr>
          <w:rFonts w:ascii="Times New Roman" w:hAnsi="Times New Roman"/>
          <w:sz w:val="24"/>
          <w:szCs w:val="24"/>
        </w:rPr>
        <w:t>2</w:t>
      </w:r>
      <w:r w:rsidRPr="003C79DF">
        <w:rPr>
          <w:rFonts w:ascii="Times New Roman" w:hAnsi="Times New Roman"/>
          <w:sz w:val="24"/>
          <w:szCs w:val="24"/>
        </w:rPr>
        <w:t xml:space="preserve"> for a depiction of how the various constructs are measured by OHS as part of the DRS and the corresponding measures proposed for this data collection in the “independent measures” column.)</w:t>
      </w:r>
    </w:p>
    <w:p w:rsidR="009E053F" w:rsidRDefault="009E053F" w:rsidP="009E053F">
      <w:pPr>
        <w:pStyle w:val="PlainText"/>
        <w:rPr>
          <w:rFonts w:asciiTheme="minorHAnsi" w:hAnsiTheme="minorHAnsi"/>
          <w:sz w:val="22"/>
          <w:szCs w:val="22"/>
          <w:u w:val="single"/>
        </w:rPr>
      </w:pPr>
    </w:p>
    <w:p w:rsidR="00924C45" w:rsidRDefault="004217A2" w:rsidP="00524ED2">
      <w:r w:rsidRPr="00BB01B5">
        <w:t>In Spring of 2014, prior to grantee knowledge of their DRS status, the evaluation will conduct on-site observational assessments</w:t>
      </w:r>
      <w:r w:rsidR="0052208F">
        <w:t xml:space="preserve"> and follow up </w:t>
      </w:r>
      <w:r w:rsidR="0052208F" w:rsidRPr="009D2269">
        <w:t>interviews</w:t>
      </w:r>
      <w:r w:rsidRPr="009D2269">
        <w:t xml:space="preserve"> at the </w:t>
      </w:r>
      <w:r w:rsidR="00903493">
        <w:t>grantee</w:t>
      </w:r>
      <w:r w:rsidRPr="009D2269">
        <w:t>, center and classroom levels of</w:t>
      </w:r>
      <w:r w:rsidRPr="00BB01B5">
        <w:t xml:space="preserve"> a sample </w:t>
      </w:r>
      <w:r w:rsidRPr="00282063">
        <w:t xml:space="preserve">of </w:t>
      </w:r>
      <w:r w:rsidRPr="00C73AC0">
        <w:t xml:space="preserve">70 grantees </w:t>
      </w:r>
      <w:r w:rsidRPr="00BB01B5">
        <w:t xml:space="preserve">to assess the </w:t>
      </w:r>
      <w:r w:rsidR="00DF6FD4">
        <w:t>validity of the DRS measures</w:t>
      </w:r>
      <w:r w:rsidRPr="00BB01B5">
        <w:t>.</w:t>
      </w:r>
      <w:r>
        <w:t xml:space="preserve">  This data collection will directly follow the Fall 2013-Spring 2014 monitoring and CLASS assessments conducted by </w:t>
      </w:r>
      <w:r w:rsidR="0085052F">
        <w:t>OHS</w:t>
      </w:r>
      <w:r>
        <w:t xml:space="preserve"> from which DRS designation status will be decided</w:t>
      </w:r>
      <w:r w:rsidR="0085052F">
        <w:t xml:space="preserve"> by OHS</w:t>
      </w:r>
      <w:r w:rsidR="00DF6FD4">
        <w:t xml:space="preserve"> (i.e., within a month or two of the OHS monitoring visit)</w:t>
      </w:r>
      <w:r>
        <w:t>.  The proximity in time of the data collection is important to preserve the integrity of the validation process</w:t>
      </w:r>
      <w:r w:rsidR="00DF6FD4">
        <w:t xml:space="preserve"> (i.e., assessments of validity are sensitive to gaps in time)</w:t>
      </w:r>
      <w:r>
        <w:t xml:space="preserve">.  Thus, the results of the independent measures </w:t>
      </w:r>
      <w:r w:rsidR="00DF6FD4">
        <w:t xml:space="preserve">of quality </w:t>
      </w:r>
      <w:r>
        <w:t xml:space="preserve">collected by the evaluation team may be compared to the results of the assessments conducted by </w:t>
      </w:r>
      <w:r w:rsidR="0085052F">
        <w:t>OHS</w:t>
      </w:r>
      <w:r w:rsidR="00E67EC3">
        <w:t xml:space="preserve"> </w:t>
      </w:r>
      <w:r>
        <w:t xml:space="preserve">monitoring </w:t>
      </w:r>
      <w:r w:rsidR="00DF6FD4">
        <w:t>to examine the validity of OHS assessments and resulting determinations about which grantees will be designated to compete for renewed funding</w:t>
      </w:r>
      <w:r>
        <w:t>.</w:t>
      </w:r>
      <w:r w:rsidR="00DF6FA4">
        <w:t xml:space="preserve"> </w:t>
      </w:r>
    </w:p>
    <w:p w:rsidR="00C62DBB" w:rsidRDefault="00C62DBB" w:rsidP="00524ED2"/>
    <w:p w:rsidR="00F763CF" w:rsidRDefault="00F763CF" w:rsidP="00524ED2">
      <w:r>
        <w:t xml:space="preserve">The appropriateness </w:t>
      </w:r>
      <w:r w:rsidR="004B5888">
        <w:t xml:space="preserve">and psychometric soundness </w:t>
      </w:r>
      <w:r>
        <w:t xml:space="preserve">of </w:t>
      </w:r>
      <w:r w:rsidR="00A10B52">
        <w:t xml:space="preserve">the independent measures </w:t>
      </w:r>
      <w:r w:rsidR="004B5888">
        <w:t>in Table A-2 for assessing quality in early childhood programs</w:t>
      </w:r>
      <w:r w:rsidR="00A10B52">
        <w:t xml:space="preserve"> ha</w:t>
      </w:r>
      <w:r w:rsidR="00DB2A2A">
        <w:t>s</w:t>
      </w:r>
      <w:r w:rsidR="00A10B52">
        <w:t xml:space="preserve"> been demonstrated in many studies.  A summary of that information is provided here. </w:t>
      </w:r>
    </w:p>
    <w:p w:rsidR="00A10B52" w:rsidRDefault="00A10B52" w:rsidP="00524ED2"/>
    <w:p w:rsidR="00A10B52" w:rsidRDefault="00A10B52" w:rsidP="00A10B52">
      <w:r>
        <w:t xml:space="preserve">The </w:t>
      </w:r>
      <w:r w:rsidR="00E143AE">
        <w:t xml:space="preserve">Early </w:t>
      </w:r>
      <w:r w:rsidR="00E143AE" w:rsidRPr="00E143AE">
        <w:t>Childhood Environment Rating Scale-Revised (ECERS-R)</w:t>
      </w:r>
      <w:r>
        <w:t xml:space="preserve"> has proven to be a reliable measure of global classroom quality. Studies using factor analytic techniques have identified</w:t>
      </w:r>
      <w:r w:rsidRPr="00EF7AFD">
        <w:t xml:space="preserve"> two main factors within the ECERS-R. The first factor, </w:t>
      </w:r>
      <w:r w:rsidR="00B87206">
        <w:t>I</w:t>
      </w:r>
      <w:r w:rsidRPr="00EF7AFD">
        <w:t>nteraction</w:t>
      </w:r>
      <w:r w:rsidR="00B87206">
        <w:t>s</w:t>
      </w:r>
      <w:r w:rsidRPr="00EF7AFD">
        <w:t xml:space="preserve">, relates to how teacher behavior supports children’s development and the second factor, </w:t>
      </w:r>
      <w:r w:rsidR="00B87206">
        <w:t>Space and Furnishings</w:t>
      </w:r>
      <w:r w:rsidRPr="00EF7AFD">
        <w:t xml:space="preserve">, relates to the space and materials and how well conducive they are to learning. </w:t>
      </w:r>
      <w:r>
        <w:t>T</w:t>
      </w:r>
      <w:r w:rsidRPr="00EF7AFD">
        <w:t xml:space="preserve">he ECERS-R </w:t>
      </w:r>
      <w:r>
        <w:t>has demonstrated</w:t>
      </w:r>
      <w:r w:rsidRPr="00EF7AFD">
        <w:t xml:space="preserve"> good inter-rater reliability at the indicator, item, and total scale level. </w:t>
      </w:r>
      <w:r w:rsidR="003F2BBD">
        <w:t xml:space="preserve">; </w:t>
      </w:r>
      <w:r w:rsidRPr="00EF7AFD">
        <w:t>Percent agreement is 86.1% across all 470 indicators, there is a 71% within o</w:t>
      </w:r>
      <w:r>
        <w:t xml:space="preserve">ne point agreement across </w:t>
      </w:r>
      <w:r>
        <w:lastRenderedPageBreak/>
        <w:t>items.</w:t>
      </w:r>
      <w:r w:rsidRPr="00EF7AFD">
        <w:t xml:space="preserve"> </w:t>
      </w:r>
      <w:r>
        <w:t xml:space="preserve">Furthermore, </w:t>
      </w:r>
      <w:r w:rsidRPr="00EF7AFD">
        <w:t xml:space="preserve">agreement between two observers has a Pearson product correlation of .921 and a Spearman correlation of .865. The ECERS-R has a total scale internal consistency of .92 an </w:t>
      </w:r>
      <w:proofErr w:type="spellStart"/>
      <w:r w:rsidRPr="00EF7AFD">
        <w:t>intraclass</w:t>
      </w:r>
      <w:proofErr w:type="spellEnd"/>
      <w:r w:rsidRPr="00EF7AFD">
        <w:t xml:space="preserve"> correlation of .915 and finally, an internal consistency score of .92 </w:t>
      </w:r>
      <w:r w:rsidRPr="00A8463C">
        <w:t xml:space="preserve">(Harms, Clifford, &amp; </w:t>
      </w:r>
      <w:proofErr w:type="spellStart"/>
      <w:r w:rsidRPr="00A8463C">
        <w:t>Cryer</w:t>
      </w:r>
      <w:proofErr w:type="spellEnd"/>
      <w:r w:rsidRPr="00A8463C">
        <w:t>, 2005).</w:t>
      </w:r>
      <w:r w:rsidRPr="00EF7AFD">
        <w:t xml:space="preserve">  A study by </w:t>
      </w:r>
      <w:r w:rsidRPr="00A8463C">
        <w:t xml:space="preserve">Cassidy, </w:t>
      </w:r>
      <w:proofErr w:type="spellStart"/>
      <w:r w:rsidRPr="00A8463C">
        <w:t>Hestenes</w:t>
      </w:r>
      <w:proofErr w:type="spellEnd"/>
      <w:r w:rsidRPr="00A8463C">
        <w:t xml:space="preserve">, </w:t>
      </w:r>
      <w:r w:rsidR="00137169">
        <w:t xml:space="preserve">Hedge, </w:t>
      </w:r>
      <w:proofErr w:type="spellStart"/>
      <w:r w:rsidRPr="00A8463C">
        <w:t>Hestenes</w:t>
      </w:r>
      <w:proofErr w:type="spellEnd"/>
      <w:r w:rsidRPr="00A8463C">
        <w:t>, and Mims (200</w:t>
      </w:r>
      <w:r w:rsidR="00A03765">
        <w:t>5</w:t>
      </w:r>
      <w:r w:rsidRPr="00A8463C">
        <w:t>)</w:t>
      </w:r>
      <w:r w:rsidRPr="00EF7AFD">
        <w:t xml:space="preserve"> found that factor 1, </w:t>
      </w:r>
      <w:r w:rsidR="00B87206">
        <w:t>I</w:t>
      </w:r>
      <w:r w:rsidRPr="00EF7AFD">
        <w:t>nteraction</w:t>
      </w:r>
      <w:r w:rsidR="00B87206">
        <w:t>s</w:t>
      </w:r>
      <w:r w:rsidRPr="00EF7AFD">
        <w:t xml:space="preserve">, had an internal consistency of .81 and factor 2, </w:t>
      </w:r>
      <w:r w:rsidR="00B87206">
        <w:t>Space and Furnishings</w:t>
      </w:r>
      <w:r w:rsidRPr="00EF7AFD">
        <w:t xml:space="preserve">, had an internal consistency of .87 </w:t>
      </w:r>
      <w:r w:rsidRPr="00A8463C">
        <w:t xml:space="preserve">(Clifford, </w:t>
      </w:r>
      <w:proofErr w:type="spellStart"/>
      <w:r w:rsidRPr="00A8463C">
        <w:t>Reszka</w:t>
      </w:r>
      <w:proofErr w:type="spellEnd"/>
      <w:r w:rsidRPr="00A8463C">
        <w:t xml:space="preserve">, &amp; </w:t>
      </w:r>
      <w:proofErr w:type="spellStart"/>
      <w:r w:rsidRPr="00A8463C">
        <w:t>Rossbach</w:t>
      </w:r>
      <w:proofErr w:type="spellEnd"/>
      <w:r w:rsidRPr="00A8463C">
        <w:t>, 2010).</w:t>
      </w:r>
      <w:r w:rsidRPr="00EF7AFD">
        <w:t xml:space="preserve"> </w:t>
      </w:r>
    </w:p>
    <w:p w:rsidR="00A10B52" w:rsidRDefault="00A10B52" w:rsidP="00A10B52"/>
    <w:p w:rsidR="00F97F83" w:rsidRDefault="00A10B52" w:rsidP="00F97F83">
      <w:r>
        <w:t xml:space="preserve">In practice, quality measures such as the ECERS-R, the </w:t>
      </w:r>
      <w:r w:rsidR="00E143AE">
        <w:t xml:space="preserve">Early </w:t>
      </w:r>
      <w:r w:rsidR="00E143AE" w:rsidRPr="00E143AE">
        <w:t>Childhood Environment Rating Scale-</w:t>
      </w:r>
      <w:r w:rsidR="00E143AE">
        <w:t>Extension</w:t>
      </w:r>
      <w:r w:rsidR="00E143AE" w:rsidRPr="00E143AE">
        <w:t xml:space="preserve"> </w:t>
      </w:r>
      <w:r w:rsidR="00E143AE">
        <w:t>(</w:t>
      </w:r>
      <w:r>
        <w:t>ECERS-E</w:t>
      </w:r>
      <w:r w:rsidR="00E143AE">
        <w:t>),</w:t>
      </w:r>
      <w:r>
        <w:t xml:space="preserve"> and the CLASS are often used together to obtain a comprehensive view of classroom quality. </w:t>
      </w:r>
      <w:r w:rsidRPr="00EF7AFD">
        <w:t>One example includes a study conduc</w:t>
      </w:r>
      <w:r>
        <w:t xml:space="preserve">ted by </w:t>
      </w:r>
      <w:proofErr w:type="spellStart"/>
      <w:r>
        <w:t>Mashburn</w:t>
      </w:r>
      <w:proofErr w:type="spellEnd"/>
      <w:r>
        <w:t xml:space="preserve"> and colleagues (2008) in which </w:t>
      </w:r>
      <w:r w:rsidRPr="00EF7AFD">
        <w:t>r</w:t>
      </w:r>
      <w:r>
        <w:t>esearchers examined</w:t>
      </w:r>
      <w:r w:rsidRPr="00EF7AFD">
        <w:t xml:space="preserve"> classroom quality and children’s academic development</w:t>
      </w:r>
      <w:r>
        <w:t>. Using a large</w:t>
      </w:r>
      <w:r w:rsidRPr="00EF7AFD">
        <w:t xml:space="preserve"> </w:t>
      </w:r>
      <w:r>
        <w:t xml:space="preserve">and diverse </w:t>
      </w:r>
      <w:r w:rsidRPr="00EF7AFD">
        <w:t xml:space="preserve">sample of 2,439 children </w:t>
      </w:r>
      <w:r w:rsidR="00CA2748">
        <w:t>in 671 preschool</w:t>
      </w:r>
      <w:r w:rsidRPr="00EF7AFD">
        <w:t xml:space="preserve"> classroom</w:t>
      </w:r>
      <w:r>
        <w:t>s</w:t>
      </w:r>
      <w:r w:rsidRPr="00EF7AFD">
        <w:t xml:space="preserve"> in 11 states </w:t>
      </w:r>
      <w:r>
        <w:t xml:space="preserve">researchers found </w:t>
      </w:r>
      <w:r w:rsidRPr="00EF7AFD">
        <w:t xml:space="preserve">that the ECERS-R was positively associated with children’s expressive language development. Teacher’s instructional interactions, as captured by the ECERS-R predicted academic language skills. Using the CLASS, findings revealed that higher quality instructional interactions were positively associated with language and social skills. Higher quality emotional interactions were associated with children’s social competence and lower reports of problem behaviors </w:t>
      </w:r>
      <w:r w:rsidRPr="00A8463C">
        <w:t>(</w:t>
      </w:r>
      <w:proofErr w:type="spellStart"/>
      <w:r w:rsidRPr="00A8463C">
        <w:t>Mashbu</w:t>
      </w:r>
      <w:r>
        <w:t>rn</w:t>
      </w:r>
      <w:proofErr w:type="spellEnd"/>
      <w:r>
        <w:t xml:space="preserve"> et al.,</w:t>
      </w:r>
      <w:r w:rsidRPr="00A8463C">
        <w:t xml:space="preserve"> 2008).</w:t>
      </w:r>
      <w:r>
        <w:t xml:space="preserve">  In another study Denny, </w:t>
      </w:r>
      <w:proofErr w:type="spellStart"/>
      <w:r>
        <w:t>Hallam</w:t>
      </w:r>
      <w:proofErr w:type="spellEnd"/>
      <w:r>
        <w:t>, and Homer (2012)</w:t>
      </w:r>
      <w:r w:rsidRPr="00EF7AFD">
        <w:t xml:space="preserve"> examined classroom quality in a sample of 114 early education programs licensed by the Tennessee Department of Human</w:t>
      </w:r>
      <w:r>
        <w:t xml:space="preserve"> Services</w:t>
      </w:r>
      <w:r w:rsidRPr="00EF7AFD">
        <w:t>. Researchers used a combination of measures to assess quality</w:t>
      </w:r>
      <w:r w:rsidR="003E2956">
        <w:t>,</w:t>
      </w:r>
      <w:r w:rsidRPr="00EF7AFD">
        <w:t xml:space="preserve"> specifically, the ECERS</w:t>
      </w:r>
      <w:r w:rsidR="003E2956">
        <w:t>-</w:t>
      </w:r>
      <w:r w:rsidRPr="00EF7AFD">
        <w:t>R, ECERS</w:t>
      </w:r>
      <w:r w:rsidR="003E2956">
        <w:t>-</w:t>
      </w:r>
      <w:r w:rsidRPr="00EF7AFD">
        <w:t xml:space="preserve">E, and the CLASS. </w:t>
      </w:r>
      <w:r>
        <w:t>Denny and colleagues</w:t>
      </w:r>
      <w:r w:rsidRPr="00EF7AFD">
        <w:t xml:space="preserve"> found that the three measures were highly correlated with one another. Strong positive correlations between scores were found indicating that when a classroom scored high on one measure it also typically scored high on another</w:t>
      </w:r>
      <w:r>
        <w:t xml:space="preserve"> with some exceptions</w:t>
      </w:r>
      <w:r w:rsidRPr="00EF7AFD">
        <w:t xml:space="preserve">. The sample of 114 classrooms yielded an average </w:t>
      </w:r>
      <w:r w:rsidR="003E2956" w:rsidRPr="00EF7AFD">
        <w:t>ECERS</w:t>
      </w:r>
      <w:r w:rsidR="003E2956">
        <w:t>-</w:t>
      </w:r>
      <w:r w:rsidR="003E2956" w:rsidRPr="00EF7AFD">
        <w:t>R</w:t>
      </w:r>
      <w:r w:rsidR="003E2956" w:rsidRPr="00EF7AFD" w:rsidDel="003E2956">
        <w:t xml:space="preserve"> </w:t>
      </w:r>
      <w:r w:rsidRPr="00EF7AFD">
        <w:t>score of 4.41. The classrooms als</w:t>
      </w:r>
      <w:r>
        <w:t>o scored high on the Emotional S</w:t>
      </w:r>
      <w:r w:rsidRPr="00EF7AFD">
        <w:t>upport and Interactions subscale of the CLASS. Interestingly, these same classrooms also scored low on the ECERS</w:t>
      </w:r>
      <w:r w:rsidR="003E2956">
        <w:t>-</w:t>
      </w:r>
      <w:r w:rsidRPr="00EF7AFD">
        <w:t xml:space="preserve">E indicating weakness in instruction and curriculum. </w:t>
      </w:r>
      <w:r w:rsidR="00F97F83">
        <w:t xml:space="preserve">Multiple measures are proposed for two reasons.  First, we tried to identify independent quality measures that correspond as closely as possible to the three domain scores of the DRS classroom quality measure, CLASS.  Second, multiple measures are necessary when the underlying construct, such as classroom quality, has multiple dimensions that are not necessarily </w:t>
      </w:r>
      <w:r w:rsidR="00AF4A35">
        <w:t>highly correlated (Denny et al.</w:t>
      </w:r>
      <w:r w:rsidR="00F97F83">
        <w:t>, 2012)</w:t>
      </w:r>
    </w:p>
    <w:p w:rsidR="00BB48B8" w:rsidRDefault="00BB48B8" w:rsidP="00BB48B8"/>
    <w:p w:rsidR="00BB48B8" w:rsidRDefault="00BB48B8" w:rsidP="00BB48B8">
      <w:r>
        <w:t>A newer classroom quality instrument that has been use</w:t>
      </w:r>
      <w:r w:rsidR="009710F2">
        <w:t>d in several Head Start studies</w:t>
      </w:r>
      <w:r>
        <w:t xml:space="preserve"> is the </w:t>
      </w:r>
      <w:r w:rsidR="00E143AE">
        <w:t xml:space="preserve">Adapted </w:t>
      </w:r>
      <w:r>
        <w:t>Teach</w:t>
      </w:r>
      <w:r w:rsidR="009710F2">
        <w:t>er</w:t>
      </w:r>
      <w:r>
        <w:t xml:space="preserve"> Style Rating Scale (</w:t>
      </w:r>
      <w:r w:rsidR="00EF2712">
        <w:t>Adapted TSRS</w:t>
      </w:r>
      <w:r>
        <w:t xml:space="preserve">). The </w:t>
      </w:r>
      <w:r w:rsidR="00EF2712">
        <w:t>Adapted TSRS</w:t>
      </w:r>
      <w:r w:rsidR="00B21E91">
        <w:t xml:space="preserve"> </w:t>
      </w:r>
      <w:r>
        <w:t xml:space="preserve">is an instrument that aligns with the CLASS. </w:t>
      </w:r>
      <w:proofErr w:type="spellStart"/>
      <w:r w:rsidR="00E97DEC">
        <w:t>Bierman</w:t>
      </w:r>
      <w:proofErr w:type="spellEnd"/>
      <w:r w:rsidR="00E97DEC">
        <w:t xml:space="preserve"> et al.</w:t>
      </w:r>
      <w:r w:rsidR="00E97DEC" w:rsidRPr="004955A8">
        <w:t xml:space="preserve"> </w:t>
      </w:r>
      <w:r w:rsidRPr="004955A8">
        <w:t xml:space="preserve">(2008) used the </w:t>
      </w:r>
      <w:r w:rsidR="00B21E91">
        <w:t>original TSRS</w:t>
      </w:r>
      <w:r w:rsidRPr="004955A8">
        <w:t xml:space="preserve"> as a compliment to the CLASS in the Head Start REDI program</w:t>
      </w:r>
      <w:r w:rsidR="00E3316B">
        <w:t xml:space="preserve"> because it focuses on the behavior a specific teacher</w:t>
      </w:r>
      <w:r w:rsidRPr="004955A8">
        <w:t>.</w:t>
      </w:r>
      <w:r>
        <w:t xml:space="preserve"> </w:t>
      </w:r>
      <w:r w:rsidR="00B21E91">
        <w:t>TSRS</w:t>
      </w:r>
      <w:r>
        <w:t xml:space="preserve"> scores were found to be in agreement with CLASS scores 93% of the time.  </w:t>
      </w:r>
      <w:r w:rsidR="00E3316B">
        <w:t xml:space="preserve">An expanded version of </w:t>
      </w:r>
      <w:r w:rsidR="00582200">
        <w:t xml:space="preserve">the </w:t>
      </w:r>
      <w:r w:rsidR="00B21E91">
        <w:t>TSRS</w:t>
      </w:r>
      <w:r w:rsidR="00E3316B">
        <w:t xml:space="preserve"> instrument</w:t>
      </w:r>
      <w:r w:rsidR="00E3316B" w:rsidRPr="00E3316B">
        <w:t xml:space="preserve"> </w:t>
      </w:r>
      <w:r w:rsidR="00E3316B">
        <w:t>incorporating additional subscales, which will be used for this study, was created for The Head Start CARES study (</w:t>
      </w:r>
      <w:r w:rsidR="004F12B7">
        <w:t xml:space="preserve">Raver </w:t>
      </w:r>
      <w:r w:rsidR="00E3316B">
        <w:t>et. al., 201</w:t>
      </w:r>
      <w:r w:rsidR="004F12B7">
        <w:t>2</w:t>
      </w:r>
      <w:r w:rsidR="00E3316B">
        <w:t>)</w:t>
      </w:r>
      <w:r w:rsidR="006814E4">
        <w:t xml:space="preserve">.  </w:t>
      </w:r>
      <w:r>
        <w:t xml:space="preserve"> </w:t>
      </w:r>
    </w:p>
    <w:p w:rsidR="00A10B52" w:rsidRDefault="00A10B52" w:rsidP="00A10B52"/>
    <w:p w:rsidR="00A10B52" w:rsidRDefault="00A10B52" w:rsidP="00A10B52">
      <w:r w:rsidRPr="00EF7AFD">
        <w:t xml:space="preserve">The Program </w:t>
      </w:r>
      <w:r w:rsidR="009710F2">
        <w:t>A</w:t>
      </w:r>
      <w:r w:rsidRPr="00EF7AFD">
        <w:t>dministration Scale (PAS) is a less frequently used measure</w:t>
      </w:r>
      <w:r w:rsidR="00BB48B8">
        <w:t xml:space="preserve"> to describe quality at the center, rather than the classroom level</w:t>
      </w:r>
      <w:r w:rsidRPr="00EF7AFD">
        <w:t xml:space="preserve">. </w:t>
      </w:r>
      <w:r w:rsidR="00BB48B8">
        <w:t xml:space="preserve"> </w:t>
      </w:r>
      <w:r w:rsidRPr="00EF7AFD">
        <w:t>Descriptive statistics have confirmed that the PAS has an acceptable distribution of scores;</w:t>
      </w:r>
      <w:r>
        <w:t xml:space="preserve"> two samples were used to obtain reliability and validity data. Tests for i</w:t>
      </w:r>
      <w:r w:rsidRPr="00EF7AFD">
        <w:t xml:space="preserve">nternal consistency revealed a </w:t>
      </w:r>
      <w:proofErr w:type="spellStart"/>
      <w:r w:rsidRPr="00EF7AFD">
        <w:t>Cronbach’s</w:t>
      </w:r>
      <w:proofErr w:type="spellEnd"/>
      <w:r w:rsidRPr="00EF7AFD">
        <w:t xml:space="preserve"> alpha of .85 for sample</w:t>
      </w:r>
      <w:r>
        <w:t xml:space="preserve"> one</w:t>
      </w:r>
      <w:r w:rsidRPr="00EF7AFD">
        <w:t xml:space="preserve"> and .86 for sample two, indicating acceptable internal consistency among the items for both samples. The 10 </w:t>
      </w:r>
      <w:r w:rsidRPr="00EF7AFD">
        <w:lastRenderedPageBreak/>
        <w:t xml:space="preserve">subscales were correlated to measure distinctiveness; subscale </w:t>
      </w:r>
      <w:proofErr w:type="spellStart"/>
      <w:r w:rsidRPr="00EF7AFD">
        <w:t>intercorrelation</w:t>
      </w:r>
      <w:proofErr w:type="spellEnd"/>
      <w:r w:rsidRPr="00EF7AFD">
        <w:t xml:space="preserve"> ranged from 0.9-.63</w:t>
      </w:r>
      <w:r>
        <w:t xml:space="preserve"> with a mean of .33 for sample one</w:t>
      </w:r>
      <w:r w:rsidRPr="00EF7AFD">
        <w:t xml:space="preserve"> and ranged from .04-.72</w:t>
      </w:r>
      <w:r>
        <w:t xml:space="preserve"> with a mean of .33 for sample two</w:t>
      </w:r>
      <w:r w:rsidRPr="00EF7AFD">
        <w:t xml:space="preserve">. </w:t>
      </w:r>
      <w:proofErr w:type="spellStart"/>
      <w:r w:rsidRPr="00EF7AFD">
        <w:t>Interrater</w:t>
      </w:r>
      <w:proofErr w:type="spellEnd"/>
      <w:r w:rsidRPr="00EF7AFD">
        <w:t xml:space="preserve"> reliability wit</w:t>
      </w:r>
      <w:r>
        <w:t>hin 1 point was 90% for sample one and 94% for sample two</w:t>
      </w:r>
      <w:r w:rsidRPr="00EF7AFD">
        <w:t xml:space="preserve">. Finally, the PAS’s concurrent validity was measured by correlating the instrument with the Professional Growth Subscale of the Early Childhood Work Environment Survey (ECWES) and the Parents and Staff subscale of the ECERS-R. The PAS displayed moderate correlations with both measures, .53 with the ECERS-R and .52 with the ECWES </w:t>
      </w:r>
      <w:r w:rsidRPr="00A8463C">
        <w:t>(Talan &amp; Bloom, 2011).</w:t>
      </w:r>
      <w:r>
        <w:t xml:space="preserve">  </w:t>
      </w:r>
    </w:p>
    <w:p w:rsidR="00A10B52" w:rsidRDefault="00A10B52" w:rsidP="00A10B52"/>
    <w:p w:rsidR="00804BAA" w:rsidRPr="00FB280A" w:rsidRDefault="00A10B52">
      <w:r>
        <w:t>In a</w:t>
      </w:r>
      <w:r w:rsidRPr="00EF7AFD">
        <w:t xml:space="preserve"> study conducted by </w:t>
      </w:r>
      <w:r w:rsidRPr="00A8463C">
        <w:t>Lower and Cassidy (2007</w:t>
      </w:r>
      <w:r>
        <w:t xml:space="preserve">) </w:t>
      </w:r>
      <w:r w:rsidRPr="00EF7AFD">
        <w:t>the relationship between child</w:t>
      </w:r>
      <w:r w:rsidR="00672EF1">
        <w:t xml:space="preserve"> </w:t>
      </w:r>
      <w:r w:rsidRPr="00EF7AFD">
        <w:t>care program administration, organizational climate, and global quality</w:t>
      </w:r>
      <w:r>
        <w:t xml:space="preserve"> was examined using </w:t>
      </w:r>
      <w:r w:rsidR="00C73E4A">
        <w:t>30 preschool</w:t>
      </w:r>
      <w:r w:rsidRPr="00EF7AFD">
        <w:t xml:space="preserve"> centers in North Carolina</w:t>
      </w:r>
      <w:r>
        <w:t>.</w:t>
      </w:r>
      <w:r w:rsidRPr="00EF7AFD">
        <w:t xml:space="preserve"> Lower and Cassidy found that program administration and organizational climate were both positively correlated with preschool classroom quality and level of education of the director was related to higher quality administrative practices.  Using the PAS, Lower and Cassidy found that non-profit centers had higher scores than for-profit centers; the total sample had an average score of 2.87 which indicated quality of administration was less than minimal.  Results from this study provided support for a need for further investigation of leadership and management quality in early care settings.</w:t>
      </w:r>
      <w:r>
        <w:t xml:space="preserve"> </w:t>
      </w:r>
    </w:p>
    <w:p w:rsidR="00B53B61" w:rsidRDefault="00B53B61" w:rsidP="00524ED2">
      <w:pPr>
        <w:rPr>
          <w:i/>
          <w:color w:val="000000"/>
        </w:rPr>
      </w:pPr>
    </w:p>
    <w:p w:rsidR="00596847" w:rsidRDefault="00596847" w:rsidP="00524ED2">
      <w:pPr>
        <w:rPr>
          <w:i/>
          <w:color w:val="000000"/>
        </w:rPr>
      </w:pPr>
      <w:r>
        <w:rPr>
          <w:i/>
          <w:color w:val="000000"/>
        </w:rPr>
        <w:t>Strengths of This Method</w:t>
      </w:r>
    </w:p>
    <w:p w:rsidR="00596847" w:rsidRPr="003D3C85" w:rsidRDefault="00596847" w:rsidP="00524ED2">
      <w:pPr>
        <w:rPr>
          <w:color w:val="000000"/>
        </w:rPr>
      </w:pPr>
    </w:p>
    <w:p w:rsidR="00E01047" w:rsidRDefault="00BB48B8" w:rsidP="003D3C85">
      <w:pPr>
        <w:rPr>
          <w:color w:val="000000"/>
        </w:rPr>
      </w:pPr>
      <w:r w:rsidRPr="003D3C85">
        <w:rPr>
          <w:color w:val="000000"/>
        </w:rPr>
        <w:t>There are several strengths of</w:t>
      </w:r>
      <w:r w:rsidR="00F97F83">
        <w:rPr>
          <w:color w:val="000000"/>
        </w:rPr>
        <w:t xml:space="preserve"> the proposed design for the validation study.</w:t>
      </w:r>
      <w:r w:rsidRPr="003D3C85">
        <w:rPr>
          <w:color w:val="000000"/>
        </w:rPr>
        <w:t xml:space="preserve"> First, all measures were selected </w:t>
      </w:r>
      <w:r w:rsidR="00F97F83">
        <w:rPr>
          <w:color w:val="000000"/>
        </w:rPr>
        <w:t xml:space="preserve">because they provide the best independent </w:t>
      </w:r>
      <w:r w:rsidRPr="003D3C85">
        <w:rPr>
          <w:color w:val="000000"/>
        </w:rPr>
        <w:t>measure</w:t>
      </w:r>
      <w:r w:rsidR="00F97F83">
        <w:rPr>
          <w:color w:val="000000"/>
        </w:rPr>
        <w:t>ment</w:t>
      </w:r>
      <w:r w:rsidRPr="003D3C85">
        <w:rPr>
          <w:color w:val="000000"/>
        </w:rPr>
        <w:t xml:space="preserve"> of the aspects of quality that are being measured by the DRS.  Careful attention was paid to identify aligned tools that measure the conditions that are most likely to place grantees in competition – deficiencies in health and safety performance standards and classroom quality.  Accordingly,</w:t>
      </w:r>
      <w:r w:rsidR="00E01047" w:rsidRPr="003D3C85">
        <w:rPr>
          <w:color w:val="000000"/>
        </w:rPr>
        <w:t xml:space="preserve"> we focused on selecting instruments that measure these two areas as accurately as possible in a manner that was as aligned with the DRS measurement as possible.  The two health and safety questionnaires cover many of the </w:t>
      </w:r>
      <w:r w:rsidR="003D3C85">
        <w:rPr>
          <w:color w:val="000000"/>
        </w:rPr>
        <w:t>monitoring</w:t>
      </w:r>
      <w:r w:rsidR="00E01047" w:rsidRPr="003D3C85">
        <w:rPr>
          <w:color w:val="000000"/>
        </w:rPr>
        <w:t xml:space="preserve"> health and safety standards.  The three </w:t>
      </w:r>
      <w:r w:rsidR="003D3C85">
        <w:rPr>
          <w:color w:val="000000"/>
        </w:rPr>
        <w:t xml:space="preserve">classroom </w:t>
      </w:r>
      <w:r w:rsidR="00E01047" w:rsidRPr="003D3C85">
        <w:rPr>
          <w:color w:val="000000"/>
        </w:rPr>
        <w:t xml:space="preserve">quality measures should provide us with independent measures of instructional quality, emotional support, and classroom management – the three scales on the CLASS that </w:t>
      </w:r>
      <w:r w:rsidR="003D3C85">
        <w:rPr>
          <w:color w:val="000000"/>
        </w:rPr>
        <w:t xml:space="preserve">are </w:t>
      </w:r>
      <w:r w:rsidR="00E01047" w:rsidRPr="003D3C85">
        <w:rPr>
          <w:color w:val="000000"/>
        </w:rPr>
        <w:t xml:space="preserve">used in the DRS monitoring.  The PAS should </w:t>
      </w:r>
      <w:r w:rsidR="003D3C85">
        <w:rPr>
          <w:color w:val="000000"/>
        </w:rPr>
        <w:t>provide</w:t>
      </w:r>
      <w:r w:rsidR="00E01047" w:rsidRPr="003D3C85">
        <w:rPr>
          <w:color w:val="000000"/>
        </w:rPr>
        <w:t xml:space="preserve"> us with information about the other deficiencies that could result in designation.  </w:t>
      </w:r>
    </w:p>
    <w:p w:rsidR="003D3C85" w:rsidRDefault="003D3C85" w:rsidP="003D3C85">
      <w:pPr>
        <w:rPr>
          <w:color w:val="000000"/>
        </w:rPr>
      </w:pPr>
    </w:p>
    <w:p w:rsidR="00E01047" w:rsidRDefault="00E01047" w:rsidP="003D3C85">
      <w:pPr>
        <w:rPr>
          <w:color w:val="000000"/>
        </w:rPr>
      </w:pPr>
      <w:r w:rsidRPr="003D3C85">
        <w:rPr>
          <w:color w:val="000000"/>
        </w:rPr>
        <w:t>Second, data are being collected at the level at which variation can occur.  Classroom</w:t>
      </w:r>
      <w:r w:rsidR="003D3C85">
        <w:rPr>
          <w:color w:val="000000"/>
        </w:rPr>
        <w:t>s</w:t>
      </w:r>
      <w:r w:rsidRPr="003D3C85">
        <w:rPr>
          <w:color w:val="000000"/>
        </w:rPr>
        <w:t xml:space="preserve"> can vary within and across centers, and </w:t>
      </w:r>
      <w:r w:rsidR="00F97F83">
        <w:rPr>
          <w:color w:val="000000"/>
        </w:rPr>
        <w:t>the proposed plan to collect classroom quality measures from more than one classroom in larger center</w:t>
      </w:r>
      <w:r w:rsidR="005709BC">
        <w:rPr>
          <w:color w:val="000000"/>
        </w:rPr>
        <w:t>s</w:t>
      </w:r>
      <w:r w:rsidR="00F97F83">
        <w:rPr>
          <w:color w:val="000000"/>
        </w:rPr>
        <w:t xml:space="preserve"> as well as from multiple centers </w:t>
      </w:r>
      <w:r w:rsidR="00510AC5">
        <w:rPr>
          <w:color w:val="000000"/>
        </w:rPr>
        <w:t>will</w:t>
      </w:r>
      <w:r w:rsidR="00510AC5" w:rsidRPr="003D3C85">
        <w:rPr>
          <w:color w:val="000000"/>
        </w:rPr>
        <w:t xml:space="preserve"> </w:t>
      </w:r>
      <w:r w:rsidRPr="003D3C85">
        <w:rPr>
          <w:color w:val="000000"/>
        </w:rPr>
        <w:t>reflect that variation.  Health and safety standards, family engagement, professional development, and supervision occur at the center level and can vary across centers within grantees.</w:t>
      </w:r>
    </w:p>
    <w:p w:rsidR="003D3C85" w:rsidRDefault="003D3C85" w:rsidP="003D3C85">
      <w:pPr>
        <w:rPr>
          <w:color w:val="000000"/>
        </w:rPr>
      </w:pPr>
    </w:p>
    <w:p w:rsidR="00E01047" w:rsidRPr="003D3C85" w:rsidRDefault="00E01047" w:rsidP="003D3C85">
      <w:pPr>
        <w:rPr>
          <w:color w:val="000000"/>
        </w:rPr>
      </w:pPr>
      <w:r w:rsidRPr="003D3C85">
        <w:rPr>
          <w:color w:val="000000"/>
        </w:rPr>
        <w:t xml:space="preserve">Third, </w:t>
      </w:r>
      <w:r w:rsidR="00416DB3">
        <w:rPr>
          <w:color w:val="000000"/>
        </w:rPr>
        <w:t>the data collected</w:t>
      </w:r>
      <w:r w:rsidRPr="003D3C85">
        <w:rPr>
          <w:color w:val="000000"/>
        </w:rPr>
        <w:t xml:space="preserve"> will include information about quality improvement (QI) efforts at the grantee level, and therefore, can provide some information about the extent to which grantees that engage in different types of quality improvement and technical assistance efforts are more or less likely to be designated or have higher quality services – overall or especially within the area covered by that QI.</w:t>
      </w:r>
    </w:p>
    <w:p w:rsidR="00BB48B8" w:rsidRDefault="00E01047" w:rsidP="00524ED2">
      <w:pPr>
        <w:rPr>
          <w:i/>
          <w:color w:val="000000"/>
        </w:rPr>
      </w:pPr>
      <w:r>
        <w:rPr>
          <w:i/>
          <w:color w:val="000000"/>
        </w:rPr>
        <w:t xml:space="preserve"> </w:t>
      </w:r>
      <w:r w:rsidR="00BB48B8">
        <w:rPr>
          <w:i/>
          <w:color w:val="000000"/>
        </w:rPr>
        <w:t xml:space="preserve"> </w:t>
      </w:r>
    </w:p>
    <w:p w:rsidR="00596847" w:rsidRDefault="00596847" w:rsidP="00524ED2">
      <w:pPr>
        <w:rPr>
          <w:i/>
          <w:color w:val="000000"/>
        </w:rPr>
      </w:pPr>
      <w:r>
        <w:rPr>
          <w:i/>
          <w:color w:val="000000"/>
        </w:rPr>
        <w:t>Limitations of This Method</w:t>
      </w:r>
    </w:p>
    <w:p w:rsidR="00C73E4A" w:rsidRPr="00596847" w:rsidRDefault="00C73E4A" w:rsidP="00524ED2">
      <w:pPr>
        <w:rPr>
          <w:i/>
          <w:color w:val="000000"/>
        </w:rPr>
      </w:pPr>
    </w:p>
    <w:p w:rsidR="00596847" w:rsidRPr="00023725" w:rsidRDefault="00E01047" w:rsidP="00416DB3">
      <w:pPr>
        <w:rPr>
          <w:color w:val="000000"/>
        </w:rPr>
      </w:pPr>
      <w:r w:rsidRPr="00023725">
        <w:rPr>
          <w:color w:val="000000"/>
        </w:rPr>
        <w:t>There are limitation</w:t>
      </w:r>
      <w:r w:rsidR="00416DB3" w:rsidRPr="00023725">
        <w:rPr>
          <w:color w:val="000000"/>
        </w:rPr>
        <w:t>s to this method</w:t>
      </w:r>
      <w:r w:rsidRPr="00023725">
        <w:rPr>
          <w:color w:val="000000"/>
        </w:rPr>
        <w:t xml:space="preserve"> as well</w:t>
      </w:r>
      <w:r w:rsidR="00F97F83" w:rsidRPr="00F97F83">
        <w:rPr>
          <w:color w:val="000000"/>
        </w:rPr>
        <w:t xml:space="preserve">.   First, the </w:t>
      </w:r>
      <w:r w:rsidR="00B53B61">
        <w:rPr>
          <w:color w:val="000000"/>
        </w:rPr>
        <w:t>monitoring visits that inform the DRS process collect</w:t>
      </w:r>
      <w:r w:rsidR="00F97F83">
        <w:rPr>
          <w:color w:val="000000"/>
        </w:rPr>
        <w:t xml:space="preserve"> information from many more </w:t>
      </w:r>
      <w:r w:rsidR="00067A86" w:rsidRPr="00B53B61">
        <w:rPr>
          <w:color w:val="000000"/>
        </w:rPr>
        <w:t xml:space="preserve">classrooms and centers </w:t>
      </w:r>
      <w:r w:rsidR="00F97F83">
        <w:rPr>
          <w:color w:val="000000"/>
        </w:rPr>
        <w:t>pe</w:t>
      </w:r>
      <w:r w:rsidR="00067A86" w:rsidRPr="00B53B61">
        <w:rPr>
          <w:color w:val="000000"/>
        </w:rPr>
        <w:t xml:space="preserve">r grantee </w:t>
      </w:r>
      <w:r w:rsidR="00F97F83" w:rsidRPr="00F97F83">
        <w:rPr>
          <w:color w:val="000000"/>
        </w:rPr>
        <w:t>than will be possible with the evaluation.</w:t>
      </w:r>
      <w:r w:rsidR="00F97F83" w:rsidRPr="00023725">
        <w:rPr>
          <w:color w:val="000000"/>
        </w:rPr>
        <w:t xml:space="preserve"> </w:t>
      </w:r>
      <w:r w:rsidRPr="00023725">
        <w:rPr>
          <w:color w:val="000000"/>
        </w:rPr>
        <w:t xml:space="preserve">Therefore, the level of confidence in the assessment of quality by the DRS should be much higher than for the evaluation team </w:t>
      </w:r>
      <w:r w:rsidR="001E13CC" w:rsidRPr="00023725">
        <w:rPr>
          <w:color w:val="000000"/>
        </w:rPr>
        <w:t xml:space="preserve">because the DRS team will have considerably more information.  The random selection of classrooms within </w:t>
      </w:r>
      <w:r w:rsidR="00B53B61">
        <w:rPr>
          <w:color w:val="000000"/>
        </w:rPr>
        <w:t>grantees</w:t>
      </w:r>
      <w:r w:rsidR="001E13CC" w:rsidRPr="00023725">
        <w:rPr>
          <w:color w:val="000000"/>
        </w:rPr>
        <w:t xml:space="preserve"> should not introduce bias within the evaluation relative to the DRS, but the confidence intervals will be larger for the evaluation results than for the DRS monitoring results.</w:t>
      </w:r>
      <w:r w:rsidR="00C73E4A">
        <w:rPr>
          <w:color w:val="000000"/>
        </w:rPr>
        <w:t xml:space="preserve"> Nonetheless, they will be within a range technically acceptable to the field. </w:t>
      </w:r>
    </w:p>
    <w:p w:rsidR="00416DB3" w:rsidRPr="00023725" w:rsidRDefault="00416DB3" w:rsidP="00416DB3">
      <w:pPr>
        <w:rPr>
          <w:color w:val="000000"/>
        </w:rPr>
      </w:pPr>
    </w:p>
    <w:p w:rsidR="00596847" w:rsidRPr="00C73E4A" w:rsidRDefault="001E13CC" w:rsidP="00524ED2">
      <w:pPr>
        <w:rPr>
          <w:color w:val="000000"/>
        </w:rPr>
      </w:pPr>
      <w:r w:rsidRPr="00023725">
        <w:rPr>
          <w:color w:val="000000"/>
        </w:rPr>
        <w:t xml:space="preserve">Second, there </w:t>
      </w:r>
      <w:r w:rsidR="00C73E4A">
        <w:rPr>
          <w:color w:val="000000"/>
        </w:rPr>
        <w:t>are</w:t>
      </w:r>
      <w:r w:rsidRPr="00023725">
        <w:rPr>
          <w:color w:val="000000"/>
        </w:rPr>
        <w:t xml:space="preserve"> not parallel measures for some of the major constructs.  The CLASS Instructional Support is thought to be low in </w:t>
      </w:r>
      <w:r w:rsidR="00DB2A2A">
        <w:rPr>
          <w:color w:val="000000"/>
        </w:rPr>
        <w:t xml:space="preserve">early childhood settings </w:t>
      </w:r>
      <w:r w:rsidRPr="00023725">
        <w:rPr>
          <w:color w:val="000000"/>
        </w:rPr>
        <w:t>in general, and therefore might be the most likely</w:t>
      </w:r>
      <w:r w:rsidR="00B53B61">
        <w:rPr>
          <w:color w:val="000000"/>
        </w:rPr>
        <w:t xml:space="preserve"> CLASS domain score to place a grantee </w:t>
      </w:r>
      <w:r w:rsidRPr="00023725">
        <w:rPr>
          <w:color w:val="000000"/>
        </w:rPr>
        <w:t xml:space="preserve">into </w:t>
      </w:r>
      <w:r w:rsidR="00C73E4A">
        <w:rPr>
          <w:color w:val="000000"/>
        </w:rPr>
        <w:t>competition</w:t>
      </w:r>
      <w:r w:rsidRPr="00023725">
        <w:rPr>
          <w:color w:val="000000"/>
        </w:rPr>
        <w:t xml:space="preserve">.  There are </w:t>
      </w:r>
      <w:r w:rsidR="007E5595" w:rsidRPr="00023725">
        <w:rPr>
          <w:color w:val="000000"/>
        </w:rPr>
        <w:t>no</w:t>
      </w:r>
      <w:r w:rsidRPr="00023725">
        <w:rPr>
          <w:color w:val="000000"/>
        </w:rPr>
        <w:t xml:space="preserve"> other quality measures that are highly aligned with this </w:t>
      </w:r>
      <w:r w:rsidR="00243EEE">
        <w:rPr>
          <w:color w:val="000000"/>
        </w:rPr>
        <w:t xml:space="preserve">domain of the CLASS </w:t>
      </w:r>
      <w:r w:rsidRPr="00023725">
        <w:rPr>
          <w:color w:val="000000"/>
        </w:rPr>
        <w:t>measure, and we chose the ECERS-E because it appeared to be the closest.  It, however, is moderately correl</w:t>
      </w:r>
      <w:r w:rsidR="00416DB3" w:rsidRPr="00023725">
        <w:rPr>
          <w:color w:val="000000"/>
        </w:rPr>
        <w:t>a</w:t>
      </w:r>
      <w:r w:rsidRPr="00023725">
        <w:rPr>
          <w:color w:val="000000"/>
        </w:rPr>
        <w:t>ted with the CLASS Instructional Support</w:t>
      </w:r>
      <w:r w:rsidR="00B53B61">
        <w:rPr>
          <w:color w:val="000000"/>
        </w:rPr>
        <w:t xml:space="preserve">. </w:t>
      </w:r>
      <w:r w:rsidRPr="00023725">
        <w:rPr>
          <w:color w:val="000000"/>
        </w:rPr>
        <w:t xml:space="preserve"> </w:t>
      </w:r>
      <w:r w:rsidR="00B53B61">
        <w:rPr>
          <w:color w:val="000000"/>
        </w:rPr>
        <w:t>In</w:t>
      </w:r>
      <w:r w:rsidR="008942BD">
        <w:rPr>
          <w:color w:val="000000"/>
        </w:rPr>
        <w:t xml:space="preserve"> other domains </w:t>
      </w:r>
      <w:r w:rsidRPr="00023725">
        <w:rPr>
          <w:color w:val="000000"/>
        </w:rPr>
        <w:t xml:space="preserve">the measures </w:t>
      </w:r>
      <w:r w:rsidR="00243EEE">
        <w:rPr>
          <w:color w:val="000000"/>
        </w:rPr>
        <w:t>had higher</w:t>
      </w:r>
      <w:r w:rsidR="00B53B61">
        <w:rPr>
          <w:color w:val="000000"/>
        </w:rPr>
        <w:t xml:space="preserve"> correlations </w:t>
      </w:r>
      <w:r w:rsidR="00C73E4A">
        <w:rPr>
          <w:color w:val="000000"/>
        </w:rPr>
        <w:t xml:space="preserve">(e.g., </w:t>
      </w:r>
      <w:r w:rsidRPr="00023725">
        <w:rPr>
          <w:color w:val="000000"/>
        </w:rPr>
        <w:t>the ECERS Interaction factor and CLASS Emotional Support</w:t>
      </w:r>
      <w:r w:rsidR="00C73E4A">
        <w:rPr>
          <w:color w:val="000000"/>
        </w:rPr>
        <w:t>;</w:t>
      </w:r>
      <w:r w:rsidRPr="00023725">
        <w:rPr>
          <w:color w:val="000000"/>
        </w:rPr>
        <w:t xml:space="preserve"> the </w:t>
      </w:r>
      <w:r w:rsidR="00EF2712">
        <w:rPr>
          <w:color w:val="000000"/>
        </w:rPr>
        <w:t>Adapted TSRS</w:t>
      </w:r>
      <w:r w:rsidRPr="00023725">
        <w:rPr>
          <w:color w:val="000000"/>
        </w:rPr>
        <w:t xml:space="preserve"> Management Scale and CLASS Classroom Management</w:t>
      </w:r>
      <w:r w:rsidR="00C73E4A">
        <w:rPr>
          <w:color w:val="000000"/>
        </w:rPr>
        <w:t>)</w:t>
      </w:r>
      <w:r w:rsidRPr="00023725">
        <w:rPr>
          <w:color w:val="000000"/>
        </w:rPr>
        <w:t xml:space="preserve">.  Similarly, there were not strong measures of family involvement that </w:t>
      </w:r>
      <w:r w:rsidR="008942BD">
        <w:rPr>
          <w:color w:val="000000"/>
        </w:rPr>
        <w:t xml:space="preserve">were tightly aligned with </w:t>
      </w:r>
      <w:r w:rsidRPr="00023725">
        <w:rPr>
          <w:color w:val="000000"/>
        </w:rPr>
        <w:t xml:space="preserve">the </w:t>
      </w:r>
      <w:r w:rsidR="008942BD">
        <w:rPr>
          <w:color w:val="000000"/>
        </w:rPr>
        <w:t xml:space="preserve">monitoring </w:t>
      </w:r>
      <w:r w:rsidRPr="00023725">
        <w:rPr>
          <w:color w:val="000000"/>
        </w:rPr>
        <w:t>assessment</w:t>
      </w:r>
      <w:r w:rsidR="008942BD">
        <w:rPr>
          <w:color w:val="000000"/>
        </w:rPr>
        <w:t xml:space="preserve"> used in DRS</w:t>
      </w:r>
      <w:r w:rsidRPr="00023725">
        <w:rPr>
          <w:color w:val="000000"/>
        </w:rPr>
        <w:t xml:space="preserve">. </w:t>
      </w:r>
    </w:p>
    <w:p w:rsidR="00596847" w:rsidRDefault="00596847" w:rsidP="00524ED2">
      <w:pPr>
        <w:rPr>
          <w:color w:val="000000"/>
          <w:u w:val="single"/>
        </w:rPr>
      </w:pPr>
    </w:p>
    <w:p w:rsidR="00924C45" w:rsidRPr="00596847" w:rsidRDefault="00924C45" w:rsidP="00524ED2">
      <w:pPr>
        <w:rPr>
          <w:u w:val="single"/>
        </w:rPr>
      </w:pPr>
      <w:r w:rsidRPr="00596847">
        <w:rPr>
          <w:color w:val="000000"/>
          <w:u w:val="single"/>
        </w:rPr>
        <w:t xml:space="preserve">RQ2: How have Head Start </w:t>
      </w:r>
      <w:r w:rsidR="004359FE">
        <w:rPr>
          <w:color w:val="000000"/>
          <w:u w:val="single"/>
        </w:rPr>
        <w:t>grantee</w:t>
      </w:r>
      <w:r w:rsidRPr="00596847">
        <w:rPr>
          <w:color w:val="000000"/>
          <w:u w:val="single"/>
        </w:rPr>
        <w:t>s understood and responded to the provisions of the DRS in terms of their efforts to improve program operations and quality?</w:t>
      </w:r>
    </w:p>
    <w:p w:rsidR="00337C3E" w:rsidRDefault="00337C3E" w:rsidP="00524ED2"/>
    <w:p w:rsidR="00A10B52" w:rsidRDefault="00A10B52" w:rsidP="00A10B52">
      <w:r>
        <w:t xml:space="preserve">The study design calls for </w:t>
      </w:r>
      <w:r w:rsidR="00587FF4">
        <w:t>RQ2</w:t>
      </w:r>
      <w:r>
        <w:t xml:space="preserve"> to be addressed through two phases of qualitat</w:t>
      </w:r>
      <w:r w:rsidR="00587FF4">
        <w:t>ive data collection, both of which will occur before grantees interviewed know their designation status</w:t>
      </w:r>
      <w:r>
        <w:t xml:space="preserve">. In the </w:t>
      </w:r>
      <w:proofErr w:type="gramStart"/>
      <w:r w:rsidR="00A8795F">
        <w:t>Spring</w:t>
      </w:r>
      <w:proofErr w:type="gramEnd"/>
      <w:r w:rsidR="00A8795F">
        <w:t xml:space="preserve"> of 2014</w:t>
      </w:r>
      <w:r>
        <w:t xml:space="preserve">, telephone interviews will be conducted with </w:t>
      </w:r>
      <w:r w:rsidR="008942BD">
        <w:t xml:space="preserve">35 </w:t>
      </w:r>
      <w:r>
        <w:t xml:space="preserve">of the </w:t>
      </w:r>
      <w:r w:rsidR="00416DB3">
        <w:t>70</w:t>
      </w:r>
      <w:r>
        <w:t xml:space="preserve"> Head Start program directors whose </w:t>
      </w:r>
      <w:r w:rsidR="004359FE">
        <w:t>grantee</w:t>
      </w:r>
      <w:r>
        <w:t xml:space="preserve">s participated in the observational assessments. The purpose of these interviews will be to collect basic information on how directors understand the provisions of the DRS and how their </w:t>
      </w:r>
      <w:r w:rsidR="004359FE">
        <w:t>grantee</w:t>
      </w:r>
      <w:r>
        <w:t xml:space="preserve"> responded to the DRS.  In </w:t>
      </w:r>
      <w:proofErr w:type="gramStart"/>
      <w:r>
        <w:t>Fall</w:t>
      </w:r>
      <w:proofErr w:type="gramEnd"/>
      <w:r>
        <w:t xml:space="preserve"> 2014, follow-up site visits will be collected with 15 grantees that participated in the phone interviews to more deeply explore their perceptions and actions, and to speak with more individuals responsible for governance and management of the Head Start </w:t>
      </w:r>
      <w:r w:rsidR="004359FE">
        <w:t>grantee</w:t>
      </w:r>
      <w:r>
        <w:t>s.</w:t>
      </w:r>
    </w:p>
    <w:p w:rsidR="00A10B52" w:rsidRDefault="00A10B52" w:rsidP="00A10B52"/>
    <w:p w:rsidR="00804BAA" w:rsidRDefault="00804BAA" w:rsidP="00804BAA">
      <w:r>
        <w:t xml:space="preserve">The telephone interview will be guided by a protocol designed for the purpose of this study (see Appendix </w:t>
      </w:r>
      <w:r w:rsidR="009710F2">
        <w:t>F</w:t>
      </w:r>
      <w:r>
        <w:t xml:space="preserve">).  The same protocol will be used for all grantees and will cover topics such as:  how directors interpret the DRS provisions, ways the DRS has affected the </w:t>
      </w:r>
      <w:r w:rsidR="004359FE">
        <w:t>grantee</w:t>
      </w:r>
      <w:r>
        <w:t xml:space="preserve">, actions taken in response to the DRS, and training and technical assistance needs related to the DRS.  The telephone interview is expected to last an average of 75 minutes per respondent.  The phone interview will yield a high-level overview of the how Head Start program directors understand the DRS and the ways </w:t>
      </w:r>
      <w:r w:rsidR="004359FE">
        <w:t>grantee</w:t>
      </w:r>
      <w:r>
        <w:t xml:space="preserve">s are responding.  However, eliciting a comprehensive understanding of grantee responses to the DRS requires building rapport with respondents that may be limited by the telephone mode of interviewing.  Further, grantee responses to the DRS are affected by the understanding and actions taken by grantee leadership and staff beyond the program director.  </w:t>
      </w:r>
    </w:p>
    <w:p w:rsidR="00804BAA" w:rsidRDefault="00804BAA" w:rsidP="00804BAA"/>
    <w:p w:rsidR="00A10B52" w:rsidRDefault="00804BAA" w:rsidP="00A10B52">
      <w:r>
        <w:lastRenderedPageBreak/>
        <w:t xml:space="preserve">Thus, a second phase of data collection to address RQ2 involves follow-up site visits to validate the findings from the phone survey, obtain additional details from directors, and observe responses to the DRS from a broader set of Head Start stakeholders.  In this phase we will conduct one- to two-day site visits to 15 grantees included in the observational assessments and telephone interviews.  During those visits, we will conduct: </w:t>
      </w:r>
      <w:r w:rsidR="009710F2">
        <w:t>90</w:t>
      </w:r>
      <w:r>
        <w:t xml:space="preserve">-minute individual interviews with Head Start program directors (a follow-up to the phone interview); 60-minute individual interviews with </w:t>
      </w:r>
      <w:r w:rsidR="00DD293D">
        <w:t>agency</w:t>
      </w:r>
      <w:r w:rsidR="00AD4D87">
        <w:t xml:space="preserve"> </w:t>
      </w:r>
      <w:r>
        <w:t>directors (if different f</w:t>
      </w:r>
      <w:r w:rsidR="009710F2">
        <w:t>rom the Head S</w:t>
      </w:r>
      <w:r>
        <w:t xml:space="preserve">tart program directors); 90-minute small group interviews with members of the governing body and with members of the Policy Council; and 90-minute small group interviews with Head Start program supervisors and managers.  </w:t>
      </w:r>
      <w:r w:rsidR="002849D3">
        <w:t xml:space="preserve">These interviews will be guided by protocols designed for the purpose of this study (see </w:t>
      </w:r>
      <w:r w:rsidR="002849D3" w:rsidRPr="009710F2">
        <w:t xml:space="preserve">Appendices G-J).  </w:t>
      </w:r>
      <w:r w:rsidRPr="009710F2">
        <w:t>The interviews will</w:t>
      </w:r>
      <w:r>
        <w:t xml:space="preserve"> cover topics similar to those included in the director phone interview, but from the perspective of individuals with different types of responsibility for program implementation.  </w:t>
      </w:r>
      <w:r w:rsidR="00A10B52">
        <w:t> </w:t>
      </w:r>
      <w:r w:rsidR="00A8795F">
        <w:t xml:space="preserve">Qualitative analyses will focus on identifying themes in grantee perceptions and responses to the DRS to describe quality improvement efforts associated with the DRS.  Qualitative data will be linked to administrative data sources, such as PIR and census data, to examine how themes vary by grantee and/or community characteristics.  </w:t>
      </w:r>
    </w:p>
    <w:p w:rsidR="008605AA" w:rsidRDefault="008605AA" w:rsidP="00524ED2"/>
    <w:p w:rsidR="008605AA" w:rsidRPr="00596847" w:rsidRDefault="00596847" w:rsidP="00524ED2">
      <w:pPr>
        <w:rPr>
          <w:u w:val="single"/>
        </w:rPr>
      </w:pPr>
      <w:r w:rsidRPr="00596847">
        <w:rPr>
          <w:color w:val="000000"/>
          <w:u w:val="single"/>
        </w:rPr>
        <w:t xml:space="preserve">RQ3: </w:t>
      </w:r>
      <w:r w:rsidR="008605AA" w:rsidRPr="00596847">
        <w:rPr>
          <w:color w:val="000000"/>
          <w:u w:val="single"/>
        </w:rPr>
        <w:t>What does competition look like and how do programs respond in communities where Head Start grantees are designated for competition?</w:t>
      </w:r>
    </w:p>
    <w:p w:rsidR="00524ED2" w:rsidRPr="00BB01B5" w:rsidRDefault="00524ED2" w:rsidP="00524ED2"/>
    <w:p w:rsidR="00E74247" w:rsidRDefault="00587FF4" w:rsidP="00524ED2">
      <w:r>
        <w:t>The study design calls for RQ3 to be addressed through two phases of data collection</w:t>
      </w:r>
      <w:r w:rsidR="00D15261">
        <w:t>.  O</w:t>
      </w:r>
      <w:r>
        <w:t xml:space="preserve">ne </w:t>
      </w:r>
      <w:r w:rsidR="00D15261">
        <w:t xml:space="preserve">phase will </w:t>
      </w:r>
      <w:r>
        <w:t xml:space="preserve">occur </w:t>
      </w:r>
      <w:r w:rsidR="008942BD">
        <w:t xml:space="preserve">in </w:t>
      </w:r>
      <w:proofErr w:type="gramStart"/>
      <w:r>
        <w:t>Spring</w:t>
      </w:r>
      <w:proofErr w:type="gramEnd"/>
      <w:r>
        <w:t xml:space="preserve"> 2014 to assess the </w:t>
      </w:r>
      <w:r w:rsidR="00D15261">
        <w:t xml:space="preserve">level of competition created </w:t>
      </w:r>
      <w:r w:rsidR="00E74247">
        <w:t xml:space="preserve">and </w:t>
      </w:r>
      <w:r w:rsidR="00757F4A">
        <w:t xml:space="preserve">the characteristics of </w:t>
      </w:r>
      <w:r w:rsidR="00067A86" w:rsidRPr="00DD293D">
        <w:t>agencies</w:t>
      </w:r>
      <w:r w:rsidR="00D15261">
        <w:t xml:space="preserve"> and organizations that submit applications </w:t>
      </w:r>
      <w:r w:rsidR="00757F4A">
        <w:t xml:space="preserve">in response to the Funding Opportunity Announcements </w:t>
      </w:r>
      <w:r w:rsidR="00E74247">
        <w:t>in communities where grant</w:t>
      </w:r>
      <w:r w:rsidR="00AB6E45">
        <w:t>s</w:t>
      </w:r>
      <w:r w:rsidR="00E74247">
        <w:t xml:space="preserve"> are designated for competition in Cohort 3. </w:t>
      </w:r>
      <w:r w:rsidR="00D15261">
        <w:t xml:space="preserve"> </w:t>
      </w:r>
      <w:r w:rsidR="00E74247">
        <w:t xml:space="preserve">The second phase will </w:t>
      </w:r>
      <w:r>
        <w:t>occur</w:t>
      </w:r>
      <w:r w:rsidR="00E74247">
        <w:t xml:space="preserve"> in</w:t>
      </w:r>
      <w:r>
        <w:t xml:space="preserve"> </w:t>
      </w:r>
      <w:proofErr w:type="gramStart"/>
      <w:r>
        <w:t>Spring</w:t>
      </w:r>
      <w:proofErr w:type="gramEnd"/>
      <w:r>
        <w:t xml:space="preserve"> 2015 to assess the competition</w:t>
      </w:r>
      <w:r w:rsidR="00E74247">
        <w:t xml:space="preserve"> experiences </w:t>
      </w:r>
      <w:r>
        <w:t xml:space="preserve">of awardees – both incumbents and new awardees.  </w:t>
      </w:r>
    </w:p>
    <w:p w:rsidR="00E74247" w:rsidRDefault="00E74247" w:rsidP="00524ED2"/>
    <w:p w:rsidR="00524ED2" w:rsidRDefault="00524ED2" w:rsidP="00524ED2">
      <w:r w:rsidRPr="00BB01B5">
        <w:t xml:space="preserve">In </w:t>
      </w:r>
      <w:proofErr w:type="gramStart"/>
      <w:r w:rsidRPr="00BB01B5">
        <w:t>Spring</w:t>
      </w:r>
      <w:proofErr w:type="gramEnd"/>
      <w:r w:rsidRPr="00BB01B5">
        <w:t xml:space="preserve"> 2014, the evalua</w:t>
      </w:r>
      <w:r w:rsidR="00E46040">
        <w:t>tion will collect data through the</w:t>
      </w:r>
      <w:r w:rsidRPr="00BB01B5">
        <w:t xml:space="preserve"> </w:t>
      </w:r>
      <w:r w:rsidR="00E46040">
        <w:t>CDCS</w:t>
      </w:r>
      <w:r w:rsidRPr="00BB01B5">
        <w:t xml:space="preserve"> on all </w:t>
      </w:r>
      <w:r w:rsidR="00067A86" w:rsidRPr="00AB6E45">
        <w:t>agencies</w:t>
      </w:r>
      <w:r>
        <w:t xml:space="preserve"> or organizations</w:t>
      </w:r>
      <w:r w:rsidRPr="00BB01B5">
        <w:t xml:space="preserve"> applying for Head Start grants through the competitive </w:t>
      </w:r>
      <w:r w:rsidR="00DA79FB">
        <w:t>process.</w:t>
      </w:r>
      <w:r w:rsidR="00E74247">
        <w:t xml:space="preserve"> </w:t>
      </w:r>
      <w:r w:rsidR="00587FF4">
        <w:t xml:space="preserve">The </w:t>
      </w:r>
      <w:r w:rsidR="00A8795F">
        <w:t>CDCS</w:t>
      </w:r>
      <w:r w:rsidR="00587FF4">
        <w:t xml:space="preserve"> was developed by the research team to reflect elements of the competitive process that the literature indicate may occur differently in different communities such as collaborations, attraction of external resources, and competitor types as indicated by organizational characteristics.  It also captures elements of the proposed service delivery to allow for comparison across competitor approaches</w:t>
      </w:r>
      <w:r w:rsidR="00DA79FB">
        <w:t xml:space="preserve">.  </w:t>
      </w:r>
      <w:r w:rsidR="00DA79FB" w:rsidRPr="00BB01B5">
        <w:t xml:space="preserve">These data will be linked to administrative </w:t>
      </w:r>
      <w:r w:rsidR="00A8795F">
        <w:t>data, such as the PIR</w:t>
      </w:r>
      <w:r w:rsidR="00DA79FB">
        <w:t xml:space="preserve"> </w:t>
      </w:r>
      <w:r w:rsidR="00DA79FB" w:rsidRPr="00BB01B5">
        <w:t xml:space="preserve">and </w:t>
      </w:r>
      <w:r w:rsidR="00DA79FB">
        <w:t>Census</w:t>
      </w:r>
      <w:r w:rsidR="00DA79FB" w:rsidRPr="00BB01B5">
        <w:t xml:space="preserve"> data</w:t>
      </w:r>
      <w:r w:rsidR="00A8795F">
        <w:t>,</w:t>
      </w:r>
      <w:r w:rsidR="00DA79FB" w:rsidRPr="00BB01B5">
        <w:t xml:space="preserve"> to document the extent and nature of competition for the sites designated to compete</w:t>
      </w:r>
      <w:r w:rsidR="00DA79FB">
        <w:t xml:space="preserve"> and how that varies by community characteristics</w:t>
      </w:r>
      <w:r w:rsidR="00DA79FB" w:rsidRPr="00BB01B5">
        <w:t>.</w:t>
      </w:r>
      <w:r w:rsidR="00DA79FB">
        <w:t xml:space="preserve">  Summary statistics will be generated for the competition as a whole</w:t>
      </w:r>
      <w:r w:rsidR="00663F13">
        <w:t xml:space="preserve"> and</w:t>
      </w:r>
      <w:r w:rsidR="00DA79FB">
        <w:t xml:space="preserve"> for competition by grant competed</w:t>
      </w:r>
      <w:r w:rsidR="00663F13">
        <w:t>.  The evaluation will also examine summary statistics</w:t>
      </w:r>
      <w:r w:rsidR="00DA79FB">
        <w:t xml:space="preserve"> for particular dimensions, like </w:t>
      </w:r>
      <w:proofErr w:type="spellStart"/>
      <w:r w:rsidR="00DA79FB">
        <w:t>urbanicity</w:t>
      </w:r>
      <w:proofErr w:type="spellEnd"/>
      <w:r w:rsidR="00DA79FB">
        <w:t xml:space="preserve"> that the literature indicates may affect competition</w:t>
      </w:r>
      <w:r w:rsidR="00663F13">
        <w:t>,</w:t>
      </w:r>
      <w:r w:rsidR="00DA79FB">
        <w:t xml:space="preserve"> and along particular program dimensions, like service options that may indicate if the competitive process is garnering particular kinds of competitors.  </w:t>
      </w:r>
    </w:p>
    <w:p w:rsidR="00DA79FB" w:rsidRPr="00BB01B5" w:rsidRDefault="00DA79FB" w:rsidP="00524ED2"/>
    <w:p w:rsidR="00524ED2" w:rsidRPr="00BB01B5" w:rsidRDefault="00DA79FB" w:rsidP="00524ED2">
      <w:r>
        <w:t xml:space="preserve">In </w:t>
      </w:r>
      <w:proofErr w:type="gramStart"/>
      <w:r>
        <w:t>Spring</w:t>
      </w:r>
      <w:proofErr w:type="gramEnd"/>
      <w:r>
        <w:t xml:space="preserve"> 2015, f</w:t>
      </w:r>
      <w:r w:rsidR="00524ED2" w:rsidRPr="00BB01B5">
        <w:t xml:space="preserve">ollowing the competitive awards to incumbent </w:t>
      </w:r>
      <w:r w:rsidR="00596847">
        <w:t xml:space="preserve">grantees </w:t>
      </w:r>
      <w:r w:rsidR="00524ED2" w:rsidRPr="00BB01B5">
        <w:t xml:space="preserve">or </w:t>
      </w:r>
      <w:r w:rsidR="00596847">
        <w:t>new awardees</w:t>
      </w:r>
      <w:r w:rsidR="00524ED2" w:rsidRPr="00BB01B5">
        <w:t xml:space="preserve">, nine grantees that engaged in the competitive process </w:t>
      </w:r>
      <w:r w:rsidR="00375F20">
        <w:t xml:space="preserve">will be selected </w:t>
      </w:r>
      <w:r w:rsidR="00524ED2" w:rsidRPr="00BB01B5">
        <w:t xml:space="preserve">for on-site, in-depth interviews to understand their motivations to participate, and facilitative or challenging elements in the competitive process. On-site interviews will be conducted with program directors, </w:t>
      </w:r>
      <w:r w:rsidR="00067A86" w:rsidRPr="00AB6E45">
        <w:t>agency</w:t>
      </w:r>
      <w:r w:rsidR="00524ED2" w:rsidRPr="00BB01B5">
        <w:t xml:space="preserve"> directors, representatives of policy councils and governing bodies, and coordinators of program </w:t>
      </w:r>
      <w:r w:rsidR="00524ED2" w:rsidRPr="00BB01B5">
        <w:lastRenderedPageBreak/>
        <w:t>services.</w:t>
      </w:r>
      <w:r>
        <w:t xml:space="preserve">  These data will be coded for themes based on </w:t>
      </w:r>
      <w:r w:rsidR="00F7665A">
        <w:t xml:space="preserve">what the literature indicates is likely to occur and based on emerging themes.  The nine sites will be treated as case studies.  Thus, analyses will focus on profiling each awardee and the particular characteristics of that awardee, the awardee’s community, their service options and population served, and their experiences.  The analysis will also develop cross-case comparisons to identify where and indications of why differences occur. </w:t>
      </w:r>
    </w:p>
    <w:p w:rsidR="005778DB" w:rsidRDefault="005778DB" w:rsidP="00BB01B5"/>
    <w:p w:rsidR="005778DB" w:rsidRDefault="005778DB" w:rsidP="00BB01B5"/>
    <w:p w:rsidR="005778DB" w:rsidRDefault="005778DB" w:rsidP="00BB01B5"/>
    <w:p w:rsidR="00524ED2" w:rsidRPr="00BB01B5" w:rsidRDefault="00524ED2" w:rsidP="00BB01B5"/>
    <w:p w:rsidR="00A8795F" w:rsidRDefault="00EB451D" w:rsidP="00EB451D">
      <w:pPr>
        <w:rPr>
          <w:i/>
          <w:color w:val="000000"/>
        </w:rPr>
      </w:pPr>
      <w:r>
        <w:rPr>
          <w:i/>
          <w:color w:val="000000"/>
        </w:rPr>
        <w:t>Strengths and Limitations of the Methods for RQ2 and RQ3</w:t>
      </w:r>
    </w:p>
    <w:p w:rsidR="00EB451D" w:rsidRDefault="00EB451D" w:rsidP="00EB451D">
      <w:pPr>
        <w:rPr>
          <w:i/>
          <w:color w:val="000000"/>
        </w:rPr>
      </w:pPr>
    </w:p>
    <w:p w:rsidR="00EB451D" w:rsidRDefault="00EB451D" w:rsidP="00EB451D">
      <w:r>
        <w:t xml:space="preserve">Miles, </w:t>
      </w:r>
      <w:proofErr w:type="spellStart"/>
      <w:r>
        <w:t>Huberman</w:t>
      </w:r>
      <w:proofErr w:type="spellEnd"/>
      <w:r>
        <w:t xml:space="preserve"> and Saldana (2013) point out that, “The main task (of qualitative research) is to describe the ways people in particular settings come to understand, account for, take action, and otherwise manage their day-to-day situations” (p. 9).  Thus, the study design calls for these </w:t>
      </w:r>
      <w:r w:rsidR="008064CF">
        <w:t>RQ2 and RQ3</w:t>
      </w:r>
      <w:r>
        <w:t xml:space="preserve"> to be addressed through primarily qualitati</w:t>
      </w:r>
      <w:r w:rsidR="008064CF">
        <w:t>ve data collection and analysis that will allow for examination of Head Start grantees understand the DRS, are motivated by the DRS, and the actions they have taken to improve quality in response to the DRS.</w:t>
      </w:r>
    </w:p>
    <w:p w:rsidR="00EB451D" w:rsidRDefault="00EB451D" w:rsidP="00EB451D"/>
    <w:p w:rsidR="008064CF" w:rsidRDefault="0036288D" w:rsidP="00EB451D">
      <w:r>
        <w:t>T</w:t>
      </w:r>
      <w:r w:rsidR="00EB451D">
        <w:t xml:space="preserve">he proposed in-depth interviews will permit a rich exploration of the perceptions and experiences of Head Start </w:t>
      </w:r>
      <w:r w:rsidR="004359FE">
        <w:t>grantee</w:t>
      </w:r>
      <w:r w:rsidR="00EB451D">
        <w:t xml:space="preserve"> leadership and staff with regard to the DRS</w:t>
      </w:r>
      <w:r w:rsidR="006C683E">
        <w:t xml:space="preserve"> and the competitive process</w:t>
      </w:r>
      <w:r w:rsidR="00EB451D">
        <w:t xml:space="preserve">.  The cross-case approach will allow us to explore differences across </w:t>
      </w:r>
      <w:r w:rsidR="004359FE">
        <w:t>grantee</w:t>
      </w:r>
      <w:r w:rsidR="00EB451D">
        <w:t xml:space="preserve">s and how those differences might be associated with program characteristics and context.  The purposive sampling approach is designed to generate information on the broadest possible range of responses to the DRS, which is important for the goal of understanding how the DRS may be affecting the diverse group of Head Start grantees.  </w:t>
      </w:r>
    </w:p>
    <w:p w:rsidR="008064CF" w:rsidRDefault="008064CF" w:rsidP="00EB451D"/>
    <w:p w:rsidR="008064CF" w:rsidRDefault="00EB451D" w:rsidP="00EB451D">
      <w:r>
        <w:t>The tradeoff is that purposive (non-representative) sampling limits the capacity of the study to reach conclusions about the frequency of particular phenomena in the population of interest, and is not generalizable to the whole population in the way that randomly selected quantitative data can be.  On the other hand, it does allow for exploratory analyses that may surface important information about how grantees are experiencing the DRS</w:t>
      </w:r>
      <w:r w:rsidR="006C683E">
        <w:t xml:space="preserve"> and the competitive process</w:t>
      </w:r>
      <w:r>
        <w:t xml:space="preserve">.  In exploring RQ2, the interview data will provide some </w:t>
      </w:r>
      <w:r w:rsidR="00721C6D">
        <w:t xml:space="preserve">greater understanding </w:t>
      </w:r>
      <w:r>
        <w:t xml:space="preserve">about a subset of the </w:t>
      </w:r>
      <w:r w:rsidR="004359FE">
        <w:t>grantee</w:t>
      </w:r>
      <w:r>
        <w:t xml:space="preserve">s investigated for RQ1.  This will provide an opportunity for providing some additional information about </w:t>
      </w:r>
      <w:r w:rsidR="00721C6D">
        <w:t xml:space="preserve">the interplay between </w:t>
      </w:r>
      <w:r w:rsidR="004359FE">
        <w:t>grantee</w:t>
      </w:r>
      <w:r w:rsidR="00721C6D">
        <w:t xml:space="preserve"> efforts to improve and their designation for competition</w:t>
      </w:r>
      <w:r>
        <w:t>.  Similarly, the qualitative portion of RQ3 will be paired with the summary statistics from the CDCS which will enable comparison of the actual competition and perceived competition in particular communities</w:t>
      </w:r>
      <w:r w:rsidR="00721C6D">
        <w:t>, and the extent to which that mattered in perceived incentives</w:t>
      </w:r>
      <w:r>
        <w:t>.</w:t>
      </w:r>
    </w:p>
    <w:p w:rsidR="008064CF" w:rsidRDefault="008064CF" w:rsidP="00EB451D"/>
    <w:p w:rsidR="00EB451D" w:rsidRDefault="00AE7A63" w:rsidP="00EB451D">
      <w:r>
        <w:t xml:space="preserve">While the methods used in this evaluation will not allow for conclusions of causality, they will build a preliminary understanding of the mechanisms of the DRS that precipitate efforts to improve quality – changing perceptions and motivations.  Additionally, the information in this evaluation can serve as the foundation for future studies that could be designed to assess causal relationships between the DRS and changes in Head Start quality. </w:t>
      </w:r>
    </w:p>
    <w:p w:rsidR="00A1698C" w:rsidRDefault="00EB451D" w:rsidP="00721C6D">
      <w:r>
        <w:t xml:space="preserve">  </w:t>
      </w:r>
    </w:p>
    <w:p w:rsidR="006C683E" w:rsidRDefault="00A1698C" w:rsidP="006C683E">
      <w:pPr>
        <w:rPr>
          <w:b/>
          <w:i/>
        </w:rPr>
      </w:pPr>
      <w:r w:rsidRPr="00721C6D">
        <w:rPr>
          <w:b/>
          <w:i/>
        </w:rPr>
        <w:lastRenderedPageBreak/>
        <w:t xml:space="preserve">Universe of Data Collection Efforts </w:t>
      </w:r>
    </w:p>
    <w:p w:rsidR="00A1698C" w:rsidRPr="009710F2" w:rsidRDefault="00A1698C" w:rsidP="006C683E">
      <w:pPr>
        <w:rPr>
          <w:b/>
          <w:i/>
        </w:rPr>
      </w:pPr>
    </w:p>
    <w:p w:rsidR="00A1698C" w:rsidRPr="009710F2" w:rsidRDefault="00A1698C" w:rsidP="006C683E">
      <w:r w:rsidRPr="009710F2">
        <w:t xml:space="preserve">The instruments to be used for collecting data are as follows: </w:t>
      </w:r>
    </w:p>
    <w:p w:rsidR="006C683E" w:rsidRDefault="006C683E" w:rsidP="006C683E">
      <w:pPr>
        <w:pStyle w:val="Heading1"/>
        <w:spacing w:before="0" w:after="0"/>
        <w:rPr>
          <w:i/>
        </w:rPr>
      </w:pPr>
    </w:p>
    <w:p w:rsidR="00BE5D43" w:rsidRPr="00804714" w:rsidRDefault="00BE5D43" w:rsidP="006C683E">
      <w:pPr>
        <w:pStyle w:val="Heading1"/>
        <w:spacing w:before="0" w:after="0"/>
        <w:rPr>
          <w:i/>
        </w:rPr>
      </w:pPr>
      <w:r w:rsidRPr="00804714">
        <w:rPr>
          <w:i/>
        </w:rPr>
        <w:t>Instruments Listed in Respondent Burden Table</w:t>
      </w:r>
    </w:p>
    <w:p w:rsidR="00BE5D43" w:rsidRPr="00BB01B5" w:rsidRDefault="00BE5D43" w:rsidP="006C683E"/>
    <w:p w:rsidR="00BE5D43" w:rsidRDefault="00BE5D43" w:rsidP="006C683E">
      <w:pPr>
        <w:rPr>
          <w:u w:val="single"/>
        </w:rPr>
      </w:pPr>
      <w:r w:rsidRPr="00BB01B5">
        <w:rPr>
          <w:u w:val="single"/>
        </w:rPr>
        <w:t xml:space="preserve">Instruments for Assessing </w:t>
      </w:r>
      <w:r w:rsidR="00B36547">
        <w:rPr>
          <w:u w:val="single"/>
        </w:rPr>
        <w:t xml:space="preserve">How Well DRS Differentiates Higher and Lower Quality </w:t>
      </w:r>
      <w:r w:rsidR="004359FE">
        <w:rPr>
          <w:u w:val="single"/>
        </w:rPr>
        <w:t>Grantee</w:t>
      </w:r>
      <w:r w:rsidR="00B36547">
        <w:rPr>
          <w:u w:val="single"/>
        </w:rPr>
        <w:t>s (RQ1)</w:t>
      </w:r>
      <w:r w:rsidRPr="00BB01B5">
        <w:rPr>
          <w:u w:val="single"/>
        </w:rPr>
        <w:t xml:space="preserve"> </w:t>
      </w:r>
    </w:p>
    <w:p w:rsidR="007F464B" w:rsidRDefault="007F464B" w:rsidP="006C683E">
      <w:pPr>
        <w:rPr>
          <w:u w:val="single"/>
        </w:rPr>
      </w:pPr>
    </w:p>
    <w:p w:rsidR="00BE5D43" w:rsidRPr="00BB01B5" w:rsidRDefault="00BE5D43" w:rsidP="006C683E">
      <w:pPr>
        <w:rPr>
          <w:u w:val="single"/>
        </w:rPr>
      </w:pPr>
    </w:p>
    <w:p w:rsidR="00BE5D43" w:rsidRDefault="00BE5D43" w:rsidP="00C855CF">
      <w:pPr>
        <w:pStyle w:val="ColorfulList-Accent11"/>
        <w:numPr>
          <w:ilvl w:val="0"/>
          <w:numId w:val="3"/>
        </w:numPr>
        <w:rPr>
          <w:rFonts w:ascii="Times New Roman" w:hAnsi="Times New Roman"/>
          <w:b/>
          <w:sz w:val="24"/>
          <w:szCs w:val="24"/>
        </w:rPr>
      </w:pPr>
      <w:r>
        <w:rPr>
          <w:rFonts w:ascii="Times New Roman" w:hAnsi="Times New Roman"/>
          <w:b/>
          <w:sz w:val="24"/>
          <w:szCs w:val="24"/>
        </w:rPr>
        <w:t>Quality Measures Follow Up Interview: Teachers</w:t>
      </w:r>
      <w:r w:rsidR="004E5ED7">
        <w:rPr>
          <w:rFonts w:ascii="Times New Roman" w:hAnsi="Times New Roman"/>
          <w:b/>
          <w:sz w:val="24"/>
          <w:szCs w:val="24"/>
        </w:rPr>
        <w:t xml:space="preserve"> (Appendix C)</w:t>
      </w:r>
    </w:p>
    <w:p w:rsidR="00BE5D43" w:rsidRPr="00C90235" w:rsidRDefault="004E5ED7" w:rsidP="00BE5D43">
      <w:pPr>
        <w:pStyle w:val="ColorfulList-Accent11"/>
        <w:ind w:left="0"/>
        <w:rPr>
          <w:rFonts w:cstheme="minorHAnsi"/>
          <w:b/>
          <w:color w:val="000000" w:themeColor="text1"/>
        </w:rPr>
      </w:pPr>
      <w:r>
        <w:rPr>
          <w:rFonts w:ascii="Times New Roman" w:hAnsi="Times New Roman"/>
          <w:sz w:val="24"/>
          <w:szCs w:val="24"/>
        </w:rPr>
        <w:t>This instrument</w:t>
      </w:r>
      <w:r w:rsidR="00BE5D43">
        <w:rPr>
          <w:rFonts w:ascii="Times New Roman" w:hAnsi="Times New Roman"/>
          <w:sz w:val="24"/>
          <w:szCs w:val="24"/>
        </w:rPr>
        <w:t xml:space="preserve"> captures </w:t>
      </w:r>
      <w:r w:rsidR="00721C6D">
        <w:rPr>
          <w:rFonts w:ascii="Times New Roman" w:hAnsi="Times New Roman"/>
          <w:sz w:val="24"/>
          <w:szCs w:val="24"/>
        </w:rPr>
        <w:t xml:space="preserve">follow up </w:t>
      </w:r>
      <w:r w:rsidR="00BE5D43">
        <w:rPr>
          <w:rFonts w:ascii="Times New Roman" w:hAnsi="Times New Roman"/>
          <w:sz w:val="24"/>
          <w:szCs w:val="24"/>
        </w:rPr>
        <w:t>items in two classroom observation instruments – the ECERS-R and</w:t>
      </w:r>
      <w:r w:rsidR="00BE5D43" w:rsidRPr="00F52130">
        <w:rPr>
          <w:rFonts w:ascii="Times New Roman" w:hAnsi="Times New Roman"/>
          <w:sz w:val="24"/>
          <w:szCs w:val="24"/>
        </w:rPr>
        <w:t xml:space="preserve"> the ECERS-E</w:t>
      </w:r>
      <w:r w:rsidR="00BE5D43">
        <w:rPr>
          <w:rFonts w:ascii="Times New Roman" w:hAnsi="Times New Roman"/>
          <w:sz w:val="24"/>
          <w:szCs w:val="24"/>
        </w:rPr>
        <w:t xml:space="preserve"> – that require </w:t>
      </w:r>
      <w:r w:rsidR="00BE5D43" w:rsidRPr="00F52130">
        <w:rPr>
          <w:rFonts w:ascii="Times New Roman" w:hAnsi="Times New Roman"/>
          <w:sz w:val="24"/>
          <w:szCs w:val="24"/>
        </w:rPr>
        <w:t xml:space="preserve">interviewing the teacher to ask questions about any indicator that could not </w:t>
      </w:r>
      <w:r w:rsidR="00BE5D43">
        <w:rPr>
          <w:rFonts w:ascii="Times New Roman" w:hAnsi="Times New Roman"/>
          <w:sz w:val="24"/>
          <w:szCs w:val="24"/>
        </w:rPr>
        <w:t xml:space="preserve">be scored during observations. </w:t>
      </w:r>
      <w:r w:rsidR="00BE5D43" w:rsidRPr="00726B4C">
        <w:rPr>
          <w:rFonts w:ascii="Times New Roman" w:hAnsi="Times New Roman"/>
          <w:sz w:val="24"/>
          <w:szCs w:val="24"/>
        </w:rPr>
        <w:t xml:space="preserve">It also captures </w:t>
      </w:r>
      <w:r>
        <w:rPr>
          <w:rFonts w:ascii="Times New Roman" w:hAnsi="Times New Roman"/>
          <w:sz w:val="24"/>
          <w:szCs w:val="24"/>
        </w:rPr>
        <w:t xml:space="preserve">characteristics of the observed classrooms and teachers through the classroom observation coversheet, including four questions for teachers about their education and race/ethnicity. </w:t>
      </w:r>
      <w:r w:rsidR="00BE5D43">
        <w:rPr>
          <w:rFonts w:ascii="Times New Roman" w:hAnsi="Times New Roman"/>
          <w:sz w:val="24"/>
          <w:szCs w:val="24"/>
        </w:rPr>
        <w:t xml:space="preserve">Further information about the full set of </w:t>
      </w:r>
      <w:r>
        <w:rPr>
          <w:rFonts w:ascii="Times New Roman" w:hAnsi="Times New Roman"/>
          <w:sz w:val="24"/>
          <w:szCs w:val="24"/>
        </w:rPr>
        <w:t>classroom</w:t>
      </w:r>
      <w:r w:rsidR="00BE5D43">
        <w:rPr>
          <w:rFonts w:ascii="Times New Roman" w:hAnsi="Times New Roman"/>
          <w:sz w:val="24"/>
          <w:szCs w:val="24"/>
        </w:rPr>
        <w:t>-level quality measures can be found in the “Classroom Quality Measurement Instruments” section below and</w:t>
      </w:r>
      <w:r w:rsidR="00A42683">
        <w:rPr>
          <w:rFonts w:ascii="Times New Roman" w:hAnsi="Times New Roman"/>
          <w:sz w:val="24"/>
          <w:szCs w:val="24"/>
        </w:rPr>
        <w:t xml:space="preserve"> in</w:t>
      </w:r>
      <w:r w:rsidR="00BE5D43">
        <w:rPr>
          <w:rFonts w:ascii="Times New Roman" w:hAnsi="Times New Roman"/>
          <w:sz w:val="24"/>
          <w:szCs w:val="24"/>
        </w:rPr>
        <w:t xml:space="preserve"> Appendix B1.</w:t>
      </w:r>
    </w:p>
    <w:p w:rsidR="00BE5D43" w:rsidRPr="00B13AF7" w:rsidRDefault="00BE5D43" w:rsidP="00BE5D43">
      <w:pPr>
        <w:pStyle w:val="ColorfulList-Accent11"/>
        <w:ind w:left="0"/>
        <w:rPr>
          <w:rFonts w:ascii="Times New Roman" w:hAnsi="Times New Roman"/>
          <w:sz w:val="24"/>
          <w:szCs w:val="24"/>
        </w:rPr>
      </w:pPr>
    </w:p>
    <w:p w:rsidR="00BE5D43" w:rsidRPr="00B22B3A" w:rsidRDefault="00BE5D43" w:rsidP="00C855CF">
      <w:pPr>
        <w:pStyle w:val="ColorfulList-Accent11"/>
        <w:numPr>
          <w:ilvl w:val="0"/>
          <w:numId w:val="3"/>
        </w:numPr>
        <w:rPr>
          <w:rFonts w:ascii="Times New Roman" w:hAnsi="Times New Roman"/>
          <w:b/>
          <w:sz w:val="24"/>
          <w:szCs w:val="24"/>
        </w:rPr>
      </w:pPr>
      <w:r w:rsidRPr="00B22B3A">
        <w:rPr>
          <w:rFonts w:ascii="Times New Roman" w:hAnsi="Times New Roman"/>
          <w:b/>
          <w:sz w:val="24"/>
          <w:szCs w:val="24"/>
        </w:rPr>
        <w:t>Quality Measures Follow Up Interview: Center Directors</w:t>
      </w:r>
      <w:r w:rsidR="004E5ED7">
        <w:rPr>
          <w:rFonts w:ascii="Times New Roman" w:hAnsi="Times New Roman"/>
          <w:b/>
          <w:sz w:val="24"/>
          <w:szCs w:val="24"/>
        </w:rPr>
        <w:t xml:space="preserve"> (Appendix D)</w:t>
      </w:r>
    </w:p>
    <w:p w:rsidR="00A42683" w:rsidRDefault="004E5ED7" w:rsidP="00A42683">
      <w:r>
        <w:t>This instrument</w:t>
      </w:r>
      <w:r w:rsidR="00BE5D43">
        <w:t xml:space="preserve"> </w:t>
      </w:r>
      <w:r>
        <w:t xml:space="preserve">includes </w:t>
      </w:r>
      <w:r w:rsidR="00A42683">
        <w:t xml:space="preserve">interview </w:t>
      </w:r>
      <w:r>
        <w:t xml:space="preserve">portions of the </w:t>
      </w:r>
      <w:r w:rsidR="00A42683">
        <w:t>PAS and the Child Care Health and Safety Checklist (that could not be directly observed)</w:t>
      </w:r>
      <w:r w:rsidR="00BE5D43" w:rsidRPr="0062562A">
        <w:t xml:space="preserve">, as well as the </w:t>
      </w:r>
      <w:r w:rsidR="00BE5D43" w:rsidRPr="00D4562A">
        <w:t>Technical Assistance and Training Interview</w:t>
      </w:r>
      <w:r w:rsidR="00A42683">
        <w:t>, Center Demographic Sheet,</w:t>
      </w:r>
      <w:r w:rsidR="00BE5D43" w:rsidRPr="00D4562A">
        <w:t xml:space="preserve"> </w:t>
      </w:r>
      <w:r w:rsidR="00BE5D43">
        <w:t xml:space="preserve">and </w:t>
      </w:r>
      <w:r w:rsidR="00BE5D43" w:rsidRPr="0062562A">
        <w:t>Center</w:t>
      </w:r>
      <w:r w:rsidR="00A42683">
        <w:t xml:space="preserve"> Director Questionnaire: </w:t>
      </w:r>
    </w:p>
    <w:p w:rsidR="00BE5D43" w:rsidRPr="00A42683" w:rsidRDefault="00BE5D43" w:rsidP="00A42683">
      <w:pPr>
        <w:pStyle w:val="ListParagraph"/>
        <w:numPr>
          <w:ilvl w:val="1"/>
          <w:numId w:val="3"/>
        </w:numPr>
        <w:ind w:left="720"/>
        <w:rPr>
          <w:rFonts w:cstheme="minorHAnsi"/>
          <w:b/>
          <w:color w:val="000000" w:themeColor="text1"/>
        </w:rPr>
      </w:pPr>
      <w:r w:rsidRPr="00A42683">
        <w:rPr>
          <w:rFonts w:cstheme="minorHAnsi"/>
          <w:b/>
          <w:color w:val="000000" w:themeColor="text1"/>
        </w:rPr>
        <w:t>Technical Assistance and Training Interview</w:t>
      </w:r>
      <w:r w:rsidR="00A42683">
        <w:rPr>
          <w:rFonts w:cstheme="minorHAnsi"/>
          <w:b/>
          <w:color w:val="000000" w:themeColor="text1"/>
        </w:rPr>
        <w:t xml:space="preserve">: </w:t>
      </w:r>
      <w:r w:rsidR="00A42683" w:rsidRPr="00D4562A">
        <w:rPr>
          <w:rFonts w:cstheme="minorHAnsi"/>
          <w:color w:val="000000" w:themeColor="text1"/>
        </w:rPr>
        <w:t xml:space="preserve">This interview is designed to inform understanding of the types of professional development and technical assistance supports that </w:t>
      </w:r>
      <w:r w:rsidR="00A42683">
        <w:rPr>
          <w:rFonts w:cstheme="minorHAnsi"/>
          <w:color w:val="000000" w:themeColor="text1"/>
        </w:rPr>
        <w:t>grantee</w:t>
      </w:r>
      <w:r w:rsidR="00A42683" w:rsidRPr="00D4562A">
        <w:rPr>
          <w:rFonts w:cstheme="minorHAnsi"/>
          <w:color w:val="000000" w:themeColor="text1"/>
        </w:rPr>
        <w:t>s use to help in preparing for monitoring. It is</w:t>
      </w:r>
      <w:r w:rsidR="00A42683">
        <w:rPr>
          <w:rFonts w:cstheme="minorHAnsi"/>
          <w:color w:val="000000" w:themeColor="text1"/>
        </w:rPr>
        <w:t xml:space="preserve"> conducted at both the grantee</w:t>
      </w:r>
      <w:r w:rsidR="00A42683" w:rsidRPr="00A42C08">
        <w:rPr>
          <w:rFonts w:cstheme="minorHAnsi"/>
          <w:color w:val="000000" w:themeColor="text1"/>
        </w:rPr>
        <w:t xml:space="preserve"> </w:t>
      </w:r>
      <w:r w:rsidR="00A42683">
        <w:rPr>
          <w:rFonts w:cstheme="minorHAnsi"/>
          <w:color w:val="000000" w:themeColor="text1"/>
        </w:rPr>
        <w:t>and center levels</w:t>
      </w:r>
      <w:r w:rsidR="00A42683" w:rsidRPr="00D4562A">
        <w:rPr>
          <w:rFonts w:cstheme="minorHAnsi"/>
          <w:color w:val="000000" w:themeColor="text1"/>
        </w:rPr>
        <w:t>.</w:t>
      </w:r>
      <w:r w:rsidR="00A42683">
        <w:rPr>
          <w:rFonts w:cstheme="minorHAnsi"/>
          <w:color w:val="000000" w:themeColor="text1"/>
        </w:rPr>
        <w:t xml:space="preserve">  The following document was referenced in designing this instrument in addition to the technical assistance and professional development experience of the researchers: Early Childhood Education Professional Development: Training and Technical Assistance Glossary (NAEYC and NACCRRA, 2011).</w:t>
      </w:r>
    </w:p>
    <w:p w:rsidR="00BE5D43" w:rsidRDefault="00BE5D43" w:rsidP="00A42683">
      <w:pPr>
        <w:pStyle w:val="ListParagraph"/>
        <w:numPr>
          <w:ilvl w:val="0"/>
          <w:numId w:val="20"/>
        </w:numPr>
        <w:tabs>
          <w:tab w:val="left" w:pos="7650"/>
        </w:tabs>
        <w:ind w:left="720"/>
        <w:rPr>
          <w:rFonts w:cstheme="minorHAnsi"/>
          <w:color w:val="000000" w:themeColor="text1"/>
        </w:rPr>
      </w:pPr>
      <w:r w:rsidRPr="00A42683">
        <w:rPr>
          <w:rFonts w:cstheme="minorHAnsi"/>
          <w:b/>
          <w:color w:val="000000" w:themeColor="text1"/>
        </w:rPr>
        <w:t>Center Demographic Sheet</w:t>
      </w:r>
      <w:r w:rsidR="00A42683" w:rsidRPr="00A42683">
        <w:rPr>
          <w:rFonts w:cstheme="minorHAnsi"/>
          <w:b/>
          <w:color w:val="000000" w:themeColor="text1"/>
        </w:rPr>
        <w:t xml:space="preserve">: </w:t>
      </w:r>
      <w:r w:rsidRPr="00A42683">
        <w:rPr>
          <w:rFonts w:cstheme="minorHAnsi"/>
          <w:color w:val="000000" w:themeColor="text1"/>
        </w:rPr>
        <w:t xml:space="preserve">This instrument captures information about each center where data </w:t>
      </w:r>
      <w:r w:rsidR="004E5ED7" w:rsidRPr="00A42683">
        <w:rPr>
          <w:rFonts w:cstheme="minorHAnsi"/>
          <w:color w:val="000000" w:themeColor="text1"/>
        </w:rPr>
        <w:t>are</w:t>
      </w:r>
      <w:r w:rsidRPr="00A42683">
        <w:rPr>
          <w:rFonts w:cstheme="minorHAnsi"/>
          <w:color w:val="000000" w:themeColor="text1"/>
        </w:rPr>
        <w:t xml:space="preserve"> collected and is filled out by the data collector before the site visit. It does not have any respondent burden. </w:t>
      </w:r>
    </w:p>
    <w:p w:rsidR="00BE5D43" w:rsidRPr="00A42683" w:rsidRDefault="00BE5D43" w:rsidP="00A42683">
      <w:pPr>
        <w:pStyle w:val="ListParagraph"/>
        <w:numPr>
          <w:ilvl w:val="0"/>
          <w:numId w:val="20"/>
        </w:numPr>
        <w:tabs>
          <w:tab w:val="left" w:pos="7650"/>
        </w:tabs>
        <w:ind w:left="720"/>
        <w:rPr>
          <w:rFonts w:cstheme="minorHAnsi"/>
          <w:color w:val="000000" w:themeColor="text1"/>
        </w:rPr>
      </w:pPr>
      <w:r w:rsidRPr="00A42683">
        <w:rPr>
          <w:rFonts w:cstheme="minorHAnsi"/>
          <w:b/>
          <w:color w:val="000000" w:themeColor="text1"/>
        </w:rPr>
        <w:t>Center Director Questionnaire</w:t>
      </w:r>
      <w:r w:rsidR="004E5ED7" w:rsidRPr="00A42683">
        <w:rPr>
          <w:rFonts w:cstheme="minorHAnsi"/>
          <w:b/>
          <w:color w:val="000000" w:themeColor="text1"/>
        </w:rPr>
        <w:t>:</w:t>
      </w:r>
      <w:r w:rsidR="00A42683" w:rsidRPr="00A42683">
        <w:rPr>
          <w:rFonts w:cstheme="minorHAnsi"/>
          <w:b/>
          <w:color w:val="000000" w:themeColor="text1"/>
        </w:rPr>
        <w:t xml:space="preserve"> </w:t>
      </w:r>
      <w:r w:rsidRPr="00A42683">
        <w:rPr>
          <w:rFonts w:cstheme="minorHAnsi"/>
          <w:color w:val="000000" w:themeColor="text1"/>
        </w:rPr>
        <w:t>This instrument assesses various program characteristics, including information about children, teachers and center directors themselves. It is administered at the center level in conjunction with the PAS.</w:t>
      </w:r>
    </w:p>
    <w:p w:rsidR="00BE5D43" w:rsidRDefault="00BE5D43" w:rsidP="00BE5D43"/>
    <w:p w:rsidR="00BE5D43" w:rsidRDefault="00BE5D43" w:rsidP="00BE5D43">
      <w:r>
        <w:t xml:space="preserve">Further information about the </w:t>
      </w:r>
      <w:r w:rsidR="00A42683">
        <w:t>PAS</w:t>
      </w:r>
      <w:r>
        <w:t xml:space="preserve"> and Child Care Health and Safety Checklist can be found in the “</w:t>
      </w:r>
      <w:r w:rsidRPr="00A42C08">
        <w:t>Other Program Quality Measurement Instruments</w:t>
      </w:r>
      <w:r>
        <w:t>” section below and in Appendices B2 and B3.</w:t>
      </w:r>
    </w:p>
    <w:p w:rsidR="00BE5D43" w:rsidRPr="00976556" w:rsidRDefault="00BE5D43" w:rsidP="00BE5D43"/>
    <w:p w:rsidR="00BE5D43" w:rsidRPr="00BB01B5" w:rsidRDefault="00BE5D43" w:rsidP="00C855CF">
      <w:pPr>
        <w:pStyle w:val="ListParagraph"/>
        <w:numPr>
          <w:ilvl w:val="0"/>
          <w:numId w:val="3"/>
        </w:numPr>
      </w:pPr>
      <w:r>
        <w:rPr>
          <w:b/>
        </w:rPr>
        <w:t>Quality Measures Follow Up Interview:</w:t>
      </w:r>
      <w:r>
        <w:t xml:space="preserve"> </w:t>
      </w:r>
      <w:r w:rsidRPr="00B22B3A">
        <w:rPr>
          <w:b/>
        </w:rPr>
        <w:t>Program Directors</w:t>
      </w:r>
      <w:r w:rsidR="00A42683">
        <w:rPr>
          <w:b/>
        </w:rPr>
        <w:t xml:space="preserve"> (Appendix E)</w:t>
      </w:r>
    </w:p>
    <w:p w:rsidR="00BE5D43" w:rsidRPr="00655D8D" w:rsidRDefault="00BE5D43" w:rsidP="00BE5D43">
      <w:r w:rsidRPr="00655D8D">
        <w:t xml:space="preserve">This </w:t>
      </w:r>
      <w:r w:rsidR="00A42683">
        <w:t>instrument</w:t>
      </w:r>
      <w:r>
        <w:t xml:space="preserve"> includes an interview portion of the </w:t>
      </w:r>
      <w:r w:rsidR="00A42683">
        <w:t>PAS (items that could not be directly observed)</w:t>
      </w:r>
      <w:r>
        <w:t xml:space="preserve">, as well as the full </w:t>
      </w:r>
      <w:r w:rsidRPr="00655D8D">
        <w:t>Technical Assistance and Training Interview</w:t>
      </w:r>
      <w:r w:rsidR="00A42683">
        <w:t xml:space="preserve"> (see description under </w:t>
      </w:r>
      <w:r w:rsidR="00A42683" w:rsidRPr="00A42683">
        <w:t xml:space="preserve">Quality Measures Follow </w:t>
      </w:r>
      <w:proofErr w:type="gramStart"/>
      <w:r w:rsidR="00A42683" w:rsidRPr="00A42683">
        <w:t>Up</w:t>
      </w:r>
      <w:proofErr w:type="gramEnd"/>
      <w:r w:rsidR="00A42683" w:rsidRPr="00A42683">
        <w:t xml:space="preserve"> Interview: Center Directors</w:t>
      </w:r>
      <w:r w:rsidR="00A42683">
        <w:t xml:space="preserve">). </w:t>
      </w:r>
      <w:r>
        <w:t xml:space="preserve">Further information about the </w:t>
      </w:r>
      <w:r w:rsidR="00A42683">
        <w:t>PAS</w:t>
      </w:r>
      <w:r>
        <w:t xml:space="preserve"> </w:t>
      </w:r>
      <w:r>
        <w:lastRenderedPageBreak/>
        <w:t>can be found in the “</w:t>
      </w:r>
      <w:r w:rsidRPr="00A42C08">
        <w:t>Other Program Quality Measurement Instruments</w:t>
      </w:r>
      <w:r>
        <w:t>” section below and in Appendix B2.</w:t>
      </w:r>
    </w:p>
    <w:p w:rsidR="00BE5D43" w:rsidRPr="00717575" w:rsidRDefault="00BE5D43" w:rsidP="00BE5D43">
      <w:pPr>
        <w:rPr>
          <w:u w:val="single"/>
        </w:rPr>
      </w:pPr>
    </w:p>
    <w:p w:rsidR="00BE5D43" w:rsidRPr="002973A6" w:rsidRDefault="00BE5D43" w:rsidP="00BE5D43">
      <w:proofErr w:type="gramStart"/>
      <w:r w:rsidRPr="002303D4">
        <w:rPr>
          <w:u w:val="single"/>
        </w:rPr>
        <w:t>Instruments Assessing Understanding and Perceptions of the DRS and Efforts to Improve Quality</w:t>
      </w:r>
      <w:r w:rsidR="00721C6D">
        <w:rPr>
          <w:u w:val="single"/>
        </w:rPr>
        <w:t xml:space="preserve"> (RQ2)</w:t>
      </w:r>
      <w:r w:rsidR="00B36547">
        <w:rPr>
          <w:u w:val="single"/>
        </w:rPr>
        <w:t>.</w:t>
      </w:r>
      <w:proofErr w:type="gramEnd"/>
      <w:r w:rsidR="002973A6">
        <w:t xml:space="preserve"> All of these interview instruments were designed specifically for this study.</w:t>
      </w:r>
    </w:p>
    <w:p w:rsidR="00BE5D43" w:rsidRPr="002303D4" w:rsidRDefault="00BE5D43" w:rsidP="00BE5D43"/>
    <w:p w:rsidR="00BE5D43" w:rsidRPr="002303D4" w:rsidRDefault="00BE5D43" w:rsidP="00C855CF">
      <w:pPr>
        <w:pStyle w:val="ListParagraph"/>
        <w:numPr>
          <w:ilvl w:val="0"/>
          <w:numId w:val="3"/>
        </w:numPr>
      </w:pPr>
      <w:r w:rsidRPr="002303D4">
        <w:rPr>
          <w:b/>
        </w:rPr>
        <w:t>DRS Telephone Interview: Program Directors</w:t>
      </w:r>
      <w:r w:rsidR="00A42683">
        <w:rPr>
          <w:b/>
        </w:rPr>
        <w:t xml:space="preserve"> (Appendix F)</w:t>
      </w:r>
    </w:p>
    <w:p w:rsidR="00BE5D43" w:rsidRDefault="00BE5D43" w:rsidP="00BE5D43">
      <w:pPr>
        <w:pStyle w:val="ListParagraph"/>
        <w:ind w:left="0"/>
      </w:pPr>
      <w:r w:rsidRPr="002303D4">
        <w:t xml:space="preserve">This interview, taking place soon after the quality-related site visits in </w:t>
      </w:r>
      <w:proofErr w:type="gramStart"/>
      <w:r w:rsidRPr="002303D4">
        <w:t>Spring</w:t>
      </w:r>
      <w:proofErr w:type="gramEnd"/>
      <w:r w:rsidRPr="002303D4">
        <w:t xml:space="preserve"> 2014, asks about perceptions and experiences with the Head Start Designation Renewal System</w:t>
      </w:r>
      <w:r w:rsidRPr="002303D4">
        <w:rPr>
          <w:color w:val="FF0000"/>
        </w:rPr>
        <w:t xml:space="preserve">. </w:t>
      </w:r>
      <w:r w:rsidRPr="002303D4">
        <w:t xml:space="preserve">Further details are available in Appendix </w:t>
      </w:r>
      <w:r>
        <w:t>F</w:t>
      </w:r>
      <w:r w:rsidRPr="002303D4">
        <w:t>.</w:t>
      </w:r>
    </w:p>
    <w:p w:rsidR="00BE5D43" w:rsidRPr="002303D4" w:rsidRDefault="00BE5D43" w:rsidP="00BE5D43">
      <w:pPr>
        <w:pStyle w:val="ListParagraph"/>
        <w:ind w:left="0"/>
      </w:pPr>
    </w:p>
    <w:p w:rsidR="00BE5D43" w:rsidRPr="002303D4" w:rsidRDefault="00BE5D43" w:rsidP="00C855CF">
      <w:pPr>
        <w:pStyle w:val="ListParagraph"/>
        <w:numPr>
          <w:ilvl w:val="0"/>
          <w:numId w:val="3"/>
        </w:numPr>
      </w:pPr>
      <w:r w:rsidRPr="002303D4">
        <w:rPr>
          <w:b/>
        </w:rPr>
        <w:t xml:space="preserve">DRS In-Depth Interview: </w:t>
      </w:r>
      <w:r w:rsidR="00067A86" w:rsidRPr="00457C34">
        <w:rPr>
          <w:b/>
        </w:rPr>
        <w:t>Agency</w:t>
      </w:r>
      <w:r w:rsidRPr="002303D4">
        <w:rPr>
          <w:b/>
        </w:rPr>
        <w:t xml:space="preserve"> Directors</w:t>
      </w:r>
      <w:r w:rsidR="00A42683">
        <w:rPr>
          <w:b/>
        </w:rPr>
        <w:t xml:space="preserve"> (Appendix G)</w:t>
      </w:r>
    </w:p>
    <w:p w:rsidR="00774817" w:rsidRDefault="00BE5D43" w:rsidP="00BE5D43">
      <w:r w:rsidRPr="002303D4">
        <w:t xml:space="preserve">This guide is for a semi-structured on-site interview to collect information from </w:t>
      </w:r>
    </w:p>
    <w:p w:rsidR="00BE5D43" w:rsidRDefault="00BE5D43" w:rsidP="00BE5D43">
      <w:proofErr w:type="gramStart"/>
      <w:r w:rsidRPr="002303D4">
        <w:t>directors</w:t>
      </w:r>
      <w:proofErr w:type="gramEnd"/>
      <w:r w:rsidRPr="002303D4">
        <w:t xml:space="preserve"> of </w:t>
      </w:r>
      <w:r w:rsidR="00457C34">
        <w:t>Head Start grantees</w:t>
      </w:r>
      <w:r w:rsidRPr="002303D4">
        <w:t xml:space="preserve"> on their perceptions of the Designation Renewal System. Further details are available in Appendix </w:t>
      </w:r>
      <w:r>
        <w:t>G</w:t>
      </w:r>
      <w:r w:rsidRPr="002303D4">
        <w:t>.</w:t>
      </w:r>
    </w:p>
    <w:p w:rsidR="00BE5D43" w:rsidRPr="002303D4" w:rsidRDefault="00BE5D43" w:rsidP="00BE5D43"/>
    <w:p w:rsidR="00BE5D43" w:rsidRPr="002303D4" w:rsidRDefault="00BE5D43" w:rsidP="00C855CF">
      <w:pPr>
        <w:pStyle w:val="ListParagraph"/>
        <w:numPr>
          <w:ilvl w:val="0"/>
          <w:numId w:val="3"/>
        </w:numPr>
      </w:pPr>
      <w:r w:rsidRPr="002303D4">
        <w:rPr>
          <w:b/>
        </w:rPr>
        <w:t>DRS In-Depth Interview: Program Directors</w:t>
      </w:r>
      <w:r w:rsidR="00A42683">
        <w:rPr>
          <w:b/>
        </w:rPr>
        <w:t xml:space="preserve"> (Appendix H)</w:t>
      </w:r>
    </w:p>
    <w:p w:rsidR="00BE5D43" w:rsidRDefault="00BE5D43" w:rsidP="00BE5D43">
      <w:r w:rsidRPr="002303D4">
        <w:t xml:space="preserve">This guide is for a semi-structured on-site interview to collect information from Head Start program directors on their perceptions of the Designation Renewal System. Further details are available in Appendix </w:t>
      </w:r>
      <w:r>
        <w:t>H</w:t>
      </w:r>
      <w:r w:rsidRPr="002303D4">
        <w:t>.</w:t>
      </w:r>
    </w:p>
    <w:p w:rsidR="00BE5D43" w:rsidRPr="002303D4" w:rsidRDefault="00BE5D43" w:rsidP="00BE5D43"/>
    <w:p w:rsidR="00BE5D43" w:rsidRPr="002303D4" w:rsidRDefault="00BE5D43" w:rsidP="00C855CF">
      <w:pPr>
        <w:pStyle w:val="ListParagraph"/>
        <w:numPr>
          <w:ilvl w:val="0"/>
          <w:numId w:val="3"/>
        </w:numPr>
      </w:pPr>
      <w:r w:rsidRPr="002303D4">
        <w:rPr>
          <w:b/>
        </w:rPr>
        <w:t>DRS In-Depth Interview: Policy Council/Governing Body</w:t>
      </w:r>
      <w:r w:rsidR="00A42683">
        <w:rPr>
          <w:b/>
        </w:rPr>
        <w:t xml:space="preserve"> (Appendix I)</w:t>
      </w:r>
    </w:p>
    <w:p w:rsidR="00BE5D43" w:rsidRPr="002303D4" w:rsidRDefault="00BE5D43" w:rsidP="00BE5D43">
      <w:r w:rsidRPr="002303D4">
        <w:t xml:space="preserve">This guide is for a semi-structured on-site group interview to collect information from members of policy councils and governing bodies on their perceptions of the Designation Renewal System. Further details are available in Appendix </w:t>
      </w:r>
      <w:r>
        <w:t>I</w:t>
      </w:r>
      <w:r w:rsidRPr="002303D4">
        <w:t>.</w:t>
      </w:r>
    </w:p>
    <w:p w:rsidR="00BE5D43" w:rsidRPr="002303D4" w:rsidRDefault="00BE5D43" w:rsidP="00BE5D43"/>
    <w:p w:rsidR="00BE5D43" w:rsidRPr="002303D4" w:rsidRDefault="00BE5D43" w:rsidP="00C855CF">
      <w:pPr>
        <w:pStyle w:val="ListParagraph"/>
        <w:numPr>
          <w:ilvl w:val="0"/>
          <w:numId w:val="3"/>
        </w:numPr>
      </w:pPr>
      <w:r w:rsidRPr="002303D4">
        <w:rPr>
          <w:b/>
        </w:rPr>
        <w:t>DRS In-Depth Interview: Program Managers</w:t>
      </w:r>
      <w:r w:rsidR="00A42683">
        <w:rPr>
          <w:b/>
        </w:rPr>
        <w:t xml:space="preserve"> (Appendix J)</w:t>
      </w:r>
    </w:p>
    <w:p w:rsidR="00BE5D43" w:rsidRPr="002303D4" w:rsidRDefault="00BE5D43" w:rsidP="00BE5D43">
      <w:r w:rsidRPr="002303D4">
        <w:t xml:space="preserve">This guide is for a semi-structured on-site group interview to collect information from education services managers and other services coordinators on their perceptions of the Designation Renewal System. Further details are available in Appendix </w:t>
      </w:r>
      <w:r>
        <w:t>J</w:t>
      </w:r>
      <w:r w:rsidRPr="002303D4">
        <w:t>.</w:t>
      </w:r>
    </w:p>
    <w:p w:rsidR="00BE5D43" w:rsidRPr="002303D4" w:rsidRDefault="00BE5D43" w:rsidP="00BE5D43">
      <w:pPr>
        <w:rPr>
          <w:u w:val="single"/>
        </w:rPr>
      </w:pPr>
    </w:p>
    <w:p w:rsidR="002973A6" w:rsidRPr="002973A6" w:rsidRDefault="00BE5D43" w:rsidP="00BE5D43">
      <w:proofErr w:type="gramStart"/>
      <w:r w:rsidRPr="002303D4">
        <w:rPr>
          <w:u w:val="single"/>
        </w:rPr>
        <w:t xml:space="preserve">Instruments </w:t>
      </w:r>
      <w:r w:rsidR="00B36547">
        <w:rPr>
          <w:u w:val="single"/>
        </w:rPr>
        <w:t xml:space="preserve">for </w:t>
      </w:r>
      <w:r w:rsidRPr="002303D4">
        <w:rPr>
          <w:u w:val="single"/>
        </w:rPr>
        <w:t>Assessing the Nature of Competition and Program Responses to Competition</w:t>
      </w:r>
      <w:r w:rsidR="00B36547">
        <w:rPr>
          <w:u w:val="single"/>
        </w:rPr>
        <w:t xml:space="preserve"> (RQ3).</w:t>
      </w:r>
      <w:proofErr w:type="gramEnd"/>
      <w:r w:rsidR="00B36547">
        <w:rPr>
          <w:u w:val="single"/>
        </w:rPr>
        <w:t xml:space="preserve"> </w:t>
      </w:r>
      <w:r w:rsidR="002973A6">
        <w:t xml:space="preserve">All of these instruments were designed specifically for this study.  The types of questions are drawn from the competition literature of </w:t>
      </w:r>
      <w:proofErr w:type="spellStart"/>
      <w:r w:rsidR="002973A6">
        <w:t>Hefetz</w:t>
      </w:r>
      <w:proofErr w:type="spellEnd"/>
      <w:r w:rsidR="002973A6">
        <w:t xml:space="preserve"> and Warner.</w:t>
      </w:r>
    </w:p>
    <w:p w:rsidR="00BE5D43" w:rsidRPr="002303D4" w:rsidRDefault="00BE5D43" w:rsidP="00BE5D43">
      <w:pPr>
        <w:pStyle w:val="ListParagraph"/>
        <w:ind w:left="360"/>
        <w:rPr>
          <w:u w:val="single"/>
        </w:rPr>
      </w:pPr>
    </w:p>
    <w:p w:rsidR="00BE5D43" w:rsidRPr="002303D4" w:rsidRDefault="00BE5D43" w:rsidP="00C855CF">
      <w:pPr>
        <w:pStyle w:val="ListParagraph"/>
        <w:numPr>
          <w:ilvl w:val="0"/>
          <w:numId w:val="3"/>
        </w:numPr>
      </w:pPr>
      <w:r w:rsidRPr="002303D4">
        <w:rPr>
          <w:b/>
        </w:rPr>
        <w:t xml:space="preserve">Competition In-Depth Interview: </w:t>
      </w:r>
      <w:r w:rsidR="00067A86" w:rsidRPr="00457C34">
        <w:rPr>
          <w:b/>
        </w:rPr>
        <w:t>Agency</w:t>
      </w:r>
      <w:r w:rsidRPr="002303D4">
        <w:rPr>
          <w:b/>
        </w:rPr>
        <w:t xml:space="preserve"> and Program Directors</w:t>
      </w:r>
      <w:r w:rsidR="00A42683">
        <w:rPr>
          <w:b/>
        </w:rPr>
        <w:t xml:space="preserve"> (Appendix K)</w:t>
      </w:r>
    </w:p>
    <w:p w:rsidR="00BE5D43" w:rsidRDefault="00BE5D43" w:rsidP="00BE5D43">
      <w:r w:rsidRPr="002303D4">
        <w:t xml:space="preserve">This guide is for a semi-structured on-site interview to collect information from </w:t>
      </w:r>
      <w:r w:rsidRPr="00944809">
        <w:t>agency</w:t>
      </w:r>
      <w:r w:rsidRPr="002303D4">
        <w:t xml:space="preserve"> directors and Head Start </w:t>
      </w:r>
      <w:r w:rsidR="00774817">
        <w:t>p</w:t>
      </w:r>
      <w:r w:rsidRPr="002303D4">
        <w:t xml:space="preserve">rogram </w:t>
      </w:r>
      <w:r w:rsidR="00774817">
        <w:t>d</w:t>
      </w:r>
      <w:r w:rsidRPr="002303D4">
        <w:t xml:space="preserve">irectors in organizations that competed for and won grants that had been designated for competition through the DRS. The purpose is to understand decisions to compete, competition experiences, and facilitative or challenging elements in the competitive process. Further details are available in Appendix </w:t>
      </w:r>
      <w:r>
        <w:t>K</w:t>
      </w:r>
      <w:r w:rsidRPr="002303D4">
        <w:t>.</w:t>
      </w:r>
    </w:p>
    <w:p w:rsidR="00BE5D43" w:rsidRPr="002303D4" w:rsidRDefault="00BE5D43" w:rsidP="00BE5D43"/>
    <w:p w:rsidR="00BE5D43" w:rsidRPr="002303D4" w:rsidRDefault="00BE5D43" w:rsidP="00C855CF">
      <w:pPr>
        <w:pStyle w:val="ListParagraph"/>
        <w:numPr>
          <w:ilvl w:val="0"/>
          <w:numId w:val="3"/>
        </w:numPr>
      </w:pPr>
      <w:r w:rsidRPr="002303D4">
        <w:rPr>
          <w:b/>
        </w:rPr>
        <w:t>Competition In-Depth Interview: Policy Council/Governing Body</w:t>
      </w:r>
      <w:r w:rsidR="00A42683">
        <w:rPr>
          <w:b/>
        </w:rPr>
        <w:t xml:space="preserve"> (Appendix L)</w:t>
      </w:r>
    </w:p>
    <w:p w:rsidR="00BE5D43" w:rsidRDefault="00BE5D43" w:rsidP="00BE5D43">
      <w:r w:rsidRPr="002303D4">
        <w:t xml:space="preserve">This guide is for a semi-structured on-site interview to collect information from members of policy councils and governing bodies regarding their roles in participating in competition for </w:t>
      </w:r>
      <w:r w:rsidRPr="002303D4">
        <w:lastRenderedPageBreak/>
        <w:t>grants designated for competition through the DRS and to understand facilitative or challenging elements in the competitive process</w:t>
      </w:r>
      <w:r w:rsidRPr="002303D4">
        <w:rPr>
          <w:color w:val="FF0000"/>
        </w:rPr>
        <w:t xml:space="preserve">. </w:t>
      </w:r>
      <w:r w:rsidRPr="002303D4">
        <w:t xml:space="preserve">Further details are available in Appendix </w:t>
      </w:r>
      <w:r>
        <w:t>L</w:t>
      </w:r>
      <w:r w:rsidRPr="002303D4">
        <w:t>.</w:t>
      </w:r>
    </w:p>
    <w:p w:rsidR="00BE5D43" w:rsidRPr="002303D4" w:rsidRDefault="00BE5D43" w:rsidP="00BE5D43"/>
    <w:p w:rsidR="00BE5D43" w:rsidRPr="002303D4" w:rsidRDefault="00BE5D43" w:rsidP="00C855CF">
      <w:pPr>
        <w:pStyle w:val="ListParagraph"/>
        <w:numPr>
          <w:ilvl w:val="0"/>
          <w:numId w:val="3"/>
        </w:numPr>
      </w:pPr>
      <w:r w:rsidRPr="002303D4">
        <w:rPr>
          <w:b/>
        </w:rPr>
        <w:t>Competition In-Depth Interview: Program Managers</w:t>
      </w:r>
      <w:r w:rsidR="00A42683">
        <w:rPr>
          <w:b/>
        </w:rPr>
        <w:t xml:space="preserve"> (Appendix M)</w:t>
      </w:r>
    </w:p>
    <w:p w:rsidR="00BE5D43" w:rsidRDefault="00BE5D43" w:rsidP="00BE5D43">
      <w:r w:rsidRPr="002303D4">
        <w:t>This guide is for a semi-structured on-site interview to collect information from education services managers and other services coordinators</w:t>
      </w:r>
      <w:r w:rsidRPr="002303D4" w:rsidDel="00BE4491">
        <w:rPr>
          <w:color w:val="FF0000"/>
        </w:rPr>
        <w:t xml:space="preserve"> </w:t>
      </w:r>
      <w:r w:rsidRPr="002303D4">
        <w:t>to understand their roles in the competition process, their motivations to participate, and facilitative or challenging elements in the competitive process</w:t>
      </w:r>
      <w:r w:rsidRPr="002303D4">
        <w:rPr>
          <w:color w:val="FF0000"/>
        </w:rPr>
        <w:t xml:space="preserve">. </w:t>
      </w:r>
      <w:r w:rsidRPr="002303D4">
        <w:t xml:space="preserve">Further details are available in Appendix </w:t>
      </w:r>
      <w:r>
        <w:t>M</w:t>
      </w:r>
      <w:r w:rsidRPr="002303D4">
        <w:t>.</w:t>
      </w:r>
    </w:p>
    <w:p w:rsidR="00BE5D43" w:rsidRPr="002303D4" w:rsidRDefault="00BE5D43" w:rsidP="00BE5D43"/>
    <w:p w:rsidR="00BE5D43" w:rsidRPr="002303D4" w:rsidRDefault="00BE5D43" w:rsidP="00C855CF">
      <w:pPr>
        <w:pStyle w:val="ListParagraph"/>
        <w:numPr>
          <w:ilvl w:val="0"/>
          <w:numId w:val="3"/>
        </w:numPr>
      </w:pPr>
      <w:r w:rsidRPr="002303D4">
        <w:rPr>
          <w:b/>
        </w:rPr>
        <w:t>Competition Data Capture Sheet</w:t>
      </w:r>
      <w:r w:rsidR="00A42683">
        <w:rPr>
          <w:b/>
        </w:rPr>
        <w:t xml:space="preserve"> (</w:t>
      </w:r>
      <w:r w:rsidR="00E46040">
        <w:rPr>
          <w:b/>
        </w:rPr>
        <w:t xml:space="preserve">CDCS; </w:t>
      </w:r>
      <w:r w:rsidR="00A42683">
        <w:rPr>
          <w:b/>
        </w:rPr>
        <w:t>Appendix N)</w:t>
      </w:r>
    </w:p>
    <w:p w:rsidR="00BE5D43" w:rsidRDefault="00BE5D43" w:rsidP="00BE5D43">
      <w:r w:rsidRPr="002303D4">
        <w:t xml:space="preserve">This instrument will collect succinct data on applicants in </w:t>
      </w:r>
      <w:proofErr w:type="gramStart"/>
      <w:r w:rsidRPr="002303D4">
        <w:t>Spring</w:t>
      </w:r>
      <w:proofErr w:type="gramEnd"/>
      <w:r w:rsidRPr="002303D4">
        <w:t xml:space="preserve"> 2014 for Head Start grants designated for competition through the DRS process in order to assess the level and type of competition for Head Start grants competed as a result of the DRS. Further details are available in Appendix </w:t>
      </w:r>
      <w:r>
        <w:t>N</w:t>
      </w:r>
      <w:r w:rsidRPr="002303D4">
        <w:t>.</w:t>
      </w:r>
    </w:p>
    <w:p w:rsidR="00BE5D43" w:rsidRDefault="00BE5D43" w:rsidP="00BE5D43">
      <w:pPr>
        <w:rPr>
          <w:b/>
        </w:rPr>
      </w:pPr>
    </w:p>
    <w:p w:rsidR="00BE5D43" w:rsidRPr="00804714" w:rsidRDefault="002973A6" w:rsidP="00BE5D43">
      <w:pPr>
        <w:rPr>
          <w:b/>
          <w:i/>
        </w:rPr>
      </w:pPr>
      <w:r>
        <w:rPr>
          <w:b/>
          <w:i/>
        </w:rPr>
        <w:t>Observational Assessment Instruments with No Burden</w:t>
      </w:r>
    </w:p>
    <w:p w:rsidR="00BE5D43" w:rsidRDefault="00BE5D43" w:rsidP="00BE5D43">
      <w:pPr>
        <w:rPr>
          <w:u w:val="single"/>
        </w:rPr>
      </w:pPr>
    </w:p>
    <w:p w:rsidR="0095652F" w:rsidRDefault="00BE5D43" w:rsidP="00BE5D43">
      <w:pPr>
        <w:rPr>
          <w:u w:val="single"/>
        </w:rPr>
      </w:pPr>
      <w:r w:rsidRPr="00F52130">
        <w:rPr>
          <w:u w:val="single"/>
        </w:rPr>
        <w:t>Classroom Quality Measurement Instruments</w:t>
      </w:r>
      <w:r w:rsidR="0005103A">
        <w:rPr>
          <w:u w:val="single"/>
        </w:rPr>
        <w:t xml:space="preserve"> (RQ1)</w:t>
      </w:r>
    </w:p>
    <w:p w:rsidR="00BE5D43" w:rsidRPr="00F52130" w:rsidRDefault="00BE5D43" w:rsidP="00BE5D43">
      <w:pPr>
        <w:rPr>
          <w:u w:val="single"/>
        </w:rPr>
      </w:pPr>
    </w:p>
    <w:p w:rsidR="00BE5D43" w:rsidRPr="00926EBC" w:rsidRDefault="00BE5D43" w:rsidP="00C855CF">
      <w:pPr>
        <w:pStyle w:val="ListParagraph"/>
        <w:numPr>
          <w:ilvl w:val="0"/>
          <w:numId w:val="19"/>
        </w:numPr>
        <w:rPr>
          <w:b/>
        </w:rPr>
      </w:pPr>
      <w:r w:rsidRPr="00926EBC">
        <w:rPr>
          <w:b/>
        </w:rPr>
        <w:t>Classroom Assessment Scoring System</w:t>
      </w:r>
      <w:r>
        <w:rPr>
          <w:b/>
        </w:rPr>
        <w:t xml:space="preserve"> (CLASS)</w:t>
      </w:r>
    </w:p>
    <w:p w:rsidR="00BE5D43" w:rsidRDefault="003F2BBD" w:rsidP="00BE5D43">
      <w:pPr>
        <w:rPr>
          <w:rFonts w:cstheme="minorHAnsi"/>
        </w:rPr>
      </w:pPr>
      <w:r>
        <w:rPr>
          <w:rFonts w:cstheme="minorHAnsi"/>
        </w:rPr>
        <w:t>T</w:t>
      </w:r>
      <w:r w:rsidR="00BE5D43">
        <w:rPr>
          <w:rFonts w:cstheme="minorHAnsi"/>
        </w:rPr>
        <w:t xml:space="preserve">he CLASS </w:t>
      </w:r>
      <w:r>
        <w:rPr>
          <w:rFonts w:cstheme="minorHAnsi"/>
        </w:rPr>
        <w:t>(</w:t>
      </w:r>
      <w:proofErr w:type="spellStart"/>
      <w:r w:rsidR="00E97DEC" w:rsidRPr="00E97DEC">
        <w:rPr>
          <w:rFonts w:cstheme="minorHAnsi"/>
        </w:rPr>
        <w:t>Pianta</w:t>
      </w:r>
      <w:proofErr w:type="spellEnd"/>
      <w:r w:rsidR="00E97DEC" w:rsidRPr="00E97DEC">
        <w:rPr>
          <w:rFonts w:cstheme="minorHAnsi"/>
        </w:rPr>
        <w:t xml:space="preserve">, La </w:t>
      </w:r>
      <w:proofErr w:type="spellStart"/>
      <w:r w:rsidR="00E97DEC" w:rsidRPr="00E97DEC">
        <w:rPr>
          <w:rFonts w:cstheme="minorHAnsi"/>
        </w:rPr>
        <w:t>Paro</w:t>
      </w:r>
      <w:proofErr w:type="spellEnd"/>
      <w:r w:rsidR="00E97DEC" w:rsidRPr="00E97DEC">
        <w:rPr>
          <w:rFonts w:cstheme="minorHAnsi"/>
        </w:rPr>
        <w:t xml:space="preserve">, &amp; </w:t>
      </w:r>
      <w:proofErr w:type="spellStart"/>
      <w:r w:rsidR="00E97DEC" w:rsidRPr="00E97DEC">
        <w:rPr>
          <w:rFonts w:cstheme="minorHAnsi"/>
        </w:rPr>
        <w:t>Hamre</w:t>
      </w:r>
      <w:proofErr w:type="spellEnd"/>
      <w:r w:rsidR="00E97DEC" w:rsidRPr="00E97DEC">
        <w:rPr>
          <w:rFonts w:cstheme="minorHAnsi"/>
        </w:rPr>
        <w:t>, 2008</w:t>
      </w:r>
      <w:r>
        <w:rPr>
          <w:rFonts w:cstheme="minorHAnsi"/>
        </w:rPr>
        <w:t xml:space="preserve">) </w:t>
      </w:r>
      <w:r w:rsidR="00BE5D43">
        <w:rPr>
          <w:rFonts w:cstheme="minorHAnsi"/>
        </w:rPr>
        <w:t xml:space="preserve">is organized into three domains: </w:t>
      </w:r>
      <w:r w:rsidR="00BE5D43" w:rsidRPr="0029480F">
        <w:rPr>
          <w:rFonts w:cstheme="minorHAnsi"/>
        </w:rPr>
        <w:t>Emotional Support</w:t>
      </w:r>
      <w:r w:rsidR="00BE5D43">
        <w:rPr>
          <w:rFonts w:cstheme="minorHAnsi"/>
        </w:rPr>
        <w:t xml:space="preserve">, </w:t>
      </w:r>
      <w:r w:rsidR="00BE5D43" w:rsidRPr="0029480F">
        <w:rPr>
          <w:rFonts w:cstheme="minorHAnsi"/>
        </w:rPr>
        <w:t>Classroom Organization</w:t>
      </w:r>
      <w:r w:rsidR="00BE5D43">
        <w:rPr>
          <w:rFonts w:cstheme="minorHAnsi"/>
        </w:rPr>
        <w:t xml:space="preserve">, and </w:t>
      </w:r>
      <w:r w:rsidR="00BE5D43" w:rsidRPr="0029480F">
        <w:rPr>
          <w:rFonts w:cstheme="minorHAnsi"/>
        </w:rPr>
        <w:t>Instructional Support</w:t>
      </w:r>
      <w:r w:rsidR="00BE5D43">
        <w:rPr>
          <w:rFonts w:cstheme="minorHAnsi"/>
        </w:rPr>
        <w:t>. We propose to conduct the CLASS in order provide an independent measure of CLASS from DRS monitoring and to ensure we have CLASS scores in the same classrooms at the same time as the other measures are collected. Further details are available in Appendix B1.1.</w:t>
      </w:r>
    </w:p>
    <w:p w:rsidR="00BE5D43" w:rsidRPr="00A77212" w:rsidRDefault="00BE5D43" w:rsidP="00BE5D43">
      <w:pPr>
        <w:rPr>
          <w:rFonts w:cstheme="minorHAnsi"/>
        </w:rPr>
      </w:pPr>
    </w:p>
    <w:p w:rsidR="00BE5D43" w:rsidRPr="00677753" w:rsidRDefault="00BE5D43" w:rsidP="00C855CF">
      <w:pPr>
        <w:pStyle w:val="ListParagraph"/>
        <w:numPr>
          <w:ilvl w:val="0"/>
          <w:numId w:val="19"/>
        </w:numPr>
        <w:rPr>
          <w:b/>
        </w:rPr>
      </w:pPr>
      <w:r w:rsidRPr="00677753">
        <w:rPr>
          <w:b/>
        </w:rPr>
        <w:t>Early Childhood Environment Rating Scale – Revised</w:t>
      </w:r>
      <w:r>
        <w:rPr>
          <w:b/>
        </w:rPr>
        <w:t xml:space="preserve"> (ECERS-R)</w:t>
      </w:r>
    </w:p>
    <w:p w:rsidR="00BE5D43" w:rsidRDefault="003F2BBD" w:rsidP="00BE5D43">
      <w:pPr>
        <w:rPr>
          <w:rFonts w:cstheme="minorHAnsi"/>
        </w:rPr>
      </w:pPr>
      <w:r>
        <w:rPr>
          <w:rFonts w:cs="Arial"/>
        </w:rPr>
        <w:t xml:space="preserve">The ECERS-R </w:t>
      </w:r>
      <w:r w:rsidR="00E97DEC">
        <w:rPr>
          <w:rFonts w:cs="Arial"/>
        </w:rPr>
        <w:t xml:space="preserve">(Harms, Clifford &amp; </w:t>
      </w:r>
      <w:proofErr w:type="spellStart"/>
      <w:r w:rsidR="00E97DEC">
        <w:rPr>
          <w:rFonts w:cs="Arial"/>
        </w:rPr>
        <w:t>Cryer</w:t>
      </w:r>
      <w:proofErr w:type="spellEnd"/>
      <w:r w:rsidR="00E97DEC">
        <w:rPr>
          <w:rFonts w:cs="Arial"/>
        </w:rPr>
        <w:t>, 2005)</w:t>
      </w:r>
      <w:r w:rsidR="00E97DEC" w:rsidRPr="00B52CAD">
        <w:rPr>
          <w:rFonts w:cs="Arial"/>
        </w:rPr>
        <w:t xml:space="preserve"> </w:t>
      </w:r>
      <w:r w:rsidR="00BE5D43">
        <w:rPr>
          <w:rFonts w:cs="Arial"/>
        </w:rPr>
        <w:t xml:space="preserve">is proposed to align with the CLASS domain of Emotional Support.  </w:t>
      </w:r>
      <w:r w:rsidR="00BE5D43">
        <w:rPr>
          <w:rFonts w:cstheme="minorHAnsi"/>
        </w:rPr>
        <w:t xml:space="preserve">In order to minimize burden to </w:t>
      </w:r>
      <w:r w:rsidR="004359FE">
        <w:rPr>
          <w:rFonts w:cstheme="minorHAnsi"/>
        </w:rPr>
        <w:t>grantee</w:t>
      </w:r>
      <w:r w:rsidR="00BE5D43">
        <w:rPr>
          <w:rFonts w:cstheme="minorHAnsi"/>
        </w:rPr>
        <w:t xml:space="preserve"> staff and researchers while maintaining integrity of the instrument’s validity and reliability, use will be limited to 22 items that align to two factors: Interactions and </w:t>
      </w:r>
      <w:r w:rsidR="008C2DD6">
        <w:t>Space and Furnishing</w:t>
      </w:r>
      <w:r w:rsidR="00BE5D43" w:rsidRPr="00BF3D3A">
        <w:rPr>
          <w:rFonts w:cstheme="minorHAnsi"/>
          <w:color w:val="000000" w:themeColor="text1"/>
        </w:rPr>
        <w:t xml:space="preserve">. </w:t>
      </w:r>
      <w:r w:rsidR="00BE5D43">
        <w:rPr>
          <w:rFonts w:cstheme="minorHAnsi"/>
          <w:color w:val="000000" w:themeColor="text1"/>
        </w:rPr>
        <w:t xml:space="preserve">This will allow </w:t>
      </w:r>
      <w:r w:rsidR="00BE5D43" w:rsidRPr="00C8392C">
        <w:t>assess</w:t>
      </w:r>
      <w:r w:rsidR="00BE5D43">
        <w:t xml:space="preserve">ment of teaching and interactions, and </w:t>
      </w:r>
      <w:r w:rsidR="00BE5D43" w:rsidRPr="00C8392C">
        <w:t>programs’ provisions for learning</w:t>
      </w:r>
      <w:r w:rsidR="00BE5D43">
        <w:t xml:space="preserve"> and </w:t>
      </w:r>
      <w:r w:rsidR="00BE5D43" w:rsidRPr="00BF3D3A">
        <w:rPr>
          <w:rFonts w:cstheme="minorHAnsi"/>
          <w:color w:val="000000" w:themeColor="text1"/>
        </w:rPr>
        <w:t xml:space="preserve">is the abbreviated version that was used in </w:t>
      </w:r>
      <w:r w:rsidR="00BE5D43">
        <w:rPr>
          <w:rFonts w:cstheme="minorHAnsi"/>
          <w:color w:val="000000" w:themeColor="text1"/>
        </w:rPr>
        <w:t xml:space="preserve">the </w:t>
      </w:r>
      <w:r w:rsidR="00B25455">
        <w:rPr>
          <w:rFonts w:cstheme="minorHAnsi"/>
          <w:color w:val="000000" w:themeColor="text1"/>
        </w:rPr>
        <w:t>Family and Child Experiences Study (</w:t>
      </w:r>
      <w:r w:rsidR="00BE5D43" w:rsidRPr="00BF3D3A">
        <w:rPr>
          <w:rFonts w:cstheme="minorHAnsi"/>
          <w:color w:val="000000" w:themeColor="text1"/>
        </w:rPr>
        <w:t>FACES</w:t>
      </w:r>
      <w:r w:rsidR="00B25455">
        <w:rPr>
          <w:rFonts w:cstheme="minorHAnsi"/>
          <w:color w:val="000000" w:themeColor="text1"/>
        </w:rPr>
        <w:t>)</w:t>
      </w:r>
      <w:r w:rsidR="00BE5D43" w:rsidRPr="00BF3D3A">
        <w:rPr>
          <w:rFonts w:cstheme="minorHAnsi"/>
          <w:color w:val="000000" w:themeColor="text1"/>
        </w:rPr>
        <w:t xml:space="preserve"> 2009</w:t>
      </w:r>
      <w:r w:rsidR="00BE5D43">
        <w:rPr>
          <w:rFonts w:cstheme="minorHAnsi"/>
          <w:color w:val="000000" w:themeColor="text1"/>
        </w:rPr>
        <w:t>.</w:t>
      </w:r>
      <w:r w:rsidR="00BE5D43" w:rsidRPr="00A77212">
        <w:rPr>
          <w:rFonts w:cstheme="minorHAnsi"/>
        </w:rPr>
        <w:t xml:space="preserve"> </w:t>
      </w:r>
      <w:r w:rsidR="00BE5D43">
        <w:rPr>
          <w:rFonts w:cstheme="minorHAnsi"/>
        </w:rPr>
        <w:t>Further details are available in Appendix B1.2.</w:t>
      </w:r>
    </w:p>
    <w:p w:rsidR="00BE5D43" w:rsidRPr="00A77212" w:rsidRDefault="00BE5D43" w:rsidP="00BE5D43">
      <w:pPr>
        <w:rPr>
          <w:rFonts w:cstheme="minorHAnsi"/>
        </w:rPr>
      </w:pPr>
    </w:p>
    <w:p w:rsidR="00BE5D43" w:rsidRPr="00677753" w:rsidRDefault="00BE5D43" w:rsidP="00C855CF">
      <w:pPr>
        <w:pStyle w:val="ListParagraph"/>
        <w:numPr>
          <w:ilvl w:val="0"/>
          <w:numId w:val="19"/>
        </w:numPr>
        <w:rPr>
          <w:b/>
        </w:rPr>
      </w:pPr>
      <w:r w:rsidRPr="00677753">
        <w:rPr>
          <w:b/>
        </w:rPr>
        <w:t xml:space="preserve">Early Childhood Environment Rating Scale – Extension </w:t>
      </w:r>
      <w:r>
        <w:rPr>
          <w:b/>
        </w:rPr>
        <w:t>(ECERS-E)</w:t>
      </w:r>
    </w:p>
    <w:p w:rsidR="00BE5D43" w:rsidRDefault="003F2BBD" w:rsidP="00BE5D43">
      <w:pPr>
        <w:rPr>
          <w:rFonts w:cstheme="minorHAnsi"/>
        </w:rPr>
      </w:pPr>
      <w:r>
        <w:t>The ECERS-E (</w:t>
      </w:r>
      <w:r w:rsidR="00E97DEC" w:rsidRPr="002B7075">
        <w:rPr>
          <w:rFonts w:cs="Arial"/>
        </w:rPr>
        <w:t xml:space="preserve">Sylva, </w:t>
      </w:r>
      <w:proofErr w:type="spellStart"/>
      <w:r w:rsidR="00E97DEC">
        <w:rPr>
          <w:rFonts w:cs="Arial"/>
        </w:rPr>
        <w:t>Siraj</w:t>
      </w:r>
      <w:proofErr w:type="spellEnd"/>
      <w:r w:rsidR="00E97DEC">
        <w:rPr>
          <w:rFonts w:cs="Arial"/>
        </w:rPr>
        <w:t xml:space="preserve">-Blatchford </w:t>
      </w:r>
      <w:r w:rsidR="00E97DEC" w:rsidRPr="002B7075">
        <w:rPr>
          <w:rFonts w:cs="Arial"/>
        </w:rPr>
        <w:t xml:space="preserve">&amp; Taggart, </w:t>
      </w:r>
      <w:r w:rsidR="00E97DEC">
        <w:rPr>
          <w:rFonts w:cs="Arial"/>
        </w:rPr>
        <w:t>2003</w:t>
      </w:r>
      <w:r>
        <w:t>)</w:t>
      </w:r>
      <w:r w:rsidR="00BE5D43">
        <w:t xml:space="preserve"> </w:t>
      </w:r>
      <w:r w:rsidR="00BE5D43" w:rsidRPr="0021559E">
        <w:rPr>
          <w:rFonts w:cstheme="minorHAnsi"/>
        </w:rPr>
        <w:t>align</w:t>
      </w:r>
      <w:r w:rsidR="00BE5D43">
        <w:rPr>
          <w:rFonts w:cstheme="minorHAnsi"/>
        </w:rPr>
        <w:t>s</w:t>
      </w:r>
      <w:r w:rsidR="00BE5D43" w:rsidRPr="0021559E">
        <w:rPr>
          <w:rFonts w:cstheme="minorHAnsi"/>
        </w:rPr>
        <w:t xml:space="preserve"> with the CLASS Instruction</w:t>
      </w:r>
      <w:r w:rsidR="00BE5D43">
        <w:rPr>
          <w:rFonts w:cstheme="minorHAnsi"/>
        </w:rPr>
        <w:t>al</w:t>
      </w:r>
      <w:r w:rsidR="00BE5D43" w:rsidRPr="0021559E">
        <w:rPr>
          <w:rFonts w:cstheme="minorHAnsi"/>
        </w:rPr>
        <w:t xml:space="preserve"> Support</w:t>
      </w:r>
      <w:r w:rsidR="00BE5D43">
        <w:rPr>
          <w:rFonts w:cstheme="minorHAnsi"/>
        </w:rPr>
        <w:t xml:space="preserve"> domain and assesses literacy, mathematics, science and environment, and diversity. It </w:t>
      </w:r>
      <w:r w:rsidR="00BE5D43" w:rsidRPr="00087987">
        <w:rPr>
          <w:rFonts w:cstheme="minorHAnsi"/>
        </w:rPr>
        <w:t>is being used as originally designed.</w:t>
      </w:r>
      <w:r w:rsidR="00BE5D43">
        <w:rPr>
          <w:rFonts w:cstheme="minorHAnsi"/>
        </w:rPr>
        <w:t xml:space="preserve"> Further details are available in Appendix B1.3.</w:t>
      </w:r>
    </w:p>
    <w:p w:rsidR="00BE5D43" w:rsidRPr="00A77212" w:rsidRDefault="00BE5D43" w:rsidP="00BE5D43">
      <w:pPr>
        <w:rPr>
          <w:rFonts w:cstheme="minorHAnsi"/>
        </w:rPr>
      </w:pPr>
    </w:p>
    <w:p w:rsidR="00BE5D43" w:rsidRPr="00677753" w:rsidRDefault="00BE5D43" w:rsidP="00C855CF">
      <w:pPr>
        <w:pStyle w:val="ListParagraph"/>
        <w:numPr>
          <w:ilvl w:val="0"/>
          <w:numId w:val="19"/>
        </w:numPr>
        <w:rPr>
          <w:b/>
        </w:rPr>
      </w:pPr>
      <w:r w:rsidRPr="00677753">
        <w:rPr>
          <w:b/>
        </w:rPr>
        <w:t>Teacher Style Rating Scale (</w:t>
      </w:r>
      <w:r w:rsidR="00EF2712">
        <w:rPr>
          <w:b/>
        </w:rPr>
        <w:t>Adapted TSRS</w:t>
      </w:r>
      <w:r w:rsidRPr="00677753">
        <w:rPr>
          <w:b/>
        </w:rPr>
        <w:t>)</w:t>
      </w:r>
    </w:p>
    <w:p w:rsidR="00BE5D43" w:rsidRPr="00A77212" w:rsidRDefault="00BE5D43" w:rsidP="00BE5D43">
      <w:pPr>
        <w:rPr>
          <w:rFonts w:cstheme="minorHAnsi"/>
        </w:rPr>
      </w:pPr>
      <w:r>
        <w:t xml:space="preserve">The </w:t>
      </w:r>
      <w:r w:rsidR="00EF2712">
        <w:t>Adapted TSRS</w:t>
      </w:r>
      <w:r>
        <w:t xml:space="preserve"> </w:t>
      </w:r>
      <w:r w:rsidR="003F2BBD">
        <w:t xml:space="preserve">(Raver et al 2012) </w:t>
      </w:r>
      <w:r w:rsidRPr="000A39EF">
        <w:t>is proposed to align with the CL</w:t>
      </w:r>
      <w:r>
        <w:t>ASS Classroom Management domain and assesses classroom quality. Th</w:t>
      </w:r>
      <w:r w:rsidR="00B21E91">
        <w:t>is recently-updated</w:t>
      </w:r>
      <w:r>
        <w:t xml:space="preserve"> instrument </w:t>
      </w:r>
      <w:r w:rsidRPr="000A39EF">
        <w:t xml:space="preserve">consists of </w:t>
      </w:r>
      <w:r w:rsidR="00B21E91">
        <w:t>45</w:t>
      </w:r>
      <w:r w:rsidR="00B21E91" w:rsidRPr="000A39EF">
        <w:t xml:space="preserve"> </w:t>
      </w:r>
      <w:r w:rsidRPr="000A39EF">
        <w:t>items</w:t>
      </w:r>
      <w:r w:rsidRPr="00BF3D3A">
        <w:rPr>
          <w:rFonts w:cstheme="minorHAnsi"/>
          <w:color w:val="000000" w:themeColor="text1"/>
        </w:rPr>
        <w:t xml:space="preserve"> </w:t>
      </w:r>
      <w:r>
        <w:rPr>
          <w:rFonts w:cstheme="minorHAnsi"/>
          <w:color w:val="000000" w:themeColor="text1"/>
        </w:rPr>
        <w:t xml:space="preserve">in </w:t>
      </w:r>
      <w:r w:rsidR="00B21E91">
        <w:rPr>
          <w:rFonts w:cstheme="minorHAnsi"/>
          <w:color w:val="000000" w:themeColor="text1"/>
        </w:rPr>
        <w:t xml:space="preserve">15 </w:t>
      </w:r>
      <w:r>
        <w:rPr>
          <w:rFonts w:cstheme="minorHAnsi"/>
          <w:color w:val="000000" w:themeColor="text1"/>
        </w:rPr>
        <w:t>domains, but o</w:t>
      </w:r>
      <w:r w:rsidRPr="00BF3D3A">
        <w:rPr>
          <w:rFonts w:cstheme="minorHAnsi"/>
          <w:color w:val="000000" w:themeColor="text1"/>
        </w:rPr>
        <w:t xml:space="preserve">nly the </w:t>
      </w:r>
      <w:r>
        <w:rPr>
          <w:rFonts w:cstheme="minorHAnsi"/>
          <w:color w:val="000000" w:themeColor="text1"/>
        </w:rPr>
        <w:t>domain</w:t>
      </w:r>
      <w:r w:rsidR="00B21E91">
        <w:rPr>
          <w:rFonts w:cstheme="minorHAnsi"/>
          <w:color w:val="000000" w:themeColor="text1"/>
        </w:rPr>
        <w:t>s related to Classroom Structure and Management</w:t>
      </w:r>
      <w:r>
        <w:rPr>
          <w:rFonts w:cstheme="minorHAnsi"/>
          <w:color w:val="000000" w:themeColor="text1"/>
        </w:rPr>
        <w:t xml:space="preserve"> </w:t>
      </w:r>
      <w:r w:rsidRPr="00BF3D3A">
        <w:rPr>
          <w:rFonts w:cstheme="minorHAnsi"/>
          <w:color w:val="000000" w:themeColor="text1"/>
        </w:rPr>
        <w:t>will be used.</w:t>
      </w:r>
      <w:r>
        <w:rPr>
          <w:rFonts w:cstheme="minorHAnsi"/>
          <w:color w:val="000000" w:themeColor="text1"/>
        </w:rPr>
        <w:t xml:space="preserve"> </w:t>
      </w:r>
      <w:r>
        <w:rPr>
          <w:rFonts w:cstheme="minorHAnsi"/>
        </w:rPr>
        <w:t>Further details are available in Appendix B1.4.</w:t>
      </w:r>
    </w:p>
    <w:p w:rsidR="00BE5D43" w:rsidRPr="00C60131" w:rsidRDefault="00BE5D43" w:rsidP="00BE5D43">
      <w:pPr>
        <w:rPr>
          <w:b/>
        </w:rPr>
      </w:pPr>
    </w:p>
    <w:p w:rsidR="00BE5D43" w:rsidRDefault="00BE5D43" w:rsidP="00BE5D43">
      <w:pPr>
        <w:rPr>
          <w:u w:val="single"/>
        </w:rPr>
      </w:pPr>
      <w:r w:rsidRPr="004D52C5">
        <w:rPr>
          <w:u w:val="single"/>
        </w:rPr>
        <w:lastRenderedPageBreak/>
        <w:t>Other Program Quality Measurement Instruments</w:t>
      </w:r>
      <w:r w:rsidR="0005103A">
        <w:rPr>
          <w:u w:val="single"/>
        </w:rPr>
        <w:t xml:space="preserve"> (RQ1)</w:t>
      </w:r>
    </w:p>
    <w:p w:rsidR="00BE5D43" w:rsidRPr="004D52C5" w:rsidRDefault="00BE5D43" w:rsidP="00BE5D43">
      <w:pPr>
        <w:rPr>
          <w:u w:val="single"/>
        </w:rPr>
      </w:pPr>
    </w:p>
    <w:p w:rsidR="00BE5D43" w:rsidRPr="00D52EAF" w:rsidRDefault="00BE5D43" w:rsidP="00C855CF">
      <w:pPr>
        <w:pStyle w:val="ListParagraph"/>
        <w:numPr>
          <w:ilvl w:val="0"/>
          <w:numId w:val="19"/>
        </w:numPr>
        <w:rPr>
          <w:b/>
        </w:rPr>
      </w:pPr>
      <w:r w:rsidRPr="00D52EAF">
        <w:rPr>
          <w:b/>
        </w:rPr>
        <w:t>Program Administration Scale</w:t>
      </w:r>
      <w:r>
        <w:rPr>
          <w:b/>
        </w:rPr>
        <w:t xml:space="preserve"> (PAS)</w:t>
      </w:r>
    </w:p>
    <w:p w:rsidR="00BE5D43" w:rsidRDefault="00BE5D43" w:rsidP="00BE5D43">
      <w:pPr>
        <w:rPr>
          <w:rFonts w:cstheme="minorHAnsi"/>
        </w:rPr>
      </w:pPr>
      <w:r w:rsidRPr="00405986">
        <w:rPr>
          <w:szCs w:val="22"/>
        </w:rPr>
        <w:t xml:space="preserve">The </w:t>
      </w:r>
      <w:r>
        <w:rPr>
          <w:szCs w:val="22"/>
        </w:rPr>
        <w:t>PAS</w:t>
      </w:r>
      <w:r w:rsidRPr="00405986">
        <w:rPr>
          <w:szCs w:val="22"/>
        </w:rPr>
        <w:t xml:space="preserve"> </w:t>
      </w:r>
      <w:r w:rsidR="00E97DEC">
        <w:rPr>
          <w:szCs w:val="22"/>
        </w:rPr>
        <w:t xml:space="preserve">(Talan &amp; Bloom, 2011) </w:t>
      </w:r>
      <w:r w:rsidRPr="00405986">
        <w:rPr>
          <w:szCs w:val="22"/>
        </w:rPr>
        <w:t xml:space="preserve">will be used to measure program quality across a variety of constructs corresponding to the conditions triggering a </w:t>
      </w:r>
      <w:r w:rsidR="004359FE">
        <w:rPr>
          <w:szCs w:val="22"/>
        </w:rPr>
        <w:t>grantee</w:t>
      </w:r>
      <w:r w:rsidRPr="00405986">
        <w:rPr>
          <w:szCs w:val="22"/>
        </w:rPr>
        <w:t xml:space="preserve"> to be designated for competition in the Head Start Designation Renewal System.</w:t>
      </w:r>
      <w:r>
        <w:rPr>
          <w:szCs w:val="22"/>
        </w:rPr>
        <w:t xml:space="preserve"> It</w:t>
      </w:r>
      <w:r w:rsidRPr="00405986">
        <w:rPr>
          <w:szCs w:val="22"/>
        </w:rPr>
        <w:t xml:space="preserve"> contains 25 items grouped into 10 subscales that measure leadership, management, and administrative practices of center based early childhood programs.</w:t>
      </w:r>
      <w:r>
        <w:rPr>
          <w:szCs w:val="22"/>
        </w:rPr>
        <w:t xml:space="preserve"> It consists of a mix of interviews with a program administrator and review of administrative data.</w:t>
      </w:r>
      <w:r w:rsidRPr="00D52EAF">
        <w:rPr>
          <w:rFonts w:cstheme="minorHAnsi"/>
        </w:rPr>
        <w:t xml:space="preserve"> </w:t>
      </w:r>
      <w:r>
        <w:rPr>
          <w:rFonts w:cstheme="minorHAnsi"/>
        </w:rPr>
        <w:t xml:space="preserve">It </w:t>
      </w:r>
      <w:r w:rsidRPr="00087987">
        <w:rPr>
          <w:rFonts w:cstheme="minorHAnsi"/>
        </w:rPr>
        <w:t xml:space="preserve">is being used </w:t>
      </w:r>
      <w:r>
        <w:rPr>
          <w:rFonts w:cstheme="minorHAnsi"/>
        </w:rPr>
        <w:t>at both the center and grantee levels</w:t>
      </w:r>
      <w:r w:rsidRPr="00087987">
        <w:rPr>
          <w:rFonts w:cstheme="minorHAnsi"/>
        </w:rPr>
        <w:t>.</w:t>
      </w:r>
      <w:r>
        <w:rPr>
          <w:rFonts w:cstheme="minorHAnsi"/>
        </w:rPr>
        <w:t xml:space="preserve"> Further details are available in Appendix B2.</w:t>
      </w:r>
    </w:p>
    <w:p w:rsidR="00BE5D43" w:rsidRDefault="00BE5D43" w:rsidP="00BE5D43">
      <w:pPr>
        <w:rPr>
          <w:rFonts w:cstheme="minorHAnsi"/>
        </w:rPr>
      </w:pPr>
    </w:p>
    <w:p w:rsidR="00BE5D43" w:rsidRPr="00D52EAF" w:rsidRDefault="00BE5D43" w:rsidP="00C855CF">
      <w:pPr>
        <w:pStyle w:val="ListParagraph"/>
        <w:numPr>
          <w:ilvl w:val="0"/>
          <w:numId w:val="19"/>
        </w:numPr>
        <w:rPr>
          <w:rFonts w:cstheme="minorHAnsi"/>
        </w:rPr>
      </w:pPr>
      <w:r w:rsidRPr="00D52EAF">
        <w:rPr>
          <w:b/>
          <w:bCs/>
          <w:noProof/>
        </w:rPr>
        <w:t>Child</w:t>
      </w:r>
      <w:r w:rsidR="00672EF1">
        <w:rPr>
          <w:b/>
          <w:bCs/>
          <w:noProof/>
        </w:rPr>
        <w:t xml:space="preserve"> C</w:t>
      </w:r>
      <w:r w:rsidRPr="00D52EAF">
        <w:rPr>
          <w:b/>
          <w:bCs/>
          <w:noProof/>
        </w:rPr>
        <w:t>are Health and Safety Checklist</w:t>
      </w:r>
      <w:r w:rsidR="00C90235">
        <w:rPr>
          <w:b/>
          <w:bCs/>
          <w:noProof/>
        </w:rPr>
        <w:t xml:space="preserve"> (Appendix B3)</w:t>
      </w:r>
    </w:p>
    <w:p w:rsidR="00BE5D43" w:rsidRDefault="00BE5D43" w:rsidP="00BE5D43">
      <w:pPr>
        <w:rPr>
          <w:rFonts w:cs="Arial"/>
        </w:rPr>
      </w:pPr>
      <w:r w:rsidRPr="003F115C">
        <w:t>This measure is used to assess the procedures in place to insure child health and safety in child care facilities.</w:t>
      </w:r>
      <w:r>
        <w:t xml:space="preserve"> It</w:t>
      </w:r>
      <w:r w:rsidRPr="00D52EAF">
        <w:t xml:space="preserve"> </w:t>
      </w:r>
      <w:r>
        <w:t xml:space="preserve">combines elements of two previously existing checklists: </w:t>
      </w:r>
      <w:r>
        <w:rPr>
          <w:rFonts w:cs="Arial"/>
        </w:rPr>
        <w:t xml:space="preserve">one </w:t>
      </w:r>
      <w:r w:rsidRPr="00C90184">
        <w:rPr>
          <w:rFonts w:cs="Arial"/>
        </w:rPr>
        <w:t>developed by the National Association for the Education of Youn</w:t>
      </w:r>
      <w:r>
        <w:rPr>
          <w:rFonts w:cs="Arial"/>
        </w:rPr>
        <w:t>g Children</w:t>
      </w:r>
      <w:r w:rsidR="00D87A64">
        <w:rPr>
          <w:rFonts w:cs="Arial"/>
        </w:rPr>
        <w:t xml:space="preserve"> (Aronson, </w:t>
      </w:r>
      <w:r w:rsidR="00C719F4">
        <w:rPr>
          <w:rFonts w:cs="Arial"/>
        </w:rPr>
        <w:t>2002</w:t>
      </w:r>
      <w:r w:rsidR="00D87A64">
        <w:rPr>
          <w:rFonts w:cs="Arial"/>
        </w:rPr>
        <w:t>)</w:t>
      </w:r>
      <w:r>
        <w:rPr>
          <w:rFonts w:cstheme="minorHAnsi"/>
        </w:rPr>
        <w:t>,</w:t>
      </w:r>
      <w:r w:rsidRPr="00C90184">
        <w:rPr>
          <w:rFonts w:cs="Arial"/>
        </w:rPr>
        <w:t xml:space="preserve"> </w:t>
      </w:r>
      <w:r>
        <w:rPr>
          <w:rFonts w:cs="Arial"/>
        </w:rPr>
        <w:t>and another developed for use in California</w:t>
      </w:r>
      <w:r w:rsidR="003F2BBD">
        <w:rPr>
          <w:rFonts w:cs="Arial"/>
        </w:rPr>
        <w:t xml:space="preserve"> </w:t>
      </w:r>
      <w:r w:rsidR="00D87A64">
        <w:rPr>
          <w:rFonts w:cs="Arial"/>
        </w:rPr>
        <w:t>(</w:t>
      </w:r>
      <w:r w:rsidR="0067105A" w:rsidRPr="00E23AB8">
        <w:t>California Childcare Health Program</w:t>
      </w:r>
      <w:r w:rsidR="0067105A">
        <w:rPr>
          <w:rFonts w:cs="Arial"/>
        </w:rPr>
        <w:t xml:space="preserve">, </w:t>
      </w:r>
      <w:r w:rsidR="00D87A64">
        <w:rPr>
          <w:rFonts w:cs="Arial"/>
        </w:rPr>
        <w:t>200</w:t>
      </w:r>
      <w:r w:rsidR="0067105A">
        <w:rPr>
          <w:rFonts w:cs="Arial"/>
        </w:rPr>
        <w:t>5</w:t>
      </w:r>
      <w:r w:rsidR="00D87A64">
        <w:rPr>
          <w:rFonts w:cs="Arial"/>
        </w:rPr>
        <w:t>)</w:t>
      </w:r>
      <w:r w:rsidR="00D87A64">
        <w:rPr>
          <w:rFonts w:cs="Arial"/>
          <w:i/>
        </w:rPr>
        <w:t xml:space="preserve"> </w:t>
      </w:r>
      <w:r>
        <w:rPr>
          <w:rFonts w:cs="Arial"/>
        </w:rPr>
        <w:t>It will be administered at the center level.</w:t>
      </w:r>
      <w:r>
        <w:rPr>
          <w:rFonts w:cs="Arial"/>
          <w:i/>
        </w:rPr>
        <w:t xml:space="preserve"> </w:t>
      </w:r>
      <w:r>
        <w:t xml:space="preserve">The instrument and further details can be found in </w:t>
      </w:r>
      <w:r>
        <w:rPr>
          <w:rFonts w:cs="Arial"/>
        </w:rPr>
        <w:t>Appendix B3.</w:t>
      </w:r>
    </w:p>
    <w:p w:rsidR="00A1698C" w:rsidRPr="00F7665A" w:rsidRDefault="00A1698C" w:rsidP="00A1698C">
      <w:pPr>
        <w:rPr>
          <w:highlight w:val="yellow"/>
        </w:rPr>
      </w:pPr>
    </w:p>
    <w:p w:rsidR="00A1698C" w:rsidRPr="000432E7" w:rsidRDefault="00A1698C" w:rsidP="00C855CF">
      <w:pPr>
        <w:pStyle w:val="ListParagraph"/>
        <w:numPr>
          <w:ilvl w:val="0"/>
          <w:numId w:val="19"/>
        </w:numPr>
        <w:rPr>
          <w:b/>
        </w:rPr>
      </w:pPr>
      <w:proofErr w:type="spellStart"/>
      <w:r w:rsidRPr="000432E7">
        <w:rPr>
          <w:b/>
        </w:rPr>
        <w:t>Tuckman</w:t>
      </w:r>
      <w:proofErr w:type="spellEnd"/>
      <w:r w:rsidRPr="000432E7">
        <w:rPr>
          <w:b/>
        </w:rPr>
        <w:t xml:space="preserve"> &amp;</w:t>
      </w:r>
      <w:r w:rsidR="000432E7">
        <w:rPr>
          <w:b/>
        </w:rPr>
        <w:t xml:space="preserve"> </w:t>
      </w:r>
      <w:r w:rsidRPr="000432E7">
        <w:rPr>
          <w:b/>
        </w:rPr>
        <w:t xml:space="preserve">Chang </w:t>
      </w:r>
      <w:r w:rsidR="0005103A">
        <w:rPr>
          <w:b/>
        </w:rPr>
        <w:t xml:space="preserve">Financial Vulnerability </w:t>
      </w:r>
      <w:r w:rsidRPr="000432E7">
        <w:rPr>
          <w:b/>
        </w:rPr>
        <w:t>Ratios</w:t>
      </w:r>
    </w:p>
    <w:p w:rsidR="003B2783" w:rsidRPr="00BE5D43" w:rsidRDefault="00A1698C" w:rsidP="0095652F">
      <w:r w:rsidRPr="00BE5D43">
        <w:t xml:space="preserve">IRS Form 990, obtained through the National Center for Charitable Statistics, will be used in the validation assessment by calculating the </w:t>
      </w:r>
      <w:proofErr w:type="spellStart"/>
      <w:r w:rsidRPr="00BE5D43">
        <w:t>Tuckman</w:t>
      </w:r>
      <w:proofErr w:type="spellEnd"/>
      <w:r w:rsidRPr="00BE5D43">
        <w:t xml:space="preserve"> </w:t>
      </w:r>
      <w:r w:rsidR="00457C34">
        <w:t>and</w:t>
      </w:r>
      <w:r w:rsidRPr="00BE5D43">
        <w:t xml:space="preserve"> Chang (1991) financial ratios as an independent measure of financial stability</w:t>
      </w:r>
      <w:r w:rsidR="00457C34">
        <w:t xml:space="preserve"> for grantees that are nonprofit organizations</w:t>
      </w:r>
      <w:r w:rsidRPr="00BE5D43">
        <w:t xml:space="preserve">. There are four ratios: Equity Ratio, Revenue Concentration, Administrative Cost Ratio, and Operating Margin. Further details are available in </w:t>
      </w:r>
      <w:r w:rsidR="000B7C96" w:rsidRPr="00BE5D43">
        <w:t>Appendix</w:t>
      </w:r>
      <w:r w:rsidRPr="00BE5D43">
        <w:t xml:space="preserve"> B</w:t>
      </w:r>
      <w:r w:rsidR="000B7C96" w:rsidRPr="00BE5D43">
        <w:t>4 and Supporting Statement B</w:t>
      </w:r>
      <w:r w:rsidRPr="00BE5D43">
        <w:t>.</w:t>
      </w:r>
    </w:p>
    <w:p w:rsidR="00A1698C" w:rsidRPr="00F7665A" w:rsidRDefault="00A1698C" w:rsidP="00A1698C">
      <w:pPr>
        <w:rPr>
          <w:highlight w:val="yellow"/>
        </w:rPr>
      </w:pPr>
    </w:p>
    <w:p w:rsidR="00B34E1D" w:rsidRDefault="0005103A" w:rsidP="0005103A">
      <w:pPr>
        <w:rPr>
          <w:b/>
          <w:i/>
        </w:rPr>
      </w:pPr>
      <w:r w:rsidRPr="0005103A">
        <w:rPr>
          <w:b/>
          <w:i/>
        </w:rPr>
        <w:t>Secondary Data Sources</w:t>
      </w:r>
    </w:p>
    <w:p w:rsidR="0005103A" w:rsidRPr="0005103A" w:rsidRDefault="0005103A" w:rsidP="0005103A">
      <w:pPr>
        <w:rPr>
          <w:b/>
          <w:i/>
        </w:rPr>
      </w:pPr>
    </w:p>
    <w:p w:rsidR="0005103A" w:rsidRPr="00D86493" w:rsidRDefault="0005103A" w:rsidP="0005103A">
      <w:pPr>
        <w:pStyle w:val="ListParagraph"/>
        <w:ind w:left="0"/>
      </w:pPr>
      <w:r w:rsidRPr="00D86493">
        <w:t xml:space="preserve">The research team will connect the primary data collected for the study to secondary data sources like Census and other community information to enrich the analysis.  These data will be used to help understand the circumstances in which the DRS </w:t>
      </w:r>
      <w:proofErr w:type="gramStart"/>
      <w:r w:rsidRPr="00D86493">
        <w:t>is</w:t>
      </w:r>
      <w:proofErr w:type="gramEnd"/>
      <w:r w:rsidRPr="00D86493">
        <w:t xml:space="preserve"> working more or less well. </w:t>
      </w:r>
    </w:p>
    <w:p w:rsidR="0005103A" w:rsidRPr="00D86493" w:rsidRDefault="0005103A" w:rsidP="0005103A"/>
    <w:p w:rsidR="0005103A" w:rsidRPr="00D86493" w:rsidRDefault="0005103A" w:rsidP="0005103A">
      <w:r w:rsidRPr="00D86493">
        <w:t>A thorough review of existing documents will serve as a</w:t>
      </w:r>
      <w:r w:rsidR="00B34E1D">
        <w:t xml:space="preserve"> starting point for identifying </w:t>
      </w:r>
      <w:r w:rsidRPr="00D86493">
        <w:t>information already available and avoiding duplication of data collection efforts. We intend to draw data from the following documents as part of our evaluation:</w:t>
      </w:r>
    </w:p>
    <w:p w:rsidR="0005103A" w:rsidRPr="00D86493" w:rsidRDefault="0005103A" w:rsidP="0005103A"/>
    <w:p w:rsidR="0005103A" w:rsidRPr="00D86493" w:rsidRDefault="006A3A8D" w:rsidP="006A3A8D">
      <w:pPr>
        <w:numPr>
          <w:ilvl w:val="0"/>
          <w:numId w:val="21"/>
        </w:numPr>
        <w:tabs>
          <w:tab w:val="clear" w:pos="720"/>
          <w:tab w:val="num" w:pos="360"/>
        </w:tabs>
        <w:ind w:left="360"/>
      </w:pPr>
      <w:r>
        <w:t>PIR d</w:t>
      </w:r>
      <w:r w:rsidR="0005103A" w:rsidRPr="00D86493">
        <w:t xml:space="preserve">ata available through </w:t>
      </w:r>
      <w:r w:rsidR="0022256D">
        <w:t>OHS</w:t>
      </w:r>
    </w:p>
    <w:p w:rsidR="0005103A" w:rsidRPr="00D86493" w:rsidRDefault="006A3A8D" w:rsidP="006A3A8D">
      <w:pPr>
        <w:numPr>
          <w:ilvl w:val="0"/>
          <w:numId w:val="21"/>
        </w:numPr>
        <w:tabs>
          <w:tab w:val="clear" w:pos="720"/>
          <w:tab w:val="num" w:pos="360"/>
        </w:tabs>
        <w:ind w:left="360"/>
      </w:pPr>
      <w:r>
        <w:t>Monitoring d</w:t>
      </w:r>
      <w:r w:rsidR="0005103A" w:rsidRPr="00D86493">
        <w:t xml:space="preserve">ata available through the </w:t>
      </w:r>
      <w:r w:rsidR="0022256D">
        <w:t>OHS</w:t>
      </w:r>
    </w:p>
    <w:p w:rsidR="0005103A" w:rsidRPr="00D86493" w:rsidRDefault="0005103A" w:rsidP="006A3A8D">
      <w:pPr>
        <w:numPr>
          <w:ilvl w:val="0"/>
          <w:numId w:val="21"/>
        </w:numPr>
        <w:tabs>
          <w:tab w:val="clear" w:pos="720"/>
          <w:tab w:val="num" w:pos="360"/>
        </w:tabs>
        <w:ind w:left="360"/>
      </w:pPr>
      <w:r w:rsidRPr="00D86493">
        <w:t>De</w:t>
      </w:r>
      <w:r w:rsidR="006A3A8D">
        <w:t>signation status d</w:t>
      </w:r>
      <w:r w:rsidRPr="00D86493">
        <w:t xml:space="preserve">ata available through the </w:t>
      </w:r>
      <w:r w:rsidR="0022256D">
        <w:t>OHS</w:t>
      </w:r>
    </w:p>
    <w:p w:rsidR="0005103A" w:rsidRPr="006A3A8D" w:rsidRDefault="0005103A" w:rsidP="006A3A8D">
      <w:pPr>
        <w:numPr>
          <w:ilvl w:val="0"/>
          <w:numId w:val="21"/>
        </w:numPr>
        <w:tabs>
          <w:tab w:val="clear" w:pos="720"/>
          <w:tab w:val="num" w:pos="360"/>
        </w:tabs>
        <w:ind w:left="360"/>
      </w:pPr>
      <w:r w:rsidRPr="00D86493">
        <w:t xml:space="preserve">Other materials available through federal web-sites </w:t>
      </w:r>
      <w:r w:rsidR="006A3A8D" w:rsidRPr="006A3A8D">
        <w:t>(e.g., i</w:t>
      </w:r>
      <w:r w:rsidR="006A3A8D">
        <w:rPr>
          <w:rFonts w:cs="Calibri"/>
          <w:szCs w:val="30"/>
        </w:rPr>
        <w:t>nformation memoranda</w:t>
      </w:r>
      <w:r w:rsidR="006A3A8D" w:rsidRPr="006A3A8D">
        <w:rPr>
          <w:rFonts w:cs="Calibri"/>
          <w:szCs w:val="30"/>
        </w:rPr>
        <w:t>, policy clarifications, and other materi</w:t>
      </w:r>
      <w:r w:rsidR="006A3A8D">
        <w:rPr>
          <w:rFonts w:cs="Calibri"/>
          <w:szCs w:val="30"/>
        </w:rPr>
        <w:t xml:space="preserve">als intended to inform grantees or </w:t>
      </w:r>
      <w:r w:rsidR="006A3A8D" w:rsidRPr="006A3A8D">
        <w:rPr>
          <w:rFonts w:cs="Calibri"/>
          <w:szCs w:val="30"/>
        </w:rPr>
        <w:t>potential applicants about the DRS)</w:t>
      </w:r>
    </w:p>
    <w:p w:rsidR="00036230" w:rsidRPr="00BB01B5" w:rsidRDefault="0005103A" w:rsidP="006A3A8D">
      <w:pPr>
        <w:numPr>
          <w:ilvl w:val="0"/>
          <w:numId w:val="21"/>
        </w:numPr>
        <w:tabs>
          <w:tab w:val="clear" w:pos="720"/>
          <w:tab w:val="num" w:pos="360"/>
        </w:tabs>
        <w:ind w:left="360"/>
      </w:pPr>
      <w:r w:rsidRPr="006A3A8D">
        <w:t>Data on nonprofit Head Start organizations available</w:t>
      </w:r>
      <w:r w:rsidRPr="00D86493">
        <w:t xml:space="preserve"> from the Urban Institute’s National Center for Charitable Statistics (i.e., IRS Forms 990).</w:t>
      </w:r>
    </w:p>
    <w:p w:rsidR="006A3A8D" w:rsidRDefault="006A3A8D" w:rsidP="006A3A8D">
      <w:pPr>
        <w:pStyle w:val="Heading1"/>
        <w:spacing w:before="0" w:after="0"/>
        <w:rPr>
          <w:sz w:val="28"/>
        </w:rPr>
      </w:pPr>
      <w:bookmarkStart w:id="5" w:name="_Toc347387876"/>
      <w:bookmarkStart w:id="6" w:name="_Toc354479977"/>
    </w:p>
    <w:p w:rsidR="00F376A2" w:rsidRPr="00072FAC" w:rsidRDefault="00F376A2" w:rsidP="006A3A8D">
      <w:pPr>
        <w:pStyle w:val="Heading1"/>
        <w:spacing w:before="0" w:after="0"/>
        <w:rPr>
          <w:sz w:val="28"/>
        </w:rPr>
      </w:pPr>
      <w:r w:rsidRPr="00072FAC">
        <w:rPr>
          <w:sz w:val="28"/>
        </w:rPr>
        <w:t>A3. Improved Information Technology to Reduce Burden</w:t>
      </w:r>
      <w:bookmarkEnd w:id="5"/>
      <w:bookmarkEnd w:id="6"/>
    </w:p>
    <w:p w:rsidR="00F376A2" w:rsidRPr="00BB01B5" w:rsidRDefault="00F376A2" w:rsidP="00BB01B5">
      <w:pPr>
        <w:rPr>
          <w:b/>
        </w:rPr>
      </w:pPr>
    </w:p>
    <w:p w:rsidR="0092304E" w:rsidRDefault="000432E7" w:rsidP="00BB01B5">
      <w:r>
        <w:lastRenderedPageBreak/>
        <w:t>The Quality Measures Follow U</w:t>
      </w:r>
      <w:r w:rsidR="0092304E">
        <w:t>p Interview: Tea</w:t>
      </w:r>
      <w:r>
        <w:t xml:space="preserve">chers, Quality Measures Follow </w:t>
      </w:r>
      <w:proofErr w:type="gramStart"/>
      <w:r>
        <w:t>U</w:t>
      </w:r>
      <w:r w:rsidR="0092304E">
        <w:t>p</w:t>
      </w:r>
      <w:proofErr w:type="gramEnd"/>
      <w:r w:rsidR="0092304E">
        <w:t xml:space="preserve"> Interview: Center Directors, </w:t>
      </w:r>
      <w:r>
        <w:t>and Quality Measures Follow U</w:t>
      </w:r>
      <w:r w:rsidR="0092304E">
        <w:t>p Interview: Program Directors will be computer-assisted interviews (CAI</w:t>
      </w:r>
      <w:r w:rsidR="00C73AC0">
        <w:t xml:space="preserve">) administered through </w:t>
      </w:r>
      <w:r w:rsidR="001644C9">
        <w:t>electronic tablet</w:t>
      </w:r>
      <w:r w:rsidR="00C73AC0">
        <w:t>-based data collection tools.  This will improve the efficiency and reduce the burden of the interview process by helping the data collector more quickly identify and target the follow up questions needed.</w:t>
      </w:r>
    </w:p>
    <w:p w:rsidR="0092304E" w:rsidRDefault="0092304E" w:rsidP="00BB01B5"/>
    <w:p w:rsidR="00DC67D6" w:rsidRPr="00BB01B5" w:rsidRDefault="00F376A2" w:rsidP="00BB01B5">
      <w:r w:rsidRPr="00BB01B5">
        <w:t>Whenever possible, information technology will be used in data collection efforts to reduce burden on study participants. To facilitate data collection, entry, and management,</w:t>
      </w:r>
      <w:r w:rsidR="00DC67D6" w:rsidRPr="00BB01B5">
        <w:t xml:space="preserve"> all data collection on </w:t>
      </w:r>
      <w:r w:rsidR="00616E71" w:rsidRPr="00BB01B5">
        <w:t xml:space="preserve">measuring program quality </w:t>
      </w:r>
      <w:r w:rsidR="00DC67D6" w:rsidRPr="00BB01B5">
        <w:t xml:space="preserve">will be computer assisted. </w:t>
      </w:r>
      <w:r w:rsidR="00B36547">
        <w:t>E</w:t>
      </w:r>
      <w:r w:rsidR="001644C9">
        <w:t>lectronic tablet</w:t>
      </w:r>
      <w:r w:rsidR="009260AC" w:rsidRPr="00BB01B5">
        <w:t>-based data collection tools will be used to record the data during observations</w:t>
      </w:r>
      <w:r w:rsidR="009260AC" w:rsidRPr="00BB01B5">
        <w:rPr>
          <w:rFonts w:eastAsia="Calibri"/>
        </w:rPr>
        <w:t xml:space="preserve"> and transmit it to the study team’s database once collected</w:t>
      </w:r>
      <w:r w:rsidR="009260AC" w:rsidRPr="00BB01B5">
        <w:t xml:space="preserve"> </w:t>
      </w:r>
      <w:r w:rsidR="009260AC" w:rsidRPr="00BB01B5">
        <w:rPr>
          <w:rFonts w:eastAsia="Calibri"/>
        </w:rPr>
        <w:t xml:space="preserve">and </w:t>
      </w:r>
      <w:r w:rsidR="009260AC" w:rsidRPr="00BB01B5">
        <w:t xml:space="preserve">CAI will be developed for administering the </w:t>
      </w:r>
      <w:r w:rsidR="00E143AE">
        <w:t>PAS</w:t>
      </w:r>
      <w:r w:rsidR="009260AC" w:rsidRPr="00BB01B5">
        <w:t xml:space="preserve"> with key </w:t>
      </w:r>
      <w:r w:rsidR="00457C34">
        <w:t>grantee</w:t>
      </w:r>
      <w:r w:rsidR="009260AC" w:rsidRPr="00BB01B5">
        <w:t xml:space="preserve"> personnel and center directors.  </w:t>
      </w:r>
    </w:p>
    <w:p w:rsidR="009260AC" w:rsidRPr="00BB01B5" w:rsidRDefault="009260AC" w:rsidP="00DD5E0E"/>
    <w:p w:rsidR="00F376A2" w:rsidRPr="00BB01B5" w:rsidRDefault="00616E71" w:rsidP="00DD5E0E">
      <w:r w:rsidRPr="00BB01B5">
        <w:t>With regard to collecting qualitative data through on-site interviews, e</w:t>
      </w:r>
      <w:r w:rsidR="00F376A2" w:rsidRPr="00BB01B5">
        <w:t xml:space="preserve">ach site visit interview will involve two members of the study team, with one asking questions and a second typing close to verbatim notes capturing key quotes and responses on a laptop. An audio recorder will be used with permission to later confirm direct quotes or other details from the sessions. </w:t>
      </w:r>
    </w:p>
    <w:p w:rsidR="00DD5E0E" w:rsidRDefault="00DD5E0E" w:rsidP="00DD5E0E">
      <w:pPr>
        <w:pStyle w:val="Heading1"/>
        <w:spacing w:before="0" w:after="0"/>
        <w:rPr>
          <w:sz w:val="28"/>
        </w:rPr>
      </w:pPr>
      <w:bookmarkStart w:id="7" w:name="_Toc347387877"/>
      <w:bookmarkStart w:id="8" w:name="_Toc354479978"/>
    </w:p>
    <w:p w:rsidR="00F376A2" w:rsidRPr="00072FAC" w:rsidRDefault="00F376A2" w:rsidP="00DD5E0E">
      <w:pPr>
        <w:pStyle w:val="Heading1"/>
        <w:spacing w:before="0" w:after="0"/>
        <w:rPr>
          <w:sz w:val="28"/>
        </w:rPr>
      </w:pPr>
      <w:r w:rsidRPr="00072FAC">
        <w:rPr>
          <w:sz w:val="28"/>
        </w:rPr>
        <w:t>A4. Efforts to Identify Duplication</w:t>
      </w:r>
      <w:bookmarkEnd w:id="7"/>
      <w:bookmarkEnd w:id="8"/>
    </w:p>
    <w:p w:rsidR="00F376A2" w:rsidRPr="00BB01B5" w:rsidRDefault="00F376A2" w:rsidP="00DD5E0E"/>
    <w:p w:rsidR="00E73E6C" w:rsidRPr="00BB01B5" w:rsidRDefault="00545A19" w:rsidP="00DD5E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is no other current or planned effort to collect data regarding the validity of the DRS or regarding local program efforts to improve quality in response to the DRS. </w:t>
      </w:r>
      <w:proofErr w:type="gramStart"/>
      <w:r>
        <w:t>T</w:t>
      </w:r>
      <w:r w:rsidR="00E74DCE" w:rsidRPr="00BB01B5">
        <w:t>he</w:t>
      </w:r>
      <w:proofErr w:type="gramEnd"/>
      <w:r w:rsidR="00E74DCE" w:rsidRPr="00BB01B5">
        <w:t xml:space="preserve"> DRS is </w:t>
      </w:r>
      <w:r>
        <w:t xml:space="preserve">a </w:t>
      </w:r>
      <w:r w:rsidR="00E74DCE" w:rsidRPr="00BB01B5">
        <w:t>new</w:t>
      </w:r>
      <w:r>
        <w:t xml:space="preserve"> system</w:t>
      </w:r>
      <w:r w:rsidR="00E74DCE" w:rsidRPr="00BB01B5">
        <w:t xml:space="preserve"> and has not yet been evaluated.</w:t>
      </w:r>
    </w:p>
    <w:p w:rsidR="00E73E6C" w:rsidRDefault="00E73E6C" w:rsidP="00DD5E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9" w:name="_Toc347387878"/>
      <w:bookmarkStart w:id="10" w:name="_Toc354479979"/>
    </w:p>
    <w:p w:rsidR="00F376A2" w:rsidRPr="00072FAC" w:rsidRDefault="00F376A2" w:rsidP="00DD5E0E">
      <w:pPr>
        <w:pStyle w:val="Heading1"/>
        <w:spacing w:before="0" w:after="0"/>
        <w:rPr>
          <w:sz w:val="28"/>
        </w:rPr>
      </w:pPr>
      <w:r w:rsidRPr="00072FAC">
        <w:rPr>
          <w:sz w:val="28"/>
        </w:rPr>
        <w:t>A5. Involvement of Small Organizations</w:t>
      </w:r>
      <w:bookmarkEnd w:id="9"/>
      <w:bookmarkEnd w:id="10"/>
    </w:p>
    <w:p w:rsidR="00F376A2" w:rsidRPr="00BB01B5" w:rsidRDefault="00F376A2" w:rsidP="00DD5E0E">
      <w:pPr>
        <w:tabs>
          <w:tab w:val="left" w:pos="-720"/>
        </w:tabs>
        <w:suppressAutoHyphens/>
        <w:rPr>
          <w:spacing w:val="-3"/>
        </w:rPr>
      </w:pPr>
    </w:p>
    <w:p w:rsidR="00F376A2" w:rsidRPr="00BB01B5" w:rsidRDefault="00421E55" w:rsidP="00DD5E0E">
      <w:pPr>
        <w:tabs>
          <w:tab w:val="left" w:pos="-720"/>
        </w:tabs>
        <w:suppressAutoHyphens/>
        <w:rPr>
          <w:spacing w:val="-3"/>
        </w:rPr>
      </w:pPr>
      <w:r w:rsidRPr="00BB01B5">
        <w:rPr>
          <w:spacing w:val="-3"/>
        </w:rPr>
        <w:t xml:space="preserve">Information being requested or required has been held to the minimum required for the intended use.  </w:t>
      </w:r>
      <w:r w:rsidR="00F376A2" w:rsidRPr="00BB01B5">
        <w:rPr>
          <w:spacing w:val="-3"/>
        </w:rPr>
        <w:t>Most of th</w:t>
      </w:r>
      <w:r w:rsidR="00E73E6C">
        <w:rPr>
          <w:spacing w:val="-3"/>
        </w:rPr>
        <w:t>e</w:t>
      </w:r>
      <w:r w:rsidR="00F376A2" w:rsidRPr="00BB01B5">
        <w:rPr>
          <w:spacing w:val="-3"/>
        </w:rPr>
        <w:t xml:space="preserve"> </w:t>
      </w:r>
      <w:r w:rsidR="005F3B7D" w:rsidRPr="00BB01B5">
        <w:rPr>
          <w:spacing w:val="-3"/>
        </w:rPr>
        <w:t xml:space="preserve">70 </w:t>
      </w:r>
      <w:r w:rsidR="00F376A2" w:rsidRPr="00BB01B5">
        <w:rPr>
          <w:spacing w:val="-3"/>
        </w:rPr>
        <w:t xml:space="preserve">organizations </w:t>
      </w:r>
      <w:r w:rsidR="00D908D7" w:rsidRPr="00BB01B5">
        <w:rPr>
          <w:spacing w:val="-3"/>
        </w:rPr>
        <w:t xml:space="preserve">included in the study </w:t>
      </w:r>
      <w:r w:rsidR="00F376A2" w:rsidRPr="00BB01B5">
        <w:rPr>
          <w:spacing w:val="-3"/>
        </w:rPr>
        <w:t xml:space="preserve">will be small organizations, including community-based organizations (Community Action </w:t>
      </w:r>
      <w:r w:rsidR="00067A86" w:rsidRPr="00457C34">
        <w:rPr>
          <w:spacing w:val="-3"/>
        </w:rPr>
        <w:t>Agencies</w:t>
      </w:r>
      <w:r w:rsidR="00F376A2" w:rsidRPr="00BB01B5">
        <w:rPr>
          <w:spacing w:val="-3"/>
        </w:rPr>
        <w:t xml:space="preserve">), other non-profit organizations, school districts, government </w:t>
      </w:r>
      <w:r w:rsidR="00067A86" w:rsidRPr="00457C34">
        <w:rPr>
          <w:spacing w:val="-3"/>
        </w:rPr>
        <w:t>agencies</w:t>
      </w:r>
      <w:r w:rsidR="00F376A2" w:rsidRPr="00BB01B5">
        <w:rPr>
          <w:spacing w:val="-3"/>
        </w:rPr>
        <w:t xml:space="preserve">, and for-profit organizations.  </w:t>
      </w:r>
    </w:p>
    <w:p w:rsidR="00F376A2" w:rsidRPr="00BB01B5" w:rsidRDefault="00F376A2" w:rsidP="00DD5E0E">
      <w:pPr>
        <w:tabs>
          <w:tab w:val="left" w:pos="-720"/>
        </w:tabs>
        <w:suppressAutoHyphens/>
        <w:rPr>
          <w:spacing w:val="-3"/>
        </w:rPr>
      </w:pPr>
    </w:p>
    <w:p w:rsidR="00F376A2" w:rsidRPr="00BB01B5" w:rsidRDefault="00F376A2" w:rsidP="00DD5E0E">
      <w:pPr>
        <w:tabs>
          <w:tab w:val="left" w:pos="-720"/>
        </w:tabs>
        <w:suppressAutoHyphens/>
        <w:rPr>
          <w:spacing w:val="-3"/>
        </w:rPr>
      </w:pPr>
      <w:r w:rsidRPr="00BB01B5">
        <w:rPr>
          <w:spacing w:val="-3"/>
        </w:rPr>
        <w:t xml:space="preserve">Burden will be minimized for respondents by restricting the </w:t>
      </w:r>
      <w:r w:rsidR="00421E55" w:rsidRPr="00BB01B5">
        <w:rPr>
          <w:spacing w:val="-3"/>
        </w:rPr>
        <w:t xml:space="preserve">length of interviews and classroom observations </w:t>
      </w:r>
      <w:r w:rsidRPr="00BB01B5">
        <w:rPr>
          <w:spacing w:val="-3"/>
        </w:rPr>
        <w:t>to the minimum required, by conducting interviews on-site</w:t>
      </w:r>
      <w:r w:rsidR="00C6763F" w:rsidRPr="00BB01B5">
        <w:rPr>
          <w:spacing w:val="-3"/>
        </w:rPr>
        <w:t xml:space="preserve"> or on the </w:t>
      </w:r>
      <w:r w:rsidR="00A57008" w:rsidRPr="00BB01B5">
        <w:rPr>
          <w:spacing w:val="-3"/>
        </w:rPr>
        <w:t>tele</w:t>
      </w:r>
      <w:r w:rsidR="00C6763F" w:rsidRPr="00BB01B5">
        <w:rPr>
          <w:spacing w:val="-3"/>
        </w:rPr>
        <w:t>phone</w:t>
      </w:r>
      <w:r w:rsidR="00545A19">
        <w:rPr>
          <w:spacing w:val="-3"/>
        </w:rPr>
        <w:t xml:space="preserve"> at times that are convenient to the respondent</w:t>
      </w:r>
      <w:r w:rsidRPr="00BB01B5">
        <w:rPr>
          <w:spacing w:val="-3"/>
        </w:rPr>
        <w:t>,</w:t>
      </w:r>
      <w:r w:rsidR="00421E55" w:rsidRPr="00BB01B5">
        <w:rPr>
          <w:spacing w:val="-3"/>
        </w:rPr>
        <w:t xml:space="preserve"> </w:t>
      </w:r>
      <w:r w:rsidRPr="00BB01B5">
        <w:rPr>
          <w:spacing w:val="-3"/>
        </w:rPr>
        <w:t>and by requiring no record-keeping or written responses</w:t>
      </w:r>
      <w:r w:rsidR="00545A19">
        <w:rPr>
          <w:spacing w:val="-3"/>
        </w:rPr>
        <w:t xml:space="preserve"> by respondents</w:t>
      </w:r>
      <w:r w:rsidRPr="00BB01B5">
        <w:rPr>
          <w:spacing w:val="-3"/>
        </w:rPr>
        <w:t xml:space="preserve">.  </w:t>
      </w:r>
      <w:r w:rsidR="00421E55" w:rsidRPr="00BB01B5">
        <w:rPr>
          <w:spacing w:val="-3"/>
        </w:rPr>
        <w:t xml:space="preserve">  </w:t>
      </w:r>
    </w:p>
    <w:p w:rsidR="00F376A2" w:rsidRPr="00BB01B5" w:rsidRDefault="00F376A2" w:rsidP="00DD5E0E">
      <w:pPr>
        <w:ind w:left="360"/>
      </w:pPr>
    </w:p>
    <w:p w:rsidR="00D908D7" w:rsidRPr="00072FAC" w:rsidRDefault="00F376A2" w:rsidP="00DD5E0E">
      <w:pPr>
        <w:pStyle w:val="Heading1"/>
        <w:spacing w:before="0" w:after="0"/>
        <w:rPr>
          <w:sz w:val="28"/>
        </w:rPr>
      </w:pPr>
      <w:bookmarkStart w:id="11" w:name="_Toc347387879"/>
      <w:bookmarkStart w:id="12" w:name="_Toc354479980"/>
      <w:r w:rsidRPr="00072FAC">
        <w:rPr>
          <w:sz w:val="28"/>
        </w:rPr>
        <w:t>A6. Consequences of Less Frequent Data Collection</w:t>
      </w:r>
      <w:bookmarkEnd w:id="11"/>
      <w:bookmarkEnd w:id="12"/>
    </w:p>
    <w:p w:rsidR="00E73E6C" w:rsidRDefault="00E73E6C" w:rsidP="00DD5E0E"/>
    <w:p w:rsidR="00B25455" w:rsidRDefault="00545A19" w:rsidP="00B25455">
      <w:r>
        <w:t xml:space="preserve">This is a onetime data collection. </w:t>
      </w:r>
    </w:p>
    <w:p w:rsidR="00C85E7E" w:rsidRDefault="00C85E7E" w:rsidP="00B25455"/>
    <w:p w:rsidR="00E73E6C" w:rsidRPr="00BB01B5" w:rsidRDefault="00E73E6C" w:rsidP="00B25455"/>
    <w:p w:rsidR="00F376A2" w:rsidRPr="00072FAC" w:rsidRDefault="00F376A2" w:rsidP="00B25455">
      <w:pPr>
        <w:pStyle w:val="Heading1"/>
        <w:spacing w:before="0" w:after="0"/>
        <w:rPr>
          <w:sz w:val="28"/>
        </w:rPr>
      </w:pPr>
      <w:bookmarkStart w:id="13" w:name="_Toc347387880"/>
      <w:bookmarkStart w:id="14" w:name="_Toc354479981"/>
      <w:r w:rsidRPr="00072FAC">
        <w:rPr>
          <w:sz w:val="28"/>
        </w:rPr>
        <w:t>A7. Special Circumstances</w:t>
      </w:r>
      <w:bookmarkEnd w:id="13"/>
      <w:bookmarkEnd w:id="14"/>
    </w:p>
    <w:p w:rsidR="00E73E6C" w:rsidRDefault="00E73E6C" w:rsidP="00B25455"/>
    <w:p w:rsidR="00F376A2" w:rsidRDefault="002849D3" w:rsidP="00B25455">
      <w:r w:rsidRPr="00BB01B5">
        <w:t xml:space="preserve">There are no special circumstances for </w:t>
      </w:r>
      <w:r>
        <w:t>this</w:t>
      </w:r>
      <w:r w:rsidRPr="00BB01B5">
        <w:t xml:space="preserve"> data collection.</w:t>
      </w:r>
    </w:p>
    <w:p w:rsidR="00E73E6C" w:rsidRPr="00BB01B5" w:rsidRDefault="00E73E6C" w:rsidP="00B25455"/>
    <w:p w:rsidR="00F376A2" w:rsidRPr="00072FAC" w:rsidRDefault="00F376A2" w:rsidP="00B25455">
      <w:pPr>
        <w:pStyle w:val="Heading1"/>
        <w:spacing w:before="0" w:after="0"/>
        <w:rPr>
          <w:sz w:val="28"/>
        </w:rPr>
      </w:pPr>
      <w:bookmarkStart w:id="15" w:name="_Toc347387881"/>
      <w:bookmarkStart w:id="16" w:name="_Toc354479982"/>
      <w:r w:rsidRPr="00072FAC">
        <w:rPr>
          <w:sz w:val="28"/>
        </w:rPr>
        <w:lastRenderedPageBreak/>
        <w:t>A8. Federal Register Notice and Consultation</w:t>
      </w:r>
      <w:bookmarkEnd w:id="15"/>
      <w:bookmarkEnd w:id="16"/>
    </w:p>
    <w:p w:rsidR="00F376A2" w:rsidRPr="00BB01B5" w:rsidRDefault="00F376A2" w:rsidP="00B25455">
      <w:pPr>
        <w:rPr>
          <w:b/>
          <w:i/>
        </w:rPr>
      </w:pPr>
    </w:p>
    <w:p w:rsidR="00B25455" w:rsidRDefault="00F376A2" w:rsidP="00B25455">
      <w:pPr>
        <w:rPr>
          <w:b/>
          <w:i/>
        </w:rPr>
      </w:pPr>
      <w:r w:rsidRPr="00BB01B5">
        <w:rPr>
          <w:b/>
          <w:i/>
        </w:rPr>
        <w:t>Federal Register Notice and Comments</w:t>
      </w:r>
    </w:p>
    <w:p w:rsidR="00F376A2" w:rsidRPr="00BB01B5" w:rsidRDefault="00F376A2" w:rsidP="00B25455">
      <w:pPr>
        <w:rPr>
          <w:b/>
          <w:i/>
        </w:rPr>
      </w:pPr>
    </w:p>
    <w:p w:rsidR="00BF60D4" w:rsidRDefault="00F376A2" w:rsidP="00B25455">
      <w:proofErr w:type="gramStart"/>
      <w:r w:rsidRPr="00BB01B5">
        <w:t>In accordance with the Paperwork Reduction Act of 1995 (Pub.</w:t>
      </w:r>
      <w:proofErr w:type="gramEnd"/>
      <w:r w:rsidRPr="00BB01B5">
        <w:t xml:space="preserve"> L. 104-13) and Office of Management and Budget (OMB) regulations at 5 CFR Part 1320 (60 FR 44978, August 29, 1995), ACF published a notice in the Federal Register announcing the </w:t>
      </w:r>
      <w:r w:rsidR="00067A86" w:rsidRPr="00457C34">
        <w:t>agency</w:t>
      </w:r>
      <w:r w:rsidRPr="00BB01B5">
        <w:t xml:space="preserve">’s intention to request an OMB review of this information collection activity.  </w:t>
      </w:r>
      <w:r w:rsidRPr="004B0A43">
        <w:t xml:space="preserve">This notice was published on </w:t>
      </w:r>
      <w:r w:rsidR="00E73E6C" w:rsidRPr="004B0A43">
        <w:t>June 11</w:t>
      </w:r>
      <w:r w:rsidR="0093658F" w:rsidRPr="004B0A43">
        <w:t xml:space="preserve">, </w:t>
      </w:r>
      <w:r w:rsidRPr="004B0A43">
        <w:t xml:space="preserve">2013, Volume </w:t>
      </w:r>
      <w:r w:rsidR="00E73E6C" w:rsidRPr="004B0A43">
        <w:t>78</w:t>
      </w:r>
      <w:r w:rsidRPr="004B0A43">
        <w:t xml:space="preserve">, Number </w:t>
      </w:r>
      <w:r w:rsidR="00E73E6C" w:rsidRPr="004B0A43">
        <w:t>112</w:t>
      </w:r>
      <w:r w:rsidRPr="004B0A43">
        <w:t xml:space="preserve">, page </w:t>
      </w:r>
      <w:r w:rsidR="00E73E6C" w:rsidRPr="004B0A43">
        <w:t>35</w:t>
      </w:r>
      <w:r w:rsidRPr="004B0A43">
        <w:t>,</w:t>
      </w:r>
      <w:r w:rsidR="005419FA">
        <w:t>03</w:t>
      </w:r>
      <w:r w:rsidR="00E73E6C" w:rsidRPr="004B0A43">
        <w:t>8</w:t>
      </w:r>
      <w:r w:rsidRPr="004B0A43">
        <w:t xml:space="preserve"> and provided a sixty-day period for public comment.  A copy of this notice is attached as Appendix </w:t>
      </w:r>
      <w:r w:rsidR="000432E7">
        <w:t>P</w:t>
      </w:r>
      <w:r w:rsidRPr="004B0A43">
        <w:t xml:space="preserve">. During the notice and comment period, </w:t>
      </w:r>
      <w:r w:rsidR="00AF31F2">
        <w:t>1</w:t>
      </w:r>
      <w:r w:rsidR="00815F41">
        <w:t>5</w:t>
      </w:r>
      <w:r w:rsidR="00852D39">
        <w:t xml:space="preserve"> request</w:t>
      </w:r>
      <w:r w:rsidR="00200A13">
        <w:t>s</w:t>
      </w:r>
      <w:r w:rsidR="00852D39">
        <w:t xml:space="preserve"> for copies of the information collection instruments and </w:t>
      </w:r>
      <w:r w:rsidR="00AE75CB">
        <w:t>26</w:t>
      </w:r>
      <w:r w:rsidRPr="004B0A43">
        <w:t xml:space="preserve"> comments were received.</w:t>
      </w:r>
      <w:r w:rsidRPr="00BB01B5">
        <w:t xml:space="preserve">  </w:t>
      </w:r>
    </w:p>
    <w:p w:rsidR="00BF60D4" w:rsidRDefault="00BF60D4" w:rsidP="00B25455"/>
    <w:p w:rsidR="00BF60D4" w:rsidRDefault="00852D39" w:rsidP="00B25455">
      <w:r>
        <w:t>Copies of the draft instruments were sent by email to e</w:t>
      </w:r>
      <w:r w:rsidR="00AF31F2">
        <w:t xml:space="preserve">ach </w:t>
      </w:r>
      <w:r>
        <w:t>of the 1</w:t>
      </w:r>
      <w:r w:rsidR="00815F41">
        <w:t>5</w:t>
      </w:r>
      <w:r>
        <w:t xml:space="preserve"> </w:t>
      </w:r>
      <w:r w:rsidR="00AF31F2">
        <w:t>requestor</w:t>
      </w:r>
      <w:r>
        <w:t>s.</w:t>
      </w:r>
      <w:r w:rsidR="00AF31F2">
        <w:t xml:space="preserve"> </w:t>
      </w:r>
      <w:r w:rsidR="006D57C1">
        <w:t>Twenty</w:t>
      </w:r>
      <w:r w:rsidR="00AE75CB">
        <w:t>-one</w:t>
      </w:r>
      <w:r w:rsidR="00815F41">
        <w:t xml:space="preserve"> </w:t>
      </w:r>
      <w:r w:rsidR="00AF31F2">
        <w:t>comments related to the DRS itself, rather than the evaluation and, thus, did not have implications for the design of the current information collection request</w:t>
      </w:r>
      <w:r w:rsidR="0035034D">
        <w:t>.  However, the evaluation team considered how</w:t>
      </w:r>
      <w:r w:rsidR="00F03DB0">
        <w:t xml:space="preserve"> the</w:t>
      </w:r>
      <w:r w:rsidR="0035034D">
        <w:t xml:space="preserve"> study can address the issues or concerns raised in those comments (e.g., concerns about the validity of the CLASS condition were expressed in several comments and this issue be examined in the proposed study).</w:t>
      </w:r>
      <w:r w:rsidR="00AF31F2">
        <w:t xml:space="preserve">  One comment received </w:t>
      </w:r>
      <w:r w:rsidR="00BF60D4">
        <w:t>was from a local program expressing</w:t>
      </w:r>
      <w:r w:rsidR="00AF31F2">
        <w:t xml:space="preserve"> interest in participating in the study.  </w:t>
      </w:r>
    </w:p>
    <w:p w:rsidR="00BF60D4" w:rsidRDefault="00BF60D4" w:rsidP="00B25455"/>
    <w:p w:rsidR="00AE75CB" w:rsidRDefault="00AE75CB" w:rsidP="00B25455">
      <w:r>
        <w:t>T</w:t>
      </w:r>
      <w:r w:rsidR="00F03DB0">
        <w:t>hree</w:t>
      </w:r>
      <w:r w:rsidR="00672518">
        <w:t xml:space="preserve"> provided substantive comments on the proposed information collection</w:t>
      </w:r>
      <w:r w:rsidR="00BF60D4">
        <w:t>.  Those comments included</w:t>
      </w:r>
      <w:r w:rsidR="00672518">
        <w:t xml:space="preserve"> overall support for the </w:t>
      </w:r>
      <w:r w:rsidR="00EE7820">
        <w:t>study</w:t>
      </w:r>
      <w:r w:rsidR="00AF31F2">
        <w:t xml:space="preserve">, </w:t>
      </w:r>
      <w:r w:rsidR="00F03DB0">
        <w:t xml:space="preserve">support for the inclusion of qualitative methods, </w:t>
      </w:r>
      <w:r w:rsidR="00BF60D4">
        <w:t xml:space="preserve">a </w:t>
      </w:r>
      <w:r w:rsidR="00AF31F2">
        <w:t xml:space="preserve">specific comment on the wording of items in the qualitative interviews (which were addressed), and an appeal to include a focus on the following issues in the evaluation: </w:t>
      </w:r>
      <w:r w:rsidR="00BF60D4">
        <w:t>validity of deficiency determinations</w:t>
      </w:r>
      <w:r w:rsidR="00AF31F2">
        <w:t>, use</w:t>
      </w:r>
      <w:r w:rsidR="00F03DB0">
        <w:t xml:space="preserve"> and validity</w:t>
      </w:r>
      <w:r w:rsidR="00AF31F2">
        <w:t xml:space="preserve"> of CLASS, burden of DRS on grantees, transparency and communication, </w:t>
      </w:r>
      <w:r w:rsidR="00BF7157">
        <w:t>conduct of on-site monitoring</w:t>
      </w:r>
      <w:r w:rsidR="00AF31F2">
        <w:t xml:space="preserve"> reviews, unintended consequences of DRS</w:t>
      </w:r>
      <w:r w:rsidR="00BF60D4">
        <w:t>,</w:t>
      </w:r>
      <w:r w:rsidR="00F03DB0">
        <w:t xml:space="preserve"> comprehensive picture of quality, whether program quality changes over time,</w:t>
      </w:r>
      <w:r w:rsidR="00BF60D4">
        <w:t xml:space="preserve"> and an appeal process</w:t>
      </w:r>
      <w:r w:rsidR="00672518">
        <w:t>.</w:t>
      </w:r>
      <w:r w:rsidR="00AF31F2">
        <w:t xml:space="preserve"> </w:t>
      </w:r>
      <w:r w:rsidR="00BF60D4">
        <w:t xml:space="preserve"> The evaluation team reviewed the comments and ensured that each of these areas of interest </w:t>
      </w:r>
      <w:proofErr w:type="gramStart"/>
      <w:r w:rsidR="00BF60D4">
        <w:t>are</w:t>
      </w:r>
      <w:proofErr w:type="gramEnd"/>
      <w:r w:rsidR="00BF60D4">
        <w:t xml:space="preserve"> being addressed in the proposed plan for the evaluation to the extent possible.  For example, the study will examine the validity of a deficiency (RQ1), the use </w:t>
      </w:r>
      <w:r w:rsidR="00F03DB0">
        <w:t xml:space="preserve">and validity </w:t>
      </w:r>
      <w:r w:rsidR="00BF60D4">
        <w:t>of the CLASS in monitoring (RQ1), and issues related to burden, transparency,</w:t>
      </w:r>
      <w:r w:rsidR="00F03DB0">
        <w:t xml:space="preserve"> and</w:t>
      </w:r>
      <w:r w:rsidR="00BF60D4">
        <w:t xml:space="preserve"> unintended consequences of the DRS</w:t>
      </w:r>
      <w:r w:rsidR="00BF7157">
        <w:t xml:space="preserve"> (RQ2 and 3).  </w:t>
      </w:r>
      <w:r w:rsidR="00F03DB0">
        <w:t xml:space="preserve">The study </w:t>
      </w:r>
      <w:r w:rsidR="00095138">
        <w:t>will capture</w:t>
      </w:r>
      <w:r w:rsidR="00F03DB0">
        <w:t xml:space="preserve"> a comprehensive picture of quality by </w:t>
      </w:r>
      <w:r w:rsidR="00095138">
        <w:t xml:space="preserve">using multiple measures of quality to examine the validity of the DRS (RQ1) and complimenting those measures with qualitative interviews (RQ2). </w:t>
      </w:r>
      <w:r w:rsidR="00BF7157">
        <w:t xml:space="preserve">Issues related to the conduct of on-site monitoring reviews will not be examined in the DRS evaluation because OHS already has quality assurance procedures in place to examine the integrity and conduct of on-site monitoring reviews; to examine them in the scope of this project would be duplicative.  </w:t>
      </w:r>
      <w:r w:rsidR="00095138">
        <w:t>Additionally, associations between DRS and changes in program quality over time will not be examined in this study because it can be examined more efficiently and effectively in other Head Start research studies (e.g., FACES) and to do so in this study would be duplicative.  Finally</w:t>
      </w:r>
      <w:r w:rsidR="00BF7157">
        <w:t xml:space="preserve">, it will not be possible to examine an appeals process in the current study because currently no appeal process exists and this is a descriptive study of the system as it is implemented currently.  Examining the efficacy of adding an appeals process to the DRS could be a question for future research.  </w:t>
      </w:r>
      <w:r w:rsidR="00672518">
        <w:t xml:space="preserve"> </w:t>
      </w:r>
    </w:p>
    <w:p w:rsidR="00AE75CB" w:rsidRPr="00561075" w:rsidRDefault="00AE75CB" w:rsidP="00B25455"/>
    <w:p w:rsidR="00AE75CB" w:rsidRPr="00561075" w:rsidRDefault="00AE75CB" w:rsidP="00AE75CB">
      <w:pPr>
        <w:widowControl w:val="0"/>
        <w:autoSpaceDE w:val="0"/>
        <w:autoSpaceDN w:val="0"/>
        <w:adjustRightInd w:val="0"/>
        <w:rPr>
          <w:rFonts w:cs="Calibri"/>
          <w:szCs w:val="30"/>
        </w:rPr>
      </w:pPr>
      <w:r w:rsidRPr="00561075">
        <w:lastRenderedPageBreak/>
        <w:t xml:space="preserve">Finally, </w:t>
      </w:r>
      <w:r w:rsidRPr="00561075">
        <w:rPr>
          <w:rFonts w:cs="Calibri"/>
          <w:szCs w:val="30"/>
        </w:rPr>
        <w:t>one commenter expressed general concern about the study, although many of the concerns highlighted a misunderstand</w:t>
      </w:r>
      <w:r w:rsidR="00FD55FA" w:rsidRPr="00561075">
        <w:rPr>
          <w:rFonts w:cs="Calibri"/>
          <w:szCs w:val="30"/>
        </w:rPr>
        <w:t xml:space="preserve">ing of the goals of the project, </w:t>
      </w:r>
      <w:r w:rsidRPr="00561075">
        <w:rPr>
          <w:rFonts w:cs="Calibri"/>
          <w:szCs w:val="30"/>
        </w:rPr>
        <w:t>the methodology</w:t>
      </w:r>
      <w:r w:rsidR="00FD55FA" w:rsidRPr="00561075">
        <w:rPr>
          <w:rFonts w:cs="Calibri"/>
          <w:szCs w:val="30"/>
        </w:rPr>
        <w:t>, and the public comment period</w:t>
      </w:r>
      <w:r w:rsidRPr="00561075">
        <w:rPr>
          <w:rFonts w:cs="Calibri"/>
          <w:szCs w:val="30"/>
        </w:rPr>
        <w:t>.  These included concerns that the sample siz</w:t>
      </w:r>
      <w:r w:rsidR="006351F1" w:rsidRPr="00561075">
        <w:rPr>
          <w:rFonts w:cs="Calibri"/>
          <w:szCs w:val="30"/>
        </w:rPr>
        <w:t>e for the qualitative component</w:t>
      </w:r>
      <w:r w:rsidRPr="00561075">
        <w:rPr>
          <w:rFonts w:cs="Calibri"/>
          <w:szCs w:val="30"/>
        </w:rPr>
        <w:t xml:space="preserve"> is </w:t>
      </w:r>
      <w:proofErr w:type="spellStart"/>
      <w:r w:rsidRPr="00561075">
        <w:rPr>
          <w:rFonts w:cs="Calibri"/>
          <w:szCs w:val="30"/>
        </w:rPr>
        <w:t>to</w:t>
      </w:r>
      <w:proofErr w:type="spellEnd"/>
      <w:r w:rsidRPr="00561075">
        <w:rPr>
          <w:rFonts w:cs="Calibri"/>
          <w:szCs w:val="30"/>
        </w:rPr>
        <w:t xml:space="preserve"> small to be representative</w:t>
      </w:r>
      <w:r w:rsidR="006351F1" w:rsidRPr="00561075">
        <w:rPr>
          <w:rFonts w:cs="Calibri"/>
          <w:szCs w:val="30"/>
        </w:rPr>
        <w:t xml:space="preserve">, that there is not </w:t>
      </w:r>
      <w:r w:rsidRPr="00561075">
        <w:rPr>
          <w:rFonts w:cs="Calibri"/>
          <w:szCs w:val="30"/>
        </w:rPr>
        <w:t xml:space="preserve">alignment of interview questions across respondents, </w:t>
      </w:r>
      <w:r w:rsidR="006351F1" w:rsidRPr="00561075">
        <w:rPr>
          <w:rFonts w:cs="Calibri"/>
          <w:szCs w:val="30"/>
        </w:rPr>
        <w:t>that it is not useful to</w:t>
      </w:r>
      <w:r w:rsidRPr="00561075">
        <w:rPr>
          <w:rFonts w:cs="Calibri"/>
          <w:szCs w:val="30"/>
        </w:rPr>
        <w:t xml:space="preserve"> </w:t>
      </w:r>
      <w:r w:rsidR="006351F1" w:rsidRPr="00561075">
        <w:rPr>
          <w:rFonts w:cs="Calibri"/>
          <w:szCs w:val="30"/>
        </w:rPr>
        <w:t>examine</w:t>
      </w:r>
      <w:r w:rsidRPr="00561075">
        <w:rPr>
          <w:rFonts w:cs="Calibri"/>
          <w:szCs w:val="30"/>
        </w:rPr>
        <w:t xml:space="preserve"> the competition process at all</w:t>
      </w:r>
      <w:r w:rsidR="00FD55FA" w:rsidRPr="00561075">
        <w:rPr>
          <w:rFonts w:cs="Calibri"/>
          <w:szCs w:val="30"/>
        </w:rPr>
        <w:t>, and an overall concern that t</w:t>
      </w:r>
      <w:r w:rsidR="00561075" w:rsidRPr="00561075">
        <w:rPr>
          <w:rFonts w:cs="Calibri"/>
          <w:szCs w:val="30"/>
        </w:rPr>
        <w:t>he design has not be finalized</w:t>
      </w:r>
      <w:r w:rsidRPr="00561075">
        <w:rPr>
          <w:rFonts w:cs="Calibri"/>
          <w:szCs w:val="30"/>
        </w:rPr>
        <w:t xml:space="preserve">. </w:t>
      </w:r>
      <w:r w:rsidR="00FD55FA" w:rsidRPr="00561075">
        <w:rPr>
          <w:rFonts w:cs="Calibri"/>
          <w:szCs w:val="30"/>
        </w:rPr>
        <w:t xml:space="preserve"> </w:t>
      </w:r>
      <w:r w:rsidR="00561075" w:rsidRPr="00561075">
        <w:rPr>
          <w:rFonts w:cs="Calibri"/>
          <w:szCs w:val="30"/>
        </w:rPr>
        <w:t xml:space="preserve">The evaluation team considered these concerns and notes: (a) sample sizes for RQ2 and RQ3 are typical and adequate for the purpose of qualitative methods, which are not designed to be representative; (b) interview questions are tailored to the particular respondent and the perspective available from his/her position in the organization, thus, are not designed to be identical across respondents; (c) competition is conceptualized as a key mechanism for change associated with the DRS and is thus included in the study; and (d) the design is not considered proposed pending review by OMB. </w:t>
      </w:r>
      <w:r w:rsidR="00FD55FA" w:rsidRPr="00561075">
        <w:rPr>
          <w:rFonts w:cs="Calibri"/>
          <w:szCs w:val="30"/>
        </w:rPr>
        <w:t xml:space="preserve">Other comments included concerns that the study will not examine whether quality changes over time and </w:t>
      </w:r>
      <w:r w:rsidRPr="00561075">
        <w:rPr>
          <w:rFonts w:cs="Calibri"/>
          <w:szCs w:val="30"/>
        </w:rPr>
        <w:t xml:space="preserve">that the estimated burden seems understated. </w:t>
      </w:r>
      <w:r w:rsidR="00FD55FA" w:rsidRPr="00561075">
        <w:rPr>
          <w:rFonts w:cs="Calibri"/>
          <w:szCs w:val="30"/>
        </w:rPr>
        <w:t xml:space="preserve">Burden estimates are based on extensive experience by ACF and the evaluation team with conducting research projects of similar size and scope and using the same or similar measures. </w:t>
      </w:r>
      <w:r w:rsidRPr="00561075">
        <w:rPr>
          <w:rFonts w:cs="Calibri"/>
          <w:szCs w:val="30"/>
        </w:rPr>
        <w:t>As noted in B.4, the research team will pilot the full data collection battery with several classrooms and centers to confirm timing and scheduling prior to official data collection.</w:t>
      </w:r>
      <w:r w:rsidR="00FD55FA" w:rsidRPr="00561075">
        <w:rPr>
          <w:rFonts w:cs="Calibri"/>
          <w:szCs w:val="30"/>
        </w:rPr>
        <w:t xml:space="preserve"> </w:t>
      </w:r>
      <w:r w:rsidR="00FD55FA" w:rsidRPr="00561075">
        <w:t xml:space="preserve">As noted above, associations between DRS and changes in program quality over time will not be examined in this study because it can be examined more efficiently and effectively in other Head Start research studies (e.g., FACES) and to do so in this study would be duplicative. </w:t>
      </w:r>
      <w:r w:rsidR="00FD55FA" w:rsidRPr="00561075">
        <w:rPr>
          <w:rFonts w:cs="Calibri"/>
          <w:szCs w:val="30"/>
        </w:rPr>
        <w:t xml:space="preserve"> </w:t>
      </w:r>
    </w:p>
    <w:p w:rsidR="00AE75CB" w:rsidRPr="00561075" w:rsidRDefault="00AE75CB" w:rsidP="00AE75CB">
      <w:pPr>
        <w:widowControl w:val="0"/>
        <w:autoSpaceDE w:val="0"/>
        <w:autoSpaceDN w:val="0"/>
        <w:adjustRightInd w:val="0"/>
        <w:rPr>
          <w:rFonts w:ascii="Calibri" w:hAnsi="Calibri" w:cs="Calibri"/>
          <w:szCs w:val="30"/>
        </w:rPr>
      </w:pPr>
      <w:r w:rsidRPr="00561075">
        <w:rPr>
          <w:rFonts w:ascii="Calibri" w:hAnsi="Calibri" w:cs="Calibri"/>
          <w:color w:val="1C3A67"/>
          <w:szCs w:val="30"/>
        </w:rPr>
        <w:t> </w:t>
      </w:r>
    </w:p>
    <w:p w:rsidR="00F376A2" w:rsidRPr="00BB01B5" w:rsidRDefault="00F376A2" w:rsidP="00B25455">
      <w:pPr>
        <w:pStyle w:val="Heading4"/>
        <w:spacing w:before="0" w:after="0"/>
        <w:rPr>
          <w:rFonts w:ascii="Times New Roman" w:hAnsi="Times New Roman"/>
          <w:i/>
          <w:sz w:val="24"/>
          <w:szCs w:val="24"/>
        </w:rPr>
      </w:pPr>
      <w:r w:rsidRPr="00BB01B5">
        <w:rPr>
          <w:rFonts w:ascii="Times New Roman" w:hAnsi="Times New Roman"/>
          <w:i/>
          <w:sz w:val="24"/>
          <w:szCs w:val="24"/>
        </w:rPr>
        <w:t>Consultation with Experts Outside of the Study</w:t>
      </w:r>
    </w:p>
    <w:p w:rsidR="00CB149E" w:rsidRPr="00BB01B5" w:rsidRDefault="00CB149E" w:rsidP="00B25455"/>
    <w:p w:rsidR="00CB149E" w:rsidRDefault="00C3550D" w:rsidP="00B25455">
      <w:r>
        <w:t>The contractor consulted with</w:t>
      </w:r>
      <w:r w:rsidR="00CB149E" w:rsidRPr="00BB01B5">
        <w:t xml:space="preserve"> independent experts to </w:t>
      </w:r>
      <w:r w:rsidR="007E7A27">
        <w:t>provide advice on the conceptualization and design of the study</w:t>
      </w:r>
      <w:r w:rsidR="00F97F83">
        <w:t xml:space="preserve">.  The </w:t>
      </w:r>
      <w:r>
        <w:t>experts</w:t>
      </w:r>
      <w:r w:rsidR="00F97F83">
        <w:t xml:space="preserve"> included economists, psychologists, </w:t>
      </w:r>
      <w:r w:rsidR="00457C34">
        <w:t xml:space="preserve">measurement, management, and program evaluation experts </w:t>
      </w:r>
      <w:r w:rsidR="00F97F83">
        <w:t xml:space="preserve">with expertise in evaluating </w:t>
      </w:r>
      <w:r w:rsidR="00457C34">
        <w:t xml:space="preserve">government initiatives, Quality Rating and Improvement Systems (QRIS), </w:t>
      </w:r>
      <w:r w:rsidR="00F97F83">
        <w:t>Head Start or in the role of competition in communit</w:t>
      </w:r>
      <w:r w:rsidR="00457C34">
        <w:t>ies</w:t>
      </w:r>
      <w:r w:rsidR="00F97F83">
        <w:t xml:space="preserve">. The </w:t>
      </w:r>
      <w:r>
        <w:t>experts consulted include</w:t>
      </w:r>
      <w:r w:rsidR="007E7A27">
        <w:t>:</w:t>
      </w:r>
    </w:p>
    <w:p w:rsidR="00FE1C42" w:rsidRPr="00BB01B5" w:rsidRDefault="00FE1C42" w:rsidP="00B25455"/>
    <w:p w:rsidR="00FE1C42" w:rsidRDefault="00FE1C42" w:rsidP="00B25455">
      <w:r w:rsidRPr="000A5291">
        <w:rPr>
          <w:b/>
        </w:rPr>
        <w:t>Greg Duncan</w:t>
      </w:r>
      <w:r w:rsidRPr="000A5291">
        <w:t>, Distinguished Professor, School of Education, University of California at Irvine</w:t>
      </w:r>
      <w:r>
        <w:br/>
      </w:r>
      <w:r w:rsidRPr="000A5291">
        <w:rPr>
          <w:b/>
        </w:rPr>
        <w:t>Stephanie Jones</w:t>
      </w:r>
      <w:r w:rsidRPr="000A5291">
        <w:t xml:space="preserve">, </w:t>
      </w:r>
      <w:r>
        <w:t xml:space="preserve">Marie and Max </w:t>
      </w:r>
      <w:proofErr w:type="spellStart"/>
      <w:r>
        <w:t>Kargman</w:t>
      </w:r>
      <w:proofErr w:type="spellEnd"/>
      <w:r>
        <w:t xml:space="preserve"> Associate Professor in Human Development and Urban Education Advancement, Graduate School of Education, Harvard University</w:t>
      </w:r>
    </w:p>
    <w:p w:rsidR="00FE1C42" w:rsidRPr="000A5291" w:rsidRDefault="00FE1C42" w:rsidP="00B25455">
      <w:pPr>
        <w:rPr>
          <w:highlight w:val="yellow"/>
        </w:rPr>
      </w:pPr>
      <w:r>
        <w:rPr>
          <w:b/>
        </w:rPr>
        <w:t>Christine</w:t>
      </w:r>
      <w:r w:rsidRPr="000A5291">
        <w:rPr>
          <w:b/>
        </w:rPr>
        <w:t xml:space="preserve"> </w:t>
      </w:r>
      <w:proofErr w:type="spellStart"/>
      <w:r w:rsidRPr="000A5291">
        <w:rPr>
          <w:b/>
        </w:rPr>
        <w:t>McWayne</w:t>
      </w:r>
      <w:proofErr w:type="spellEnd"/>
      <w:r w:rsidRPr="000A5291">
        <w:t>, Associate Professor of Child Development, Eliot-Pearson Department of Child Development, Tufts University</w:t>
      </w:r>
    </w:p>
    <w:p w:rsidR="00FE1C42" w:rsidRPr="000A5291" w:rsidRDefault="00FE1C42" w:rsidP="00B25455">
      <w:r w:rsidRPr="000A5291">
        <w:rPr>
          <w:b/>
        </w:rPr>
        <w:t>Kathryn Newcomer</w:t>
      </w:r>
      <w:r w:rsidRPr="000A5291">
        <w:t>, Professor and Director, Trachtenberg School of Public Policy and Public Administration, George Washington University</w:t>
      </w:r>
    </w:p>
    <w:p w:rsidR="00FE1C42" w:rsidRPr="000A5291" w:rsidRDefault="00FE1C42" w:rsidP="00B25455">
      <w:r w:rsidRPr="000A5291">
        <w:rPr>
          <w:b/>
        </w:rPr>
        <w:t>Kathryn Tout</w:t>
      </w:r>
      <w:r w:rsidRPr="000A5291">
        <w:t>, Co-Director, Early Childhood Research &amp; Senior Research Scientist, Child Trends</w:t>
      </w:r>
    </w:p>
    <w:p w:rsidR="000A5291" w:rsidRPr="00BB01B5" w:rsidRDefault="00FE1C42" w:rsidP="00B25455">
      <w:r w:rsidRPr="000A5291">
        <w:rPr>
          <w:b/>
        </w:rPr>
        <w:t>Mildred Warner</w:t>
      </w:r>
      <w:r w:rsidRPr="000A5291">
        <w:t>,</w:t>
      </w:r>
      <w:r>
        <w:t xml:space="preserve"> </w:t>
      </w:r>
      <w:r w:rsidRPr="000A5291">
        <w:t>Professor, Department of City and Regional Planning, Cornell University</w:t>
      </w:r>
    </w:p>
    <w:p w:rsidR="00F376A2" w:rsidRPr="00BB01B5" w:rsidRDefault="00F376A2" w:rsidP="00B25455"/>
    <w:p w:rsidR="00B25455" w:rsidRDefault="00F376A2" w:rsidP="00B25455">
      <w:pPr>
        <w:pStyle w:val="Heading1"/>
        <w:spacing w:before="0" w:after="0"/>
        <w:rPr>
          <w:sz w:val="28"/>
        </w:rPr>
      </w:pPr>
      <w:bookmarkStart w:id="17" w:name="_Toc347387882"/>
      <w:bookmarkStart w:id="18" w:name="_Toc354479983"/>
      <w:r w:rsidRPr="00072FAC">
        <w:rPr>
          <w:sz w:val="28"/>
        </w:rPr>
        <w:t>A9. Incentives for Respondents</w:t>
      </w:r>
      <w:bookmarkEnd w:id="17"/>
      <w:bookmarkEnd w:id="18"/>
    </w:p>
    <w:p w:rsidR="00F376A2" w:rsidRPr="00B25455" w:rsidRDefault="00F376A2" w:rsidP="00B25455"/>
    <w:p w:rsidR="005232BC" w:rsidRDefault="00E03D79" w:rsidP="00B25455">
      <w:bookmarkStart w:id="19" w:name="_Toc354479984"/>
      <w:bookmarkStart w:id="20" w:name="_Toc347387883"/>
      <w:r>
        <w:t>The study design for RQ1 relies on roughly equal participation of grantees designated for competition and grantees not designated for competition.  The study team is concerned that</w:t>
      </w:r>
      <w:r w:rsidR="005232BC">
        <w:t xml:space="preserve"> lower-performing grantees will be </w:t>
      </w:r>
      <w:r w:rsidR="003E3C12">
        <w:t xml:space="preserve">less likely </w:t>
      </w:r>
      <w:r w:rsidR="005232BC">
        <w:t xml:space="preserve">to participate in the study.  </w:t>
      </w:r>
      <w:r w:rsidR="003E3C12">
        <w:t>The study has observed from our outreach efforts</w:t>
      </w:r>
      <w:r w:rsidR="0082511C">
        <w:t xml:space="preserve">, </w:t>
      </w:r>
      <w:r w:rsidR="003E3C12">
        <w:t xml:space="preserve">as well as from comments received in response to the 60-day federal </w:t>
      </w:r>
      <w:r w:rsidR="003E3C12">
        <w:lastRenderedPageBreak/>
        <w:t>register notice</w:t>
      </w:r>
      <w:r w:rsidR="0082511C">
        <w:t>,</w:t>
      </w:r>
      <w:r w:rsidR="003E3C12">
        <w:t xml:space="preserve"> that some grantees have a fear and distrust of the DRS performance system that extends to the evaluation study. They are concerned that the evaluation team could </w:t>
      </w:r>
      <w:r w:rsidR="005232BC">
        <w:t>observe them doing something inappropriate</w:t>
      </w:r>
      <w:r w:rsidR="003E3C12">
        <w:t xml:space="preserve"> that </w:t>
      </w:r>
      <w:r w:rsidR="0082511C">
        <w:t>could</w:t>
      </w:r>
      <w:r w:rsidR="003E3C12">
        <w:t xml:space="preserve"> </w:t>
      </w:r>
      <w:r w:rsidR="0082511C">
        <w:t>jeopardize</w:t>
      </w:r>
      <w:r w:rsidR="003E3C12">
        <w:t xml:space="preserve"> their designation status (e.g., lead to a finding of a monitoring deficiency or low CLASS score</w:t>
      </w:r>
      <w:r w:rsidR="0082511C">
        <w:t xml:space="preserve">). </w:t>
      </w:r>
      <w:r w:rsidR="003E3C12">
        <w:t xml:space="preserve">This concern is likely to be greatest among lower-performing grantees </w:t>
      </w:r>
      <w:r w:rsidR="00585335">
        <w:t xml:space="preserve">or lower-performing classrooms/teachers within grantees </w:t>
      </w:r>
      <w:r w:rsidR="003E3C12">
        <w:t xml:space="preserve">and the study team believes </w:t>
      </w:r>
      <w:r w:rsidR="00585335">
        <w:t>this could lead to differential nonresponse.</w:t>
      </w:r>
      <w:r w:rsidR="003E3C12">
        <w:t xml:space="preserve">  </w:t>
      </w:r>
      <w:r w:rsidR="00585335">
        <w:t>For example, e</w:t>
      </w:r>
      <w:r w:rsidR="00827EFF">
        <w:t xml:space="preserve">xperiments in nonresponse bias by Groves and colleagues (2006) indicate that </w:t>
      </w:r>
      <w:r w:rsidR="00827EFF" w:rsidRPr="00E50B7D">
        <w:t>when the topic of a study generates negative thoughts or reminders of past failures in potential respondents, the likelihood of participation declines</w:t>
      </w:r>
      <w:r w:rsidR="009B5514">
        <w:t xml:space="preserve">.  Provision of monetary </w:t>
      </w:r>
      <w:r w:rsidR="00736CD1">
        <w:t>appreciations</w:t>
      </w:r>
      <w:r w:rsidR="009B5514">
        <w:t xml:space="preserve">, however, induced participation by individuals despite </w:t>
      </w:r>
      <w:r w:rsidR="0082511C">
        <w:t xml:space="preserve">those negative thoughts and reminders of past failures, thereby reducing nonresponse bias.  </w:t>
      </w:r>
      <w:r w:rsidR="00585335">
        <w:t>Because the integrity of the design for RQ1 relies on roughly equal participation from lower and higher performing grantees, as well as lower and higher performing classrooms within grantees, reducing differential nonresponse is critical.</w:t>
      </w:r>
      <w:r w:rsidR="00827EFF">
        <w:t xml:space="preserve"> </w:t>
      </w:r>
      <w:r w:rsidR="009B5514">
        <w:t xml:space="preserve">Thus, we propose to offer grantees and classroom teachers participating in the study components associated with RQ1 gifts of appreciation for their time and </w:t>
      </w:r>
      <w:r w:rsidR="0082511C">
        <w:t xml:space="preserve">participation. </w:t>
      </w:r>
      <w:r w:rsidR="005232BC">
        <w:t xml:space="preserve">  </w:t>
      </w:r>
    </w:p>
    <w:p w:rsidR="00E03D79" w:rsidRDefault="005232BC" w:rsidP="00B25455">
      <w:r>
        <w:t xml:space="preserve"> </w:t>
      </w:r>
    </w:p>
    <w:p w:rsidR="004F6748" w:rsidRDefault="003A6211" w:rsidP="00B25455">
      <w:r>
        <w:t>Teachers whose classrooms are observed will be offered $25 gift cards</w:t>
      </w:r>
      <w:r w:rsidR="007F42E9">
        <w:t>. This rate is actually lower than</w:t>
      </w:r>
      <w:r w:rsidR="004F6748">
        <w:t xml:space="preserve"> what has been provided</w:t>
      </w:r>
      <w:r w:rsidR="007F42E9">
        <w:t xml:space="preserve"> in </w:t>
      </w:r>
      <w:r w:rsidR="004F6748">
        <w:t>previous</w:t>
      </w:r>
      <w:r w:rsidR="007F42E9">
        <w:t xml:space="preserve"> similar studies, but we believe it will be sufficient.</w:t>
      </w:r>
      <w:r>
        <w:t xml:space="preserve"> </w:t>
      </w:r>
      <w:r w:rsidR="0082511C">
        <w:t xml:space="preserve">For example, </w:t>
      </w:r>
      <w:r w:rsidR="001A603A">
        <w:t xml:space="preserve">in NCEDL’s Multi-State Study of Prekindergarten funded by the Institute of Education Sciences, classroom teachers were observed using the CLASS and ECERS-R and were provided with $100 gift certificates in appreciation (Clifford, Bryant, Early, Burchinal, &amp; Winton, 2003).  Likewise, in </w:t>
      </w:r>
      <w:r w:rsidR="004F6748">
        <w:t>the Evaluation of the North Carolina More at Four Program, classroom teachers were observed using the CLASS, ECERS-R, and ELLCO and were offered $50 for their participation (</w:t>
      </w:r>
      <w:proofErr w:type="spellStart"/>
      <w:r w:rsidR="004F6748">
        <w:t>Peisner</w:t>
      </w:r>
      <w:proofErr w:type="spellEnd"/>
      <w:r w:rsidR="004F6748">
        <w:t>-Feinberg, 2011).  Both the FACES and Baby FACES studies also provide gifts valued at approximately $25 in appreciation of classroom teachers’ participation.</w:t>
      </w:r>
      <w:r w:rsidR="001A603A">
        <w:t xml:space="preserve"> </w:t>
      </w:r>
    </w:p>
    <w:p w:rsidR="004F6748" w:rsidRDefault="004F6748" w:rsidP="00B25455"/>
    <w:p w:rsidR="0072704C" w:rsidRDefault="007F42E9" w:rsidP="00B97DEB">
      <w:r>
        <w:t>G</w:t>
      </w:r>
      <w:r w:rsidR="003A6211">
        <w:t xml:space="preserve">rantees that agree to participate </w:t>
      </w:r>
      <w:r w:rsidR="004F6748">
        <w:t xml:space="preserve">in the DRS Evaluation </w:t>
      </w:r>
      <w:r w:rsidR="003A6211">
        <w:t xml:space="preserve">will be </w:t>
      </w:r>
      <w:proofErr w:type="gramStart"/>
      <w:r w:rsidR="003A6211">
        <w:t xml:space="preserve">offered </w:t>
      </w:r>
      <w:r w:rsidR="00A55AEF">
        <w:t xml:space="preserve"> a</w:t>
      </w:r>
      <w:proofErr w:type="gramEnd"/>
      <w:r w:rsidR="00A55AEF">
        <w:t xml:space="preserve"> </w:t>
      </w:r>
      <w:r w:rsidR="00327DEB">
        <w:t>$50</w:t>
      </w:r>
      <w:r w:rsidR="00A55AEF">
        <w:t xml:space="preserve"> gift card</w:t>
      </w:r>
      <w:r w:rsidR="00327DEB">
        <w:t xml:space="preserve"> per center sampled up to $500.  For example, if a grantee has one sampled center, they will be offered $50.  If a grantee has three sampled centers, they will be offered $150.  If a grantee has 10 or more sampled centers, they will be offered $500. Th</w:t>
      </w:r>
      <w:r w:rsidR="00B97DEB">
        <w:t>is</w:t>
      </w:r>
      <w:r w:rsidR="0082511C">
        <w:t xml:space="preserve"> </w:t>
      </w:r>
      <w:r w:rsidR="00B97DEB">
        <w:t>amount</w:t>
      </w:r>
      <w:r w:rsidR="0082511C">
        <w:t xml:space="preserve"> </w:t>
      </w:r>
      <w:r w:rsidR="00B97DEB">
        <w:t xml:space="preserve">is consistent with previous information collections approved by OMB.  For example, in NCEDL’s Multi-State Study of Prekindergarten, each center was offered $50 gift certificates for their participation (Clifford et al., 2003).  In the QUINCE study, an ACF funded evaluation of training models for child care </w:t>
      </w:r>
      <w:proofErr w:type="gramStart"/>
      <w:r w:rsidR="00B97DEB">
        <w:t>providers,</w:t>
      </w:r>
      <w:proofErr w:type="gramEnd"/>
      <w:r w:rsidR="00B97DEB">
        <w:t xml:space="preserve"> each center was offered $50-100 for participation (Bryant et al., 2009).  Finally, in both the FACES and Baby FACES studies, grantees were provided with $500 for their participation.   </w:t>
      </w:r>
      <w:bookmarkEnd w:id="19"/>
      <w:r w:rsidR="00327DEB">
        <w:t xml:space="preserve"> </w:t>
      </w:r>
    </w:p>
    <w:p w:rsidR="005D30B6" w:rsidRDefault="005D30B6" w:rsidP="00B25455"/>
    <w:p w:rsidR="0033043F" w:rsidRDefault="0033043F" w:rsidP="00B25455"/>
    <w:p w:rsidR="00F376A2" w:rsidRPr="00072FAC" w:rsidRDefault="00F376A2" w:rsidP="00B25455">
      <w:pPr>
        <w:pStyle w:val="Heading1"/>
        <w:spacing w:before="0" w:after="0"/>
        <w:rPr>
          <w:sz w:val="28"/>
        </w:rPr>
      </w:pPr>
      <w:bookmarkStart w:id="21" w:name="_Toc354479985"/>
      <w:r w:rsidRPr="00072FAC">
        <w:rPr>
          <w:sz w:val="28"/>
        </w:rPr>
        <w:t>A10. Privacy of Respondents</w:t>
      </w:r>
      <w:bookmarkEnd w:id="20"/>
      <w:bookmarkEnd w:id="21"/>
    </w:p>
    <w:p w:rsidR="002C1391" w:rsidRPr="00BB01B5" w:rsidRDefault="002C1391" w:rsidP="00B25455">
      <w:pPr>
        <w:pStyle w:val="BodyTextIndent"/>
        <w:spacing w:after="0" w:line="240" w:lineRule="auto"/>
        <w:ind w:left="0"/>
        <w:rPr>
          <w:rFonts w:ascii="Times New Roman" w:hAnsi="Times New Roman" w:cs="Times New Roman"/>
          <w:sz w:val="24"/>
          <w:szCs w:val="24"/>
        </w:rPr>
      </w:pPr>
    </w:p>
    <w:p w:rsidR="000234E2" w:rsidRDefault="007E7A27" w:rsidP="00BB01B5">
      <w:pPr>
        <w:pStyle w:val="BodyTextIndent"/>
        <w:spacing w:after="0" w:line="240" w:lineRule="auto"/>
        <w:ind w:left="0"/>
        <w:rPr>
          <w:rFonts w:ascii="Times New Roman" w:hAnsi="Times New Roman" w:cs="Times New Roman"/>
          <w:sz w:val="24"/>
          <w:szCs w:val="24"/>
        </w:rPr>
      </w:pPr>
      <w:r w:rsidRPr="007E7A27">
        <w:rPr>
          <w:rFonts w:ascii="Times New Roman" w:eastAsia="Calibri" w:hAnsi="Times New Roman" w:cs="Times New Roman"/>
          <w:sz w:val="24"/>
          <w:szCs w:val="24"/>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Pr="007E7A27">
        <w:rPr>
          <w:rFonts w:ascii="Times New Roman" w:hAnsi="Times New Roman" w:cs="Times New Roman"/>
          <w:sz w:val="24"/>
          <w:szCs w:val="24"/>
        </w:rPr>
        <w:t xml:space="preserve"> This privacy language is included in the study recruitment materials </w:t>
      </w:r>
      <w:r w:rsidRPr="002C6869">
        <w:rPr>
          <w:rFonts w:ascii="Times New Roman" w:hAnsi="Times New Roman" w:cs="Times New Roman"/>
          <w:sz w:val="24"/>
          <w:szCs w:val="24"/>
        </w:rPr>
        <w:t xml:space="preserve">(Appendix </w:t>
      </w:r>
      <w:r w:rsidR="000234E2" w:rsidRPr="002C6869">
        <w:rPr>
          <w:rFonts w:ascii="Times New Roman" w:hAnsi="Times New Roman" w:cs="Times New Roman"/>
          <w:sz w:val="24"/>
          <w:szCs w:val="24"/>
        </w:rPr>
        <w:t>O</w:t>
      </w:r>
      <w:r w:rsidRPr="002C6869">
        <w:rPr>
          <w:rFonts w:ascii="Times New Roman" w:hAnsi="Times New Roman" w:cs="Times New Roman"/>
          <w:sz w:val="24"/>
          <w:szCs w:val="24"/>
        </w:rPr>
        <w:t>)</w:t>
      </w:r>
      <w:r w:rsidRPr="000234E2">
        <w:rPr>
          <w:rFonts w:ascii="Times New Roman" w:hAnsi="Times New Roman" w:cs="Times New Roman"/>
          <w:sz w:val="24"/>
          <w:szCs w:val="24"/>
        </w:rPr>
        <w:t>, in</w:t>
      </w:r>
      <w:r w:rsidRPr="007E7A27">
        <w:rPr>
          <w:rFonts w:ascii="Times New Roman" w:hAnsi="Times New Roman" w:cs="Times New Roman"/>
          <w:sz w:val="24"/>
          <w:szCs w:val="24"/>
        </w:rPr>
        <w:t xml:space="preserve"> scripts for the </w:t>
      </w:r>
      <w:r w:rsidR="00695963">
        <w:rPr>
          <w:rFonts w:ascii="Times New Roman" w:hAnsi="Times New Roman" w:cs="Times New Roman"/>
          <w:sz w:val="24"/>
          <w:szCs w:val="24"/>
        </w:rPr>
        <w:t xml:space="preserve">DRS </w:t>
      </w:r>
      <w:r w:rsidRPr="007E7A27">
        <w:rPr>
          <w:rFonts w:ascii="Times New Roman" w:hAnsi="Times New Roman" w:cs="Times New Roman"/>
          <w:sz w:val="24"/>
          <w:szCs w:val="24"/>
        </w:rPr>
        <w:t>Telephone Interview</w:t>
      </w:r>
      <w:r w:rsidR="00695963">
        <w:rPr>
          <w:rFonts w:ascii="Times New Roman" w:hAnsi="Times New Roman" w:cs="Times New Roman"/>
          <w:sz w:val="24"/>
          <w:szCs w:val="24"/>
        </w:rPr>
        <w:t xml:space="preserve">: </w:t>
      </w:r>
      <w:r w:rsidR="000234E2">
        <w:rPr>
          <w:rFonts w:ascii="Times New Roman" w:hAnsi="Times New Roman" w:cs="Times New Roman"/>
          <w:sz w:val="24"/>
          <w:szCs w:val="24"/>
        </w:rPr>
        <w:t>Program Directors</w:t>
      </w:r>
      <w:r w:rsidRPr="007E7A27">
        <w:rPr>
          <w:rFonts w:ascii="Times New Roman" w:hAnsi="Times New Roman" w:cs="Times New Roman"/>
          <w:sz w:val="24"/>
          <w:szCs w:val="24"/>
        </w:rPr>
        <w:t xml:space="preserve"> </w:t>
      </w:r>
      <w:r w:rsidRPr="002C6869">
        <w:rPr>
          <w:rFonts w:ascii="Times New Roman" w:hAnsi="Times New Roman" w:cs="Times New Roman"/>
          <w:sz w:val="24"/>
          <w:szCs w:val="24"/>
        </w:rPr>
        <w:t xml:space="preserve">(Appendix </w:t>
      </w:r>
      <w:r w:rsidR="000234E2" w:rsidRPr="002C6869">
        <w:rPr>
          <w:rFonts w:ascii="Times New Roman" w:hAnsi="Times New Roman" w:cs="Times New Roman"/>
          <w:sz w:val="24"/>
          <w:szCs w:val="24"/>
        </w:rPr>
        <w:t>F</w:t>
      </w:r>
      <w:r w:rsidRPr="002C6869">
        <w:rPr>
          <w:rFonts w:ascii="Times New Roman" w:hAnsi="Times New Roman" w:cs="Times New Roman"/>
          <w:sz w:val="24"/>
          <w:szCs w:val="24"/>
        </w:rPr>
        <w:t>),</w:t>
      </w:r>
      <w:r w:rsidRPr="000234E2">
        <w:rPr>
          <w:rFonts w:ascii="Times New Roman" w:hAnsi="Times New Roman" w:cs="Times New Roman"/>
          <w:sz w:val="24"/>
          <w:szCs w:val="24"/>
        </w:rPr>
        <w:t xml:space="preserve"> and</w:t>
      </w:r>
      <w:r w:rsidRPr="007E7A27">
        <w:rPr>
          <w:rFonts w:ascii="Times New Roman" w:hAnsi="Times New Roman" w:cs="Times New Roman"/>
          <w:sz w:val="24"/>
          <w:szCs w:val="24"/>
        </w:rPr>
        <w:t xml:space="preserve"> on all written informed consent forms</w:t>
      </w:r>
      <w:r w:rsidR="000234E2">
        <w:rPr>
          <w:rFonts w:ascii="Times New Roman" w:hAnsi="Times New Roman" w:cs="Times New Roman"/>
          <w:sz w:val="24"/>
          <w:szCs w:val="24"/>
        </w:rPr>
        <w:t>.</w:t>
      </w:r>
    </w:p>
    <w:p w:rsidR="007E7A27" w:rsidRPr="00136A9A" w:rsidRDefault="007E7A27" w:rsidP="00BB01B5">
      <w:pPr>
        <w:pStyle w:val="BodyTextIndent"/>
        <w:spacing w:after="0" w:line="240" w:lineRule="auto"/>
        <w:ind w:left="0"/>
        <w:rPr>
          <w:rFonts w:ascii="Times New Roman" w:hAnsi="Times New Roman" w:cs="Times New Roman"/>
          <w:sz w:val="24"/>
          <w:szCs w:val="24"/>
        </w:rPr>
      </w:pPr>
    </w:p>
    <w:p w:rsidR="005525CC" w:rsidRDefault="00F41BD8" w:rsidP="005525CC">
      <w:pPr>
        <w:pStyle w:val="BodyTextIndent"/>
        <w:spacing w:after="0" w:line="240" w:lineRule="auto"/>
        <w:ind w:left="0"/>
        <w:rPr>
          <w:rFonts w:ascii="Times New Roman" w:hAnsi="Times New Roman" w:cs="Times New Roman"/>
          <w:sz w:val="24"/>
          <w:szCs w:val="24"/>
        </w:rPr>
      </w:pPr>
      <w:r w:rsidRPr="00136A9A">
        <w:rPr>
          <w:rFonts w:ascii="Times New Roman" w:hAnsi="Times New Roman" w:cs="Times New Roman"/>
          <w:sz w:val="24"/>
          <w:szCs w:val="24"/>
        </w:rPr>
        <w:t>As specified in the contract, the Contractor s</w:t>
      </w:r>
      <w:r w:rsidRPr="00136A9A">
        <w:rPr>
          <w:rFonts w:ascii="Times New Roman" w:eastAsia="Calibri" w:hAnsi="Times New Roman" w:cs="Times New Roman"/>
          <w:sz w:val="24"/>
          <w:szCs w:val="24"/>
        </w:rPr>
        <w:t>hall protect respondent privacy to the extent permitted by law and will comply with all Federal and Departmental regulations for private information.</w:t>
      </w:r>
      <w:r w:rsidRPr="00136A9A">
        <w:rPr>
          <w:rFonts w:ascii="Times New Roman" w:hAnsi="Times New Roman" w:cs="Times New Roman"/>
          <w:sz w:val="24"/>
          <w:szCs w:val="24"/>
        </w:rPr>
        <w:t xml:space="preserve"> </w:t>
      </w:r>
      <w:r w:rsidRPr="00136A9A">
        <w:rPr>
          <w:rFonts w:ascii="Times New Roman" w:eastAsia="Calibri" w:hAnsi="Times New Roman" w:cs="Times New Roman"/>
          <w:sz w:val="24"/>
          <w:szCs w:val="24"/>
        </w:rPr>
        <w:t xml:space="preserve"> </w:t>
      </w:r>
      <w:r w:rsidR="00136A9A" w:rsidRPr="00136A9A">
        <w:rPr>
          <w:rFonts w:ascii="Times New Roman" w:eastAsia="Calibri" w:hAnsi="Times New Roman" w:cs="Times New Roman"/>
          <w:sz w:val="24"/>
          <w:szCs w:val="24"/>
        </w:rPr>
        <w:t xml:space="preserve">The Contractor </w:t>
      </w:r>
      <w:r w:rsidR="00136A9A" w:rsidRPr="00136A9A">
        <w:rPr>
          <w:rFonts w:ascii="Times New Roman" w:hAnsi="Times New Roman" w:cs="Times New Roman"/>
          <w:sz w:val="24"/>
          <w:szCs w:val="24"/>
        </w:rPr>
        <w:t>has</w:t>
      </w:r>
      <w:r w:rsidR="00136A9A" w:rsidRPr="00136A9A">
        <w:rPr>
          <w:rFonts w:ascii="Times New Roman" w:eastAsia="Calibri" w:hAnsi="Times New Roman" w:cs="Times New Roman"/>
          <w:sz w:val="24"/>
          <w:szCs w:val="24"/>
        </w:rPr>
        <w:t xml:space="preserve"> developed a </w:t>
      </w:r>
      <w:r w:rsidR="00136A9A" w:rsidRPr="00136A9A">
        <w:rPr>
          <w:rFonts w:ascii="Times New Roman" w:hAnsi="Times New Roman" w:cs="Times New Roman"/>
          <w:sz w:val="24"/>
          <w:szCs w:val="24"/>
        </w:rPr>
        <w:t>data security compliance plan</w:t>
      </w:r>
      <w:r w:rsidR="00136A9A" w:rsidRPr="00136A9A">
        <w:rPr>
          <w:rFonts w:ascii="Times New Roman" w:eastAsia="Calibri" w:hAnsi="Times New Roman" w:cs="Times New Roman"/>
          <w:sz w:val="24"/>
          <w:szCs w:val="24"/>
        </w:rPr>
        <w:t xml:space="preserve"> that</w:t>
      </w:r>
      <w:r w:rsidR="00136A9A" w:rsidRPr="00136A9A">
        <w:rPr>
          <w:rFonts w:ascii="Times New Roman" w:hAnsi="Times New Roman" w:cs="Times New Roman"/>
          <w:sz w:val="24"/>
          <w:szCs w:val="24"/>
        </w:rPr>
        <w:t xml:space="preserve"> ensures </w:t>
      </w:r>
      <w:r w:rsidR="00136A9A" w:rsidRPr="00136A9A">
        <w:rPr>
          <w:rFonts w:ascii="Times New Roman" w:eastAsia="Calibri" w:hAnsi="Times New Roman" w:cs="Times New Roman"/>
          <w:sz w:val="24"/>
          <w:szCs w:val="24"/>
        </w:rPr>
        <w:t xml:space="preserve">all protections of respondents’ personally identifiable information. </w:t>
      </w:r>
      <w:r w:rsidR="00136A9A" w:rsidRPr="00136A9A">
        <w:rPr>
          <w:rFonts w:ascii="Times New Roman" w:hAnsi="Times New Roman" w:cs="Times New Roman"/>
          <w:sz w:val="24"/>
          <w:szCs w:val="24"/>
        </w:rPr>
        <w:t xml:space="preserve"> </w:t>
      </w:r>
      <w:r w:rsidR="002C1391" w:rsidRPr="00136A9A">
        <w:rPr>
          <w:rFonts w:ascii="Times New Roman" w:hAnsi="Times New Roman" w:cs="Times New Roman"/>
          <w:sz w:val="24"/>
          <w:szCs w:val="24"/>
        </w:rPr>
        <w:t>Data security</w:t>
      </w:r>
      <w:r w:rsidR="002C1391" w:rsidRPr="007E7A27">
        <w:rPr>
          <w:rFonts w:ascii="Times New Roman" w:hAnsi="Times New Roman" w:cs="Times New Roman"/>
          <w:sz w:val="24"/>
          <w:szCs w:val="24"/>
        </w:rPr>
        <w:t xml:space="preserve"> and participant privacy will be maintained through appropriate training</w:t>
      </w:r>
      <w:r w:rsidR="002C1391" w:rsidRPr="00BB01B5">
        <w:rPr>
          <w:rFonts w:ascii="Times New Roman" w:hAnsi="Times New Roman" w:cs="Times New Roman"/>
          <w:sz w:val="24"/>
          <w:szCs w:val="24"/>
        </w:rPr>
        <w:t xml:space="preserve"> for all research staff regarding research ethics. All research staff have or will complete training and obtain certification in human subjects’ protections and submit a copy of their institutions IRB-approved training competition certificate (Urban Institute “Protecting Human Subjects at the Urban Institute” or </w:t>
      </w:r>
      <w:proofErr w:type="gramStart"/>
      <w:r w:rsidR="002C1391" w:rsidRPr="00BB01B5">
        <w:rPr>
          <w:rFonts w:ascii="Times New Roman" w:hAnsi="Times New Roman" w:cs="Times New Roman"/>
          <w:sz w:val="24"/>
          <w:szCs w:val="24"/>
        </w:rPr>
        <w:t>UNC  “</w:t>
      </w:r>
      <w:proofErr w:type="gramEnd"/>
      <w:r w:rsidR="002C1391" w:rsidRPr="00BB01B5">
        <w:rPr>
          <w:rFonts w:ascii="Times New Roman" w:hAnsi="Times New Roman" w:cs="Times New Roman"/>
          <w:sz w:val="24"/>
          <w:szCs w:val="24"/>
        </w:rPr>
        <w:t xml:space="preserve">Responsibilities of Staff in Human Subjects Research”) to the Principal Investigators. In addition all research staff will be required to sign their institution’s confidentiality pledges (see Appendix </w:t>
      </w:r>
      <w:r w:rsidR="009710F2">
        <w:rPr>
          <w:rFonts w:ascii="Times New Roman" w:hAnsi="Times New Roman" w:cs="Times New Roman"/>
          <w:sz w:val="24"/>
          <w:szCs w:val="24"/>
        </w:rPr>
        <w:t>S</w:t>
      </w:r>
      <w:r w:rsidR="000234E2" w:rsidRPr="00BB01B5">
        <w:rPr>
          <w:rFonts w:ascii="Times New Roman" w:hAnsi="Times New Roman" w:cs="Times New Roman"/>
          <w:sz w:val="24"/>
          <w:szCs w:val="24"/>
        </w:rPr>
        <w:t xml:space="preserve"> </w:t>
      </w:r>
      <w:r w:rsidR="002C1391" w:rsidRPr="00BB01B5">
        <w:rPr>
          <w:rFonts w:ascii="Times New Roman" w:hAnsi="Times New Roman" w:cs="Times New Roman"/>
          <w:sz w:val="24"/>
          <w:szCs w:val="24"/>
        </w:rPr>
        <w:t xml:space="preserve">for Urban Institute’s </w:t>
      </w:r>
      <w:r w:rsidR="0012754F" w:rsidRPr="00BB01B5">
        <w:rPr>
          <w:rFonts w:ascii="Times New Roman" w:hAnsi="Times New Roman" w:cs="Times New Roman"/>
          <w:i/>
          <w:sz w:val="24"/>
          <w:szCs w:val="24"/>
        </w:rPr>
        <w:t>Staff Confidentiality Pledge</w:t>
      </w:r>
      <w:r w:rsidR="0012754F" w:rsidRPr="00BB01B5">
        <w:rPr>
          <w:rFonts w:ascii="Times New Roman" w:hAnsi="Times New Roman" w:cs="Times New Roman"/>
          <w:sz w:val="24"/>
          <w:szCs w:val="24"/>
        </w:rPr>
        <w:t xml:space="preserve"> and University of North Carolina’s </w:t>
      </w:r>
      <w:r w:rsidR="0012754F" w:rsidRPr="00BB01B5">
        <w:rPr>
          <w:rFonts w:ascii="Times New Roman" w:hAnsi="Times New Roman" w:cs="Times New Roman"/>
          <w:i/>
          <w:sz w:val="24"/>
          <w:szCs w:val="24"/>
        </w:rPr>
        <w:t>Responsibilities</w:t>
      </w:r>
      <w:r w:rsidR="00187E8A" w:rsidRPr="00BB01B5">
        <w:rPr>
          <w:rFonts w:ascii="Times New Roman" w:hAnsi="Times New Roman" w:cs="Times New Roman"/>
          <w:i/>
          <w:sz w:val="24"/>
          <w:szCs w:val="24"/>
        </w:rPr>
        <w:t xml:space="preserve"> of</w:t>
      </w:r>
      <w:r w:rsidR="0012754F" w:rsidRPr="00BB01B5">
        <w:rPr>
          <w:rFonts w:ascii="Times New Roman" w:hAnsi="Times New Roman" w:cs="Times New Roman"/>
          <w:i/>
          <w:sz w:val="24"/>
          <w:szCs w:val="24"/>
        </w:rPr>
        <w:t xml:space="preserve"> Staff </w:t>
      </w:r>
      <w:r w:rsidR="00187E8A" w:rsidRPr="00BB01B5">
        <w:rPr>
          <w:rFonts w:ascii="Times New Roman" w:hAnsi="Times New Roman" w:cs="Times New Roman"/>
          <w:i/>
          <w:sz w:val="24"/>
          <w:szCs w:val="24"/>
        </w:rPr>
        <w:t>i</w:t>
      </w:r>
      <w:r w:rsidR="0012754F" w:rsidRPr="00BB01B5">
        <w:rPr>
          <w:rFonts w:ascii="Times New Roman" w:hAnsi="Times New Roman" w:cs="Times New Roman"/>
          <w:i/>
          <w:sz w:val="24"/>
          <w:szCs w:val="24"/>
        </w:rPr>
        <w:t>n Human Subjects Research</w:t>
      </w:r>
      <w:r w:rsidR="00187E8A" w:rsidRPr="00BB01B5">
        <w:rPr>
          <w:rFonts w:ascii="Times New Roman" w:hAnsi="Times New Roman" w:cs="Times New Roman"/>
          <w:i/>
          <w:sz w:val="24"/>
          <w:szCs w:val="24"/>
        </w:rPr>
        <w:t xml:space="preserve">). </w:t>
      </w:r>
      <w:r w:rsidR="002C1391" w:rsidRPr="00BB01B5">
        <w:rPr>
          <w:rFonts w:ascii="Times New Roman" w:hAnsi="Times New Roman" w:cs="Times New Roman"/>
          <w:sz w:val="24"/>
          <w:szCs w:val="24"/>
        </w:rPr>
        <w:t xml:space="preserve">In this way, research staff will agree to abide by the informed consent process and not to divulge, publish, or otherwise reveal to unauthorized persons any information obtained during the study. </w:t>
      </w:r>
    </w:p>
    <w:p w:rsidR="002C1391" w:rsidRPr="00BB01B5" w:rsidRDefault="002C1391" w:rsidP="005525CC">
      <w:pPr>
        <w:pStyle w:val="BodyTextIndent"/>
        <w:spacing w:after="0" w:line="240" w:lineRule="auto"/>
        <w:ind w:left="0"/>
        <w:rPr>
          <w:rFonts w:ascii="Times New Roman" w:hAnsi="Times New Roman" w:cs="Times New Roman"/>
          <w:sz w:val="24"/>
          <w:szCs w:val="24"/>
        </w:rPr>
      </w:pPr>
    </w:p>
    <w:p w:rsidR="00187E8A" w:rsidRPr="00BB01B5" w:rsidRDefault="00187E8A" w:rsidP="00BB01B5">
      <w:pPr>
        <w:pStyle w:val="BodyTextIndent"/>
        <w:spacing w:after="0" w:line="240" w:lineRule="auto"/>
        <w:ind w:left="0"/>
        <w:rPr>
          <w:rFonts w:ascii="Times New Roman" w:hAnsi="Times New Roman" w:cs="Times New Roman"/>
          <w:sz w:val="24"/>
          <w:szCs w:val="24"/>
        </w:rPr>
      </w:pPr>
      <w:r w:rsidRPr="00BB01B5">
        <w:rPr>
          <w:rFonts w:ascii="Times New Roman" w:hAnsi="Times New Roman" w:cs="Times New Roman"/>
          <w:sz w:val="24"/>
          <w:szCs w:val="24"/>
        </w:rPr>
        <w:t xml:space="preserve">Verbal informed consent will be requested from Head Start program directors at the grantee level </w:t>
      </w:r>
      <w:r w:rsidRPr="000234E2">
        <w:rPr>
          <w:rFonts w:ascii="Times New Roman" w:hAnsi="Times New Roman" w:cs="Times New Roman"/>
          <w:sz w:val="24"/>
          <w:szCs w:val="24"/>
        </w:rPr>
        <w:t xml:space="preserve">during the initial study recruitment </w:t>
      </w:r>
      <w:r w:rsidRPr="0092304E">
        <w:rPr>
          <w:rFonts w:ascii="Times New Roman" w:hAnsi="Times New Roman" w:cs="Times New Roman"/>
          <w:sz w:val="24"/>
          <w:szCs w:val="24"/>
        </w:rPr>
        <w:t xml:space="preserve">(Appendix </w:t>
      </w:r>
      <w:r w:rsidR="000234E2" w:rsidRPr="0092304E">
        <w:rPr>
          <w:rFonts w:ascii="Times New Roman" w:hAnsi="Times New Roman" w:cs="Times New Roman"/>
          <w:sz w:val="24"/>
          <w:szCs w:val="24"/>
        </w:rPr>
        <w:t>O1</w:t>
      </w:r>
      <w:r w:rsidRPr="0092304E">
        <w:rPr>
          <w:rFonts w:ascii="Times New Roman" w:hAnsi="Times New Roman" w:cs="Times New Roman"/>
          <w:sz w:val="24"/>
          <w:szCs w:val="24"/>
        </w:rPr>
        <w:t>)</w:t>
      </w:r>
      <w:r w:rsidRPr="000234E2">
        <w:rPr>
          <w:rFonts w:ascii="Times New Roman" w:hAnsi="Times New Roman" w:cs="Times New Roman"/>
          <w:sz w:val="24"/>
          <w:szCs w:val="24"/>
        </w:rPr>
        <w:t xml:space="preserve"> and from center directors during center recruitment </w:t>
      </w:r>
      <w:r w:rsidRPr="0092304E">
        <w:rPr>
          <w:rFonts w:ascii="Times New Roman" w:hAnsi="Times New Roman" w:cs="Times New Roman"/>
          <w:sz w:val="24"/>
          <w:szCs w:val="24"/>
        </w:rPr>
        <w:t xml:space="preserve">(Appendix </w:t>
      </w:r>
      <w:r w:rsidR="000234E2" w:rsidRPr="0092304E">
        <w:rPr>
          <w:rFonts w:ascii="Times New Roman" w:hAnsi="Times New Roman" w:cs="Times New Roman"/>
          <w:sz w:val="24"/>
          <w:szCs w:val="24"/>
        </w:rPr>
        <w:t>O2</w:t>
      </w:r>
      <w:r w:rsidRPr="0092304E">
        <w:rPr>
          <w:rFonts w:ascii="Times New Roman" w:hAnsi="Times New Roman" w:cs="Times New Roman"/>
          <w:sz w:val="24"/>
          <w:szCs w:val="24"/>
        </w:rPr>
        <w:t>)</w:t>
      </w:r>
      <w:r w:rsidR="00123CC8" w:rsidRPr="0092304E">
        <w:rPr>
          <w:rFonts w:ascii="Times New Roman" w:hAnsi="Times New Roman" w:cs="Times New Roman"/>
          <w:sz w:val="24"/>
          <w:szCs w:val="24"/>
        </w:rPr>
        <w:t>.</w:t>
      </w:r>
      <w:r w:rsidR="00123CC8" w:rsidRPr="000234E2">
        <w:rPr>
          <w:rFonts w:ascii="Times New Roman" w:hAnsi="Times New Roman" w:cs="Times New Roman"/>
          <w:sz w:val="24"/>
          <w:szCs w:val="24"/>
        </w:rPr>
        <w:t xml:space="preserve">  </w:t>
      </w:r>
      <w:r w:rsidR="00CA1576" w:rsidRPr="000234E2">
        <w:rPr>
          <w:rFonts w:ascii="Times New Roman" w:hAnsi="Times New Roman" w:cs="Times New Roman"/>
          <w:sz w:val="24"/>
          <w:szCs w:val="24"/>
        </w:rPr>
        <w:t>Head Start program directors who participate in follow-up telephone interviews will be asked to provide verbal informed consent prior to participation in the interview. (</w:t>
      </w:r>
      <w:r w:rsidR="00D0616F" w:rsidRPr="000234E2">
        <w:rPr>
          <w:rFonts w:ascii="Times New Roman" w:hAnsi="Times New Roman" w:cs="Times New Roman"/>
          <w:sz w:val="24"/>
          <w:szCs w:val="24"/>
        </w:rPr>
        <w:t xml:space="preserve">Appendix </w:t>
      </w:r>
      <w:r w:rsidR="000234E2" w:rsidRPr="0092304E">
        <w:rPr>
          <w:rFonts w:ascii="Times New Roman" w:hAnsi="Times New Roman" w:cs="Times New Roman"/>
          <w:sz w:val="24"/>
          <w:szCs w:val="24"/>
        </w:rPr>
        <w:t>F</w:t>
      </w:r>
      <w:r w:rsidR="00D0616F" w:rsidRPr="000234E2">
        <w:rPr>
          <w:rFonts w:ascii="Times New Roman" w:hAnsi="Times New Roman" w:cs="Times New Roman"/>
          <w:sz w:val="24"/>
          <w:szCs w:val="24"/>
        </w:rPr>
        <w:t>).</w:t>
      </w:r>
      <w:r w:rsidR="00CA1576" w:rsidRPr="000234E2">
        <w:rPr>
          <w:rFonts w:ascii="Times New Roman" w:hAnsi="Times New Roman" w:cs="Times New Roman"/>
          <w:sz w:val="24"/>
          <w:szCs w:val="24"/>
        </w:rPr>
        <w:t xml:space="preserve">  </w:t>
      </w:r>
      <w:r w:rsidR="00123CC8" w:rsidRPr="000234E2">
        <w:rPr>
          <w:rFonts w:ascii="Times New Roman" w:hAnsi="Times New Roman" w:cs="Times New Roman"/>
          <w:sz w:val="24"/>
          <w:szCs w:val="24"/>
        </w:rPr>
        <w:t>Written informed consent will</w:t>
      </w:r>
      <w:r w:rsidR="00123CC8" w:rsidRPr="00BB01B5">
        <w:rPr>
          <w:rFonts w:ascii="Times New Roman" w:hAnsi="Times New Roman" w:cs="Times New Roman"/>
          <w:sz w:val="24"/>
          <w:szCs w:val="24"/>
        </w:rPr>
        <w:t xml:space="preserve"> be requested from </w:t>
      </w:r>
      <w:r w:rsidR="00CA1576" w:rsidRPr="000432E7">
        <w:rPr>
          <w:rFonts w:ascii="Times New Roman" w:hAnsi="Times New Roman" w:cs="Times New Roman"/>
          <w:sz w:val="24"/>
          <w:szCs w:val="24"/>
        </w:rPr>
        <w:t>Head Start teachers while on-site, prior to doing classroom observations or teacher interviews. (</w:t>
      </w:r>
      <w:r w:rsidR="00D0616F" w:rsidRPr="000432E7">
        <w:rPr>
          <w:rFonts w:ascii="Times New Roman" w:hAnsi="Times New Roman" w:cs="Times New Roman"/>
          <w:sz w:val="24"/>
          <w:szCs w:val="24"/>
        </w:rPr>
        <w:t xml:space="preserve">Appendix </w:t>
      </w:r>
      <w:r w:rsidR="000432E7" w:rsidRPr="000432E7">
        <w:rPr>
          <w:rFonts w:ascii="Times New Roman" w:hAnsi="Times New Roman" w:cs="Times New Roman"/>
          <w:sz w:val="24"/>
          <w:szCs w:val="24"/>
        </w:rPr>
        <w:t>O3</w:t>
      </w:r>
      <w:r w:rsidR="00D0616F" w:rsidRPr="000432E7">
        <w:rPr>
          <w:rFonts w:ascii="Times New Roman" w:hAnsi="Times New Roman" w:cs="Times New Roman"/>
          <w:sz w:val="24"/>
          <w:szCs w:val="24"/>
        </w:rPr>
        <w:t>).</w:t>
      </w:r>
      <w:r w:rsidR="00CA1576" w:rsidRPr="000432E7">
        <w:rPr>
          <w:rFonts w:ascii="Times New Roman" w:hAnsi="Times New Roman" w:cs="Times New Roman"/>
          <w:sz w:val="24"/>
          <w:szCs w:val="24"/>
        </w:rPr>
        <w:t xml:space="preserve"> </w:t>
      </w:r>
      <w:r w:rsidR="002C1391" w:rsidRPr="000432E7">
        <w:rPr>
          <w:rFonts w:ascii="Times New Roman" w:hAnsi="Times New Roman" w:cs="Times New Roman"/>
          <w:sz w:val="24"/>
          <w:szCs w:val="24"/>
        </w:rPr>
        <w:t xml:space="preserve">Prior to the start of each </w:t>
      </w:r>
      <w:r w:rsidR="00CA1576" w:rsidRPr="000432E7">
        <w:rPr>
          <w:rFonts w:ascii="Times New Roman" w:hAnsi="Times New Roman" w:cs="Times New Roman"/>
          <w:sz w:val="24"/>
          <w:szCs w:val="24"/>
        </w:rPr>
        <w:t xml:space="preserve">on-site semi-structured </w:t>
      </w:r>
      <w:r w:rsidR="002C1391" w:rsidRPr="000432E7">
        <w:rPr>
          <w:rFonts w:ascii="Times New Roman" w:hAnsi="Times New Roman" w:cs="Times New Roman"/>
          <w:sz w:val="24"/>
          <w:szCs w:val="24"/>
        </w:rPr>
        <w:t>interview</w:t>
      </w:r>
      <w:r w:rsidR="00CA1576" w:rsidRPr="000432E7">
        <w:rPr>
          <w:rFonts w:ascii="Times New Roman" w:hAnsi="Times New Roman" w:cs="Times New Roman"/>
          <w:sz w:val="24"/>
          <w:szCs w:val="24"/>
        </w:rPr>
        <w:t xml:space="preserve"> for the qualitative portions</w:t>
      </w:r>
      <w:r w:rsidR="00CA1576" w:rsidRPr="00BB01B5">
        <w:rPr>
          <w:rFonts w:ascii="Times New Roman" w:hAnsi="Times New Roman" w:cs="Times New Roman"/>
          <w:sz w:val="24"/>
          <w:szCs w:val="24"/>
        </w:rPr>
        <w:t xml:space="preserve"> of the study</w:t>
      </w:r>
      <w:r w:rsidR="002C1391" w:rsidRPr="00BB01B5">
        <w:rPr>
          <w:rFonts w:ascii="Times New Roman" w:hAnsi="Times New Roman" w:cs="Times New Roman"/>
          <w:sz w:val="24"/>
          <w:szCs w:val="24"/>
        </w:rPr>
        <w:t>, the researchers will assure the respondents that the information provided will be kept private to the extent permitted by law</w:t>
      </w:r>
      <w:r w:rsidR="00CA1576" w:rsidRPr="00BB01B5">
        <w:rPr>
          <w:rFonts w:ascii="Times New Roman" w:hAnsi="Times New Roman" w:cs="Times New Roman"/>
          <w:sz w:val="24"/>
          <w:szCs w:val="24"/>
        </w:rPr>
        <w:t xml:space="preserve"> and will request written informed </w:t>
      </w:r>
      <w:r w:rsidR="00CA1576" w:rsidRPr="005D0880">
        <w:rPr>
          <w:rFonts w:ascii="Times New Roman" w:hAnsi="Times New Roman" w:cs="Times New Roman"/>
          <w:sz w:val="24"/>
          <w:szCs w:val="24"/>
        </w:rPr>
        <w:t xml:space="preserve">consent </w:t>
      </w:r>
      <w:r w:rsidR="00D0616F" w:rsidRPr="005D0880">
        <w:rPr>
          <w:rFonts w:ascii="Times New Roman" w:hAnsi="Times New Roman" w:cs="Times New Roman"/>
          <w:sz w:val="24"/>
          <w:szCs w:val="24"/>
        </w:rPr>
        <w:t>(</w:t>
      </w:r>
      <w:r w:rsidR="00CA1576" w:rsidRPr="0092304E">
        <w:rPr>
          <w:rFonts w:ascii="Times New Roman" w:hAnsi="Times New Roman" w:cs="Times New Roman"/>
          <w:sz w:val="24"/>
          <w:szCs w:val="24"/>
        </w:rPr>
        <w:t>Appendi</w:t>
      </w:r>
      <w:r w:rsidR="00AE5B37" w:rsidRPr="0092304E">
        <w:rPr>
          <w:rFonts w:ascii="Times New Roman" w:hAnsi="Times New Roman" w:cs="Times New Roman"/>
          <w:sz w:val="24"/>
          <w:szCs w:val="24"/>
        </w:rPr>
        <w:t>c</w:t>
      </w:r>
      <w:r w:rsidR="00CA1576" w:rsidRPr="0092304E">
        <w:rPr>
          <w:rFonts w:ascii="Times New Roman" w:hAnsi="Times New Roman" w:cs="Times New Roman"/>
          <w:sz w:val="24"/>
          <w:szCs w:val="24"/>
        </w:rPr>
        <w:t xml:space="preserve">es </w:t>
      </w:r>
      <w:r w:rsidR="000234E2" w:rsidRPr="0092304E">
        <w:rPr>
          <w:rFonts w:ascii="Times New Roman" w:hAnsi="Times New Roman" w:cs="Times New Roman"/>
          <w:sz w:val="24"/>
          <w:szCs w:val="24"/>
        </w:rPr>
        <w:t>G</w:t>
      </w:r>
      <w:r w:rsidR="00CA1576" w:rsidRPr="0092304E">
        <w:rPr>
          <w:rFonts w:ascii="Times New Roman" w:hAnsi="Times New Roman" w:cs="Times New Roman"/>
          <w:sz w:val="24"/>
          <w:szCs w:val="24"/>
        </w:rPr>
        <w:t>-</w:t>
      </w:r>
      <w:r w:rsidR="000234E2" w:rsidRPr="0092304E">
        <w:rPr>
          <w:rFonts w:ascii="Times New Roman" w:hAnsi="Times New Roman" w:cs="Times New Roman"/>
          <w:sz w:val="24"/>
          <w:szCs w:val="24"/>
        </w:rPr>
        <w:t>M</w:t>
      </w:r>
      <w:r w:rsidR="009710F2">
        <w:rPr>
          <w:rFonts w:ascii="Times New Roman" w:hAnsi="Times New Roman" w:cs="Times New Roman"/>
          <w:sz w:val="24"/>
          <w:szCs w:val="24"/>
        </w:rPr>
        <w:t>, O5-O6</w:t>
      </w:r>
      <w:r w:rsidR="00CA1576" w:rsidRPr="0092304E">
        <w:rPr>
          <w:rFonts w:ascii="Times New Roman" w:hAnsi="Times New Roman" w:cs="Times New Roman"/>
          <w:sz w:val="24"/>
          <w:szCs w:val="24"/>
        </w:rPr>
        <w:t>)</w:t>
      </w:r>
      <w:r w:rsidR="002C1391" w:rsidRPr="0092304E">
        <w:rPr>
          <w:rFonts w:ascii="Times New Roman" w:hAnsi="Times New Roman" w:cs="Times New Roman"/>
          <w:sz w:val="24"/>
          <w:szCs w:val="24"/>
        </w:rPr>
        <w:t>.</w:t>
      </w:r>
      <w:r w:rsidR="002C1391" w:rsidRPr="00BB01B5">
        <w:rPr>
          <w:rFonts w:ascii="Times New Roman" w:hAnsi="Times New Roman" w:cs="Times New Roman"/>
          <w:sz w:val="24"/>
          <w:szCs w:val="24"/>
        </w:rPr>
        <w:t xml:space="preserve"> </w:t>
      </w:r>
      <w:r w:rsidRPr="00BB01B5">
        <w:rPr>
          <w:rFonts w:ascii="Times New Roman" w:hAnsi="Times New Roman" w:cs="Times New Roman"/>
          <w:sz w:val="24"/>
          <w:szCs w:val="24"/>
        </w:rPr>
        <w:t xml:space="preserve"> </w:t>
      </w:r>
    </w:p>
    <w:p w:rsidR="00187E8A" w:rsidRPr="00BB01B5" w:rsidRDefault="00187E8A" w:rsidP="00BB01B5">
      <w:pPr>
        <w:pStyle w:val="BodyTextIndent"/>
        <w:spacing w:after="0" w:line="240" w:lineRule="auto"/>
        <w:ind w:left="0"/>
        <w:rPr>
          <w:rFonts w:ascii="Times New Roman" w:hAnsi="Times New Roman" w:cs="Times New Roman"/>
          <w:sz w:val="24"/>
          <w:szCs w:val="24"/>
        </w:rPr>
      </w:pPr>
    </w:p>
    <w:p w:rsidR="002C1391" w:rsidRPr="00BB01B5" w:rsidRDefault="002C1391" w:rsidP="00BB01B5">
      <w:pPr>
        <w:pStyle w:val="BodyTextIndent"/>
        <w:spacing w:after="0" w:line="240" w:lineRule="auto"/>
        <w:ind w:left="0"/>
        <w:rPr>
          <w:rFonts w:ascii="Times New Roman" w:hAnsi="Times New Roman" w:cs="Times New Roman"/>
          <w:sz w:val="24"/>
          <w:szCs w:val="24"/>
        </w:rPr>
      </w:pPr>
      <w:r w:rsidRPr="00BB01B5">
        <w:rPr>
          <w:rFonts w:ascii="Times New Roman" w:hAnsi="Times New Roman" w:cs="Times New Roman"/>
          <w:sz w:val="24"/>
          <w:szCs w:val="24"/>
        </w:rPr>
        <w:t>A</w:t>
      </w:r>
      <w:r w:rsidRPr="00BB01B5">
        <w:rPr>
          <w:rFonts w:ascii="Times New Roman" w:hAnsi="Times New Roman" w:cs="Times New Roman"/>
          <w:color w:val="000000"/>
          <w:sz w:val="24"/>
          <w:szCs w:val="24"/>
        </w:rPr>
        <w:t>ll records will be kept private</w:t>
      </w:r>
      <w:r w:rsidR="00136A9A">
        <w:rPr>
          <w:rFonts w:ascii="Times New Roman" w:hAnsi="Times New Roman" w:cs="Times New Roman"/>
          <w:color w:val="000000"/>
          <w:sz w:val="24"/>
          <w:szCs w:val="24"/>
        </w:rPr>
        <w:t xml:space="preserve"> to the extent permitted by law</w:t>
      </w:r>
      <w:r w:rsidRPr="00BB01B5">
        <w:rPr>
          <w:rFonts w:ascii="Times New Roman" w:hAnsi="Times New Roman" w:cs="Times New Roman"/>
          <w:color w:val="000000"/>
          <w:sz w:val="24"/>
          <w:szCs w:val="24"/>
        </w:rPr>
        <w:t xml:space="preserve"> and data will be separated from individual identifiers of participants.  </w:t>
      </w:r>
      <w:r w:rsidRPr="00BB01B5">
        <w:rPr>
          <w:rFonts w:ascii="Times New Roman" w:hAnsi="Times New Roman" w:cs="Times New Roman"/>
          <w:sz w:val="24"/>
          <w:szCs w:val="24"/>
        </w:rPr>
        <w:t xml:space="preserve">Each participant will be assigned a unique identification number with the master list linking names and ID numbers stored separately from the data. Only project staff will have access to this list. As soon as possible, after data collection, all personal identifiers will be removed from all data files and the tracking files will be destroyed to further prevent the possibility of identification of individuals and/or disclosure of private data. A secure tracking system using participant IDs will be used to connect pre-test and post-test data. Access to all forms of study data (electronic and hardcopy) will be restricted to research staff only. Each organization will protect data by storing electronic data on a secure, password protected database and all hardcopies of data will be stored in locked filing cabinets in the Principal Investigators offices. Any oral or written reports drawing on the study data will contain no identifying information that would link individuals to specific locations or data. </w:t>
      </w:r>
    </w:p>
    <w:p w:rsidR="002C1391" w:rsidRPr="00BB01B5" w:rsidRDefault="002C1391" w:rsidP="00BB01B5"/>
    <w:p w:rsidR="005D0880" w:rsidRDefault="002C1391" w:rsidP="00BB01B5">
      <w:r w:rsidRPr="00BB01B5">
        <w:t xml:space="preserve">This study is also under the purview of the Institutional Review Boards (IRBs) of both the Urban Institute and </w:t>
      </w:r>
      <w:r w:rsidR="00AF4A35">
        <w:t>the University of North Carolina-Chapel Hill</w:t>
      </w:r>
      <w:r w:rsidRPr="00BB01B5">
        <w:t xml:space="preserve">.  See </w:t>
      </w:r>
      <w:r w:rsidR="0012754F" w:rsidRPr="00BB01B5">
        <w:t xml:space="preserve">Appendices </w:t>
      </w:r>
      <w:r w:rsidR="009710F2">
        <w:t>Q and R</w:t>
      </w:r>
      <w:r w:rsidRPr="00BB01B5">
        <w:t xml:space="preserve">. </w:t>
      </w:r>
    </w:p>
    <w:p w:rsidR="00695963" w:rsidRDefault="00695963" w:rsidP="00BB01B5"/>
    <w:p w:rsidR="005B100D" w:rsidRDefault="00695963" w:rsidP="005B100D">
      <w:r>
        <w:t xml:space="preserve">This study is also seeking a Certificate of Confidentiality through the National Institutes of Health to confer further protections to study participants.  </w:t>
      </w:r>
      <w:r w:rsidRPr="00AD7090">
        <w:t xml:space="preserve">With this Certificate, the study team cannot be forced to disclose information that may identify </w:t>
      </w:r>
      <w:r>
        <w:t>participants</w:t>
      </w:r>
      <w:r w:rsidRPr="00AD7090">
        <w:t xml:space="preserve">, even by a court </w:t>
      </w:r>
      <w:r w:rsidRPr="00AD7090">
        <w:lastRenderedPageBreak/>
        <w:t>subpoena, in any federal, state, or local civil, criminal, administrative, legislative, or other proceedings.</w:t>
      </w:r>
    </w:p>
    <w:p w:rsidR="002C1391" w:rsidRPr="00BB01B5" w:rsidRDefault="002C1391" w:rsidP="005B100D"/>
    <w:p w:rsidR="00F376A2" w:rsidRPr="00072FAC" w:rsidRDefault="00F376A2" w:rsidP="005B100D">
      <w:pPr>
        <w:pStyle w:val="Heading1"/>
        <w:spacing w:before="0" w:after="0"/>
        <w:rPr>
          <w:sz w:val="28"/>
        </w:rPr>
      </w:pPr>
      <w:bookmarkStart w:id="22" w:name="_Toc347387884"/>
      <w:bookmarkStart w:id="23" w:name="_Toc354479986"/>
      <w:r w:rsidRPr="00072FAC">
        <w:rPr>
          <w:sz w:val="28"/>
        </w:rPr>
        <w:t>A11. Sensitive Questions</w:t>
      </w:r>
      <w:bookmarkEnd w:id="22"/>
      <w:bookmarkEnd w:id="23"/>
    </w:p>
    <w:p w:rsidR="009122CF" w:rsidRPr="00BB01B5" w:rsidRDefault="009122CF" w:rsidP="005B100D"/>
    <w:p w:rsidR="00071F7B" w:rsidRPr="00BB01B5" w:rsidRDefault="00071F7B" w:rsidP="005B100D">
      <w:r w:rsidRPr="00BB01B5">
        <w:t>There are no sensitive questions in this data collection.</w:t>
      </w:r>
    </w:p>
    <w:p w:rsidR="006B191A" w:rsidRPr="00BB01B5" w:rsidRDefault="006B191A" w:rsidP="005B100D"/>
    <w:p w:rsidR="00F376A2" w:rsidRPr="00072FAC" w:rsidRDefault="00F376A2" w:rsidP="005B100D">
      <w:pPr>
        <w:pStyle w:val="Heading1"/>
        <w:spacing w:before="0" w:after="0"/>
        <w:rPr>
          <w:sz w:val="28"/>
        </w:rPr>
      </w:pPr>
      <w:bookmarkStart w:id="24" w:name="_Toc347387885"/>
      <w:bookmarkStart w:id="25" w:name="_Toc354479987"/>
      <w:r w:rsidRPr="00072FAC">
        <w:rPr>
          <w:sz w:val="28"/>
        </w:rPr>
        <w:t>A12. Estimation of Information Collection Burden</w:t>
      </w:r>
      <w:bookmarkEnd w:id="24"/>
      <w:bookmarkEnd w:id="25"/>
    </w:p>
    <w:p w:rsidR="00F376A2" w:rsidRPr="00BB01B5" w:rsidRDefault="00F376A2" w:rsidP="005B100D">
      <w:pPr>
        <w:pStyle w:val="MediumGrid21"/>
        <w:rPr>
          <w:rFonts w:ascii="Times New Roman" w:hAnsi="Times New Roman"/>
          <w:b/>
          <w:szCs w:val="24"/>
          <w:highlight w:val="yellow"/>
        </w:rPr>
      </w:pPr>
    </w:p>
    <w:p w:rsidR="005D0880" w:rsidRDefault="00AE5B37" w:rsidP="005B100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Table A-</w:t>
      </w:r>
      <w:r w:rsidR="003949BB">
        <w:t>4</w:t>
      </w:r>
      <w:r w:rsidR="003949BB" w:rsidRPr="00BB01B5">
        <w:t xml:space="preserve"> </w:t>
      </w:r>
      <w:r w:rsidR="00F376A2" w:rsidRPr="00BB01B5">
        <w:t xml:space="preserve">shows </w:t>
      </w:r>
      <w:r w:rsidR="00BB5133">
        <w:t xml:space="preserve">the </w:t>
      </w:r>
      <w:r w:rsidR="00F376A2" w:rsidRPr="00BB01B5">
        <w:t>estimated</w:t>
      </w:r>
      <w:r w:rsidR="00BB5133">
        <w:t xml:space="preserve"> annual</w:t>
      </w:r>
      <w:r w:rsidR="00F376A2" w:rsidRPr="00BB01B5">
        <w:t xml:space="preserve"> burden</w:t>
      </w:r>
      <w:r w:rsidR="00BB5133">
        <w:t xml:space="preserve"> hours</w:t>
      </w:r>
      <w:r w:rsidR="00F376A2" w:rsidRPr="00BB01B5">
        <w:t xml:space="preserve"> of the information collection</w:t>
      </w:r>
      <w:r w:rsidR="00F030E3" w:rsidRPr="00BB01B5">
        <w:t>.</w:t>
      </w:r>
      <w:r w:rsidR="00BB5133">
        <w:t xml:space="preserve">  Estimates are based on the </w:t>
      </w:r>
      <w:r w:rsidR="00BB5133" w:rsidRPr="002D6C79">
        <w:t xml:space="preserve">length of the </w:t>
      </w:r>
      <w:r w:rsidR="00BB5133">
        <w:t>questionnaires and interviews</w:t>
      </w:r>
      <w:r w:rsidR="00BB5133" w:rsidRPr="002D6C79">
        <w:t xml:space="preserve"> and the </w:t>
      </w:r>
      <w:r w:rsidR="00BB5133">
        <w:t>contractor’s</w:t>
      </w:r>
      <w:r w:rsidR="00BB5133" w:rsidRPr="002D6C79">
        <w:t xml:space="preserve"> experience with </w:t>
      </w:r>
      <w:r w:rsidR="00BB5133">
        <w:t>similar data collection efforts</w:t>
      </w:r>
      <w:r w:rsidR="00852D39">
        <w:t>.</w:t>
      </w:r>
      <w:r w:rsidR="00F030E3" w:rsidRPr="00BB01B5">
        <w:t xml:space="preserve"> </w:t>
      </w:r>
      <w:r w:rsidR="001B196C">
        <w:t xml:space="preserve"> </w:t>
      </w:r>
      <w:r w:rsidR="005D0880">
        <w:t xml:space="preserve">This is a two year information collection request and the annual burden hours are estimated to be </w:t>
      </w:r>
      <w:r w:rsidR="005C4FF4">
        <w:t>6</w:t>
      </w:r>
      <w:r w:rsidR="00A06FF2">
        <w:t>69</w:t>
      </w:r>
      <w:r w:rsidR="005D0880">
        <w:t xml:space="preserve">.  </w:t>
      </w:r>
    </w:p>
    <w:p w:rsidR="00A7726A" w:rsidRDefault="00A7726A" w:rsidP="005B100D">
      <w:pPr>
        <w:rPr>
          <w:b/>
          <w:i/>
        </w:rPr>
      </w:pPr>
    </w:p>
    <w:p w:rsidR="00B9365B" w:rsidRPr="00B9365B" w:rsidRDefault="00B9365B" w:rsidP="005B100D">
      <w:pPr>
        <w:rPr>
          <w:b/>
          <w:i/>
        </w:rPr>
      </w:pPr>
      <w:r w:rsidRPr="00B9365B">
        <w:rPr>
          <w:b/>
          <w:i/>
        </w:rPr>
        <w:t>Total Burden Requested Under this Information Collection</w:t>
      </w:r>
    </w:p>
    <w:p w:rsidR="00F376A2" w:rsidRPr="00BB01B5" w:rsidRDefault="00F376A2" w:rsidP="00BB01B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B33E1C" w:rsidRPr="00BB01B5" w:rsidRDefault="00AE5B37" w:rsidP="00BB01B5">
      <w:pPr>
        <w:spacing w:after="120"/>
        <w:rPr>
          <w:b/>
          <w:i/>
        </w:rPr>
      </w:pPr>
      <w:r>
        <w:rPr>
          <w:b/>
        </w:rPr>
        <w:t>Table A-</w:t>
      </w:r>
      <w:r w:rsidR="003949BB">
        <w:rPr>
          <w:b/>
        </w:rPr>
        <w:t>4</w:t>
      </w:r>
      <w:r w:rsidR="00B33E1C" w:rsidRPr="00BB01B5">
        <w:rPr>
          <w:b/>
        </w:rPr>
        <w:t>: Estimated Burden in Annualized Hours and Costs</w:t>
      </w:r>
    </w:p>
    <w:tbl>
      <w:tblPr>
        <w:tblpPr w:leftFromText="187" w:rightFromText="187" w:vertAnchor="text" w:horzAnchor="margin" w:tblpY="1"/>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08"/>
        <w:gridCol w:w="1080"/>
        <w:gridCol w:w="720"/>
        <w:gridCol w:w="720"/>
        <w:gridCol w:w="900"/>
        <w:gridCol w:w="810"/>
        <w:gridCol w:w="810"/>
        <w:gridCol w:w="1170"/>
      </w:tblGrid>
      <w:tr w:rsidR="00EF2708" w:rsidRPr="008D7604">
        <w:trPr>
          <w:cantSplit/>
          <w:trHeight w:val="1880"/>
          <w:tblHeader/>
        </w:trPr>
        <w:tc>
          <w:tcPr>
            <w:tcW w:w="3708" w:type="dxa"/>
            <w:shd w:val="clear" w:color="auto" w:fill="BFBFBF"/>
            <w:vAlign w:val="center"/>
          </w:tcPr>
          <w:p w:rsidR="00EF2708" w:rsidRPr="00B637AA" w:rsidRDefault="00EF2708" w:rsidP="005B594F">
            <w:pPr>
              <w:ind w:right="-378"/>
              <w:rPr>
                <w:b/>
                <w:sz w:val="20"/>
                <w:szCs w:val="20"/>
              </w:rPr>
            </w:pPr>
            <w:r w:rsidRPr="00B637AA">
              <w:rPr>
                <w:b/>
                <w:sz w:val="20"/>
                <w:szCs w:val="20"/>
              </w:rPr>
              <w:t xml:space="preserve">Instrument (and appendix number). </w:t>
            </w:r>
          </w:p>
        </w:tc>
        <w:tc>
          <w:tcPr>
            <w:tcW w:w="1080" w:type="dxa"/>
            <w:shd w:val="clear" w:color="auto" w:fill="BFBFBF"/>
            <w:textDirection w:val="btLr"/>
            <w:vAlign w:val="center"/>
          </w:tcPr>
          <w:p w:rsidR="00EF2708" w:rsidRPr="00B637AA" w:rsidRDefault="00EF2708" w:rsidP="005B594F">
            <w:pPr>
              <w:ind w:left="113" w:right="113"/>
              <w:jc w:val="center"/>
              <w:rPr>
                <w:b/>
                <w:sz w:val="20"/>
                <w:szCs w:val="20"/>
              </w:rPr>
            </w:pPr>
            <w:r w:rsidRPr="00B637AA">
              <w:rPr>
                <w:b/>
                <w:sz w:val="20"/>
                <w:szCs w:val="20"/>
              </w:rPr>
              <w:t>Total Number of Respondents</w:t>
            </w:r>
          </w:p>
        </w:tc>
        <w:tc>
          <w:tcPr>
            <w:tcW w:w="720" w:type="dxa"/>
            <w:shd w:val="clear" w:color="auto" w:fill="BFBFBF"/>
            <w:textDirection w:val="btLr"/>
          </w:tcPr>
          <w:p w:rsidR="00EF2708" w:rsidRDefault="00EF2708" w:rsidP="005B594F">
            <w:pPr>
              <w:ind w:left="113" w:right="113"/>
              <w:jc w:val="center"/>
              <w:rPr>
                <w:b/>
                <w:sz w:val="20"/>
                <w:szCs w:val="20"/>
              </w:rPr>
            </w:pPr>
            <w:r>
              <w:rPr>
                <w:b/>
                <w:sz w:val="20"/>
                <w:szCs w:val="20"/>
              </w:rPr>
              <w:t>Annual Number of Respondents</w:t>
            </w:r>
          </w:p>
        </w:tc>
        <w:tc>
          <w:tcPr>
            <w:tcW w:w="720" w:type="dxa"/>
            <w:shd w:val="clear" w:color="auto" w:fill="BFBFBF"/>
            <w:textDirection w:val="btLr"/>
            <w:vAlign w:val="center"/>
          </w:tcPr>
          <w:p w:rsidR="00EF2708" w:rsidRPr="00B637AA" w:rsidRDefault="00EF2708" w:rsidP="005B594F">
            <w:pPr>
              <w:ind w:left="113" w:right="113"/>
              <w:jc w:val="center"/>
              <w:rPr>
                <w:b/>
                <w:sz w:val="20"/>
                <w:szCs w:val="20"/>
              </w:rPr>
            </w:pPr>
            <w:r w:rsidRPr="00B637AA">
              <w:rPr>
                <w:b/>
                <w:sz w:val="20"/>
                <w:szCs w:val="20"/>
              </w:rPr>
              <w:t>Number of Responses Per Respondent</w:t>
            </w:r>
          </w:p>
        </w:tc>
        <w:tc>
          <w:tcPr>
            <w:tcW w:w="900" w:type="dxa"/>
            <w:shd w:val="clear" w:color="auto" w:fill="BFBFBF"/>
            <w:textDirection w:val="btLr"/>
            <w:vAlign w:val="center"/>
          </w:tcPr>
          <w:p w:rsidR="00EF2708" w:rsidRPr="00B637AA" w:rsidRDefault="00EF2708" w:rsidP="005B594F">
            <w:pPr>
              <w:ind w:left="113" w:right="113"/>
              <w:jc w:val="center"/>
              <w:rPr>
                <w:b/>
                <w:sz w:val="20"/>
                <w:szCs w:val="20"/>
              </w:rPr>
            </w:pPr>
            <w:r w:rsidRPr="00B637AA">
              <w:rPr>
                <w:b/>
                <w:sz w:val="20"/>
                <w:szCs w:val="20"/>
              </w:rPr>
              <w:t>Average Burden Hours Per Response</w:t>
            </w:r>
          </w:p>
        </w:tc>
        <w:tc>
          <w:tcPr>
            <w:tcW w:w="810" w:type="dxa"/>
            <w:shd w:val="clear" w:color="auto" w:fill="BFBFBF"/>
            <w:textDirection w:val="btLr"/>
            <w:vAlign w:val="center"/>
          </w:tcPr>
          <w:p w:rsidR="00EF2708" w:rsidRPr="00B637AA" w:rsidRDefault="00EF2708" w:rsidP="005B594F">
            <w:pPr>
              <w:ind w:left="113" w:right="113"/>
              <w:jc w:val="center"/>
              <w:rPr>
                <w:b/>
                <w:bCs/>
                <w:sz w:val="20"/>
                <w:szCs w:val="20"/>
              </w:rPr>
            </w:pPr>
            <w:r w:rsidRPr="00B637AA">
              <w:rPr>
                <w:b/>
                <w:bCs/>
                <w:sz w:val="20"/>
                <w:szCs w:val="20"/>
              </w:rPr>
              <w:t>Annual Burden Hours</w:t>
            </w:r>
          </w:p>
        </w:tc>
        <w:tc>
          <w:tcPr>
            <w:tcW w:w="810" w:type="dxa"/>
            <w:shd w:val="clear" w:color="auto" w:fill="BFBFBF"/>
            <w:textDirection w:val="btLr"/>
            <w:vAlign w:val="center"/>
          </w:tcPr>
          <w:p w:rsidR="00EF2708" w:rsidRPr="00B637AA" w:rsidRDefault="00EF2708" w:rsidP="005B594F">
            <w:pPr>
              <w:ind w:left="113" w:right="113"/>
              <w:jc w:val="center"/>
              <w:rPr>
                <w:b/>
                <w:sz w:val="20"/>
                <w:szCs w:val="20"/>
              </w:rPr>
            </w:pPr>
            <w:r w:rsidRPr="00B637AA">
              <w:rPr>
                <w:b/>
                <w:bCs/>
                <w:sz w:val="20"/>
                <w:szCs w:val="20"/>
              </w:rPr>
              <w:t>Average Hourly Wage ($)</w:t>
            </w:r>
          </w:p>
        </w:tc>
        <w:tc>
          <w:tcPr>
            <w:tcW w:w="1170" w:type="dxa"/>
            <w:shd w:val="clear" w:color="auto" w:fill="BFBFBF"/>
            <w:textDirection w:val="btLr"/>
            <w:vAlign w:val="center"/>
          </w:tcPr>
          <w:p w:rsidR="00EF2708" w:rsidRPr="00B637AA" w:rsidRDefault="00EF2708" w:rsidP="005B594F">
            <w:pPr>
              <w:ind w:left="113" w:right="113"/>
              <w:jc w:val="center"/>
              <w:rPr>
                <w:b/>
                <w:sz w:val="20"/>
                <w:szCs w:val="20"/>
              </w:rPr>
            </w:pPr>
            <w:r w:rsidRPr="00B637AA">
              <w:rPr>
                <w:b/>
                <w:bCs/>
                <w:sz w:val="20"/>
                <w:szCs w:val="20"/>
              </w:rPr>
              <w:t>Total Annual Cost ($)</w:t>
            </w:r>
          </w:p>
        </w:tc>
      </w:tr>
      <w:tr w:rsidR="00EF2708" w:rsidRPr="00F711B0">
        <w:trPr>
          <w:trHeight w:val="620"/>
        </w:trPr>
        <w:tc>
          <w:tcPr>
            <w:tcW w:w="3708" w:type="dxa"/>
            <w:vAlign w:val="center"/>
          </w:tcPr>
          <w:p w:rsidR="00EF2708" w:rsidRPr="00B637AA" w:rsidRDefault="00EF2708" w:rsidP="005D0880">
            <w:pPr>
              <w:rPr>
                <w:color w:val="000000"/>
                <w:sz w:val="20"/>
                <w:szCs w:val="20"/>
              </w:rPr>
            </w:pPr>
            <w:r w:rsidRPr="00B637AA">
              <w:rPr>
                <w:color w:val="000000"/>
                <w:sz w:val="20"/>
                <w:szCs w:val="20"/>
              </w:rPr>
              <w:t>Quality Measures Follow Up Interview: Teachers (</w:t>
            </w:r>
            <w:r>
              <w:rPr>
                <w:color w:val="000000"/>
                <w:sz w:val="20"/>
                <w:szCs w:val="20"/>
              </w:rPr>
              <w:t>C</w:t>
            </w:r>
            <w:r w:rsidRPr="00B637AA">
              <w:rPr>
                <w:color w:val="000000"/>
                <w:sz w:val="20"/>
                <w:szCs w:val="20"/>
              </w:rPr>
              <w:t>)</w:t>
            </w:r>
          </w:p>
        </w:tc>
        <w:tc>
          <w:tcPr>
            <w:tcW w:w="1080" w:type="dxa"/>
            <w:vAlign w:val="center"/>
          </w:tcPr>
          <w:p w:rsidR="00EF2708" w:rsidRPr="00B637AA" w:rsidRDefault="00EF2708" w:rsidP="005B594F">
            <w:pPr>
              <w:jc w:val="center"/>
              <w:rPr>
                <w:color w:val="000000"/>
                <w:sz w:val="20"/>
                <w:szCs w:val="20"/>
              </w:rPr>
            </w:pPr>
            <w:r>
              <w:rPr>
                <w:color w:val="000000"/>
                <w:sz w:val="20"/>
                <w:szCs w:val="20"/>
              </w:rPr>
              <w:t>560</w:t>
            </w:r>
          </w:p>
        </w:tc>
        <w:tc>
          <w:tcPr>
            <w:tcW w:w="720" w:type="dxa"/>
            <w:vAlign w:val="center"/>
          </w:tcPr>
          <w:p w:rsidR="00EF2708" w:rsidRDefault="00EF2708" w:rsidP="00AB6E45">
            <w:pPr>
              <w:jc w:val="center"/>
              <w:rPr>
                <w:color w:val="000000"/>
                <w:sz w:val="20"/>
                <w:szCs w:val="20"/>
              </w:rPr>
            </w:pPr>
            <w:r>
              <w:rPr>
                <w:color w:val="000000"/>
                <w:sz w:val="20"/>
                <w:szCs w:val="20"/>
              </w:rPr>
              <w:t>280</w:t>
            </w:r>
          </w:p>
        </w:tc>
        <w:tc>
          <w:tcPr>
            <w:tcW w:w="720" w:type="dxa"/>
            <w:vAlign w:val="center"/>
          </w:tcPr>
          <w:p w:rsidR="00EF2708" w:rsidRPr="00B637AA" w:rsidRDefault="00EF2708" w:rsidP="00AB6E45">
            <w:pPr>
              <w:jc w:val="center"/>
              <w:rPr>
                <w:color w:val="000000"/>
                <w:sz w:val="20"/>
                <w:szCs w:val="20"/>
              </w:rPr>
            </w:pPr>
            <w:r w:rsidRPr="00B637AA">
              <w:rPr>
                <w:color w:val="000000"/>
                <w:sz w:val="20"/>
                <w:szCs w:val="20"/>
              </w:rPr>
              <w:t>1</w:t>
            </w:r>
          </w:p>
        </w:tc>
        <w:tc>
          <w:tcPr>
            <w:tcW w:w="900" w:type="dxa"/>
            <w:vAlign w:val="center"/>
          </w:tcPr>
          <w:p w:rsidR="00EF2708" w:rsidRPr="00B637AA" w:rsidRDefault="00EF2708" w:rsidP="00AB6E45">
            <w:pPr>
              <w:jc w:val="center"/>
              <w:rPr>
                <w:color w:val="000000"/>
                <w:sz w:val="20"/>
                <w:szCs w:val="20"/>
              </w:rPr>
            </w:pPr>
            <w:r w:rsidRPr="00B637AA">
              <w:rPr>
                <w:color w:val="000000"/>
                <w:sz w:val="20"/>
                <w:szCs w:val="20"/>
              </w:rPr>
              <w:t>0.4</w:t>
            </w:r>
          </w:p>
        </w:tc>
        <w:tc>
          <w:tcPr>
            <w:tcW w:w="810" w:type="dxa"/>
            <w:vAlign w:val="center"/>
          </w:tcPr>
          <w:p w:rsidR="00EF2708" w:rsidRPr="00B637AA" w:rsidRDefault="001518CE" w:rsidP="00AB6E45">
            <w:pPr>
              <w:jc w:val="center"/>
              <w:rPr>
                <w:color w:val="000000"/>
                <w:sz w:val="20"/>
                <w:szCs w:val="20"/>
              </w:rPr>
            </w:pPr>
            <w:hyperlink r:id="rId10" w:history="1">
              <w:r w:rsidR="00EF2708">
                <w:rPr>
                  <w:color w:val="000000"/>
                  <w:sz w:val="20"/>
                  <w:szCs w:val="20"/>
                </w:rPr>
                <w:t>112</w:t>
              </w:r>
            </w:hyperlink>
          </w:p>
        </w:tc>
        <w:tc>
          <w:tcPr>
            <w:tcW w:w="810" w:type="dxa"/>
            <w:vAlign w:val="center"/>
          </w:tcPr>
          <w:p w:rsidR="00EF2708" w:rsidRPr="00B637AA" w:rsidRDefault="00EF2708" w:rsidP="00AB6E45">
            <w:pPr>
              <w:jc w:val="center"/>
              <w:rPr>
                <w:color w:val="000000"/>
                <w:sz w:val="20"/>
                <w:szCs w:val="20"/>
              </w:rPr>
            </w:pPr>
            <w:r w:rsidRPr="00B637AA">
              <w:rPr>
                <w:color w:val="000000"/>
                <w:sz w:val="20"/>
                <w:szCs w:val="20"/>
              </w:rPr>
              <w:t>$14.79</w:t>
            </w:r>
          </w:p>
        </w:tc>
        <w:tc>
          <w:tcPr>
            <w:tcW w:w="1170" w:type="dxa"/>
            <w:vAlign w:val="center"/>
          </w:tcPr>
          <w:p w:rsidR="00EF2708" w:rsidRPr="00B637AA" w:rsidRDefault="00EF2708" w:rsidP="00AB6E45">
            <w:pPr>
              <w:jc w:val="center"/>
              <w:rPr>
                <w:color w:val="000000"/>
                <w:sz w:val="20"/>
                <w:szCs w:val="20"/>
              </w:rPr>
            </w:pPr>
            <w:r>
              <w:rPr>
                <w:color w:val="000000"/>
                <w:sz w:val="20"/>
                <w:szCs w:val="20"/>
              </w:rPr>
              <w:t>$1,656</w:t>
            </w:r>
          </w:p>
        </w:tc>
      </w:tr>
      <w:tr w:rsidR="00EF2708" w:rsidRPr="00F711B0">
        <w:trPr>
          <w:trHeight w:val="432"/>
        </w:trPr>
        <w:tc>
          <w:tcPr>
            <w:tcW w:w="3708" w:type="dxa"/>
            <w:vAlign w:val="center"/>
          </w:tcPr>
          <w:p w:rsidR="00EF2708" w:rsidRPr="00B637AA" w:rsidRDefault="00EF2708" w:rsidP="005B594F">
            <w:pPr>
              <w:rPr>
                <w:color w:val="000000"/>
                <w:sz w:val="20"/>
                <w:szCs w:val="20"/>
              </w:rPr>
            </w:pPr>
            <w:r w:rsidRPr="00B637AA">
              <w:rPr>
                <w:color w:val="000000"/>
                <w:sz w:val="20"/>
                <w:szCs w:val="20"/>
              </w:rPr>
              <w:t>Quality Measures Follow Up Interview: Center Directors (D)</w:t>
            </w:r>
          </w:p>
        </w:tc>
        <w:tc>
          <w:tcPr>
            <w:tcW w:w="1080" w:type="dxa"/>
            <w:vAlign w:val="center"/>
          </w:tcPr>
          <w:p w:rsidR="00EF2708" w:rsidRPr="00B637AA" w:rsidRDefault="00EF2708" w:rsidP="005B594F">
            <w:pPr>
              <w:jc w:val="center"/>
              <w:rPr>
                <w:color w:val="000000"/>
                <w:sz w:val="20"/>
                <w:szCs w:val="20"/>
              </w:rPr>
            </w:pPr>
            <w:r>
              <w:rPr>
                <w:color w:val="000000"/>
                <w:sz w:val="20"/>
                <w:szCs w:val="20"/>
              </w:rPr>
              <w:t>300</w:t>
            </w:r>
          </w:p>
        </w:tc>
        <w:tc>
          <w:tcPr>
            <w:tcW w:w="720" w:type="dxa"/>
            <w:vAlign w:val="center"/>
          </w:tcPr>
          <w:p w:rsidR="00EF2708" w:rsidRDefault="00EF2708" w:rsidP="00AB6E45">
            <w:pPr>
              <w:jc w:val="center"/>
              <w:rPr>
                <w:color w:val="000000"/>
                <w:sz w:val="20"/>
                <w:szCs w:val="20"/>
              </w:rPr>
            </w:pPr>
            <w:r>
              <w:rPr>
                <w:color w:val="000000"/>
                <w:sz w:val="20"/>
                <w:szCs w:val="20"/>
              </w:rPr>
              <w:t>150</w:t>
            </w:r>
          </w:p>
        </w:tc>
        <w:tc>
          <w:tcPr>
            <w:tcW w:w="720" w:type="dxa"/>
            <w:vAlign w:val="center"/>
          </w:tcPr>
          <w:p w:rsidR="00EF2708" w:rsidRPr="00B637AA" w:rsidRDefault="00EF2708" w:rsidP="00AB6E45">
            <w:pPr>
              <w:jc w:val="center"/>
              <w:rPr>
                <w:color w:val="000000"/>
                <w:sz w:val="20"/>
                <w:szCs w:val="20"/>
              </w:rPr>
            </w:pPr>
            <w:r w:rsidRPr="00B637AA">
              <w:rPr>
                <w:color w:val="000000"/>
                <w:sz w:val="20"/>
                <w:szCs w:val="20"/>
              </w:rPr>
              <w:t>1</w:t>
            </w:r>
          </w:p>
        </w:tc>
        <w:tc>
          <w:tcPr>
            <w:tcW w:w="900" w:type="dxa"/>
            <w:vAlign w:val="center"/>
          </w:tcPr>
          <w:p w:rsidR="00EF2708" w:rsidRPr="00B637AA" w:rsidRDefault="00EF2708" w:rsidP="00AB6E45">
            <w:pPr>
              <w:jc w:val="center"/>
              <w:rPr>
                <w:color w:val="000000"/>
                <w:sz w:val="20"/>
                <w:szCs w:val="20"/>
              </w:rPr>
            </w:pPr>
            <w:r w:rsidRPr="00B637AA">
              <w:rPr>
                <w:color w:val="000000"/>
                <w:sz w:val="20"/>
                <w:szCs w:val="20"/>
              </w:rPr>
              <w:t>1.</w:t>
            </w:r>
            <w:r>
              <w:rPr>
                <w:color w:val="000000"/>
                <w:sz w:val="20"/>
                <w:szCs w:val="20"/>
              </w:rPr>
              <w:t>85</w:t>
            </w:r>
          </w:p>
        </w:tc>
        <w:tc>
          <w:tcPr>
            <w:tcW w:w="810" w:type="dxa"/>
            <w:vAlign w:val="center"/>
          </w:tcPr>
          <w:p w:rsidR="00EF2708" w:rsidRPr="00B637AA" w:rsidRDefault="00EF2708" w:rsidP="00AB6E45">
            <w:pPr>
              <w:jc w:val="center"/>
              <w:rPr>
                <w:sz w:val="20"/>
                <w:szCs w:val="20"/>
              </w:rPr>
            </w:pPr>
            <w:r>
              <w:rPr>
                <w:sz w:val="20"/>
                <w:szCs w:val="20"/>
              </w:rPr>
              <w:t>278</w:t>
            </w:r>
          </w:p>
        </w:tc>
        <w:tc>
          <w:tcPr>
            <w:tcW w:w="810" w:type="dxa"/>
            <w:vAlign w:val="center"/>
          </w:tcPr>
          <w:p w:rsidR="00EF2708" w:rsidRPr="00B637AA" w:rsidRDefault="00EF2708" w:rsidP="00AB6E45">
            <w:pPr>
              <w:jc w:val="center"/>
              <w:rPr>
                <w:color w:val="000000"/>
                <w:sz w:val="20"/>
                <w:szCs w:val="20"/>
              </w:rPr>
            </w:pPr>
            <w:r w:rsidRPr="00B637AA">
              <w:rPr>
                <w:color w:val="000000"/>
                <w:sz w:val="20"/>
                <w:szCs w:val="20"/>
              </w:rPr>
              <w:t>$24.55</w:t>
            </w:r>
          </w:p>
        </w:tc>
        <w:tc>
          <w:tcPr>
            <w:tcW w:w="1170" w:type="dxa"/>
            <w:vAlign w:val="center"/>
          </w:tcPr>
          <w:p w:rsidR="00EF2708" w:rsidRPr="00B637AA" w:rsidRDefault="00EF2708" w:rsidP="00AB6E45">
            <w:pPr>
              <w:jc w:val="center"/>
              <w:rPr>
                <w:color w:val="000000"/>
                <w:sz w:val="20"/>
                <w:szCs w:val="20"/>
              </w:rPr>
            </w:pPr>
            <w:r>
              <w:rPr>
                <w:color w:val="000000"/>
                <w:sz w:val="20"/>
                <w:szCs w:val="20"/>
              </w:rPr>
              <w:t>$6,825</w:t>
            </w:r>
          </w:p>
        </w:tc>
      </w:tr>
      <w:tr w:rsidR="00EF2708" w:rsidRPr="00F711B0">
        <w:trPr>
          <w:trHeight w:val="432"/>
        </w:trPr>
        <w:tc>
          <w:tcPr>
            <w:tcW w:w="3708" w:type="dxa"/>
            <w:tcBorders>
              <w:bottom w:val="single" w:sz="4" w:space="0" w:color="000000"/>
            </w:tcBorders>
            <w:vAlign w:val="center"/>
          </w:tcPr>
          <w:p w:rsidR="00EF2708" w:rsidRPr="00B637AA" w:rsidRDefault="00EF2708" w:rsidP="005B594F">
            <w:pPr>
              <w:rPr>
                <w:color w:val="000000"/>
                <w:sz w:val="20"/>
                <w:szCs w:val="20"/>
              </w:rPr>
            </w:pPr>
            <w:r w:rsidRPr="00B637AA">
              <w:rPr>
                <w:color w:val="000000"/>
                <w:sz w:val="20"/>
                <w:szCs w:val="20"/>
              </w:rPr>
              <w:t>Quality Measures Follow Up Interview: Program Directors (E)</w:t>
            </w:r>
          </w:p>
        </w:tc>
        <w:tc>
          <w:tcPr>
            <w:tcW w:w="1080" w:type="dxa"/>
            <w:tcBorders>
              <w:bottom w:val="single" w:sz="4" w:space="0" w:color="000000"/>
            </w:tcBorders>
            <w:vAlign w:val="center"/>
          </w:tcPr>
          <w:p w:rsidR="00EF2708" w:rsidRPr="00B637AA" w:rsidRDefault="00EF2708" w:rsidP="005B594F">
            <w:pPr>
              <w:jc w:val="center"/>
              <w:rPr>
                <w:color w:val="000000"/>
                <w:sz w:val="20"/>
                <w:szCs w:val="20"/>
              </w:rPr>
            </w:pPr>
            <w:r w:rsidRPr="00B637AA">
              <w:rPr>
                <w:color w:val="000000"/>
                <w:sz w:val="20"/>
                <w:szCs w:val="20"/>
              </w:rPr>
              <w:t>70</w:t>
            </w:r>
          </w:p>
        </w:tc>
        <w:tc>
          <w:tcPr>
            <w:tcW w:w="720" w:type="dxa"/>
            <w:tcBorders>
              <w:bottom w:val="single" w:sz="4" w:space="0" w:color="000000"/>
            </w:tcBorders>
            <w:vAlign w:val="center"/>
          </w:tcPr>
          <w:p w:rsidR="00EF2708" w:rsidRDefault="00EF2708" w:rsidP="00AB6E45">
            <w:pPr>
              <w:jc w:val="center"/>
              <w:rPr>
                <w:color w:val="000000"/>
                <w:sz w:val="20"/>
                <w:szCs w:val="20"/>
              </w:rPr>
            </w:pPr>
            <w:r>
              <w:rPr>
                <w:color w:val="000000"/>
                <w:sz w:val="20"/>
                <w:szCs w:val="20"/>
              </w:rPr>
              <w:t>35</w:t>
            </w:r>
          </w:p>
        </w:tc>
        <w:tc>
          <w:tcPr>
            <w:tcW w:w="720" w:type="dxa"/>
            <w:tcBorders>
              <w:bottom w:val="single" w:sz="4" w:space="0" w:color="000000"/>
            </w:tcBorders>
            <w:vAlign w:val="center"/>
          </w:tcPr>
          <w:p w:rsidR="00EF2708" w:rsidRPr="00B637AA" w:rsidRDefault="00EF2708" w:rsidP="00AB6E45">
            <w:pPr>
              <w:jc w:val="center"/>
              <w:rPr>
                <w:color w:val="000000"/>
                <w:sz w:val="20"/>
                <w:szCs w:val="20"/>
              </w:rPr>
            </w:pPr>
            <w:r w:rsidRPr="00B637AA">
              <w:rPr>
                <w:color w:val="000000"/>
                <w:sz w:val="20"/>
                <w:szCs w:val="20"/>
              </w:rPr>
              <w:t>1</w:t>
            </w:r>
          </w:p>
        </w:tc>
        <w:tc>
          <w:tcPr>
            <w:tcW w:w="900" w:type="dxa"/>
            <w:tcBorders>
              <w:bottom w:val="single" w:sz="4" w:space="0" w:color="000000"/>
            </w:tcBorders>
            <w:vAlign w:val="center"/>
          </w:tcPr>
          <w:p w:rsidR="00EF2708" w:rsidRPr="00B637AA" w:rsidRDefault="00EF2708" w:rsidP="00AB6E45">
            <w:pPr>
              <w:jc w:val="center"/>
              <w:rPr>
                <w:color w:val="000000"/>
                <w:sz w:val="20"/>
                <w:szCs w:val="20"/>
              </w:rPr>
            </w:pPr>
            <w:r w:rsidRPr="00B637AA">
              <w:rPr>
                <w:color w:val="000000"/>
                <w:sz w:val="20"/>
                <w:szCs w:val="20"/>
              </w:rPr>
              <w:t>1.1</w:t>
            </w:r>
          </w:p>
        </w:tc>
        <w:tc>
          <w:tcPr>
            <w:tcW w:w="810" w:type="dxa"/>
            <w:tcBorders>
              <w:bottom w:val="single" w:sz="4" w:space="0" w:color="000000"/>
            </w:tcBorders>
            <w:vAlign w:val="center"/>
          </w:tcPr>
          <w:p w:rsidR="00EF2708" w:rsidRPr="00B637AA" w:rsidRDefault="00EF2708" w:rsidP="00AB6E45">
            <w:pPr>
              <w:jc w:val="center"/>
              <w:rPr>
                <w:sz w:val="20"/>
                <w:szCs w:val="20"/>
              </w:rPr>
            </w:pPr>
            <w:r w:rsidRPr="00B637AA">
              <w:rPr>
                <w:sz w:val="20"/>
                <w:szCs w:val="20"/>
              </w:rPr>
              <w:t>39</w:t>
            </w:r>
          </w:p>
        </w:tc>
        <w:tc>
          <w:tcPr>
            <w:tcW w:w="810" w:type="dxa"/>
            <w:tcBorders>
              <w:bottom w:val="single" w:sz="4" w:space="0" w:color="000000"/>
            </w:tcBorders>
            <w:vAlign w:val="center"/>
          </w:tcPr>
          <w:p w:rsidR="00EF2708" w:rsidRPr="00B637AA" w:rsidRDefault="00EF2708" w:rsidP="00AB6E45">
            <w:pPr>
              <w:jc w:val="center"/>
              <w:rPr>
                <w:color w:val="000000"/>
                <w:sz w:val="20"/>
                <w:szCs w:val="20"/>
              </w:rPr>
            </w:pPr>
            <w:r w:rsidRPr="00B637AA">
              <w:rPr>
                <w:color w:val="000000"/>
                <w:sz w:val="20"/>
                <w:szCs w:val="20"/>
              </w:rPr>
              <w:t>$24.55</w:t>
            </w:r>
          </w:p>
        </w:tc>
        <w:tc>
          <w:tcPr>
            <w:tcW w:w="1170" w:type="dxa"/>
            <w:tcBorders>
              <w:bottom w:val="single" w:sz="4" w:space="0" w:color="000000"/>
            </w:tcBorders>
            <w:vAlign w:val="center"/>
          </w:tcPr>
          <w:p w:rsidR="00EF2708" w:rsidRPr="00B637AA" w:rsidRDefault="00EF2708" w:rsidP="00AB6E45">
            <w:pPr>
              <w:jc w:val="center"/>
              <w:rPr>
                <w:color w:val="000000"/>
                <w:sz w:val="20"/>
                <w:szCs w:val="20"/>
              </w:rPr>
            </w:pPr>
            <w:r>
              <w:rPr>
                <w:color w:val="000000"/>
                <w:sz w:val="20"/>
                <w:szCs w:val="20"/>
              </w:rPr>
              <w:t>$957</w:t>
            </w:r>
          </w:p>
        </w:tc>
      </w:tr>
      <w:tr w:rsidR="00EF2708" w:rsidRPr="00F711B0">
        <w:trPr>
          <w:trHeight w:val="432"/>
        </w:trPr>
        <w:tc>
          <w:tcPr>
            <w:tcW w:w="3708" w:type="dxa"/>
            <w:shd w:val="clear" w:color="auto" w:fill="FFFFFF"/>
            <w:vAlign w:val="center"/>
          </w:tcPr>
          <w:p w:rsidR="00EF2708" w:rsidRPr="00B637AA" w:rsidRDefault="00EF2708" w:rsidP="005B594F">
            <w:pPr>
              <w:rPr>
                <w:sz w:val="20"/>
                <w:szCs w:val="20"/>
              </w:rPr>
            </w:pPr>
            <w:r w:rsidRPr="00B637AA">
              <w:rPr>
                <w:sz w:val="20"/>
                <w:szCs w:val="20"/>
              </w:rPr>
              <w:t>DRS Telephone Interview: Program Directors (F)</w:t>
            </w:r>
          </w:p>
        </w:tc>
        <w:tc>
          <w:tcPr>
            <w:tcW w:w="1080" w:type="dxa"/>
            <w:shd w:val="clear" w:color="auto" w:fill="FFFFFF"/>
            <w:vAlign w:val="center"/>
          </w:tcPr>
          <w:p w:rsidR="00EF2708" w:rsidRPr="00B637AA" w:rsidRDefault="00EF2708" w:rsidP="005B594F">
            <w:pPr>
              <w:jc w:val="center"/>
              <w:rPr>
                <w:color w:val="000000"/>
                <w:sz w:val="20"/>
                <w:szCs w:val="20"/>
              </w:rPr>
            </w:pPr>
            <w:r w:rsidRPr="00B637AA">
              <w:rPr>
                <w:color w:val="000000"/>
                <w:sz w:val="20"/>
                <w:szCs w:val="20"/>
              </w:rPr>
              <w:t>35</w:t>
            </w:r>
          </w:p>
        </w:tc>
        <w:tc>
          <w:tcPr>
            <w:tcW w:w="720" w:type="dxa"/>
            <w:shd w:val="clear" w:color="auto" w:fill="FFFFFF"/>
            <w:vAlign w:val="center"/>
          </w:tcPr>
          <w:p w:rsidR="00EF2708" w:rsidRDefault="00EF2708" w:rsidP="00AB6E45">
            <w:pPr>
              <w:jc w:val="center"/>
              <w:rPr>
                <w:color w:val="000000"/>
                <w:sz w:val="20"/>
                <w:szCs w:val="20"/>
              </w:rPr>
            </w:pPr>
            <w:r>
              <w:rPr>
                <w:color w:val="000000"/>
                <w:sz w:val="20"/>
                <w:szCs w:val="20"/>
              </w:rPr>
              <w:t>18</w:t>
            </w:r>
          </w:p>
        </w:tc>
        <w:tc>
          <w:tcPr>
            <w:tcW w:w="720" w:type="dxa"/>
            <w:shd w:val="clear" w:color="auto" w:fill="FFFFFF"/>
            <w:vAlign w:val="center"/>
          </w:tcPr>
          <w:p w:rsidR="00EF2708" w:rsidRPr="00B637AA" w:rsidRDefault="00EF2708" w:rsidP="00AB6E45">
            <w:pPr>
              <w:jc w:val="center"/>
              <w:rPr>
                <w:color w:val="000000"/>
                <w:sz w:val="20"/>
                <w:szCs w:val="20"/>
              </w:rPr>
            </w:pPr>
            <w:r w:rsidRPr="00B637AA">
              <w:rPr>
                <w:color w:val="000000"/>
                <w:sz w:val="20"/>
                <w:szCs w:val="20"/>
              </w:rPr>
              <w:t>1</w:t>
            </w:r>
          </w:p>
        </w:tc>
        <w:tc>
          <w:tcPr>
            <w:tcW w:w="900" w:type="dxa"/>
            <w:shd w:val="clear" w:color="auto" w:fill="FFFFFF"/>
            <w:vAlign w:val="center"/>
          </w:tcPr>
          <w:p w:rsidR="00EF2708" w:rsidRPr="00B637AA" w:rsidRDefault="00EF2708" w:rsidP="00AB6E45">
            <w:pPr>
              <w:jc w:val="center"/>
              <w:rPr>
                <w:color w:val="000000"/>
                <w:sz w:val="20"/>
                <w:szCs w:val="20"/>
              </w:rPr>
            </w:pPr>
            <w:r w:rsidRPr="00B637AA">
              <w:rPr>
                <w:color w:val="000000"/>
                <w:sz w:val="20"/>
                <w:szCs w:val="20"/>
              </w:rPr>
              <w:t>1.25</w:t>
            </w:r>
          </w:p>
        </w:tc>
        <w:tc>
          <w:tcPr>
            <w:tcW w:w="810" w:type="dxa"/>
            <w:shd w:val="clear" w:color="auto" w:fill="FFFFFF"/>
            <w:vAlign w:val="center"/>
          </w:tcPr>
          <w:p w:rsidR="00EF2708" w:rsidRPr="00B637AA" w:rsidRDefault="00EF2708" w:rsidP="00AB6E45">
            <w:pPr>
              <w:jc w:val="center"/>
              <w:rPr>
                <w:sz w:val="20"/>
                <w:szCs w:val="20"/>
              </w:rPr>
            </w:pPr>
            <w:r w:rsidRPr="00B637AA">
              <w:rPr>
                <w:sz w:val="20"/>
                <w:szCs w:val="20"/>
              </w:rPr>
              <w:t>2</w:t>
            </w:r>
            <w:r>
              <w:rPr>
                <w:sz w:val="20"/>
                <w:szCs w:val="20"/>
              </w:rPr>
              <w:t>3</w:t>
            </w:r>
          </w:p>
        </w:tc>
        <w:tc>
          <w:tcPr>
            <w:tcW w:w="810" w:type="dxa"/>
            <w:shd w:val="clear" w:color="auto" w:fill="FFFFFF"/>
            <w:vAlign w:val="center"/>
          </w:tcPr>
          <w:p w:rsidR="00EF2708" w:rsidRPr="00B637AA" w:rsidRDefault="00EF2708" w:rsidP="00AB6E45">
            <w:pPr>
              <w:jc w:val="center"/>
              <w:rPr>
                <w:sz w:val="20"/>
                <w:szCs w:val="20"/>
              </w:rPr>
            </w:pPr>
            <w:r w:rsidRPr="00B637AA">
              <w:rPr>
                <w:color w:val="000000"/>
                <w:sz w:val="20"/>
                <w:szCs w:val="20"/>
              </w:rPr>
              <w:t>$24.55</w:t>
            </w:r>
          </w:p>
        </w:tc>
        <w:tc>
          <w:tcPr>
            <w:tcW w:w="1170" w:type="dxa"/>
            <w:shd w:val="clear" w:color="auto" w:fill="FFFFFF"/>
            <w:vAlign w:val="center"/>
          </w:tcPr>
          <w:p w:rsidR="00EF2708" w:rsidRPr="00B637AA" w:rsidRDefault="00EF2708" w:rsidP="00AB6E45">
            <w:pPr>
              <w:jc w:val="center"/>
              <w:rPr>
                <w:color w:val="000000"/>
                <w:sz w:val="20"/>
                <w:szCs w:val="20"/>
              </w:rPr>
            </w:pPr>
            <w:r>
              <w:rPr>
                <w:color w:val="000000"/>
                <w:sz w:val="20"/>
                <w:szCs w:val="20"/>
              </w:rPr>
              <w:t>$565</w:t>
            </w:r>
          </w:p>
        </w:tc>
      </w:tr>
      <w:tr w:rsidR="00EF2708" w:rsidRPr="00F711B0">
        <w:trPr>
          <w:trHeight w:val="375"/>
        </w:trPr>
        <w:tc>
          <w:tcPr>
            <w:tcW w:w="3708" w:type="dxa"/>
            <w:vAlign w:val="center"/>
          </w:tcPr>
          <w:p w:rsidR="00EF2708" w:rsidRPr="00B637AA" w:rsidRDefault="00EF2708" w:rsidP="005B594F">
            <w:pPr>
              <w:rPr>
                <w:sz w:val="20"/>
                <w:szCs w:val="20"/>
              </w:rPr>
            </w:pPr>
            <w:r w:rsidRPr="00B637AA">
              <w:rPr>
                <w:sz w:val="20"/>
                <w:szCs w:val="20"/>
              </w:rPr>
              <w:t xml:space="preserve">DRS In-Depth Interview: </w:t>
            </w:r>
            <w:r w:rsidR="00067A86" w:rsidRPr="00AB6E45">
              <w:rPr>
                <w:sz w:val="20"/>
                <w:szCs w:val="20"/>
              </w:rPr>
              <w:t>Agency</w:t>
            </w:r>
            <w:r w:rsidRPr="00B637AA">
              <w:rPr>
                <w:sz w:val="20"/>
                <w:szCs w:val="20"/>
              </w:rPr>
              <w:t xml:space="preserve"> Directors (G)</w:t>
            </w:r>
          </w:p>
        </w:tc>
        <w:tc>
          <w:tcPr>
            <w:tcW w:w="1080" w:type="dxa"/>
            <w:vAlign w:val="center"/>
          </w:tcPr>
          <w:p w:rsidR="00EF2708" w:rsidRPr="00B637AA" w:rsidRDefault="00EF2708" w:rsidP="005B594F">
            <w:pPr>
              <w:jc w:val="center"/>
              <w:rPr>
                <w:color w:val="000000"/>
                <w:sz w:val="20"/>
                <w:szCs w:val="20"/>
              </w:rPr>
            </w:pPr>
            <w:r w:rsidRPr="00B637AA">
              <w:rPr>
                <w:color w:val="000000"/>
                <w:sz w:val="20"/>
                <w:szCs w:val="20"/>
              </w:rPr>
              <w:t>15</w:t>
            </w:r>
          </w:p>
        </w:tc>
        <w:tc>
          <w:tcPr>
            <w:tcW w:w="720" w:type="dxa"/>
            <w:vAlign w:val="center"/>
          </w:tcPr>
          <w:p w:rsidR="00EF2708" w:rsidRDefault="00EF2708" w:rsidP="00AB6E45">
            <w:pPr>
              <w:jc w:val="center"/>
              <w:rPr>
                <w:color w:val="000000"/>
                <w:sz w:val="20"/>
                <w:szCs w:val="20"/>
              </w:rPr>
            </w:pPr>
            <w:r>
              <w:rPr>
                <w:color w:val="000000"/>
                <w:sz w:val="20"/>
                <w:szCs w:val="20"/>
              </w:rPr>
              <w:t>8</w:t>
            </w:r>
          </w:p>
        </w:tc>
        <w:tc>
          <w:tcPr>
            <w:tcW w:w="720" w:type="dxa"/>
            <w:vAlign w:val="center"/>
          </w:tcPr>
          <w:p w:rsidR="00EF2708" w:rsidRPr="00B637AA" w:rsidRDefault="00EF2708" w:rsidP="00AB6E45">
            <w:pPr>
              <w:jc w:val="center"/>
              <w:rPr>
                <w:color w:val="000000"/>
                <w:sz w:val="20"/>
                <w:szCs w:val="20"/>
              </w:rPr>
            </w:pPr>
            <w:r w:rsidRPr="00B637AA">
              <w:rPr>
                <w:color w:val="000000"/>
                <w:sz w:val="20"/>
                <w:szCs w:val="20"/>
              </w:rPr>
              <w:t>1</w:t>
            </w:r>
          </w:p>
        </w:tc>
        <w:tc>
          <w:tcPr>
            <w:tcW w:w="900" w:type="dxa"/>
            <w:vAlign w:val="center"/>
          </w:tcPr>
          <w:p w:rsidR="00EF2708" w:rsidRPr="00B637AA" w:rsidRDefault="00EF2708" w:rsidP="00AB6E45">
            <w:pPr>
              <w:jc w:val="center"/>
              <w:rPr>
                <w:color w:val="000000"/>
                <w:sz w:val="20"/>
                <w:szCs w:val="20"/>
              </w:rPr>
            </w:pPr>
            <w:r w:rsidRPr="00B637AA">
              <w:rPr>
                <w:color w:val="000000"/>
                <w:sz w:val="20"/>
                <w:szCs w:val="20"/>
              </w:rPr>
              <w:t>1</w:t>
            </w:r>
          </w:p>
        </w:tc>
        <w:tc>
          <w:tcPr>
            <w:tcW w:w="810" w:type="dxa"/>
            <w:vAlign w:val="center"/>
          </w:tcPr>
          <w:p w:rsidR="00EF2708" w:rsidRPr="00B637AA" w:rsidRDefault="00EF2708" w:rsidP="00AB6E45">
            <w:pPr>
              <w:jc w:val="center"/>
              <w:rPr>
                <w:sz w:val="20"/>
                <w:szCs w:val="20"/>
              </w:rPr>
            </w:pPr>
            <w:r w:rsidRPr="00B637AA">
              <w:rPr>
                <w:sz w:val="20"/>
                <w:szCs w:val="20"/>
              </w:rPr>
              <w:t>8</w:t>
            </w:r>
          </w:p>
        </w:tc>
        <w:tc>
          <w:tcPr>
            <w:tcW w:w="810" w:type="dxa"/>
            <w:vAlign w:val="center"/>
          </w:tcPr>
          <w:p w:rsidR="00EF2708" w:rsidRPr="00B637AA" w:rsidRDefault="00EF2708" w:rsidP="00AB6E45">
            <w:pPr>
              <w:jc w:val="center"/>
              <w:rPr>
                <w:sz w:val="20"/>
                <w:szCs w:val="20"/>
              </w:rPr>
            </w:pPr>
            <w:r w:rsidRPr="00B637AA">
              <w:rPr>
                <w:color w:val="000000"/>
                <w:sz w:val="20"/>
                <w:szCs w:val="20"/>
              </w:rPr>
              <w:t>$24.55</w:t>
            </w:r>
          </w:p>
        </w:tc>
        <w:tc>
          <w:tcPr>
            <w:tcW w:w="1170" w:type="dxa"/>
            <w:vAlign w:val="center"/>
          </w:tcPr>
          <w:p w:rsidR="00EF2708" w:rsidRPr="00B637AA" w:rsidRDefault="00EF2708" w:rsidP="00AB6E45">
            <w:pPr>
              <w:jc w:val="center"/>
              <w:rPr>
                <w:color w:val="000000"/>
                <w:sz w:val="20"/>
                <w:szCs w:val="20"/>
              </w:rPr>
            </w:pPr>
            <w:r>
              <w:rPr>
                <w:color w:val="000000"/>
                <w:sz w:val="20"/>
                <w:szCs w:val="20"/>
              </w:rPr>
              <w:t>$196</w:t>
            </w:r>
          </w:p>
        </w:tc>
      </w:tr>
      <w:tr w:rsidR="00EF2708" w:rsidRPr="00F711B0">
        <w:trPr>
          <w:trHeight w:val="432"/>
        </w:trPr>
        <w:tc>
          <w:tcPr>
            <w:tcW w:w="3708" w:type="dxa"/>
            <w:vAlign w:val="center"/>
          </w:tcPr>
          <w:p w:rsidR="00EF2708" w:rsidRPr="00B637AA" w:rsidRDefault="00EF2708" w:rsidP="005B594F">
            <w:pPr>
              <w:rPr>
                <w:sz w:val="20"/>
                <w:szCs w:val="20"/>
              </w:rPr>
            </w:pPr>
            <w:r w:rsidRPr="00B637AA">
              <w:rPr>
                <w:sz w:val="20"/>
                <w:szCs w:val="20"/>
              </w:rPr>
              <w:t>DRS In-Depth Interview: Program Directors (H)</w:t>
            </w:r>
          </w:p>
        </w:tc>
        <w:tc>
          <w:tcPr>
            <w:tcW w:w="1080" w:type="dxa"/>
            <w:vAlign w:val="center"/>
          </w:tcPr>
          <w:p w:rsidR="00EF2708" w:rsidRPr="00B637AA" w:rsidRDefault="00EF2708" w:rsidP="005B594F">
            <w:pPr>
              <w:jc w:val="center"/>
              <w:rPr>
                <w:color w:val="000000"/>
                <w:sz w:val="20"/>
                <w:szCs w:val="20"/>
              </w:rPr>
            </w:pPr>
            <w:r w:rsidRPr="00B637AA">
              <w:rPr>
                <w:color w:val="000000"/>
                <w:sz w:val="20"/>
                <w:szCs w:val="20"/>
              </w:rPr>
              <w:t>15</w:t>
            </w:r>
          </w:p>
        </w:tc>
        <w:tc>
          <w:tcPr>
            <w:tcW w:w="720" w:type="dxa"/>
            <w:vAlign w:val="center"/>
          </w:tcPr>
          <w:p w:rsidR="00EF2708" w:rsidRDefault="00EF2708" w:rsidP="00AB6E45">
            <w:pPr>
              <w:jc w:val="center"/>
              <w:rPr>
                <w:color w:val="000000"/>
                <w:sz w:val="20"/>
                <w:szCs w:val="20"/>
              </w:rPr>
            </w:pPr>
            <w:r>
              <w:rPr>
                <w:color w:val="000000"/>
                <w:sz w:val="20"/>
                <w:szCs w:val="20"/>
              </w:rPr>
              <w:t>8</w:t>
            </w:r>
          </w:p>
        </w:tc>
        <w:tc>
          <w:tcPr>
            <w:tcW w:w="720" w:type="dxa"/>
            <w:vAlign w:val="center"/>
          </w:tcPr>
          <w:p w:rsidR="00EF2708" w:rsidRPr="00B637AA" w:rsidRDefault="00EF2708" w:rsidP="00AB6E45">
            <w:pPr>
              <w:jc w:val="center"/>
              <w:rPr>
                <w:color w:val="000000"/>
                <w:sz w:val="20"/>
                <w:szCs w:val="20"/>
              </w:rPr>
            </w:pPr>
            <w:r w:rsidRPr="00B637AA">
              <w:rPr>
                <w:color w:val="000000"/>
                <w:sz w:val="20"/>
                <w:szCs w:val="20"/>
              </w:rPr>
              <w:t>1</w:t>
            </w:r>
          </w:p>
        </w:tc>
        <w:tc>
          <w:tcPr>
            <w:tcW w:w="900" w:type="dxa"/>
            <w:vAlign w:val="center"/>
          </w:tcPr>
          <w:p w:rsidR="00EF2708" w:rsidRPr="00B637AA" w:rsidRDefault="00EF2708" w:rsidP="00AB6E45">
            <w:pPr>
              <w:jc w:val="center"/>
              <w:rPr>
                <w:color w:val="000000"/>
                <w:sz w:val="20"/>
                <w:szCs w:val="20"/>
              </w:rPr>
            </w:pPr>
            <w:r w:rsidRPr="00B637AA">
              <w:rPr>
                <w:color w:val="000000"/>
                <w:sz w:val="20"/>
                <w:szCs w:val="20"/>
              </w:rPr>
              <w:t>1.5</w:t>
            </w:r>
          </w:p>
        </w:tc>
        <w:tc>
          <w:tcPr>
            <w:tcW w:w="810" w:type="dxa"/>
            <w:vAlign w:val="center"/>
          </w:tcPr>
          <w:p w:rsidR="00EF2708" w:rsidRPr="00B637AA" w:rsidRDefault="00EF2708" w:rsidP="00AB6E45">
            <w:pPr>
              <w:jc w:val="center"/>
              <w:rPr>
                <w:sz w:val="20"/>
                <w:szCs w:val="20"/>
              </w:rPr>
            </w:pPr>
            <w:r w:rsidRPr="00B637AA">
              <w:rPr>
                <w:sz w:val="20"/>
                <w:szCs w:val="20"/>
              </w:rPr>
              <w:t>1</w:t>
            </w:r>
            <w:r>
              <w:rPr>
                <w:sz w:val="20"/>
                <w:szCs w:val="20"/>
              </w:rPr>
              <w:t>2</w:t>
            </w:r>
          </w:p>
        </w:tc>
        <w:tc>
          <w:tcPr>
            <w:tcW w:w="810" w:type="dxa"/>
            <w:vAlign w:val="center"/>
          </w:tcPr>
          <w:p w:rsidR="00EF2708" w:rsidRPr="00B637AA" w:rsidRDefault="00EF2708" w:rsidP="00AB6E45">
            <w:pPr>
              <w:jc w:val="center"/>
              <w:rPr>
                <w:sz w:val="20"/>
                <w:szCs w:val="20"/>
              </w:rPr>
            </w:pPr>
            <w:r w:rsidRPr="00B637AA">
              <w:rPr>
                <w:color w:val="000000"/>
                <w:sz w:val="20"/>
                <w:szCs w:val="20"/>
              </w:rPr>
              <w:t>$24.55</w:t>
            </w:r>
          </w:p>
        </w:tc>
        <w:tc>
          <w:tcPr>
            <w:tcW w:w="1170" w:type="dxa"/>
            <w:vAlign w:val="center"/>
          </w:tcPr>
          <w:p w:rsidR="00EF2708" w:rsidRPr="00B637AA" w:rsidRDefault="00EF2708" w:rsidP="00AB6E45">
            <w:pPr>
              <w:jc w:val="center"/>
              <w:rPr>
                <w:color w:val="000000"/>
                <w:sz w:val="20"/>
                <w:szCs w:val="20"/>
              </w:rPr>
            </w:pPr>
            <w:r>
              <w:rPr>
                <w:color w:val="000000"/>
                <w:sz w:val="20"/>
                <w:szCs w:val="20"/>
              </w:rPr>
              <w:t>$295</w:t>
            </w:r>
          </w:p>
        </w:tc>
      </w:tr>
      <w:tr w:rsidR="00EF2708" w:rsidRPr="00F711B0">
        <w:trPr>
          <w:trHeight w:val="432"/>
        </w:trPr>
        <w:tc>
          <w:tcPr>
            <w:tcW w:w="3708" w:type="dxa"/>
            <w:vAlign w:val="center"/>
          </w:tcPr>
          <w:p w:rsidR="00EF2708" w:rsidRPr="00B637AA" w:rsidRDefault="00EF2708" w:rsidP="005B594F">
            <w:pPr>
              <w:rPr>
                <w:color w:val="000000"/>
                <w:sz w:val="20"/>
                <w:szCs w:val="20"/>
              </w:rPr>
            </w:pPr>
            <w:r w:rsidRPr="00B637AA">
              <w:rPr>
                <w:color w:val="000000"/>
                <w:sz w:val="20"/>
                <w:szCs w:val="20"/>
              </w:rPr>
              <w:t>DRS In-Depth Interview: Policy Council/ Governing Body (I)</w:t>
            </w:r>
          </w:p>
        </w:tc>
        <w:tc>
          <w:tcPr>
            <w:tcW w:w="1080" w:type="dxa"/>
            <w:vAlign w:val="center"/>
          </w:tcPr>
          <w:p w:rsidR="00EF2708" w:rsidRPr="00B637AA" w:rsidRDefault="00EF2708" w:rsidP="005B594F">
            <w:pPr>
              <w:jc w:val="center"/>
              <w:rPr>
                <w:color w:val="000000"/>
                <w:sz w:val="20"/>
                <w:szCs w:val="20"/>
              </w:rPr>
            </w:pPr>
            <w:r w:rsidRPr="00B637AA">
              <w:rPr>
                <w:color w:val="000000"/>
                <w:sz w:val="20"/>
                <w:szCs w:val="20"/>
              </w:rPr>
              <w:t>75</w:t>
            </w:r>
          </w:p>
        </w:tc>
        <w:tc>
          <w:tcPr>
            <w:tcW w:w="720" w:type="dxa"/>
            <w:vAlign w:val="center"/>
          </w:tcPr>
          <w:p w:rsidR="00EF2708" w:rsidRDefault="00EF2708" w:rsidP="00AB6E45">
            <w:pPr>
              <w:jc w:val="center"/>
              <w:rPr>
                <w:color w:val="000000"/>
                <w:sz w:val="20"/>
                <w:szCs w:val="20"/>
              </w:rPr>
            </w:pPr>
            <w:r>
              <w:rPr>
                <w:color w:val="000000"/>
                <w:sz w:val="20"/>
                <w:szCs w:val="20"/>
              </w:rPr>
              <w:t>38</w:t>
            </w:r>
          </w:p>
        </w:tc>
        <w:tc>
          <w:tcPr>
            <w:tcW w:w="720" w:type="dxa"/>
            <w:vAlign w:val="center"/>
          </w:tcPr>
          <w:p w:rsidR="00EF2708" w:rsidRPr="00B637AA" w:rsidRDefault="00EF2708" w:rsidP="00AB6E45">
            <w:pPr>
              <w:jc w:val="center"/>
              <w:rPr>
                <w:color w:val="000000"/>
                <w:sz w:val="20"/>
                <w:szCs w:val="20"/>
              </w:rPr>
            </w:pPr>
            <w:r w:rsidRPr="00B637AA">
              <w:rPr>
                <w:color w:val="000000"/>
                <w:sz w:val="20"/>
                <w:szCs w:val="20"/>
              </w:rPr>
              <w:t>1</w:t>
            </w:r>
          </w:p>
        </w:tc>
        <w:tc>
          <w:tcPr>
            <w:tcW w:w="900" w:type="dxa"/>
            <w:vAlign w:val="center"/>
          </w:tcPr>
          <w:p w:rsidR="00EF2708" w:rsidRPr="00B637AA" w:rsidRDefault="00EF2708" w:rsidP="00AB6E45">
            <w:pPr>
              <w:jc w:val="center"/>
              <w:rPr>
                <w:color w:val="000000"/>
                <w:sz w:val="20"/>
                <w:szCs w:val="20"/>
              </w:rPr>
            </w:pPr>
            <w:r w:rsidRPr="00B637AA">
              <w:rPr>
                <w:color w:val="000000"/>
                <w:sz w:val="20"/>
                <w:szCs w:val="20"/>
              </w:rPr>
              <w:t>1.5</w:t>
            </w:r>
          </w:p>
        </w:tc>
        <w:tc>
          <w:tcPr>
            <w:tcW w:w="810" w:type="dxa"/>
            <w:vAlign w:val="center"/>
          </w:tcPr>
          <w:p w:rsidR="00EF2708" w:rsidRPr="00B637AA" w:rsidRDefault="00EF2708" w:rsidP="00AB6E45">
            <w:pPr>
              <w:jc w:val="center"/>
              <w:rPr>
                <w:sz w:val="20"/>
                <w:szCs w:val="20"/>
              </w:rPr>
            </w:pPr>
            <w:r w:rsidRPr="00B637AA">
              <w:rPr>
                <w:sz w:val="20"/>
                <w:szCs w:val="20"/>
              </w:rPr>
              <w:t>5</w:t>
            </w:r>
            <w:r>
              <w:rPr>
                <w:sz w:val="20"/>
                <w:szCs w:val="20"/>
              </w:rPr>
              <w:t>7</w:t>
            </w:r>
          </w:p>
        </w:tc>
        <w:tc>
          <w:tcPr>
            <w:tcW w:w="810" w:type="dxa"/>
            <w:vAlign w:val="center"/>
          </w:tcPr>
          <w:p w:rsidR="00EF2708" w:rsidRPr="00B637AA" w:rsidRDefault="00EF2708" w:rsidP="00AB6E45">
            <w:pPr>
              <w:jc w:val="center"/>
              <w:rPr>
                <w:sz w:val="20"/>
                <w:szCs w:val="20"/>
              </w:rPr>
            </w:pPr>
            <w:r w:rsidRPr="00B637AA">
              <w:rPr>
                <w:color w:val="000000"/>
                <w:sz w:val="20"/>
                <w:szCs w:val="20"/>
              </w:rPr>
              <w:t>$24.55</w:t>
            </w:r>
          </w:p>
        </w:tc>
        <w:tc>
          <w:tcPr>
            <w:tcW w:w="1170" w:type="dxa"/>
            <w:vAlign w:val="center"/>
          </w:tcPr>
          <w:p w:rsidR="00EF2708" w:rsidRPr="00B637AA" w:rsidRDefault="00EF2708" w:rsidP="00AB6E45">
            <w:pPr>
              <w:jc w:val="center"/>
              <w:rPr>
                <w:color w:val="000000"/>
                <w:sz w:val="20"/>
                <w:szCs w:val="20"/>
              </w:rPr>
            </w:pPr>
            <w:r>
              <w:rPr>
                <w:color w:val="000000"/>
                <w:sz w:val="20"/>
                <w:szCs w:val="20"/>
              </w:rPr>
              <w:t>$1,399</w:t>
            </w:r>
          </w:p>
        </w:tc>
      </w:tr>
      <w:tr w:rsidR="00EF2708" w:rsidRPr="00F711B0">
        <w:trPr>
          <w:trHeight w:val="432"/>
        </w:trPr>
        <w:tc>
          <w:tcPr>
            <w:tcW w:w="3708" w:type="dxa"/>
            <w:vAlign w:val="center"/>
          </w:tcPr>
          <w:p w:rsidR="00EF2708" w:rsidRPr="00B637AA" w:rsidRDefault="00EF2708" w:rsidP="007417E9">
            <w:pPr>
              <w:rPr>
                <w:color w:val="000000"/>
                <w:sz w:val="20"/>
                <w:szCs w:val="20"/>
              </w:rPr>
            </w:pPr>
            <w:r w:rsidRPr="00B637AA">
              <w:rPr>
                <w:color w:val="000000"/>
                <w:sz w:val="20"/>
                <w:szCs w:val="20"/>
              </w:rPr>
              <w:t xml:space="preserve">DRS In-Depth </w:t>
            </w:r>
            <w:r>
              <w:rPr>
                <w:color w:val="000000"/>
                <w:sz w:val="20"/>
                <w:szCs w:val="20"/>
              </w:rPr>
              <w:t xml:space="preserve">Interview: </w:t>
            </w:r>
            <w:r w:rsidRPr="00B637AA">
              <w:rPr>
                <w:color w:val="000000"/>
                <w:sz w:val="20"/>
                <w:szCs w:val="20"/>
              </w:rPr>
              <w:t>Program Managers (J)</w:t>
            </w:r>
          </w:p>
        </w:tc>
        <w:tc>
          <w:tcPr>
            <w:tcW w:w="1080" w:type="dxa"/>
            <w:vAlign w:val="center"/>
          </w:tcPr>
          <w:p w:rsidR="00EF2708" w:rsidRPr="00B637AA" w:rsidRDefault="00EF2708" w:rsidP="005B594F">
            <w:pPr>
              <w:jc w:val="center"/>
              <w:rPr>
                <w:color w:val="000000"/>
                <w:sz w:val="20"/>
                <w:szCs w:val="20"/>
              </w:rPr>
            </w:pPr>
            <w:r w:rsidRPr="00B637AA">
              <w:rPr>
                <w:color w:val="000000"/>
                <w:sz w:val="20"/>
                <w:szCs w:val="20"/>
              </w:rPr>
              <w:t>45</w:t>
            </w:r>
          </w:p>
        </w:tc>
        <w:tc>
          <w:tcPr>
            <w:tcW w:w="720" w:type="dxa"/>
            <w:vAlign w:val="center"/>
          </w:tcPr>
          <w:p w:rsidR="00EF2708" w:rsidRDefault="00EF2708" w:rsidP="00AB6E45">
            <w:pPr>
              <w:jc w:val="center"/>
              <w:rPr>
                <w:color w:val="000000"/>
                <w:sz w:val="20"/>
                <w:szCs w:val="20"/>
              </w:rPr>
            </w:pPr>
            <w:r>
              <w:rPr>
                <w:color w:val="000000"/>
                <w:sz w:val="20"/>
                <w:szCs w:val="20"/>
              </w:rPr>
              <w:t>23</w:t>
            </w:r>
          </w:p>
        </w:tc>
        <w:tc>
          <w:tcPr>
            <w:tcW w:w="720" w:type="dxa"/>
            <w:vAlign w:val="center"/>
          </w:tcPr>
          <w:p w:rsidR="00EF2708" w:rsidRPr="00B637AA" w:rsidRDefault="00EF2708" w:rsidP="00AB6E45">
            <w:pPr>
              <w:jc w:val="center"/>
              <w:rPr>
                <w:color w:val="000000"/>
                <w:sz w:val="20"/>
                <w:szCs w:val="20"/>
              </w:rPr>
            </w:pPr>
            <w:r w:rsidRPr="00B637AA">
              <w:rPr>
                <w:color w:val="000000"/>
                <w:sz w:val="20"/>
                <w:szCs w:val="20"/>
              </w:rPr>
              <w:t>1</w:t>
            </w:r>
          </w:p>
        </w:tc>
        <w:tc>
          <w:tcPr>
            <w:tcW w:w="900" w:type="dxa"/>
            <w:vAlign w:val="center"/>
          </w:tcPr>
          <w:p w:rsidR="00EF2708" w:rsidRPr="00B637AA" w:rsidRDefault="00EF2708" w:rsidP="00AB6E45">
            <w:pPr>
              <w:jc w:val="center"/>
              <w:rPr>
                <w:color w:val="000000"/>
                <w:sz w:val="20"/>
                <w:szCs w:val="20"/>
              </w:rPr>
            </w:pPr>
            <w:r w:rsidRPr="00B637AA">
              <w:rPr>
                <w:color w:val="000000"/>
                <w:sz w:val="20"/>
                <w:szCs w:val="20"/>
              </w:rPr>
              <w:t>1.5</w:t>
            </w:r>
          </w:p>
        </w:tc>
        <w:tc>
          <w:tcPr>
            <w:tcW w:w="810" w:type="dxa"/>
            <w:vAlign w:val="center"/>
          </w:tcPr>
          <w:p w:rsidR="00EF2708" w:rsidRPr="00B637AA" w:rsidRDefault="00EF2708" w:rsidP="00AB6E45">
            <w:pPr>
              <w:jc w:val="center"/>
              <w:rPr>
                <w:sz w:val="20"/>
                <w:szCs w:val="20"/>
              </w:rPr>
            </w:pPr>
            <w:r w:rsidRPr="00B637AA">
              <w:rPr>
                <w:sz w:val="20"/>
                <w:szCs w:val="20"/>
              </w:rPr>
              <w:t>3</w:t>
            </w:r>
            <w:r>
              <w:rPr>
                <w:sz w:val="20"/>
                <w:szCs w:val="20"/>
              </w:rPr>
              <w:t>5</w:t>
            </w:r>
          </w:p>
        </w:tc>
        <w:tc>
          <w:tcPr>
            <w:tcW w:w="810" w:type="dxa"/>
            <w:vAlign w:val="center"/>
          </w:tcPr>
          <w:p w:rsidR="00EF2708" w:rsidRPr="00B637AA" w:rsidRDefault="00EF2708" w:rsidP="00AB6E45">
            <w:pPr>
              <w:jc w:val="center"/>
              <w:rPr>
                <w:sz w:val="20"/>
                <w:szCs w:val="20"/>
              </w:rPr>
            </w:pPr>
            <w:r w:rsidRPr="00B637AA">
              <w:rPr>
                <w:color w:val="000000"/>
                <w:sz w:val="20"/>
                <w:szCs w:val="20"/>
              </w:rPr>
              <w:t>$24.55</w:t>
            </w:r>
          </w:p>
        </w:tc>
        <w:tc>
          <w:tcPr>
            <w:tcW w:w="1170" w:type="dxa"/>
            <w:vAlign w:val="center"/>
          </w:tcPr>
          <w:p w:rsidR="00EF2708" w:rsidRPr="00B637AA" w:rsidRDefault="00EF2708" w:rsidP="00AB6E45">
            <w:pPr>
              <w:jc w:val="center"/>
              <w:rPr>
                <w:color w:val="000000"/>
                <w:sz w:val="20"/>
                <w:szCs w:val="20"/>
              </w:rPr>
            </w:pPr>
            <w:r>
              <w:rPr>
                <w:color w:val="000000"/>
                <w:sz w:val="20"/>
                <w:szCs w:val="20"/>
              </w:rPr>
              <w:t>$859</w:t>
            </w:r>
          </w:p>
        </w:tc>
      </w:tr>
      <w:tr w:rsidR="00EF2708" w:rsidRPr="00F711B0">
        <w:trPr>
          <w:trHeight w:val="432"/>
        </w:trPr>
        <w:tc>
          <w:tcPr>
            <w:tcW w:w="3708" w:type="dxa"/>
            <w:vAlign w:val="center"/>
          </w:tcPr>
          <w:p w:rsidR="00EF2708" w:rsidRPr="00B637AA" w:rsidRDefault="00EF2708" w:rsidP="005B594F">
            <w:pPr>
              <w:rPr>
                <w:color w:val="000000"/>
                <w:sz w:val="20"/>
                <w:szCs w:val="20"/>
              </w:rPr>
            </w:pPr>
            <w:r w:rsidRPr="00B637AA">
              <w:rPr>
                <w:color w:val="000000"/>
                <w:sz w:val="20"/>
                <w:szCs w:val="20"/>
              </w:rPr>
              <w:t xml:space="preserve">Competition In-Depth Interview: </w:t>
            </w:r>
            <w:r w:rsidR="00067A86" w:rsidRPr="00AB6E45">
              <w:rPr>
                <w:color w:val="000000"/>
                <w:sz w:val="20"/>
                <w:szCs w:val="20"/>
              </w:rPr>
              <w:t>Agency</w:t>
            </w:r>
            <w:r w:rsidRPr="00B637AA">
              <w:rPr>
                <w:color w:val="000000"/>
                <w:sz w:val="20"/>
                <w:szCs w:val="20"/>
              </w:rPr>
              <w:t xml:space="preserve"> and Program Directors (K)</w:t>
            </w:r>
          </w:p>
        </w:tc>
        <w:tc>
          <w:tcPr>
            <w:tcW w:w="1080" w:type="dxa"/>
            <w:vAlign w:val="center"/>
          </w:tcPr>
          <w:p w:rsidR="00EF2708" w:rsidRPr="00B637AA" w:rsidRDefault="00EF2708" w:rsidP="005B594F">
            <w:pPr>
              <w:jc w:val="center"/>
              <w:rPr>
                <w:color w:val="000000"/>
                <w:sz w:val="20"/>
                <w:szCs w:val="20"/>
              </w:rPr>
            </w:pPr>
            <w:r w:rsidRPr="00B637AA">
              <w:rPr>
                <w:color w:val="000000"/>
                <w:sz w:val="20"/>
                <w:szCs w:val="20"/>
              </w:rPr>
              <w:t>18</w:t>
            </w:r>
          </w:p>
        </w:tc>
        <w:tc>
          <w:tcPr>
            <w:tcW w:w="720" w:type="dxa"/>
            <w:vAlign w:val="center"/>
          </w:tcPr>
          <w:p w:rsidR="00EF2708" w:rsidRDefault="00EF2708" w:rsidP="00AB6E45">
            <w:pPr>
              <w:jc w:val="center"/>
              <w:rPr>
                <w:color w:val="000000"/>
                <w:sz w:val="20"/>
                <w:szCs w:val="20"/>
              </w:rPr>
            </w:pPr>
            <w:r>
              <w:rPr>
                <w:color w:val="000000"/>
                <w:sz w:val="20"/>
                <w:szCs w:val="20"/>
              </w:rPr>
              <w:t>9</w:t>
            </w:r>
          </w:p>
        </w:tc>
        <w:tc>
          <w:tcPr>
            <w:tcW w:w="720" w:type="dxa"/>
            <w:vAlign w:val="center"/>
          </w:tcPr>
          <w:p w:rsidR="00EF2708" w:rsidRPr="00B637AA" w:rsidRDefault="00EF2708" w:rsidP="00AB6E45">
            <w:pPr>
              <w:jc w:val="center"/>
              <w:rPr>
                <w:color w:val="000000"/>
                <w:sz w:val="20"/>
                <w:szCs w:val="20"/>
              </w:rPr>
            </w:pPr>
            <w:r w:rsidRPr="00B637AA">
              <w:rPr>
                <w:color w:val="000000"/>
                <w:sz w:val="20"/>
                <w:szCs w:val="20"/>
              </w:rPr>
              <w:t>1</w:t>
            </w:r>
          </w:p>
        </w:tc>
        <w:tc>
          <w:tcPr>
            <w:tcW w:w="900" w:type="dxa"/>
            <w:vAlign w:val="center"/>
          </w:tcPr>
          <w:p w:rsidR="00EF2708" w:rsidRPr="00B637AA" w:rsidRDefault="00EF2708" w:rsidP="00AB6E45">
            <w:pPr>
              <w:jc w:val="center"/>
              <w:rPr>
                <w:color w:val="000000"/>
                <w:sz w:val="20"/>
                <w:szCs w:val="20"/>
              </w:rPr>
            </w:pPr>
            <w:r w:rsidRPr="00B637AA">
              <w:rPr>
                <w:color w:val="000000"/>
                <w:sz w:val="20"/>
                <w:szCs w:val="20"/>
              </w:rPr>
              <w:t>1.25</w:t>
            </w:r>
          </w:p>
        </w:tc>
        <w:tc>
          <w:tcPr>
            <w:tcW w:w="810" w:type="dxa"/>
            <w:vAlign w:val="center"/>
          </w:tcPr>
          <w:p w:rsidR="00EF2708" w:rsidRPr="00B637AA" w:rsidRDefault="00EF2708" w:rsidP="00AB6E45">
            <w:pPr>
              <w:jc w:val="center"/>
              <w:rPr>
                <w:sz w:val="20"/>
                <w:szCs w:val="20"/>
              </w:rPr>
            </w:pPr>
            <w:r>
              <w:rPr>
                <w:sz w:val="20"/>
                <w:szCs w:val="20"/>
              </w:rPr>
              <w:t>11</w:t>
            </w:r>
          </w:p>
        </w:tc>
        <w:tc>
          <w:tcPr>
            <w:tcW w:w="810" w:type="dxa"/>
            <w:vAlign w:val="center"/>
          </w:tcPr>
          <w:p w:rsidR="00EF2708" w:rsidRPr="00B637AA" w:rsidRDefault="00EF2708" w:rsidP="00AB6E45">
            <w:pPr>
              <w:jc w:val="center"/>
              <w:rPr>
                <w:sz w:val="20"/>
                <w:szCs w:val="20"/>
              </w:rPr>
            </w:pPr>
            <w:r w:rsidRPr="00B637AA">
              <w:rPr>
                <w:color w:val="000000"/>
                <w:sz w:val="20"/>
                <w:szCs w:val="20"/>
              </w:rPr>
              <w:t>$24.55</w:t>
            </w:r>
          </w:p>
        </w:tc>
        <w:tc>
          <w:tcPr>
            <w:tcW w:w="1170" w:type="dxa"/>
            <w:vAlign w:val="center"/>
          </w:tcPr>
          <w:p w:rsidR="00EF2708" w:rsidRPr="00B637AA" w:rsidRDefault="00EF2708" w:rsidP="00AB6E45">
            <w:pPr>
              <w:jc w:val="center"/>
              <w:rPr>
                <w:color w:val="000000"/>
                <w:sz w:val="20"/>
                <w:szCs w:val="20"/>
              </w:rPr>
            </w:pPr>
            <w:r>
              <w:rPr>
                <w:color w:val="000000"/>
                <w:sz w:val="20"/>
                <w:szCs w:val="20"/>
              </w:rPr>
              <w:t>$295</w:t>
            </w:r>
          </w:p>
        </w:tc>
      </w:tr>
      <w:tr w:rsidR="00EF2708" w:rsidRPr="00F711B0">
        <w:trPr>
          <w:trHeight w:val="432"/>
        </w:trPr>
        <w:tc>
          <w:tcPr>
            <w:tcW w:w="3708" w:type="dxa"/>
            <w:vAlign w:val="center"/>
          </w:tcPr>
          <w:p w:rsidR="00EF2708" w:rsidRPr="00B637AA" w:rsidRDefault="00EF2708" w:rsidP="005B594F">
            <w:pPr>
              <w:rPr>
                <w:color w:val="000000"/>
                <w:sz w:val="20"/>
                <w:szCs w:val="20"/>
              </w:rPr>
            </w:pPr>
            <w:r w:rsidRPr="00B637AA">
              <w:rPr>
                <w:color w:val="000000"/>
                <w:sz w:val="20"/>
                <w:szCs w:val="20"/>
              </w:rPr>
              <w:t>Competition In-Depth Interview: Policy Council/ Governing Body (L)</w:t>
            </w:r>
          </w:p>
        </w:tc>
        <w:tc>
          <w:tcPr>
            <w:tcW w:w="1080" w:type="dxa"/>
            <w:vAlign w:val="center"/>
          </w:tcPr>
          <w:p w:rsidR="00EF2708" w:rsidRPr="00B637AA" w:rsidRDefault="00EF2708" w:rsidP="005B594F">
            <w:pPr>
              <w:jc w:val="center"/>
              <w:rPr>
                <w:color w:val="000000"/>
                <w:sz w:val="20"/>
                <w:szCs w:val="20"/>
              </w:rPr>
            </w:pPr>
            <w:r w:rsidRPr="00B637AA">
              <w:rPr>
                <w:color w:val="000000"/>
                <w:sz w:val="20"/>
                <w:szCs w:val="20"/>
              </w:rPr>
              <w:t>45</w:t>
            </w:r>
          </w:p>
        </w:tc>
        <w:tc>
          <w:tcPr>
            <w:tcW w:w="720" w:type="dxa"/>
            <w:vAlign w:val="center"/>
          </w:tcPr>
          <w:p w:rsidR="00EF2708" w:rsidRPr="00B637AA" w:rsidRDefault="00EF2708" w:rsidP="00AB6E45">
            <w:pPr>
              <w:jc w:val="center"/>
              <w:rPr>
                <w:color w:val="000000"/>
                <w:sz w:val="20"/>
                <w:szCs w:val="20"/>
              </w:rPr>
            </w:pPr>
            <w:r>
              <w:rPr>
                <w:color w:val="000000"/>
                <w:sz w:val="20"/>
                <w:szCs w:val="20"/>
              </w:rPr>
              <w:t>23</w:t>
            </w:r>
          </w:p>
        </w:tc>
        <w:tc>
          <w:tcPr>
            <w:tcW w:w="720" w:type="dxa"/>
            <w:vAlign w:val="center"/>
          </w:tcPr>
          <w:p w:rsidR="00EF2708" w:rsidRPr="00B637AA" w:rsidRDefault="00EF2708" w:rsidP="00AB6E45">
            <w:pPr>
              <w:jc w:val="center"/>
              <w:rPr>
                <w:color w:val="000000"/>
                <w:sz w:val="20"/>
                <w:szCs w:val="20"/>
              </w:rPr>
            </w:pPr>
            <w:r w:rsidRPr="00B637AA">
              <w:rPr>
                <w:color w:val="000000"/>
                <w:sz w:val="20"/>
                <w:szCs w:val="20"/>
              </w:rPr>
              <w:t>1</w:t>
            </w:r>
          </w:p>
        </w:tc>
        <w:tc>
          <w:tcPr>
            <w:tcW w:w="900" w:type="dxa"/>
            <w:vAlign w:val="center"/>
          </w:tcPr>
          <w:p w:rsidR="00EF2708" w:rsidRPr="00B637AA" w:rsidRDefault="00EF2708" w:rsidP="00AB6E45">
            <w:pPr>
              <w:jc w:val="center"/>
              <w:rPr>
                <w:color w:val="000000"/>
                <w:sz w:val="20"/>
                <w:szCs w:val="20"/>
              </w:rPr>
            </w:pPr>
            <w:r w:rsidRPr="00B637AA">
              <w:rPr>
                <w:color w:val="000000"/>
                <w:sz w:val="20"/>
                <w:szCs w:val="20"/>
              </w:rPr>
              <w:t>1.5</w:t>
            </w:r>
          </w:p>
        </w:tc>
        <w:tc>
          <w:tcPr>
            <w:tcW w:w="810" w:type="dxa"/>
            <w:vAlign w:val="center"/>
          </w:tcPr>
          <w:p w:rsidR="00EF2708" w:rsidRPr="00B637AA" w:rsidRDefault="00EF2708" w:rsidP="00AB6E45">
            <w:pPr>
              <w:jc w:val="center"/>
              <w:rPr>
                <w:sz w:val="20"/>
                <w:szCs w:val="20"/>
              </w:rPr>
            </w:pPr>
            <w:r w:rsidRPr="00B637AA">
              <w:rPr>
                <w:sz w:val="20"/>
                <w:szCs w:val="20"/>
              </w:rPr>
              <w:t>3</w:t>
            </w:r>
            <w:r>
              <w:rPr>
                <w:sz w:val="20"/>
                <w:szCs w:val="20"/>
              </w:rPr>
              <w:t>5</w:t>
            </w:r>
          </w:p>
        </w:tc>
        <w:tc>
          <w:tcPr>
            <w:tcW w:w="810" w:type="dxa"/>
            <w:vAlign w:val="center"/>
          </w:tcPr>
          <w:p w:rsidR="00EF2708" w:rsidRPr="00B637AA" w:rsidRDefault="00EF2708" w:rsidP="00AB6E45">
            <w:pPr>
              <w:jc w:val="center"/>
              <w:rPr>
                <w:sz w:val="20"/>
                <w:szCs w:val="20"/>
              </w:rPr>
            </w:pPr>
            <w:r w:rsidRPr="00B637AA">
              <w:rPr>
                <w:color w:val="000000"/>
                <w:sz w:val="20"/>
                <w:szCs w:val="20"/>
              </w:rPr>
              <w:t>$24.55</w:t>
            </w:r>
          </w:p>
        </w:tc>
        <w:tc>
          <w:tcPr>
            <w:tcW w:w="1170" w:type="dxa"/>
            <w:vAlign w:val="center"/>
          </w:tcPr>
          <w:p w:rsidR="00EF2708" w:rsidRPr="00B637AA" w:rsidRDefault="00EF2708" w:rsidP="00AB6E45">
            <w:pPr>
              <w:jc w:val="center"/>
              <w:rPr>
                <w:color w:val="000000"/>
                <w:sz w:val="20"/>
                <w:szCs w:val="20"/>
              </w:rPr>
            </w:pPr>
            <w:r>
              <w:rPr>
                <w:color w:val="000000"/>
                <w:sz w:val="20"/>
                <w:szCs w:val="20"/>
              </w:rPr>
              <w:t>$859</w:t>
            </w:r>
          </w:p>
        </w:tc>
      </w:tr>
      <w:tr w:rsidR="00EF2708" w:rsidRPr="00F711B0">
        <w:trPr>
          <w:trHeight w:val="432"/>
        </w:trPr>
        <w:tc>
          <w:tcPr>
            <w:tcW w:w="3708" w:type="dxa"/>
            <w:vAlign w:val="center"/>
          </w:tcPr>
          <w:p w:rsidR="00EF2708" w:rsidRPr="00B637AA" w:rsidRDefault="00EF2708" w:rsidP="005B594F">
            <w:pPr>
              <w:rPr>
                <w:color w:val="000000"/>
                <w:sz w:val="20"/>
                <w:szCs w:val="20"/>
              </w:rPr>
            </w:pPr>
            <w:r w:rsidRPr="00B637AA">
              <w:rPr>
                <w:color w:val="000000"/>
                <w:sz w:val="20"/>
                <w:szCs w:val="20"/>
              </w:rPr>
              <w:t>Competition In-Depth Interview: Program Managers (M)</w:t>
            </w:r>
          </w:p>
        </w:tc>
        <w:tc>
          <w:tcPr>
            <w:tcW w:w="1080" w:type="dxa"/>
            <w:vAlign w:val="center"/>
          </w:tcPr>
          <w:p w:rsidR="00EF2708" w:rsidRPr="00B637AA" w:rsidRDefault="00EF2708" w:rsidP="005B594F">
            <w:pPr>
              <w:jc w:val="center"/>
              <w:rPr>
                <w:color w:val="000000"/>
                <w:sz w:val="20"/>
                <w:szCs w:val="20"/>
              </w:rPr>
            </w:pPr>
            <w:r w:rsidRPr="00B637AA">
              <w:rPr>
                <w:color w:val="000000"/>
                <w:sz w:val="20"/>
                <w:szCs w:val="20"/>
              </w:rPr>
              <w:t>27</w:t>
            </w:r>
          </w:p>
        </w:tc>
        <w:tc>
          <w:tcPr>
            <w:tcW w:w="720" w:type="dxa"/>
            <w:vAlign w:val="center"/>
          </w:tcPr>
          <w:p w:rsidR="00EF2708" w:rsidRPr="00B637AA" w:rsidRDefault="00EF2708" w:rsidP="00AB6E45">
            <w:pPr>
              <w:jc w:val="center"/>
              <w:rPr>
                <w:color w:val="000000"/>
                <w:sz w:val="20"/>
                <w:szCs w:val="20"/>
              </w:rPr>
            </w:pPr>
            <w:r>
              <w:rPr>
                <w:color w:val="000000"/>
                <w:sz w:val="20"/>
                <w:szCs w:val="20"/>
              </w:rPr>
              <w:t>14</w:t>
            </w:r>
          </w:p>
        </w:tc>
        <w:tc>
          <w:tcPr>
            <w:tcW w:w="720" w:type="dxa"/>
            <w:vAlign w:val="center"/>
          </w:tcPr>
          <w:p w:rsidR="00EF2708" w:rsidRPr="00B637AA" w:rsidRDefault="00EF2708" w:rsidP="00AB6E45">
            <w:pPr>
              <w:jc w:val="center"/>
              <w:rPr>
                <w:color w:val="000000"/>
                <w:sz w:val="20"/>
                <w:szCs w:val="20"/>
              </w:rPr>
            </w:pPr>
            <w:r w:rsidRPr="00B637AA">
              <w:rPr>
                <w:color w:val="000000"/>
                <w:sz w:val="20"/>
                <w:szCs w:val="20"/>
              </w:rPr>
              <w:t>1</w:t>
            </w:r>
          </w:p>
        </w:tc>
        <w:tc>
          <w:tcPr>
            <w:tcW w:w="900" w:type="dxa"/>
            <w:vAlign w:val="center"/>
          </w:tcPr>
          <w:p w:rsidR="00EF2708" w:rsidRPr="00B637AA" w:rsidRDefault="00EF2708" w:rsidP="00AB6E45">
            <w:pPr>
              <w:jc w:val="center"/>
              <w:rPr>
                <w:color w:val="000000"/>
                <w:sz w:val="20"/>
                <w:szCs w:val="20"/>
              </w:rPr>
            </w:pPr>
            <w:r w:rsidRPr="00B637AA">
              <w:rPr>
                <w:color w:val="000000"/>
                <w:sz w:val="20"/>
                <w:szCs w:val="20"/>
              </w:rPr>
              <w:t>1.5</w:t>
            </w:r>
          </w:p>
        </w:tc>
        <w:tc>
          <w:tcPr>
            <w:tcW w:w="810" w:type="dxa"/>
            <w:vAlign w:val="center"/>
          </w:tcPr>
          <w:p w:rsidR="00EF2708" w:rsidRPr="00B637AA" w:rsidRDefault="00EF2708" w:rsidP="00AB6E45">
            <w:pPr>
              <w:jc w:val="center"/>
              <w:rPr>
                <w:sz w:val="20"/>
                <w:szCs w:val="20"/>
              </w:rPr>
            </w:pPr>
            <w:r w:rsidRPr="00B637AA">
              <w:rPr>
                <w:sz w:val="20"/>
                <w:szCs w:val="20"/>
              </w:rPr>
              <w:t>2</w:t>
            </w:r>
            <w:r>
              <w:rPr>
                <w:sz w:val="20"/>
                <w:szCs w:val="20"/>
              </w:rPr>
              <w:t>1</w:t>
            </w:r>
          </w:p>
        </w:tc>
        <w:tc>
          <w:tcPr>
            <w:tcW w:w="810" w:type="dxa"/>
            <w:vAlign w:val="center"/>
          </w:tcPr>
          <w:p w:rsidR="00EF2708" w:rsidRPr="00B637AA" w:rsidRDefault="00EF2708" w:rsidP="00AB6E45">
            <w:pPr>
              <w:jc w:val="center"/>
              <w:rPr>
                <w:sz w:val="20"/>
                <w:szCs w:val="20"/>
              </w:rPr>
            </w:pPr>
            <w:r w:rsidRPr="00B637AA">
              <w:rPr>
                <w:color w:val="000000"/>
                <w:sz w:val="20"/>
                <w:szCs w:val="20"/>
              </w:rPr>
              <w:t>$24.55</w:t>
            </w:r>
          </w:p>
        </w:tc>
        <w:tc>
          <w:tcPr>
            <w:tcW w:w="1170" w:type="dxa"/>
            <w:vAlign w:val="center"/>
          </w:tcPr>
          <w:p w:rsidR="00EF2708" w:rsidRPr="00B637AA" w:rsidRDefault="00EF2708" w:rsidP="00AB6E45">
            <w:pPr>
              <w:jc w:val="center"/>
              <w:rPr>
                <w:color w:val="000000"/>
                <w:sz w:val="20"/>
                <w:szCs w:val="20"/>
              </w:rPr>
            </w:pPr>
            <w:r>
              <w:rPr>
                <w:color w:val="000000"/>
                <w:sz w:val="20"/>
                <w:szCs w:val="20"/>
              </w:rPr>
              <w:t>$516</w:t>
            </w:r>
          </w:p>
        </w:tc>
      </w:tr>
      <w:tr w:rsidR="00EF2708" w:rsidRPr="00F711B0">
        <w:trPr>
          <w:trHeight w:val="432"/>
        </w:trPr>
        <w:tc>
          <w:tcPr>
            <w:tcW w:w="3708" w:type="dxa"/>
            <w:vAlign w:val="center"/>
          </w:tcPr>
          <w:p w:rsidR="00EF2708" w:rsidRPr="00B637AA" w:rsidRDefault="00EF2708" w:rsidP="005B594F">
            <w:pPr>
              <w:rPr>
                <w:color w:val="000000"/>
                <w:sz w:val="20"/>
                <w:szCs w:val="20"/>
              </w:rPr>
            </w:pPr>
            <w:r w:rsidRPr="00B637AA">
              <w:rPr>
                <w:color w:val="000000"/>
                <w:sz w:val="20"/>
                <w:szCs w:val="20"/>
              </w:rPr>
              <w:t>Competition Data Capture Sheet (N)</w:t>
            </w:r>
          </w:p>
        </w:tc>
        <w:tc>
          <w:tcPr>
            <w:tcW w:w="1080" w:type="dxa"/>
            <w:vAlign w:val="center"/>
          </w:tcPr>
          <w:p w:rsidR="00EF2708" w:rsidRPr="00B637AA" w:rsidRDefault="00EF2708" w:rsidP="005B594F">
            <w:pPr>
              <w:jc w:val="center"/>
              <w:rPr>
                <w:color w:val="000000"/>
                <w:sz w:val="20"/>
                <w:szCs w:val="20"/>
              </w:rPr>
            </w:pPr>
            <w:r w:rsidRPr="00B637AA">
              <w:rPr>
                <w:color w:val="000000"/>
                <w:sz w:val="20"/>
                <w:szCs w:val="20"/>
              </w:rPr>
              <w:t>500</w:t>
            </w:r>
          </w:p>
        </w:tc>
        <w:tc>
          <w:tcPr>
            <w:tcW w:w="720" w:type="dxa"/>
            <w:vAlign w:val="center"/>
          </w:tcPr>
          <w:p w:rsidR="00EF2708" w:rsidRPr="00B637AA" w:rsidRDefault="00EF2708" w:rsidP="00AB6E45">
            <w:pPr>
              <w:jc w:val="center"/>
              <w:rPr>
                <w:color w:val="000000"/>
                <w:sz w:val="20"/>
                <w:szCs w:val="20"/>
              </w:rPr>
            </w:pPr>
            <w:r>
              <w:rPr>
                <w:color w:val="000000"/>
                <w:sz w:val="20"/>
                <w:szCs w:val="20"/>
              </w:rPr>
              <w:t>250</w:t>
            </w:r>
          </w:p>
        </w:tc>
        <w:tc>
          <w:tcPr>
            <w:tcW w:w="720" w:type="dxa"/>
            <w:vAlign w:val="center"/>
          </w:tcPr>
          <w:p w:rsidR="00EF2708" w:rsidRPr="00B637AA" w:rsidRDefault="00EF2708" w:rsidP="00AB6E45">
            <w:pPr>
              <w:jc w:val="center"/>
              <w:rPr>
                <w:color w:val="000000"/>
                <w:sz w:val="20"/>
                <w:szCs w:val="20"/>
              </w:rPr>
            </w:pPr>
            <w:r w:rsidRPr="00B637AA">
              <w:rPr>
                <w:color w:val="000000"/>
                <w:sz w:val="20"/>
                <w:szCs w:val="20"/>
              </w:rPr>
              <w:t>1</w:t>
            </w:r>
          </w:p>
        </w:tc>
        <w:tc>
          <w:tcPr>
            <w:tcW w:w="900" w:type="dxa"/>
            <w:vAlign w:val="center"/>
          </w:tcPr>
          <w:p w:rsidR="00EF2708" w:rsidRPr="00B637AA" w:rsidRDefault="00EF2708" w:rsidP="00AB6E45">
            <w:pPr>
              <w:jc w:val="center"/>
              <w:rPr>
                <w:color w:val="000000"/>
                <w:sz w:val="20"/>
                <w:szCs w:val="20"/>
              </w:rPr>
            </w:pPr>
            <w:r w:rsidRPr="00B637AA">
              <w:rPr>
                <w:color w:val="000000"/>
                <w:sz w:val="20"/>
                <w:szCs w:val="20"/>
              </w:rPr>
              <w:t>0.15</w:t>
            </w:r>
          </w:p>
        </w:tc>
        <w:tc>
          <w:tcPr>
            <w:tcW w:w="810" w:type="dxa"/>
            <w:vAlign w:val="center"/>
          </w:tcPr>
          <w:p w:rsidR="00EF2708" w:rsidRPr="00B637AA" w:rsidRDefault="00EF2708" w:rsidP="00AB6E45">
            <w:pPr>
              <w:jc w:val="center"/>
              <w:rPr>
                <w:sz w:val="20"/>
                <w:szCs w:val="20"/>
              </w:rPr>
            </w:pPr>
            <w:r w:rsidRPr="00B637AA">
              <w:rPr>
                <w:sz w:val="20"/>
                <w:szCs w:val="20"/>
              </w:rPr>
              <w:t>38</w:t>
            </w:r>
          </w:p>
        </w:tc>
        <w:tc>
          <w:tcPr>
            <w:tcW w:w="810" w:type="dxa"/>
            <w:vAlign w:val="center"/>
          </w:tcPr>
          <w:p w:rsidR="00EF2708" w:rsidRPr="00B637AA" w:rsidRDefault="00EF2708" w:rsidP="00AB6E45">
            <w:pPr>
              <w:jc w:val="center"/>
              <w:rPr>
                <w:sz w:val="20"/>
                <w:szCs w:val="20"/>
              </w:rPr>
            </w:pPr>
            <w:r w:rsidRPr="00B637AA">
              <w:rPr>
                <w:color w:val="000000"/>
                <w:sz w:val="20"/>
                <w:szCs w:val="20"/>
              </w:rPr>
              <w:t>$24.55</w:t>
            </w:r>
          </w:p>
        </w:tc>
        <w:tc>
          <w:tcPr>
            <w:tcW w:w="1170" w:type="dxa"/>
            <w:vAlign w:val="center"/>
          </w:tcPr>
          <w:p w:rsidR="00EF2708" w:rsidRPr="00B637AA" w:rsidRDefault="00EF2708" w:rsidP="00AB6E45">
            <w:pPr>
              <w:jc w:val="center"/>
              <w:rPr>
                <w:color w:val="000000"/>
                <w:sz w:val="20"/>
                <w:szCs w:val="20"/>
              </w:rPr>
            </w:pPr>
            <w:r>
              <w:rPr>
                <w:color w:val="000000"/>
                <w:sz w:val="20"/>
                <w:szCs w:val="20"/>
              </w:rPr>
              <w:t>$933</w:t>
            </w:r>
          </w:p>
        </w:tc>
      </w:tr>
      <w:tr w:rsidR="005B100D" w:rsidRPr="00F711B0">
        <w:tc>
          <w:tcPr>
            <w:tcW w:w="7128" w:type="dxa"/>
            <w:gridSpan w:val="5"/>
            <w:tcBorders>
              <w:right w:val="single" w:sz="4" w:space="0" w:color="auto"/>
            </w:tcBorders>
          </w:tcPr>
          <w:p w:rsidR="005B100D" w:rsidRPr="005679C8" w:rsidRDefault="005B100D" w:rsidP="00AB6E45">
            <w:pPr>
              <w:tabs>
                <w:tab w:val="center" w:pos="4320"/>
                <w:tab w:val="right" w:pos="8640"/>
              </w:tabs>
              <w:jc w:val="center"/>
              <w:rPr>
                <w:b/>
                <w:sz w:val="20"/>
                <w:szCs w:val="20"/>
              </w:rPr>
            </w:pPr>
            <w:r w:rsidRPr="005679C8">
              <w:rPr>
                <w:b/>
                <w:sz w:val="20"/>
                <w:szCs w:val="20"/>
              </w:rPr>
              <w:t>Estimated Annual Burden Sub-total</w:t>
            </w:r>
          </w:p>
        </w:tc>
        <w:tc>
          <w:tcPr>
            <w:tcW w:w="810" w:type="dxa"/>
            <w:tcBorders>
              <w:top w:val="single" w:sz="4" w:space="0" w:color="auto"/>
              <w:left w:val="single" w:sz="4" w:space="0" w:color="auto"/>
              <w:bottom w:val="single" w:sz="4" w:space="0" w:color="auto"/>
              <w:right w:val="single" w:sz="4" w:space="0" w:color="auto"/>
            </w:tcBorders>
            <w:vAlign w:val="center"/>
          </w:tcPr>
          <w:p w:rsidR="005B100D" w:rsidRPr="00F711B0" w:rsidRDefault="005B100D" w:rsidP="00AB6E45">
            <w:pPr>
              <w:tabs>
                <w:tab w:val="center" w:pos="4320"/>
                <w:tab w:val="right" w:pos="8640"/>
              </w:tabs>
              <w:jc w:val="center"/>
              <w:rPr>
                <w:b/>
                <w:sz w:val="20"/>
                <w:szCs w:val="20"/>
              </w:rPr>
            </w:pPr>
            <w:r>
              <w:rPr>
                <w:b/>
                <w:sz w:val="20"/>
                <w:szCs w:val="20"/>
              </w:rPr>
              <w:t>6</w:t>
            </w:r>
            <w:r w:rsidR="00A06FF2">
              <w:rPr>
                <w:b/>
                <w:sz w:val="20"/>
                <w:szCs w:val="20"/>
              </w:rPr>
              <w:t>69</w:t>
            </w:r>
          </w:p>
        </w:tc>
        <w:tc>
          <w:tcPr>
            <w:tcW w:w="810" w:type="dxa"/>
            <w:tcBorders>
              <w:top w:val="single" w:sz="4" w:space="0" w:color="auto"/>
              <w:left w:val="single" w:sz="4" w:space="0" w:color="auto"/>
              <w:bottom w:val="single" w:sz="4" w:space="0" w:color="auto"/>
              <w:right w:val="single" w:sz="4" w:space="0" w:color="auto"/>
            </w:tcBorders>
            <w:vAlign w:val="center"/>
          </w:tcPr>
          <w:p w:rsidR="005B100D" w:rsidRPr="00F711B0" w:rsidRDefault="005B100D" w:rsidP="00AB6E45">
            <w:pPr>
              <w:tabs>
                <w:tab w:val="center" w:pos="4320"/>
                <w:tab w:val="right" w:pos="8640"/>
              </w:tabs>
              <w:jc w:val="center"/>
              <w:rPr>
                <w:b/>
                <w:sz w:val="20"/>
                <w:szCs w:val="20"/>
              </w:rPr>
            </w:pPr>
          </w:p>
        </w:tc>
        <w:tc>
          <w:tcPr>
            <w:tcW w:w="1170" w:type="dxa"/>
            <w:tcBorders>
              <w:left w:val="single" w:sz="4" w:space="0" w:color="auto"/>
            </w:tcBorders>
            <w:vAlign w:val="center"/>
          </w:tcPr>
          <w:p w:rsidR="005B100D" w:rsidRPr="00F711B0" w:rsidRDefault="005B100D" w:rsidP="00AB6E45">
            <w:pPr>
              <w:tabs>
                <w:tab w:val="center" w:pos="4320"/>
                <w:tab w:val="right" w:pos="8640"/>
              </w:tabs>
              <w:jc w:val="center"/>
              <w:rPr>
                <w:b/>
                <w:sz w:val="20"/>
                <w:szCs w:val="20"/>
              </w:rPr>
            </w:pPr>
            <w:r>
              <w:rPr>
                <w:b/>
                <w:sz w:val="20"/>
                <w:szCs w:val="20"/>
              </w:rPr>
              <w:t>$15,355</w:t>
            </w:r>
          </w:p>
        </w:tc>
      </w:tr>
    </w:tbl>
    <w:p w:rsidR="005D30B6" w:rsidRPr="00942DFE" w:rsidRDefault="00942DFE" w:rsidP="005B100D">
      <w:pPr>
        <w:pStyle w:val="ListParagraph"/>
        <w:ind w:left="0"/>
      </w:pPr>
      <w:r>
        <w:lastRenderedPageBreak/>
        <w:t xml:space="preserve">Note: </w:t>
      </w:r>
      <w:r w:rsidRPr="00942DFE">
        <w:t xml:space="preserve">Estimates may not sum to totals due to rounding. </w:t>
      </w:r>
    </w:p>
    <w:p w:rsidR="00B9365B" w:rsidRDefault="00B9365B" w:rsidP="005B100D">
      <w:pPr>
        <w:rPr>
          <w:b/>
          <w:i/>
        </w:rPr>
      </w:pPr>
    </w:p>
    <w:p w:rsidR="00F376A2" w:rsidRPr="00BB01B5" w:rsidRDefault="00F376A2" w:rsidP="005B100D">
      <w:pPr>
        <w:rPr>
          <w:b/>
          <w:i/>
        </w:rPr>
      </w:pPr>
      <w:r w:rsidRPr="00BB01B5">
        <w:rPr>
          <w:b/>
          <w:i/>
        </w:rPr>
        <w:t>Total Annual Cost</w:t>
      </w:r>
    </w:p>
    <w:p w:rsidR="00F376A2" w:rsidRPr="00BB01B5" w:rsidRDefault="00F376A2" w:rsidP="005B100D">
      <w:pPr>
        <w:rPr>
          <w:b/>
          <w:i/>
        </w:rPr>
      </w:pPr>
    </w:p>
    <w:p w:rsidR="00F376A2" w:rsidRPr="00BB01B5" w:rsidRDefault="00F376A2" w:rsidP="005B100D">
      <w:r w:rsidRPr="00BB01B5">
        <w:t>The estimated total annualized cost burden to respondents is $</w:t>
      </w:r>
      <w:r w:rsidR="005C4FF4">
        <w:t>1</w:t>
      </w:r>
      <w:r w:rsidR="00BC6F3E">
        <w:t>5,</w:t>
      </w:r>
      <w:r w:rsidR="00EF2708">
        <w:t xml:space="preserve">355 </w:t>
      </w:r>
      <w:r w:rsidRPr="00BB01B5">
        <w:t xml:space="preserve">based on the burden hours and estimated hourly wage rates for each data collection instrument, as shown in the </w:t>
      </w:r>
      <w:r w:rsidR="00B637AA">
        <w:t>t</w:t>
      </w:r>
      <w:r w:rsidR="00804714">
        <w:t>hree</w:t>
      </w:r>
      <w:r w:rsidRPr="00BB01B5">
        <w:t xml:space="preserve"> right-most columns of </w:t>
      </w:r>
      <w:r w:rsidR="004B0A43">
        <w:t>Table A-</w:t>
      </w:r>
      <w:r w:rsidR="003949BB">
        <w:t>4</w:t>
      </w:r>
      <w:r w:rsidRPr="00BB01B5">
        <w:t>.  These estimates are based on:</w:t>
      </w:r>
    </w:p>
    <w:p w:rsidR="00F376A2" w:rsidRPr="00BB01B5" w:rsidRDefault="00863D56" w:rsidP="005B100D">
      <w:pPr>
        <w:pStyle w:val="ListParagraph"/>
        <w:numPr>
          <w:ilvl w:val="0"/>
          <w:numId w:val="2"/>
        </w:numPr>
        <w:ind w:left="360"/>
        <w:contextualSpacing/>
      </w:pPr>
      <w:r>
        <w:t xml:space="preserve">A mean </w:t>
      </w:r>
      <w:r w:rsidR="00F376A2" w:rsidRPr="00BB01B5">
        <w:t>hourly wage of $24.</w:t>
      </w:r>
      <w:r w:rsidR="00B637AA">
        <w:t>55</w:t>
      </w:r>
      <w:r w:rsidR="00F376A2" w:rsidRPr="00BB01B5">
        <w:t xml:space="preserve"> for Head Start </w:t>
      </w:r>
      <w:r w:rsidR="00503A1F" w:rsidRPr="00BB01B5">
        <w:t xml:space="preserve">program </w:t>
      </w:r>
      <w:r w:rsidR="00F376A2" w:rsidRPr="00BB01B5">
        <w:t>directors,</w:t>
      </w:r>
      <w:r w:rsidR="00503A1F" w:rsidRPr="00BB01B5">
        <w:t xml:space="preserve"> center directors, and services managers and coordinators </w:t>
      </w:r>
      <w:r w:rsidR="00F376A2" w:rsidRPr="00BB01B5">
        <w:t xml:space="preserve"> based on “Education Administrators, Preschool and Child Care Centers/Programs”, as reported in the May 201</w:t>
      </w:r>
      <w:r w:rsidR="00B637AA">
        <w:t>2</w:t>
      </w:r>
      <w:r w:rsidR="00F376A2" w:rsidRPr="00BB01B5">
        <w:t xml:space="preserve"> U.S. Department of Labor, Bureau of Labor Statistics, Occupational Employment and Wage Estimates, </w:t>
      </w:r>
      <w:hyperlink r:id="rId11" w:history="1">
        <w:r w:rsidR="00F376A2" w:rsidRPr="00BB01B5">
          <w:rPr>
            <w:rStyle w:val="Hyperlink"/>
          </w:rPr>
          <w:t>http://www.bls.gov/oes/current/oes119031.htm</w:t>
        </w:r>
      </w:hyperlink>
      <w:r w:rsidR="00F376A2" w:rsidRPr="00BB01B5">
        <w:t>).  Similar wages were assumed for members of the governing body and policy council</w:t>
      </w:r>
      <w:r w:rsidR="00503A1F" w:rsidRPr="00BB01B5">
        <w:t>; and</w:t>
      </w:r>
      <w:r w:rsidR="00F376A2" w:rsidRPr="00BB01B5">
        <w:t xml:space="preserve"> </w:t>
      </w:r>
    </w:p>
    <w:p w:rsidR="00F376A2" w:rsidRPr="00BB01B5" w:rsidRDefault="00863D56" w:rsidP="005B100D">
      <w:pPr>
        <w:pStyle w:val="ListParagraph"/>
        <w:numPr>
          <w:ilvl w:val="0"/>
          <w:numId w:val="2"/>
        </w:numPr>
        <w:ind w:left="360"/>
        <w:contextualSpacing/>
      </w:pPr>
      <w:r>
        <w:t>A mean</w:t>
      </w:r>
      <w:r w:rsidR="00F376A2" w:rsidRPr="00BB01B5">
        <w:t xml:space="preserve"> hourly wage of $14.</w:t>
      </w:r>
      <w:r w:rsidR="00B637AA">
        <w:t>79</w:t>
      </w:r>
      <w:r w:rsidR="00F376A2" w:rsidRPr="00BB01B5">
        <w:t xml:space="preserve"> for Head Start teachers and other front-line staff, based on “Preschool Teachers, Except  Special Education,” as reported in the May 201</w:t>
      </w:r>
      <w:r w:rsidR="00B637AA">
        <w:t>2</w:t>
      </w:r>
      <w:r w:rsidR="00F376A2" w:rsidRPr="00BB01B5">
        <w:t xml:space="preserve"> U.S. Department of Labor, Bureau of Labor Statistics, Occupational Employment and Wage Estimates) </w:t>
      </w:r>
      <w:hyperlink r:id="rId12" w:history="1">
        <w:r w:rsidR="00F376A2" w:rsidRPr="00BB01B5">
          <w:rPr>
            <w:rStyle w:val="Hyperlink"/>
          </w:rPr>
          <w:t>http://www.bls.gov/oes/current/oes252011.htm</w:t>
        </w:r>
      </w:hyperlink>
      <w:r w:rsidR="00F376A2" w:rsidRPr="00BB01B5">
        <w:t>.  Note that an analysis of the 2011 PIR data suggests annual Head Start teacher salaries are similar to those reported by the BLS.  (</w:t>
      </w:r>
      <w:proofErr w:type="spellStart"/>
      <w:r w:rsidR="00C719F4">
        <w:t>Schmit</w:t>
      </w:r>
      <w:proofErr w:type="spellEnd"/>
      <w:r w:rsidR="00D87A64">
        <w:t>, 201</w:t>
      </w:r>
      <w:r w:rsidR="002B600D">
        <w:t>2</w:t>
      </w:r>
      <w:r w:rsidR="00D87A64">
        <w:t>)</w:t>
      </w:r>
      <w:r w:rsidR="00F376A2" w:rsidRPr="00BB01B5">
        <w:t xml:space="preserve">. </w:t>
      </w:r>
    </w:p>
    <w:p w:rsidR="00F376A2" w:rsidRPr="00BB01B5" w:rsidRDefault="00F376A2" w:rsidP="005B100D">
      <w:pPr>
        <w:pStyle w:val="ListParagraph"/>
        <w:contextualSpacing/>
      </w:pPr>
    </w:p>
    <w:p w:rsidR="005B100D" w:rsidRDefault="00F376A2" w:rsidP="005B100D">
      <w:pPr>
        <w:pStyle w:val="Heading1"/>
        <w:spacing w:before="0" w:after="0"/>
        <w:rPr>
          <w:sz w:val="28"/>
        </w:rPr>
      </w:pPr>
      <w:bookmarkStart w:id="26" w:name="_Toc347387886"/>
      <w:bookmarkStart w:id="27" w:name="_Toc354479988"/>
      <w:r w:rsidRPr="00072FAC">
        <w:rPr>
          <w:sz w:val="28"/>
        </w:rPr>
        <w:t>A13. Cost Burden to Respondents or Record Keepers</w:t>
      </w:r>
      <w:bookmarkEnd w:id="26"/>
      <w:bookmarkEnd w:id="27"/>
    </w:p>
    <w:p w:rsidR="00F376A2" w:rsidRPr="005B100D" w:rsidRDefault="00F376A2" w:rsidP="005B100D"/>
    <w:p w:rsidR="00F376A2" w:rsidRDefault="00F376A2" w:rsidP="005B100D">
      <w:r w:rsidRPr="00BB01B5">
        <w:t xml:space="preserve">There are no additional costs to respondents or record keepers. </w:t>
      </w:r>
    </w:p>
    <w:p w:rsidR="00072FAC" w:rsidRPr="00BB01B5" w:rsidRDefault="00072FAC" w:rsidP="005B100D"/>
    <w:p w:rsidR="00F376A2" w:rsidRPr="00072FAC" w:rsidRDefault="00F376A2" w:rsidP="005B100D">
      <w:pPr>
        <w:pStyle w:val="Heading1"/>
        <w:spacing w:before="0" w:after="0"/>
        <w:rPr>
          <w:sz w:val="28"/>
        </w:rPr>
      </w:pPr>
      <w:bookmarkStart w:id="28" w:name="_Toc347387887"/>
      <w:bookmarkStart w:id="29" w:name="_Toc354479989"/>
      <w:r w:rsidRPr="00072FAC">
        <w:rPr>
          <w:sz w:val="28"/>
        </w:rPr>
        <w:t>A14. Estimate of Cost to the Federal Government</w:t>
      </w:r>
      <w:bookmarkEnd w:id="28"/>
      <w:bookmarkEnd w:id="29"/>
    </w:p>
    <w:p w:rsidR="00F376A2" w:rsidRPr="00BB01B5" w:rsidRDefault="00F376A2" w:rsidP="005B100D">
      <w:pPr>
        <w:tabs>
          <w:tab w:val="left" w:pos="90"/>
        </w:tabs>
      </w:pPr>
    </w:p>
    <w:p w:rsidR="005B100D" w:rsidRDefault="00863D56" w:rsidP="005B100D">
      <w:pPr>
        <w:tabs>
          <w:tab w:val="left" w:pos="90"/>
        </w:tabs>
      </w:pPr>
      <w:r>
        <w:t>The total cost for the data collection activities under this current request will be $</w:t>
      </w:r>
      <w:r w:rsidR="008C2DD6" w:rsidRPr="008C2DD6">
        <w:t>3,059,411</w:t>
      </w:r>
      <w:r>
        <w:t>.  Annual costs to the Federal government will be $</w:t>
      </w:r>
      <w:r w:rsidR="00A8605F">
        <w:t xml:space="preserve">1,529,706 </w:t>
      </w:r>
      <w:r>
        <w:t xml:space="preserve">for the proposed data collection under this OMB clearance number.  </w:t>
      </w:r>
      <w:r w:rsidR="00F376A2" w:rsidRPr="00BB01B5">
        <w:t xml:space="preserve"> </w:t>
      </w:r>
    </w:p>
    <w:p w:rsidR="00F376A2" w:rsidRPr="00BB01B5" w:rsidRDefault="00F376A2" w:rsidP="005B100D">
      <w:pPr>
        <w:tabs>
          <w:tab w:val="left" w:pos="90"/>
        </w:tabs>
      </w:pPr>
    </w:p>
    <w:p w:rsidR="00F376A2" w:rsidRPr="00072FAC" w:rsidRDefault="00F376A2" w:rsidP="005B100D">
      <w:pPr>
        <w:pStyle w:val="Heading1"/>
        <w:spacing w:before="0" w:after="0"/>
        <w:rPr>
          <w:sz w:val="28"/>
        </w:rPr>
      </w:pPr>
      <w:bookmarkStart w:id="30" w:name="_Toc347387888"/>
      <w:bookmarkStart w:id="31" w:name="_Toc354479990"/>
      <w:r w:rsidRPr="00072FAC">
        <w:rPr>
          <w:sz w:val="28"/>
        </w:rPr>
        <w:t>A15. Change in Burden</w:t>
      </w:r>
      <w:bookmarkEnd w:id="30"/>
      <w:bookmarkEnd w:id="31"/>
    </w:p>
    <w:p w:rsidR="005B100D" w:rsidRDefault="005B100D" w:rsidP="005B100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76A2" w:rsidRDefault="00F376A2" w:rsidP="005B100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01B5">
        <w:t xml:space="preserve">This is a new data collection.  </w:t>
      </w:r>
    </w:p>
    <w:p w:rsidR="00072FAC" w:rsidRPr="00BB01B5" w:rsidRDefault="00072FAC" w:rsidP="005B100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F376A2" w:rsidRPr="00BB01B5" w:rsidRDefault="00F376A2" w:rsidP="005B100D">
      <w:pPr>
        <w:pStyle w:val="Heading1"/>
        <w:spacing w:before="0" w:after="0"/>
      </w:pPr>
      <w:bookmarkStart w:id="32" w:name="_Toc347387889"/>
      <w:bookmarkStart w:id="33" w:name="_Toc354479991"/>
      <w:r w:rsidRPr="00072FAC">
        <w:rPr>
          <w:sz w:val="28"/>
        </w:rPr>
        <w:t>A16. Plan and Time Schedule for Information Collection, Tabulation and Publication</w:t>
      </w:r>
      <w:bookmarkEnd w:id="32"/>
      <w:bookmarkEnd w:id="33"/>
    </w:p>
    <w:p w:rsidR="00F376A2" w:rsidRPr="00BB01B5" w:rsidRDefault="00F376A2" w:rsidP="005B100D"/>
    <w:p w:rsidR="00B246D8" w:rsidRDefault="0070029B" w:rsidP="005B100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70029B">
        <w:rPr>
          <w:b/>
          <w:i/>
        </w:rPr>
        <w:t>Analysis Plan</w:t>
      </w:r>
    </w:p>
    <w:p w:rsidR="0005103A" w:rsidRPr="00BB01B5" w:rsidRDefault="0005103A" w:rsidP="005B100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B100D" w:rsidRDefault="00710856" w:rsidP="005B100D">
      <w:pPr>
        <w:rPr>
          <w:u w:val="single"/>
        </w:rPr>
      </w:pPr>
      <w:bookmarkStart w:id="34" w:name="_Toc347387890"/>
      <w:r w:rsidRPr="00710856">
        <w:rPr>
          <w:u w:val="single"/>
        </w:rPr>
        <w:t xml:space="preserve">Analysis Plan for </w:t>
      </w:r>
      <w:r w:rsidR="00BD5D2F">
        <w:rPr>
          <w:u w:val="single"/>
        </w:rPr>
        <w:t>RQ1</w:t>
      </w:r>
    </w:p>
    <w:p w:rsidR="0005103A" w:rsidRDefault="0005103A" w:rsidP="005B100D">
      <w:pPr>
        <w:rPr>
          <w:u w:val="single"/>
        </w:rPr>
      </w:pPr>
    </w:p>
    <w:p w:rsidR="00BD5D2F" w:rsidRPr="00BD5D2F" w:rsidRDefault="003A4D85" w:rsidP="005B100D">
      <w:pPr>
        <w:rPr>
          <w:b/>
        </w:rPr>
      </w:pPr>
      <w:r w:rsidRPr="000F4EF0">
        <w:t xml:space="preserve">The primary analysis will compare grantees that are and are not designated for competition.  We will use this approach because designation status is inherently binary (regardless of how many deficiencies are found or </w:t>
      </w:r>
      <w:r w:rsidR="001D3407">
        <w:t>conditions</w:t>
      </w:r>
      <w:r w:rsidRPr="000F4EF0">
        <w:t xml:space="preserve"> are failed).  </w:t>
      </w:r>
      <w:r>
        <w:t>In addition, t</w:t>
      </w:r>
      <w:r w:rsidR="00BD5D2F">
        <w:t xml:space="preserve">he analysis plan must reflect whether the measures are being collected at the </w:t>
      </w:r>
      <w:r w:rsidR="00FE1C42">
        <w:t>grantee</w:t>
      </w:r>
      <w:r w:rsidR="00BD5D2F">
        <w:t xml:space="preserve">, center, or classroom level – using a random effects model that accounts for nesting of classrooms in centers and centers in </w:t>
      </w:r>
      <w:r w:rsidR="00FE1C42">
        <w:t>grantees</w:t>
      </w:r>
      <w:r w:rsidR="00BD5D2F">
        <w:t xml:space="preserve">.  </w:t>
      </w:r>
      <w:r w:rsidR="00BD5D2F">
        <w:lastRenderedPageBreak/>
        <w:t>This could be done with a hierarchical linear model (</w:t>
      </w:r>
      <w:r w:rsidR="005B100D">
        <w:t>i.e.,</w:t>
      </w:r>
      <w:r w:rsidR="00BD5D2F">
        <w:t xml:space="preserve"> general linear mixed model), survey sampling methods, or OLS with corrections for clustering.</w:t>
      </w:r>
      <w:r w:rsidR="00AE4DD7">
        <w:t xml:space="preserve"> A</w:t>
      </w:r>
      <w:r w:rsidR="00BD5D2F">
        <w:t xml:space="preserve">nalyses will compare the extent to which designated </w:t>
      </w:r>
      <w:r w:rsidR="00FE1C42">
        <w:t>grantees</w:t>
      </w:r>
      <w:r w:rsidR="00BD5D2F">
        <w:t xml:space="preserve"> have lower quality on the </w:t>
      </w:r>
      <w:r w:rsidR="00FE502F">
        <w:t>six</w:t>
      </w:r>
      <w:r w:rsidR="00BD5D2F">
        <w:t xml:space="preserve"> </w:t>
      </w:r>
      <w:r w:rsidR="004E4E23">
        <w:t xml:space="preserve">Head Start </w:t>
      </w:r>
      <w:r w:rsidR="00BD5D2F">
        <w:t xml:space="preserve">quality constructs identified </w:t>
      </w:r>
      <w:r w:rsidR="004E4E23">
        <w:t>for this study</w:t>
      </w:r>
      <w:r w:rsidR="00BD5D2F">
        <w:t xml:space="preserve"> </w:t>
      </w:r>
      <w:r w:rsidR="00FE502F">
        <w:t xml:space="preserve">(Table A-2) </w:t>
      </w:r>
      <w:r w:rsidR="00BD5D2F">
        <w:t>– considered together if measures are sufficiently correlated to allow forming quality composites and examined individually.</w:t>
      </w:r>
      <w:r w:rsidR="00AE4DD7">
        <w:t xml:space="preserve">  Analyses will create new quality composites based on the literature and team expertise and compare the </w:t>
      </w:r>
      <w:r w:rsidR="00FE1C42">
        <w:t>grantees</w:t>
      </w:r>
      <w:r w:rsidR="00AE4DD7">
        <w:t xml:space="preserve"> by designation status.  </w:t>
      </w:r>
    </w:p>
    <w:p w:rsidR="00710856" w:rsidRDefault="00710856" w:rsidP="005B100D"/>
    <w:p w:rsidR="00710856" w:rsidRDefault="00710856" w:rsidP="005B100D">
      <w:pPr>
        <w:pStyle w:val="ListParagraph"/>
        <w:numPr>
          <w:ilvl w:val="0"/>
          <w:numId w:val="11"/>
        </w:numPr>
        <w:contextualSpacing/>
      </w:pPr>
      <w:r w:rsidRPr="00380876">
        <w:rPr>
          <w:u w:val="single"/>
        </w:rPr>
        <w:t>DRS classification</w:t>
      </w:r>
      <w:r>
        <w:t xml:space="preserve">.  </w:t>
      </w:r>
      <w:r w:rsidR="000725B5" w:rsidRPr="000F4EF0">
        <w:t xml:space="preserve">First, our analysis plan </w:t>
      </w:r>
      <w:r w:rsidR="000725B5">
        <w:t>compares</w:t>
      </w:r>
      <w:r w:rsidR="000725B5" w:rsidRPr="000F4EF0">
        <w:t xml:space="preserve"> the grantees</w:t>
      </w:r>
      <w:r w:rsidR="000725B5">
        <w:t>’ DRS status (designated vs. not designated)</w:t>
      </w:r>
      <w:r w:rsidR="000725B5" w:rsidRPr="000F4EF0">
        <w:t xml:space="preserve"> on </w:t>
      </w:r>
      <w:r w:rsidR="000725B5">
        <w:t>each of the</w:t>
      </w:r>
      <w:r w:rsidR="000725B5" w:rsidRPr="000F4EF0">
        <w:t xml:space="preserve"> independent measures </w:t>
      </w:r>
      <w:r w:rsidR="000725B5">
        <w:t>proposed for this data collection</w:t>
      </w:r>
      <w:r w:rsidR="000725B5" w:rsidRPr="000F4EF0">
        <w:t xml:space="preserve"> to test whether the DRS is successfully identifying lower quality programs to compete for their grants.  In these analyses, the mean scores for grant</w:t>
      </w:r>
      <w:r w:rsidR="000725B5">
        <w:t>ee</w:t>
      </w:r>
      <w:r w:rsidR="000725B5" w:rsidRPr="000F4EF0">
        <w:t xml:space="preserve">s that are designated to compete </w:t>
      </w:r>
      <w:r w:rsidR="000725B5">
        <w:t>will be compared to</w:t>
      </w:r>
      <w:r w:rsidR="000725B5" w:rsidRPr="000F4EF0">
        <w:t xml:space="preserve"> the</w:t>
      </w:r>
      <w:r w:rsidR="000725B5">
        <w:t xml:space="preserve"> mean scores for</w:t>
      </w:r>
      <w:r w:rsidR="000725B5" w:rsidRPr="000F4EF0">
        <w:t xml:space="preserve"> grant</w:t>
      </w:r>
      <w:r w:rsidR="000725B5">
        <w:t>ee</w:t>
      </w:r>
      <w:r w:rsidR="000725B5" w:rsidRPr="000F4EF0">
        <w:t xml:space="preserve">s that are not designated to compete on the classroom quality measures, health and safety checklist, PAS subscale scores, and </w:t>
      </w:r>
      <w:proofErr w:type="spellStart"/>
      <w:r w:rsidR="000725B5" w:rsidRPr="000F4EF0">
        <w:t>Tuckman</w:t>
      </w:r>
      <w:proofErr w:type="spellEnd"/>
      <w:r w:rsidR="000725B5" w:rsidRPr="000F4EF0">
        <w:t xml:space="preserve"> &amp; Chang ratios.  We will use analytic methods that account for variability within and between grantees.  </w:t>
      </w:r>
      <w:r w:rsidR="001D3407">
        <w:t>W</w:t>
      </w:r>
      <w:r w:rsidR="000725B5" w:rsidRPr="000F4EF0">
        <w:t>e have reasonable power to detect meaningful differences between the two designation groups</w:t>
      </w:r>
      <w:r w:rsidR="003949BB">
        <w:t>; see pp. 8-9 of Supporting Statement B for power analysis information.</w:t>
      </w:r>
      <w:r w:rsidR="00724D2D">
        <w:t xml:space="preserve"> </w:t>
      </w:r>
    </w:p>
    <w:p w:rsidR="00710856" w:rsidRPr="00216209" w:rsidRDefault="00710856" w:rsidP="005B100D">
      <w:pPr>
        <w:pStyle w:val="ListParagraph"/>
        <w:ind w:left="360"/>
        <w:contextualSpacing/>
      </w:pPr>
    </w:p>
    <w:p w:rsidR="00710856" w:rsidRDefault="00710856" w:rsidP="005B100D">
      <w:pPr>
        <w:pStyle w:val="ListParagraph"/>
        <w:ind w:left="360"/>
        <w:contextualSpacing/>
      </w:pPr>
      <w:r w:rsidRPr="00216209">
        <w:t xml:space="preserve">We will </w:t>
      </w:r>
      <w:r w:rsidR="00216209" w:rsidRPr="00AE4DD7">
        <w:t xml:space="preserve">also </w:t>
      </w:r>
      <w:r w:rsidRPr="00216209">
        <w:t>examine the correlations amon</w:t>
      </w:r>
      <w:r>
        <w:t>g the independent quality measures</w:t>
      </w:r>
      <w:r w:rsidR="00216209">
        <w:t>.</w:t>
      </w:r>
      <w:r>
        <w:t xml:space="preserve">  Each of the measures will be aggregated at the </w:t>
      </w:r>
      <w:r w:rsidR="00FE1C42">
        <w:t>grantee</w:t>
      </w:r>
      <w:r>
        <w:t xml:space="preserve"> level by computing mean</w:t>
      </w:r>
      <w:r w:rsidR="00BD5D2F">
        <w:t>s</w:t>
      </w:r>
      <w:r>
        <w:t xml:space="preserve"> across classrooms or centers.  We will examine correlations, first within construct and then across constructs. </w:t>
      </w:r>
    </w:p>
    <w:p w:rsidR="00A8605F" w:rsidRDefault="00A8605F" w:rsidP="005B100D">
      <w:pPr>
        <w:pStyle w:val="ListParagraph"/>
        <w:ind w:left="360"/>
        <w:contextualSpacing/>
      </w:pPr>
    </w:p>
    <w:p w:rsidR="00710856" w:rsidRDefault="00710856" w:rsidP="005B100D">
      <w:pPr>
        <w:pStyle w:val="ListParagraph"/>
        <w:ind w:left="360"/>
        <w:contextualSpacing/>
      </w:pPr>
      <w:r>
        <w:t xml:space="preserve">Second, we will conduct discriminant analyses using all of the program quality measures aggregated to the </w:t>
      </w:r>
      <w:r w:rsidR="00FE1C42">
        <w:t>grantee</w:t>
      </w:r>
      <w:r>
        <w:t xml:space="preserve"> level.  We will determine the extent to which these measures collectively discriminate between </w:t>
      </w:r>
      <w:r w:rsidR="00FE1C42">
        <w:t>grantees</w:t>
      </w:r>
      <w:r>
        <w:t xml:space="preserve"> that are and are not designated for competition</w:t>
      </w:r>
      <w:r w:rsidR="00F97F83">
        <w:t xml:space="preserve"> to address the overarching question about whether the DRS is ensuring that </w:t>
      </w:r>
      <w:r w:rsidR="00A8605F">
        <w:t xml:space="preserve">grants </w:t>
      </w:r>
      <w:r w:rsidR="00F97F83">
        <w:t xml:space="preserve">for Head Start </w:t>
      </w:r>
      <w:r w:rsidR="004359FE">
        <w:t>grantee</w:t>
      </w:r>
      <w:r w:rsidR="00F97F83">
        <w:t xml:space="preserve">s that are viewed as low quality by each criterion are </w:t>
      </w:r>
      <w:r w:rsidR="00A8605F">
        <w:t>placed into open competition</w:t>
      </w:r>
      <w:r>
        <w:t xml:space="preserve">.  Third, we will categorize our independent measures of program quality based on professional standards.  Then we will compute the conditional probabilities that </w:t>
      </w:r>
      <w:r w:rsidR="00FE1C42">
        <w:t>grantees</w:t>
      </w:r>
      <w:r>
        <w:t xml:space="preserve"> that score low</w:t>
      </w:r>
      <w:r w:rsidR="00FE502F">
        <w:t>er</w:t>
      </w:r>
      <w:r>
        <w:t xml:space="preserve"> on these measures were designated for competition.  In addition, we will compute the conditional probabilities that </w:t>
      </w:r>
      <w:r w:rsidR="00FE1C42">
        <w:t>grantees</w:t>
      </w:r>
      <w:r>
        <w:t xml:space="preserve"> that score high</w:t>
      </w:r>
      <w:r w:rsidR="00FE502F">
        <w:t>er</w:t>
      </w:r>
      <w:r>
        <w:t xml:space="preserve"> on these are not designated for competition.  </w:t>
      </w:r>
    </w:p>
    <w:p w:rsidR="00710856" w:rsidRDefault="00710856" w:rsidP="005B100D">
      <w:pPr>
        <w:pStyle w:val="ListParagraph"/>
        <w:ind w:left="360"/>
        <w:contextualSpacing/>
      </w:pPr>
    </w:p>
    <w:p w:rsidR="0052554D" w:rsidRPr="0052554D" w:rsidRDefault="00710856" w:rsidP="005B100D">
      <w:pPr>
        <w:pStyle w:val="ListParagraph"/>
        <w:numPr>
          <w:ilvl w:val="0"/>
          <w:numId w:val="11"/>
        </w:numPr>
        <w:contextualSpacing/>
        <w:rPr>
          <w:b/>
        </w:rPr>
      </w:pPr>
      <w:r w:rsidRPr="0052554D">
        <w:rPr>
          <w:u w:val="single"/>
        </w:rPr>
        <w:t>CLASS consistency</w:t>
      </w:r>
      <w:r>
        <w:t xml:space="preserve">.  </w:t>
      </w:r>
      <w:r w:rsidR="00724D2D">
        <w:t xml:space="preserve">An issue that the evaluation team can address that is of great concern in the field is the reliability of the DRS CLASS scores. </w:t>
      </w:r>
      <w:r>
        <w:t xml:space="preserve">This issue will be examined by comparing the </w:t>
      </w:r>
      <w:r w:rsidR="00FE1C42">
        <w:t>grantee</w:t>
      </w:r>
      <w:r>
        <w:t xml:space="preserve">-level CLASS domain scores from the DRS monitoring with CLASS domain scores from the evaluation team.  We will correlate the scores to see the extent they agree in terms </w:t>
      </w:r>
      <w:r w:rsidR="00724D2D">
        <w:t xml:space="preserve">of </w:t>
      </w:r>
      <w:r>
        <w:t xml:space="preserve">variability.  We will look at the cross-tabs and compute </w:t>
      </w:r>
      <w:r w:rsidR="00724D2D">
        <w:t xml:space="preserve">a </w:t>
      </w:r>
      <w:proofErr w:type="spellStart"/>
      <w:r>
        <w:t>Cronbach’s</w:t>
      </w:r>
      <w:proofErr w:type="spellEnd"/>
      <w:r>
        <w:t xml:space="preserve"> </w:t>
      </w:r>
      <w:r w:rsidR="009C62D8">
        <w:t>K</w:t>
      </w:r>
      <w:r>
        <w:t xml:space="preserve">appa to see the extent to which </w:t>
      </w:r>
      <w:r w:rsidR="00724D2D">
        <w:t>grantees with a CLASS domain score in the “low</w:t>
      </w:r>
      <w:r w:rsidR="00FE502F">
        <w:t>er</w:t>
      </w:r>
      <w:r w:rsidR="00724D2D">
        <w:t xml:space="preserve"> quality” range according to the DRS is also in the “low</w:t>
      </w:r>
      <w:r w:rsidR="00FE502F">
        <w:t>er</w:t>
      </w:r>
      <w:r w:rsidR="00724D2D">
        <w:t xml:space="preserve"> quality range” according to the evaluation team.  </w:t>
      </w:r>
      <w:proofErr w:type="spellStart"/>
      <w:r w:rsidR="00724D2D">
        <w:t>Kappas</w:t>
      </w:r>
      <w:proofErr w:type="spellEnd"/>
      <w:r w:rsidR="00724D2D">
        <w:t xml:space="preserve"> are proposed, rather than simply looking at agreement, to account for agreements that might happen due to chance.</w:t>
      </w:r>
    </w:p>
    <w:p w:rsidR="0052554D" w:rsidRPr="0052554D" w:rsidRDefault="0052554D" w:rsidP="005B100D">
      <w:pPr>
        <w:pStyle w:val="ListParagraph"/>
        <w:ind w:left="360"/>
        <w:contextualSpacing/>
        <w:rPr>
          <w:b/>
        </w:rPr>
      </w:pPr>
    </w:p>
    <w:p w:rsidR="00934E17" w:rsidRPr="00426FDF" w:rsidRDefault="00710856" w:rsidP="00426FDF">
      <w:pPr>
        <w:pStyle w:val="List"/>
        <w:numPr>
          <w:ilvl w:val="0"/>
          <w:numId w:val="11"/>
        </w:numPr>
        <w:rPr>
          <w:rFonts w:ascii="Times New Roman" w:hAnsi="Times New Roman"/>
          <w:sz w:val="24"/>
        </w:rPr>
      </w:pPr>
      <w:r w:rsidRPr="00934E17">
        <w:rPr>
          <w:rFonts w:ascii="Times New Roman" w:hAnsi="Times New Roman"/>
          <w:sz w:val="24"/>
          <w:szCs w:val="24"/>
          <w:u w:val="single"/>
        </w:rPr>
        <w:t>DRS classification by individual criteria and aligned quality measures</w:t>
      </w:r>
      <w:r w:rsidRPr="00934E17">
        <w:rPr>
          <w:rFonts w:ascii="Times New Roman" w:hAnsi="Times New Roman"/>
          <w:sz w:val="24"/>
          <w:szCs w:val="24"/>
        </w:rPr>
        <w:t xml:space="preserve">.  In addition to examining the DRS at the global level, we will examine each </w:t>
      </w:r>
      <w:r w:rsidR="009F5898" w:rsidRPr="00934E17">
        <w:rPr>
          <w:rFonts w:ascii="Times New Roman" w:hAnsi="Times New Roman"/>
          <w:sz w:val="24"/>
          <w:szCs w:val="24"/>
        </w:rPr>
        <w:t xml:space="preserve">condition </w:t>
      </w:r>
      <w:r w:rsidRPr="00934E17">
        <w:rPr>
          <w:rFonts w:ascii="Times New Roman" w:hAnsi="Times New Roman"/>
          <w:sz w:val="24"/>
          <w:szCs w:val="24"/>
        </w:rPr>
        <w:t xml:space="preserve">to determine the level </w:t>
      </w:r>
      <w:r w:rsidRPr="00934E17">
        <w:rPr>
          <w:rFonts w:ascii="Times New Roman" w:hAnsi="Times New Roman"/>
          <w:sz w:val="24"/>
          <w:szCs w:val="24"/>
        </w:rPr>
        <w:lastRenderedPageBreak/>
        <w:t xml:space="preserve">of agreement with an independent measure of quality.  Table </w:t>
      </w:r>
      <w:r w:rsidR="00BB01B5" w:rsidRPr="00934E17">
        <w:rPr>
          <w:rFonts w:ascii="Times New Roman" w:hAnsi="Times New Roman"/>
          <w:sz w:val="24"/>
          <w:szCs w:val="24"/>
        </w:rPr>
        <w:t>A-</w:t>
      </w:r>
      <w:r w:rsidR="004B0A43" w:rsidRPr="00934E17">
        <w:rPr>
          <w:rFonts w:ascii="Times New Roman" w:hAnsi="Times New Roman"/>
          <w:sz w:val="24"/>
          <w:szCs w:val="24"/>
        </w:rPr>
        <w:t xml:space="preserve">2 </w:t>
      </w:r>
      <w:r w:rsidRPr="00934E17">
        <w:rPr>
          <w:rFonts w:ascii="Times New Roman" w:hAnsi="Times New Roman"/>
          <w:sz w:val="24"/>
          <w:szCs w:val="24"/>
        </w:rPr>
        <w:t xml:space="preserve">shows the various constructs being measured by the DRS and the independent measure of quality selected </w:t>
      </w:r>
      <w:r w:rsidR="009C62D8" w:rsidRPr="00934E17">
        <w:rPr>
          <w:rFonts w:ascii="Times New Roman" w:hAnsi="Times New Roman"/>
          <w:sz w:val="24"/>
          <w:szCs w:val="24"/>
        </w:rPr>
        <w:t>to assess</w:t>
      </w:r>
      <w:r w:rsidRPr="00934E17">
        <w:rPr>
          <w:rFonts w:ascii="Times New Roman" w:hAnsi="Times New Roman"/>
          <w:sz w:val="24"/>
          <w:szCs w:val="24"/>
        </w:rPr>
        <w:t xml:space="preserve"> each construct.  </w:t>
      </w:r>
      <w:r w:rsidR="003A4D85" w:rsidRPr="003E1777">
        <w:rPr>
          <w:rFonts w:ascii="Times New Roman" w:hAnsi="Times New Roman" w:cs="Times New Roman"/>
          <w:sz w:val="24"/>
          <w:szCs w:val="24"/>
        </w:rPr>
        <w:t>The findings from 2012 DRS show that 123 grantees were designated for competition</w:t>
      </w:r>
      <w:r w:rsidR="003A4D85">
        <w:rPr>
          <w:rFonts w:ascii="Times New Roman" w:hAnsi="Times New Roman" w:cs="Times New Roman"/>
          <w:sz w:val="24"/>
          <w:szCs w:val="24"/>
        </w:rPr>
        <w:t xml:space="preserve"> (see Table </w:t>
      </w:r>
      <w:r w:rsidR="003949BB">
        <w:rPr>
          <w:rFonts w:ascii="Times New Roman" w:hAnsi="Times New Roman" w:cs="Times New Roman"/>
          <w:sz w:val="24"/>
          <w:szCs w:val="24"/>
        </w:rPr>
        <w:t>A-</w:t>
      </w:r>
      <w:r w:rsidR="00313BA2">
        <w:rPr>
          <w:rFonts w:ascii="Times New Roman" w:hAnsi="Times New Roman" w:cs="Times New Roman"/>
          <w:sz w:val="24"/>
          <w:szCs w:val="24"/>
        </w:rPr>
        <w:t>3</w:t>
      </w:r>
      <w:r w:rsidR="003A4D85">
        <w:rPr>
          <w:rFonts w:ascii="Times New Roman" w:hAnsi="Times New Roman" w:cs="Times New Roman"/>
          <w:sz w:val="24"/>
          <w:szCs w:val="24"/>
        </w:rPr>
        <w:t xml:space="preserve"> on p</w:t>
      </w:r>
      <w:r w:rsidR="003949BB">
        <w:rPr>
          <w:rFonts w:ascii="Times New Roman" w:hAnsi="Times New Roman" w:cs="Times New Roman"/>
          <w:sz w:val="24"/>
          <w:szCs w:val="24"/>
        </w:rPr>
        <w:t>. 1</w:t>
      </w:r>
      <w:r w:rsidR="00313BA2">
        <w:rPr>
          <w:rFonts w:ascii="Times New Roman" w:hAnsi="Times New Roman" w:cs="Times New Roman"/>
          <w:sz w:val="24"/>
          <w:szCs w:val="24"/>
        </w:rPr>
        <w:t>5</w:t>
      </w:r>
      <w:r w:rsidR="003A4D85">
        <w:rPr>
          <w:rFonts w:ascii="Times New Roman" w:hAnsi="Times New Roman" w:cs="Times New Roman"/>
          <w:sz w:val="24"/>
          <w:szCs w:val="24"/>
        </w:rPr>
        <w:t xml:space="preserve">), and two of the seven criteria accounted for over 99% </w:t>
      </w:r>
      <w:r w:rsidR="003A4D85" w:rsidRPr="003E1777">
        <w:rPr>
          <w:rFonts w:ascii="Times New Roman" w:hAnsi="Times New Roman" w:cs="Times New Roman"/>
          <w:sz w:val="24"/>
          <w:szCs w:val="24"/>
        </w:rPr>
        <w:t>of the cases in which agencies were designated for competition: monitoring deficiencies and CLASS scores.</w:t>
      </w:r>
      <w:r w:rsidR="003A4D85">
        <w:rPr>
          <w:rFonts w:ascii="Times New Roman" w:hAnsi="Times New Roman" w:cs="Times New Roman"/>
          <w:sz w:val="24"/>
          <w:szCs w:val="24"/>
        </w:rPr>
        <w:t xml:space="preserve">  </w:t>
      </w:r>
      <w:r w:rsidR="003C79DF" w:rsidRPr="003C79DF">
        <w:rPr>
          <w:rFonts w:ascii="Times New Roman" w:hAnsi="Times New Roman"/>
          <w:sz w:val="24"/>
          <w:szCs w:val="24"/>
        </w:rPr>
        <w:t xml:space="preserve">First, we will compute descriptive statistics by DRS status.   Second, our analysis plan will examine the quality of measurement of DRS within two specific conditions.  These analyses will test the extent to which grantees </w:t>
      </w:r>
      <w:r w:rsidR="00313BA2">
        <w:rPr>
          <w:rFonts w:ascii="Times New Roman" w:hAnsi="Times New Roman"/>
          <w:sz w:val="24"/>
          <w:szCs w:val="24"/>
        </w:rPr>
        <w:t>rated as lower quality on</w:t>
      </w:r>
      <w:r w:rsidR="003C79DF" w:rsidRPr="003C79DF">
        <w:rPr>
          <w:rFonts w:ascii="Times New Roman" w:hAnsi="Times New Roman"/>
          <w:sz w:val="24"/>
          <w:szCs w:val="24"/>
        </w:rPr>
        <w:t xml:space="preserve"> a specific condition of the DRS </w:t>
      </w:r>
      <w:r w:rsidR="00313BA2">
        <w:rPr>
          <w:rFonts w:ascii="Times New Roman" w:hAnsi="Times New Roman"/>
          <w:sz w:val="24"/>
          <w:szCs w:val="24"/>
        </w:rPr>
        <w:t xml:space="preserve">are </w:t>
      </w:r>
      <w:r w:rsidR="003C79DF" w:rsidRPr="003C79DF">
        <w:rPr>
          <w:rFonts w:ascii="Times New Roman" w:hAnsi="Times New Roman"/>
          <w:sz w:val="24"/>
          <w:szCs w:val="24"/>
        </w:rPr>
        <w:t xml:space="preserve">also </w:t>
      </w:r>
      <w:r w:rsidR="00313BA2">
        <w:rPr>
          <w:rFonts w:ascii="Times New Roman" w:hAnsi="Times New Roman"/>
          <w:sz w:val="24"/>
          <w:szCs w:val="24"/>
        </w:rPr>
        <w:t xml:space="preserve">rated as lower quality </w:t>
      </w:r>
      <w:r w:rsidR="003C79DF" w:rsidRPr="003C79DF">
        <w:rPr>
          <w:rFonts w:ascii="Times New Roman" w:hAnsi="Times New Roman"/>
          <w:sz w:val="24"/>
          <w:szCs w:val="24"/>
        </w:rPr>
        <w:t xml:space="preserve">on independent assessments of quality.  We will focus on two DRS criteria, deficiencies and low CLASS scores.  Chi-square analyses will test </w:t>
      </w:r>
      <w:r w:rsidR="00426FDF">
        <w:rPr>
          <w:rFonts w:ascii="Times New Roman" w:hAnsi="Times New Roman"/>
          <w:sz w:val="24"/>
          <w:szCs w:val="24"/>
        </w:rPr>
        <w:t>agreement between the DRS condition</w:t>
      </w:r>
      <w:r w:rsidR="003C79DF" w:rsidRPr="003C79DF">
        <w:rPr>
          <w:rFonts w:ascii="Times New Roman" w:hAnsi="Times New Roman"/>
          <w:sz w:val="24"/>
          <w:szCs w:val="24"/>
        </w:rPr>
        <w:t xml:space="preserve"> </w:t>
      </w:r>
      <w:r w:rsidR="00426FDF">
        <w:rPr>
          <w:rFonts w:ascii="Times New Roman" w:hAnsi="Times New Roman"/>
          <w:sz w:val="24"/>
          <w:szCs w:val="24"/>
        </w:rPr>
        <w:t xml:space="preserve">and </w:t>
      </w:r>
      <w:r w:rsidR="003C79DF" w:rsidRPr="003C79DF">
        <w:rPr>
          <w:rFonts w:ascii="Times New Roman" w:hAnsi="Times New Roman"/>
          <w:sz w:val="24"/>
          <w:szCs w:val="24"/>
        </w:rPr>
        <w:t xml:space="preserve">the related measure in the evaluation battery.  Table A-5 shows how we will match the DRS </w:t>
      </w:r>
      <w:r w:rsidR="00426FDF">
        <w:rPr>
          <w:rFonts w:ascii="Times New Roman" w:hAnsi="Times New Roman"/>
          <w:sz w:val="24"/>
          <w:szCs w:val="24"/>
        </w:rPr>
        <w:t>condition</w:t>
      </w:r>
      <w:r w:rsidR="003C79DF" w:rsidRPr="003C79DF">
        <w:rPr>
          <w:rFonts w:ascii="Times New Roman" w:hAnsi="Times New Roman"/>
          <w:sz w:val="24"/>
          <w:szCs w:val="24"/>
        </w:rPr>
        <w:t xml:space="preserve"> with our independent measurement.  We will examine the extent to which a </w:t>
      </w:r>
      <w:r w:rsidR="00426FDF">
        <w:rPr>
          <w:rFonts w:ascii="Times New Roman" w:hAnsi="Times New Roman"/>
          <w:sz w:val="24"/>
          <w:szCs w:val="24"/>
        </w:rPr>
        <w:t>lower quality rating</w:t>
      </w:r>
      <w:r w:rsidR="003C79DF" w:rsidRPr="003C79DF">
        <w:rPr>
          <w:rFonts w:ascii="Times New Roman" w:hAnsi="Times New Roman"/>
          <w:sz w:val="24"/>
          <w:szCs w:val="24"/>
        </w:rPr>
        <w:t xml:space="preserve"> according to the DRS </w:t>
      </w:r>
      <w:r w:rsidR="00426FDF">
        <w:rPr>
          <w:rFonts w:ascii="Times New Roman" w:hAnsi="Times New Roman"/>
          <w:sz w:val="24"/>
          <w:szCs w:val="24"/>
        </w:rPr>
        <w:t>condition</w:t>
      </w:r>
      <w:r w:rsidR="003C79DF" w:rsidRPr="003C79DF">
        <w:rPr>
          <w:rFonts w:ascii="Times New Roman" w:hAnsi="Times New Roman"/>
          <w:sz w:val="24"/>
          <w:szCs w:val="24"/>
        </w:rPr>
        <w:t xml:space="preserve"> agrees with a </w:t>
      </w:r>
      <w:r w:rsidR="00426FDF">
        <w:rPr>
          <w:rFonts w:ascii="Times New Roman" w:hAnsi="Times New Roman"/>
          <w:sz w:val="24"/>
          <w:szCs w:val="24"/>
        </w:rPr>
        <w:t>lower quality rating</w:t>
      </w:r>
      <w:r w:rsidR="003C79DF" w:rsidRPr="003C79DF">
        <w:rPr>
          <w:rFonts w:ascii="Times New Roman" w:hAnsi="Times New Roman"/>
          <w:sz w:val="24"/>
          <w:szCs w:val="24"/>
        </w:rPr>
        <w:t xml:space="preserve"> according our measurement.  We will use standard definitions of low quality when they exist (e.g., 3 or lower on ECERS or 2 and below on a PAS subscale) </w:t>
      </w:r>
      <w:r w:rsidR="003C79DF" w:rsidRPr="00426FDF">
        <w:rPr>
          <w:rFonts w:ascii="Times New Roman" w:hAnsi="Times New Roman"/>
          <w:sz w:val="24"/>
          <w:szCs w:val="24"/>
        </w:rPr>
        <w:t xml:space="preserve">and the bottom quintile for any scale that does not have a priori cut points defining low quality.  </w:t>
      </w:r>
      <w:r w:rsidR="00934E17" w:rsidRPr="00426FDF">
        <w:rPr>
          <w:rFonts w:ascii="Times New Roman" w:hAnsi="Times New Roman"/>
          <w:sz w:val="24"/>
        </w:rPr>
        <w:t xml:space="preserve">A power analysis was conducted </w:t>
      </w:r>
      <w:r w:rsidR="00426FDF" w:rsidRPr="00426FDF">
        <w:rPr>
          <w:rFonts w:ascii="Times New Roman" w:hAnsi="Times New Roman"/>
          <w:sz w:val="24"/>
        </w:rPr>
        <w:t xml:space="preserve">(see Supporting Statement B, p.9) and shows we have reasonable power to detect agreement. </w:t>
      </w:r>
    </w:p>
    <w:p w:rsidR="00934E17" w:rsidRPr="00934E17" w:rsidRDefault="00934E17" w:rsidP="00934E17">
      <w:pPr>
        <w:pStyle w:val="PlainText"/>
        <w:rPr>
          <w:rFonts w:ascii="Times New Roman" w:hAnsi="Times New Roman"/>
          <w:sz w:val="24"/>
          <w:szCs w:val="24"/>
        </w:rPr>
      </w:pPr>
    </w:p>
    <w:tbl>
      <w:tblPr>
        <w:tblStyle w:val="TableGrid"/>
        <w:tblW w:w="0" w:type="auto"/>
        <w:tblCellMar>
          <w:left w:w="58" w:type="dxa"/>
          <w:right w:w="58" w:type="dxa"/>
        </w:tblCellMar>
        <w:tblLook w:val="04A0" w:firstRow="1" w:lastRow="0" w:firstColumn="1" w:lastColumn="0" w:noHBand="0" w:noVBand="1"/>
      </w:tblPr>
      <w:tblGrid>
        <w:gridCol w:w="1498"/>
        <w:gridCol w:w="1980"/>
        <w:gridCol w:w="2070"/>
        <w:gridCol w:w="2070"/>
        <w:gridCol w:w="1858"/>
      </w:tblGrid>
      <w:tr w:rsidR="00934E17" w:rsidRPr="00934E17">
        <w:trPr>
          <w:trHeight w:val="278"/>
        </w:trPr>
        <w:tc>
          <w:tcPr>
            <w:tcW w:w="9476" w:type="dxa"/>
            <w:gridSpan w:val="5"/>
            <w:tcBorders>
              <w:top w:val="nil"/>
              <w:left w:val="nil"/>
              <w:right w:val="nil"/>
            </w:tcBorders>
          </w:tcPr>
          <w:p w:rsidR="00934E17" w:rsidRPr="00934E17" w:rsidRDefault="00934E17" w:rsidP="00426FDF">
            <w:pPr>
              <w:pStyle w:val="PlainText"/>
              <w:rPr>
                <w:rFonts w:ascii="Times New Roman" w:hAnsi="Times New Roman"/>
                <w:b/>
                <w:sz w:val="24"/>
                <w:szCs w:val="24"/>
              </w:rPr>
            </w:pPr>
            <w:r w:rsidRPr="00934E17">
              <w:rPr>
                <w:rFonts w:ascii="Times New Roman" w:hAnsi="Times New Roman"/>
                <w:b/>
                <w:sz w:val="24"/>
                <w:szCs w:val="24"/>
              </w:rPr>
              <w:t xml:space="preserve">Table </w:t>
            </w:r>
            <w:r w:rsidR="00FA7030">
              <w:rPr>
                <w:rFonts w:ascii="Times New Roman" w:hAnsi="Times New Roman"/>
                <w:b/>
                <w:sz w:val="24"/>
                <w:szCs w:val="24"/>
              </w:rPr>
              <w:t>A-5</w:t>
            </w:r>
            <w:r w:rsidRPr="00934E17">
              <w:rPr>
                <w:rFonts w:ascii="Times New Roman" w:hAnsi="Times New Roman"/>
                <w:b/>
                <w:sz w:val="24"/>
                <w:szCs w:val="24"/>
              </w:rPr>
              <w:t xml:space="preserve">: </w:t>
            </w:r>
            <w:r w:rsidR="00426FDF">
              <w:rPr>
                <w:rFonts w:ascii="Times New Roman" w:hAnsi="Times New Roman"/>
                <w:b/>
                <w:sz w:val="24"/>
                <w:szCs w:val="24"/>
              </w:rPr>
              <w:t>DRS Condition and Independent Measures of Quality</w:t>
            </w:r>
          </w:p>
        </w:tc>
      </w:tr>
      <w:tr w:rsidR="00934E17" w:rsidRPr="00934E17">
        <w:trPr>
          <w:trHeight w:val="350"/>
        </w:trPr>
        <w:tc>
          <w:tcPr>
            <w:tcW w:w="1498" w:type="dxa"/>
          </w:tcPr>
          <w:p w:rsidR="00934E17" w:rsidRPr="00934E17" w:rsidRDefault="00934E17" w:rsidP="00740CD8">
            <w:pPr>
              <w:pStyle w:val="PlainText"/>
              <w:rPr>
                <w:rFonts w:ascii="Times New Roman" w:hAnsi="Times New Roman"/>
                <w:b/>
                <w:sz w:val="24"/>
                <w:szCs w:val="24"/>
              </w:rPr>
            </w:pPr>
          </w:p>
        </w:tc>
        <w:tc>
          <w:tcPr>
            <w:tcW w:w="1980" w:type="dxa"/>
          </w:tcPr>
          <w:p w:rsidR="00934E17" w:rsidRPr="00934E17" w:rsidRDefault="00934E17" w:rsidP="00740CD8">
            <w:pPr>
              <w:pStyle w:val="PlainText"/>
              <w:rPr>
                <w:rFonts w:ascii="Times New Roman" w:hAnsi="Times New Roman"/>
                <w:b/>
                <w:sz w:val="24"/>
                <w:szCs w:val="24"/>
              </w:rPr>
            </w:pPr>
            <w:r w:rsidRPr="00934E17">
              <w:rPr>
                <w:rFonts w:ascii="Times New Roman" w:hAnsi="Times New Roman"/>
                <w:b/>
                <w:sz w:val="24"/>
                <w:szCs w:val="24"/>
              </w:rPr>
              <w:t>Emotional Support</w:t>
            </w:r>
          </w:p>
        </w:tc>
        <w:tc>
          <w:tcPr>
            <w:tcW w:w="2070" w:type="dxa"/>
          </w:tcPr>
          <w:p w:rsidR="00934E17" w:rsidRPr="00934E17" w:rsidRDefault="00934E17" w:rsidP="00740CD8">
            <w:pPr>
              <w:pStyle w:val="PlainText"/>
              <w:rPr>
                <w:rFonts w:ascii="Times New Roman" w:hAnsi="Times New Roman"/>
                <w:b/>
                <w:sz w:val="24"/>
                <w:szCs w:val="24"/>
              </w:rPr>
            </w:pPr>
            <w:r w:rsidRPr="00934E17">
              <w:rPr>
                <w:rFonts w:ascii="Times New Roman" w:hAnsi="Times New Roman"/>
                <w:b/>
                <w:sz w:val="24"/>
                <w:szCs w:val="24"/>
              </w:rPr>
              <w:t>Instructional Support</w:t>
            </w:r>
          </w:p>
        </w:tc>
        <w:tc>
          <w:tcPr>
            <w:tcW w:w="2070" w:type="dxa"/>
          </w:tcPr>
          <w:p w:rsidR="00934E17" w:rsidRPr="00934E17" w:rsidRDefault="00934E17" w:rsidP="00740CD8">
            <w:pPr>
              <w:pStyle w:val="PlainText"/>
              <w:rPr>
                <w:rFonts w:ascii="Times New Roman" w:hAnsi="Times New Roman"/>
                <w:b/>
                <w:sz w:val="24"/>
                <w:szCs w:val="24"/>
              </w:rPr>
            </w:pPr>
            <w:r w:rsidRPr="00934E17">
              <w:rPr>
                <w:rFonts w:ascii="Times New Roman" w:hAnsi="Times New Roman"/>
                <w:b/>
                <w:sz w:val="24"/>
                <w:szCs w:val="24"/>
              </w:rPr>
              <w:t>Classroom Management</w:t>
            </w:r>
          </w:p>
        </w:tc>
        <w:tc>
          <w:tcPr>
            <w:tcW w:w="1858" w:type="dxa"/>
          </w:tcPr>
          <w:p w:rsidR="00934E17" w:rsidRPr="00934E17" w:rsidRDefault="00934E17" w:rsidP="00740CD8">
            <w:pPr>
              <w:pStyle w:val="PlainText"/>
              <w:rPr>
                <w:rFonts w:ascii="Times New Roman" w:hAnsi="Times New Roman"/>
                <w:b/>
                <w:sz w:val="24"/>
                <w:szCs w:val="24"/>
              </w:rPr>
            </w:pPr>
            <w:r w:rsidRPr="00934E17">
              <w:rPr>
                <w:rFonts w:ascii="Times New Roman" w:hAnsi="Times New Roman"/>
                <w:b/>
                <w:sz w:val="24"/>
                <w:szCs w:val="24"/>
              </w:rPr>
              <w:t>Monitoring Deficiency</w:t>
            </w:r>
          </w:p>
        </w:tc>
      </w:tr>
      <w:tr w:rsidR="00934E17" w:rsidRPr="00934E17">
        <w:trPr>
          <w:trHeight w:val="528"/>
        </w:trPr>
        <w:tc>
          <w:tcPr>
            <w:tcW w:w="1498" w:type="dxa"/>
          </w:tcPr>
          <w:p w:rsidR="00934E17" w:rsidRPr="00934E17" w:rsidRDefault="00934E17" w:rsidP="00740CD8">
            <w:pPr>
              <w:pStyle w:val="PlainText"/>
              <w:rPr>
                <w:rFonts w:ascii="Times New Roman" w:hAnsi="Times New Roman"/>
                <w:sz w:val="24"/>
                <w:szCs w:val="24"/>
              </w:rPr>
            </w:pPr>
            <w:r w:rsidRPr="00934E17">
              <w:rPr>
                <w:rFonts w:ascii="Times New Roman" w:hAnsi="Times New Roman"/>
                <w:sz w:val="24"/>
                <w:szCs w:val="24"/>
              </w:rPr>
              <w:t>DRS Measurement</w:t>
            </w:r>
          </w:p>
          <w:p w:rsidR="00934E17" w:rsidRPr="00934E17" w:rsidRDefault="00934E17" w:rsidP="00740CD8">
            <w:pPr>
              <w:pStyle w:val="PlainText"/>
              <w:rPr>
                <w:rFonts w:ascii="Times New Roman" w:hAnsi="Times New Roman"/>
                <w:sz w:val="24"/>
                <w:szCs w:val="24"/>
              </w:rPr>
            </w:pPr>
            <w:r w:rsidRPr="00934E17">
              <w:rPr>
                <w:rFonts w:ascii="Times New Roman" w:hAnsi="Times New Roman"/>
                <w:sz w:val="24"/>
                <w:szCs w:val="24"/>
              </w:rPr>
              <w:t xml:space="preserve">  </w:t>
            </w:r>
          </w:p>
        </w:tc>
        <w:tc>
          <w:tcPr>
            <w:tcW w:w="1980" w:type="dxa"/>
          </w:tcPr>
          <w:p w:rsidR="00934E17" w:rsidRPr="00934E17" w:rsidRDefault="00934E17" w:rsidP="00740CD8">
            <w:pPr>
              <w:pStyle w:val="PlainText"/>
              <w:rPr>
                <w:rFonts w:ascii="Times New Roman" w:hAnsi="Times New Roman"/>
                <w:sz w:val="24"/>
                <w:szCs w:val="24"/>
              </w:rPr>
            </w:pPr>
            <w:r w:rsidRPr="00934E17">
              <w:rPr>
                <w:rFonts w:ascii="Times New Roman" w:hAnsi="Times New Roman"/>
                <w:sz w:val="24"/>
                <w:szCs w:val="24"/>
              </w:rPr>
              <w:t>Low CLASS  Emotional  Support Score</w:t>
            </w:r>
          </w:p>
        </w:tc>
        <w:tc>
          <w:tcPr>
            <w:tcW w:w="2070" w:type="dxa"/>
          </w:tcPr>
          <w:p w:rsidR="00934E17" w:rsidRPr="00934E17" w:rsidRDefault="00934E17" w:rsidP="00740CD8">
            <w:pPr>
              <w:pStyle w:val="PlainText"/>
              <w:rPr>
                <w:rFonts w:ascii="Times New Roman" w:hAnsi="Times New Roman"/>
                <w:sz w:val="24"/>
                <w:szCs w:val="24"/>
              </w:rPr>
            </w:pPr>
            <w:r w:rsidRPr="00934E17">
              <w:rPr>
                <w:rFonts w:ascii="Times New Roman" w:hAnsi="Times New Roman"/>
                <w:sz w:val="24"/>
                <w:szCs w:val="24"/>
              </w:rPr>
              <w:t>Low CLASS Instructional Support Score</w:t>
            </w:r>
          </w:p>
        </w:tc>
        <w:tc>
          <w:tcPr>
            <w:tcW w:w="2070" w:type="dxa"/>
          </w:tcPr>
          <w:p w:rsidR="00934E17" w:rsidRPr="00934E17" w:rsidRDefault="00934E17" w:rsidP="00740CD8">
            <w:pPr>
              <w:pStyle w:val="PlainText"/>
              <w:rPr>
                <w:rFonts w:ascii="Times New Roman" w:hAnsi="Times New Roman"/>
                <w:sz w:val="24"/>
                <w:szCs w:val="24"/>
              </w:rPr>
            </w:pPr>
            <w:r w:rsidRPr="00934E17">
              <w:rPr>
                <w:rFonts w:ascii="Times New Roman" w:hAnsi="Times New Roman"/>
                <w:sz w:val="24"/>
                <w:szCs w:val="24"/>
              </w:rPr>
              <w:t>Low CLASS Classroom Management Score</w:t>
            </w:r>
          </w:p>
        </w:tc>
        <w:tc>
          <w:tcPr>
            <w:tcW w:w="1858" w:type="dxa"/>
          </w:tcPr>
          <w:p w:rsidR="00934E17" w:rsidRPr="00934E17" w:rsidRDefault="00934E17" w:rsidP="00740CD8">
            <w:pPr>
              <w:pStyle w:val="PlainText"/>
              <w:rPr>
                <w:rFonts w:ascii="Times New Roman" w:hAnsi="Times New Roman"/>
                <w:sz w:val="24"/>
                <w:szCs w:val="24"/>
              </w:rPr>
            </w:pPr>
            <w:r w:rsidRPr="00934E17">
              <w:rPr>
                <w:rFonts w:ascii="Times New Roman" w:hAnsi="Times New Roman"/>
                <w:sz w:val="24"/>
                <w:szCs w:val="24"/>
              </w:rPr>
              <w:t>Deficiency in any area</w:t>
            </w:r>
          </w:p>
        </w:tc>
      </w:tr>
      <w:tr w:rsidR="00934E17" w:rsidRPr="00934E17">
        <w:trPr>
          <w:trHeight w:val="817"/>
        </w:trPr>
        <w:tc>
          <w:tcPr>
            <w:tcW w:w="1498" w:type="dxa"/>
          </w:tcPr>
          <w:p w:rsidR="00934E17" w:rsidRPr="00934E17" w:rsidRDefault="00934E17" w:rsidP="00740CD8">
            <w:pPr>
              <w:pStyle w:val="PlainText"/>
              <w:rPr>
                <w:rFonts w:ascii="Times New Roman" w:hAnsi="Times New Roman"/>
                <w:sz w:val="24"/>
                <w:szCs w:val="24"/>
              </w:rPr>
            </w:pPr>
            <w:r w:rsidRPr="00934E17">
              <w:rPr>
                <w:rFonts w:ascii="Times New Roman" w:hAnsi="Times New Roman"/>
                <w:sz w:val="24"/>
                <w:szCs w:val="24"/>
              </w:rPr>
              <w:t>Independent Measure of Quality</w:t>
            </w:r>
          </w:p>
        </w:tc>
        <w:tc>
          <w:tcPr>
            <w:tcW w:w="1980" w:type="dxa"/>
          </w:tcPr>
          <w:p w:rsidR="00934E17" w:rsidRPr="00934E17" w:rsidRDefault="00934E17" w:rsidP="00740CD8">
            <w:pPr>
              <w:pStyle w:val="PlainText"/>
              <w:rPr>
                <w:rFonts w:ascii="Times New Roman" w:hAnsi="Times New Roman"/>
                <w:sz w:val="24"/>
                <w:szCs w:val="24"/>
              </w:rPr>
            </w:pPr>
            <w:r w:rsidRPr="00934E17">
              <w:rPr>
                <w:rFonts w:ascii="Times New Roman" w:hAnsi="Times New Roman"/>
                <w:sz w:val="24"/>
                <w:szCs w:val="24"/>
              </w:rPr>
              <w:t>Low ECERS Interactions</w:t>
            </w:r>
          </w:p>
          <w:p w:rsidR="00934E17" w:rsidRPr="00934E17" w:rsidRDefault="00934E17" w:rsidP="00D67F48">
            <w:pPr>
              <w:pStyle w:val="PlainText"/>
              <w:rPr>
                <w:rFonts w:ascii="Times New Roman" w:hAnsi="Times New Roman"/>
                <w:sz w:val="24"/>
                <w:szCs w:val="24"/>
              </w:rPr>
            </w:pPr>
            <w:r w:rsidRPr="00934E17">
              <w:rPr>
                <w:rFonts w:ascii="Times New Roman" w:hAnsi="Times New Roman"/>
                <w:sz w:val="24"/>
                <w:szCs w:val="24"/>
              </w:rPr>
              <w:t>Scale</w:t>
            </w:r>
            <w:r w:rsidR="003A4D85">
              <w:rPr>
                <w:rFonts w:ascii="Times New Roman" w:hAnsi="Times New Roman"/>
                <w:sz w:val="24"/>
                <w:szCs w:val="24"/>
              </w:rPr>
              <w:t xml:space="preserve"> </w:t>
            </w:r>
          </w:p>
        </w:tc>
        <w:tc>
          <w:tcPr>
            <w:tcW w:w="2070" w:type="dxa"/>
          </w:tcPr>
          <w:p w:rsidR="00934E17" w:rsidRPr="00934E17" w:rsidRDefault="00934E17" w:rsidP="00740CD8">
            <w:pPr>
              <w:pStyle w:val="PlainText"/>
              <w:rPr>
                <w:rFonts w:ascii="Times New Roman" w:hAnsi="Times New Roman"/>
                <w:sz w:val="24"/>
                <w:szCs w:val="24"/>
              </w:rPr>
            </w:pPr>
            <w:r w:rsidRPr="00934E17">
              <w:rPr>
                <w:rFonts w:ascii="Times New Roman" w:hAnsi="Times New Roman"/>
                <w:sz w:val="24"/>
                <w:szCs w:val="24"/>
              </w:rPr>
              <w:t>Low ECERS-E</w:t>
            </w:r>
          </w:p>
          <w:p w:rsidR="00934E17" w:rsidRPr="00934E17" w:rsidRDefault="00934E17" w:rsidP="00D67F48">
            <w:pPr>
              <w:pStyle w:val="PlainText"/>
              <w:rPr>
                <w:rFonts w:ascii="Times New Roman" w:hAnsi="Times New Roman"/>
                <w:sz w:val="24"/>
                <w:szCs w:val="24"/>
              </w:rPr>
            </w:pPr>
            <w:r w:rsidRPr="00934E17">
              <w:rPr>
                <w:rFonts w:ascii="Times New Roman" w:hAnsi="Times New Roman"/>
                <w:sz w:val="24"/>
                <w:szCs w:val="24"/>
              </w:rPr>
              <w:t>Total Score</w:t>
            </w:r>
            <w:r w:rsidR="003A4D85">
              <w:rPr>
                <w:rFonts w:ascii="Times New Roman" w:hAnsi="Times New Roman"/>
                <w:sz w:val="24"/>
                <w:szCs w:val="24"/>
              </w:rPr>
              <w:t xml:space="preserve"> </w:t>
            </w:r>
          </w:p>
        </w:tc>
        <w:tc>
          <w:tcPr>
            <w:tcW w:w="2070" w:type="dxa"/>
          </w:tcPr>
          <w:p w:rsidR="00934E17" w:rsidRPr="00934E17" w:rsidRDefault="00934E17" w:rsidP="00740CD8">
            <w:pPr>
              <w:pStyle w:val="PlainText"/>
              <w:rPr>
                <w:rFonts w:ascii="Times New Roman" w:hAnsi="Times New Roman"/>
                <w:sz w:val="24"/>
                <w:szCs w:val="24"/>
              </w:rPr>
            </w:pPr>
            <w:r w:rsidRPr="00934E17">
              <w:rPr>
                <w:rFonts w:ascii="Times New Roman" w:hAnsi="Times New Roman"/>
                <w:sz w:val="24"/>
                <w:szCs w:val="24"/>
              </w:rPr>
              <w:t>Low TSRS Management</w:t>
            </w:r>
          </w:p>
          <w:p w:rsidR="00934E17" w:rsidRPr="00934E17" w:rsidRDefault="00934E17" w:rsidP="00D67F48">
            <w:pPr>
              <w:pStyle w:val="PlainText"/>
              <w:rPr>
                <w:rFonts w:ascii="Times New Roman" w:hAnsi="Times New Roman"/>
                <w:sz w:val="24"/>
                <w:szCs w:val="24"/>
              </w:rPr>
            </w:pPr>
            <w:r w:rsidRPr="00934E17">
              <w:rPr>
                <w:rFonts w:ascii="Times New Roman" w:hAnsi="Times New Roman"/>
                <w:sz w:val="24"/>
                <w:szCs w:val="24"/>
              </w:rPr>
              <w:t>Scale</w:t>
            </w:r>
            <w:r w:rsidR="003A4D85">
              <w:rPr>
                <w:rFonts w:ascii="Times New Roman" w:hAnsi="Times New Roman"/>
                <w:sz w:val="24"/>
                <w:szCs w:val="24"/>
              </w:rPr>
              <w:t xml:space="preserve"> </w:t>
            </w:r>
          </w:p>
        </w:tc>
        <w:tc>
          <w:tcPr>
            <w:tcW w:w="1858" w:type="dxa"/>
          </w:tcPr>
          <w:p w:rsidR="00934E17" w:rsidRPr="00934E17" w:rsidRDefault="00D67F48" w:rsidP="00D67F48">
            <w:pPr>
              <w:pStyle w:val="PlainText"/>
              <w:rPr>
                <w:rFonts w:ascii="Times New Roman" w:hAnsi="Times New Roman"/>
                <w:sz w:val="24"/>
                <w:szCs w:val="24"/>
              </w:rPr>
            </w:pPr>
            <w:r>
              <w:rPr>
                <w:rFonts w:ascii="Times New Roman" w:hAnsi="Times New Roman"/>
                <w:sz w:val="24"/>
                <w:szCs w:val="24"/>
              </w:rPr>
              <w:t>Substantial p</w:t>
            </w:r>
            <w:r w:rsidR="00934E17" w:rsidRPr="00934E17">
              <w:rPr>
                <w:rFonts w:ascii="Times New Roman" w:hAnsi="Times New Roman"/>
                <w:sz w:val="24"/>
                <w:szCs w:val="24"/>
              </w:rPr>
              <w:t>roblems on health and safety checklist; low PAS score</w:t>
            </w:r>
            <w:r w:rsidR="003A4D85">
              <w:rPr>
                <w:rFonts w:ascii="Times New Roman" w:hAnsi="Times New Roman"/>
                <w:sz w:val="24"/>
                <w:szCs w:val="24"/>
              </w:rPr>
              <w:t xml:space="preserve"> on any subscale</w:t>
            </w:r>
            <w:r w:rsidR="00934E17" w:rsidRPr="00934E17">
              <w:rPr>
                <w:rFonts w:ascii="Times New Roman" w:hAnsi="Times New Roman"/>
                <w:sz w:val="24"/>
                <w:szCs w:val="24"/>
              </w:rPr>
              <w:t xml:space="preserve">; low </w:t>
            </w:r>
            <w:proofErr w:type="spellStart"/>
            <w:r w:rsidR="00934E17" w:rsidRPr="00934E17">
              <w:rPr>
                <w:rFonts w:ascii="Times New Roman" w:hAnsi="Times New Roman"/>
                <w:sz w:val="24"/>
                <w:szCs w:val="24"/>
              </w:rPr>
              <w:t>Tuckman</w:t>
            </w:r>
            <w:proofErr w:type="spellEnd"/>
            <w:r w:rsidR="00934E17" w:rsidRPr="00934E17">
              <w:rPr>
                <w:rFonts w:ascii="Times New Roman" w:hAnsi="Times New Roman"/>
                <w:sz w:val="24"/>
                <w:szCs w:val="24"/>
              </w:rPr>
              <w:t xml:space="preserve"> &amp; Chang ratio</w:t>
            </w:r>
          </w:p>
        </w:tc>
      </w:tr>
    </w:tbl>
    <w:p w:rsidR="00934E17" w:rsidRPr="00934E17" w:rsidRDefault="00934E17" w:rsidP="00934E17">
      <w:pPr>
        <w:pStyle w:val="PlainText"/>
        <w:rPr>
          <w:rFonts w:ascii="Times New Roman" w:hAnsi="Times New Roman"/>
          <w:sz w:val="24"/>
          <w:szCs w:val="24"/>
        </w:rPr>
      </w:pPr>
    </w:p>
    <w:p w:rsidR="003B4366" w:rsidRDefault="003B4366">
      <w:pPr>
        <w:contextualSpacing/>
        <w:rPr>
          <w:b/>
        </w:rPr>
      </w:pPr>
    </w:p>
    <w:p w:rsidR="002A72F1" w:rsidRPr="002A72F1" w:rsidRDefault="002A72F1" w:rsidP="005B100D">
      <w:pPr>
        <w:pStyle w:val="ListParagraph"/>
        <w:ind w:left="360"/>
        <w:contextualSpacing/>
        <w:rPr>
          <w:b/>
        </w:rPr>
      </w:pPr>
    </w:p>
    <w:p w:rsidR="002A72F1" w:rsidRPr="002A72F1" w:rsidRDefault="002A72F1" w:rsidP="005B100D">
      <w:pPr>
        <w:pStyle w:val="ListParagraph"/>
        <w:numPr>
          <w:ilvl w:val="0"/>
          <w:numId w:val="11"/>
        </w:numPr>
        <w:contextualSpacing/>
        <w:rPr>
          <w:u w:val="single"/>
        </w:rPr>
      </w:pPr>
      <w:r w:rsidRPr="002A72F1">
        <w:rPr>
          <w:u w:val="single"/>
        </w:rPr>
        <w:t>Calculating the Financial Vulnerability Ratios.</w:t>
      </w:r>
      <w:r>
        <w:rPr>
          <w:u w:val="single"/>
        </w:rPr>
        <w:t xml:space="preserve"> </w:t>
      </w:r>
      <w:r>
        <w:t xml:space="preserve">The </w:t>
      </w:r>
      <w:proofErr w:type="spellStart"/>
      <w:r>
        <w:t>Tuckman</w:t>
      </w:r>
      <w:proofErr w:type="spellEnd"/>
      <w:r>
        <w:t xml:space="preserve"> </w:t>
      </w:r>
      <w:r w:rsidR="00FE1C42">
        <w:t>and</w:t>
      </w:r>
      <w:r>
        <w:t xml:space="preserve"> Chang (1991) financial vulnerability ratios will be conducted for each organization in the sampled group for which data are available (nonprofit organizations).  The ratios are calculated as follows:</w:t>
      </w:r>
    </w:p>
    <w:p w:rsidR="002C1C42" w:rsidRDefault="002C1C42">
      <w:pPr>
        <w:rPr>
          <w:b/>
        </w:rPr>
      </w:pPr>
      <w:bookmarkStart w:id="35" w:name="_Toc351323259"/>
      <w:bookmarkStart w:id="36" w:name="_Toc351324897"/>
      <w:bookmarkStart w:id="37" w:name="_Toc351325623"/>
    </w:p>
    <w:p w:rsidR="005B100D" w:rsidRDefault="002A72F1" w:rsidP="00804714">
      <w:pPr>
        <w:rPr>
          <w:b/>
        </w:rPr>
      </w:pPr>
      <w:r w:rsidRPr="00804714">
        <w:rPr>
          <w:b/>
        </w:rPr>
        <w:t>Table A-</w:t>
      </w:r>
      <w:r w:rsidR="003949BB">
        <w:rPr>
          <w:b/>
        </w:rPr>
        <w:t>6</w:t>
      </w:r>
      <w:r w:rsidR="003949BB" w:rsidRPr="00804714">
        <w:rPr>
          <w:b/>
        </w:rPr>
        <w:t xml:space="preserve"> </w:t>
      </w:r>
      <w:proofErr w:type="spellStart"/>
      <w:r w:rsidRPr="00804714">
        <w:rPr>
          <w:b/>
        </w:rPr>
        <w:t>Tuckman</w:t>
      </w:r>
      <w:proofErr w:type="spellEnd"/>
      <w:r w:rsidRPr="00804714">
        <w:rPr>
          <w:b/>
        </w:rPr>
        <w:t xml:space="preserve"> &amp; Chang </w:t>
      </w:r>
      <w:bookmarkEnd w:id="35"/>
      <w:bookmarkEnd w:id="36"/>
      <w:bookmarkEnd w:id="37"/>
      <w:r w:rsidRPr="00804714">
        <w:rPr>
          <w:b/>
        </w:rPr>
        <w:t>Computation and Variables</w:t>
      </w:r>
    </w:p>
    <w:p w:rsidR="002A72F1" w:rsidRPr="00804714" w:rsidRDefault="002A72F1" w:rsidP="00804714">
      <w:pPr>
        <w:rPr>
          <w:b/>
        </w:rPr>
      </w:pPr>
    </w:p>
    <w:tbl>
      <w:tblPr>
        <w:tblStyle w:val="TableGrid"/>
        <w:tblW w:w="0" w:type="auto"/>
        <w:tblInd w:w="108" w:type="dxa"/>
        <w:tblLook w:val="04A0" w:firstRow="1" w:lastRow="0" w:firstColumn="1" w:lastColumn="0" w:noHBand="0" w:noVBand="1"/>
      </w:tblPr>
      <w:tblGrid>
        <w:gridCol w:w="2790"/>
        <w:gridCol w:w="3240"/>
        <w:gridCol w:w="3438"/>
      </w:tblGrid>
      <w:tr w:rsidR="002A72F1" w:rsidRPr="00743F50">
        <w:trPr>
          <w:tblHeader/>
        </w:trPr>
        <w:tc>
          <w:tcPr>
            <w:tcW w:w="2790" w:type="dxa"/>
            <w:shd w:val="clear" w:color="auto" w:fill="BFBFBF" w:themeFill="background1" w:themeFillShade="BF"/>
          </w:tcPr>
          <w:p w:rsidR="002A72F1" w:rsidRPr="00C3550D" w:rsidRDefault="002A72F1" w:rsidP="00804714">
            <w:pPr>
              <w:rPr>
                <w:rFonts w:ascii="Times New Roman" w:hAnsi="Times New Roman"/>
                <w:b/>
              </w:rPr>
            </w:pPr>
            <w:r w:rsidRPr="00C3550D">
              <w:rPr>
                <w:rFonts w:ascii="Times New Roman" w:hAnsi="Times New Roman"/>
                <w:b/>
              </w:rPr>
              <w:t>Ratio</w:t>
            </w:r>
          </w:p>
        </w:tc>
        <w:tc>
          <w:tcPr>
            <w:tcW w:w="3240" w:type="dxa"/>
            <w:shd w:val="clear" w:color="auto" w:fill="BFBFBF" w:themeFill="background1" w:themeFillShade="BF"/>
          </w:tcPr>
          <w:p w:rsidR="002A72F1" w:rsidRPr="00C3550D" w:rsidRDefault="002A72F1" w:rsidP="00C3550D">
            <w:pPr>
              <w:jc w:val="center"/>
              <w:rPr>
                <w:rFonts w:ascii="Times New Roman" w:hAnsi="Times New Roman"/>
                <w:b/>
              </w:rPr>
            </w:pPr>
            <w:r w:rsidRPr="00C3550D">
              <w:rPr>
                <w:rFonts w:ascii="Times New Roman" w:hAnsi="Times New Roman"/>
                <w:b/>
              </w:rPr>
              <w:t>Computation</w:t>
            </w:r>
          </w:p>
        </w:tc>
        <w:tc>
          <w:tcPr>
            <w:tcW w:w="3438" w:type="dxa"/>
            <w:shd w:val="clear" w:color="auto" w:fill="BFBFBF" w:themeFill="background1" w:themeFillShade="BF"/>
          </w:tcPr>
          <w:p w:rsidR="002A72F1" w:rsidRPr="00C3550D" w:rsidRDefault="002A72F1" w:rsidP="00C3550D">
            <w:pPr>
              <w:jc w:val="center"/>
              <w:rPr>
                <w:rFonts w:ascii="Times New Roman" w:hAnsi="Times New Roman"/>
                <w:b/>
              </w:rPr>
            </w:pPr>
            <w:r w:rsidRPr="00C3550D">
              <w:rPr>
                <w:rFonts w:ascii="Times New Roman" w:hAnsi="Times New Roman"/>
                <w:b/>
              </w:rPr>
              <w:t>Form 990 Variables</w:t>
            </w:r>
          </w:p>
        </w:tc>
      </w:tr>
      <w:tr w:rsidR="002A72F1" w:rsidRPr="00743F50">
        <w:tc>
          <w:tcPr>
            <w:tcW w:w="2790" w:type="dxa"/>
          </w:tcPr>
          <w:p w:rsidR="002A72F1" w:rsidRPr="00C3550D" w:rsidRDefault="002A72F1" w:rsidP="00804714">
            <w:pPr>
              <w:tabs>
                <w:tab w:val="left" w:pos="2250"/>
              </w:tabs>
              <w:rPr>
                <w:rFonts w:ascii="Times New Roman" w:hAnsi="Times New Roman"/>
              </w:rPr>
            </w:pPr>
            <w:r w:rsidRPr="00C3550D">
              <w:rPr>
                <w:rFonts w:ascii="Times New Roman" w:hAnsi="Times New Roman"/>
              </w:rPr>
              <w:t>Equity Ratio</w:t>
            </w:r>
          </w:p>
        </w:tc>
        <w:tc>
          <w:tcPr>
            <w:tcW w:w="3240" w:type="dxa"/>
          </w:tcPr>
          <w:p w:rsidR="002A72F1" w:rsidRPr="00743F50" w:rsidRDefault="001518CE" w:rsidP="00804714">
            <m:oMathPara>
              <m:oMath>
                <m:f>
                  <m:fPr>
                    <m:ctrlPr>
                      <w:rPr>
                        <w:rFonts w:ascii="Cambria Math" w:hAnsi="Cambria Math"/>
                        <w:i/>
                      </w:rPr>
                    </m:ctrlPr>
                  </m:fPr>
                  <m:num>
                    <m:r>
                      <w:rPr>
                        <w:rFonts w:ascii="Cambria Math" w:hAnsi="Cambria Math"/>
                      </w:rPr>
                      <m:t>Total Equity</m:t>
                    </m:r>
                  </m:num>
                  <m:den>
                    <m:r>
                      <w:rPr>
                        <w:rFonts w:ascii="Cambria Math" w:hAnsi="Cambria Math"/>
                      </w:rPr>
                      <m:t>Total Revenues</m:t>
                    </m:r>
                  </m:den>
                </m:f>
              </m:oMath>
            </m:oMathPara>
          </w:p>
        </w:tc>
        <w:tc>
          <w:tcPr>
            <w:tcW w:w="3438" w:type="dxa"/>
          </w:tcPr>
          <w:p w:rsidR="002A72F1" w:rsidRPr="00743F50" w:rsidRDefault="001518CE" w:rsidP="00804714">
            <m:oMathPara>
              <m:oMath>
                <m:f>
                  <m:fPr>
                    <m:ctrlPr>
                      <w:rPr>
                        <w:rFonts w:ascii="Cambria Math" w:hAnsi="Cambria Math"/>
                        <w:i/>
                      </w:rPr>
                    </m:ctrlPr>
                  </m:fPr>
                  <m:num>
                    <m:r>
                      <w:rPr>
                        <w:rFonts w:ascii="Cambria Math" w:hAnsi="Cambria Math"/>
                      </w:rPr>
                      <m:t>FUNDBAL</m:t>
                    </m:r>
                  </m:num>
                  <m:den>
                    <m:r>
                      <w:rPr>
                        <w:rFonts w:ascii="Cambria Math" w:hAnsi="Cambria Math"/>
                      </w:rPr>
                      <m:t>TOTREV</m:t>
                    </m:r>
                  </m:den>
                </m:f>
              </m:oMath>
            </m:oMathPara>
          </w:p>
        </w:tc>
      </w:tr>
      <w:tr w:rsidR="002A72F1" w:rsidRPr="00743F50">
        <w:tc>
          <w:tcPr>
            <w:tcW w:w="2790" w:type="dxa"/>
          </w:tcPr>
          <w:p w:rsidR="002A72F1" w:rsidRPr="00C3550D" w:rsidRDefault="002A72F1" w:rsidP="00804714">
            <w:pPr>
              <w:rPr>
                <w:rFonts w:ascii="Times New Roman" w:hAnsi="Times New Roman"/>
              </w:rPr>
            </w:pPr>
            <w:r w:rsidRPr="00C3550D">
              <w:rPr>
                <w:rFonts w:ascii="Times New Roman" w:hAnsi="Times New Roman"/>
              </w:rPr>
              <w:lastRenderedPageBreak/>
              <w:t>Revenue Concentration</w:t>
            </w:r>
          </w:p>
        </w:tc>
        <w:tc>
          <w:tcPr>
            <w:tcW w:w="3240" w:type="dxa"/>
          </w:tcPr>
          <w:p w:rsidR="002A72F1" w:rsidRPr="00743F50" w:rsidRDefault="001518CE" w:rsidP="00804714">
            <m:oMathPara>
              <m:oMath>
                <m:sSup>
                  <m:sSupPr>
                    <m:ctrlPr>
                      <w:rPr>
                        <w:rFonts w:ascii="Cambria Math" w:hAnsi="Cambria Math"/>
                        <w:i/>
                      </w:rPr>
                    </m:ctrlPr>
                  </m:sSupPr>
                  <m:e>
                    <m:nary>
                      <m:naryPr>
                        <m:chr m:val="∑"/>
                        <m:limLoc m:val="undOvr"/>
                        <m:subHide m:val="1"/>
                        <m:supHide m:val="1"/>
                        <m:ctrlPr>
                          <w:rPr>
                            <w:rFonts w:ascii="Cambria Math" w:hAnsi="Cambria Math"/>
                            <w:i/>
                          </w:rPr>
                        </m:ctrlPr>
                      </m:naryPr>
                      <m:sub/>
                      <m:sup/>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Revenue Sources</m:t>
                                    </m:r>
                                  </m:e>
                                  <m:sub>
                                    <m:r>
                                      <w:rPr>
                                        <w:rFonts w:ascii="Cambria Math" w:hAnsi="Cambria Math"/>
                                      </w:rPr>
                                      <m:t>j</m:t>
                                    </m:r>
                                  </m:sub>
                                </m:sSub>
                              </m:num>
                              <m:den>
                                <m:r>
                                  <w:rPr>
                                    <w:rFonts w:ascii="Cambria Math" w:hAnsi="Cambria Math"/>
                                  </w:rPr>
                                  <m:t>Total Revenues</m:t>
                                </m:r>
                              </m:den>
                            </m:f>
                          </m:e>
                        </m:d>
                      </m:e>
                    </m:nary>
                  </m:e>
                  <m:sup>
                    <m:r>
                      <w:rPr>
                        <w:rFonts w:ascii="Cambria Math" w:hAnsi="Cambria Math"/>
                      </w:rPr>
                      <m:t>2</m:t>
                    </m:r>
                  </m:sup>
                </m:sSup>
              </m:oMath>
            </m:oMathPara>
          </w:p>
        </w:tc>
        <w:tc>
          <w:tcPr>
            <w:tcW w:w="3438" w:type="dxa"/>
          </w:tcPr>
          <w:p w:rsidR="002A72F1" w:rsidRPr="00743F50" w:rsidRDefault="001518CE" w:rsidP="00804714">
            <m:oMathPara>
              <m:oMath>
                <m:sSup>
                  <m:sSupPr>
                    <m:ctrlPr>
                      <w:rPr>
                        <w:rFonts w:ascii="Cambria Math" w:hAnsi="Cambria Math"/>
                        <w:i/>
                      </w:rPr>
                    </m:ctrlPr>
                  </m:sSupPr>
                  <m:e>
                    <m:nary>
                      <m:naryPr>
                        <m:chr m:val="∑"/>
                        <m:limLoc m:val="undOvr"/>
                        <m:subHide m:val="1"/>
                        <m:supHide m:val="1"/>
                        <m:ctrlPr>
                          <w:rPr>
                            <w:rFonts w:ascii="Cambria Math" w:hAnsi="Cambria Math"/>
                            <w:i/>
                          </w:rPr>
                        </m:ctrlPr>
                      </m:naryPr>
                      <m:sub/>
                      <m:sup/>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Revenue Sources</m:t>
                                    </m:r>
                                  </m:e>
                                  <m:sub>
                                    <m:r>
                                      <w:rPr>
                                        <w:rFonts w:ascii="Cambria Math" w:hAnsi="Cambria Math"/>
                                      </w:rPr>
                                      <m:t>j</m:t>
                                    </m:r>
                                  </m:sub>
                                </m:sSub>
                              </m:num>
                              <m:den>
                                <m:r>
                                  <w:rPr>
                                    <w:rFonts w:ascii="Cambria Math" w:hAnsi="Cambria Math"/>
                                  </w:rPr>
                                  <m:t>Total Revenues</m:t>
                                </m:r>
                              </m:den>
                            </m:f>
                          </m:e>
                        </m:d>
                      </m:e>
                    </m:nary>
                  </m:e>
                  <m:sup>
                    <m:r>
                      <w:rPr>
                        <w:rFonts w:ascii="Cambria Math" w:hAnsi="Cambria Math"/>
                      </w:rPr>
                      <m:t>2</m:t>
                    </m:r>
                  </m:sup>
                </m:sSup>
              </m:oMath>
            </m:oMathPara>
          </w:p>
        </w:tc>
      </w:tr>
      <w:tr w:rsidR="002A72F1" w:rsidRPr="00743F50">
        <w:tc>
          <w:tcPr>
            <w:tcW w:w="2790" w:type="dxa"/>
          </w:tcPr>
          <w:p w:rsidR="002A72F1" w:rsidRPr="00C3550D" w:rsidRDefault="002A72F1" w:rsidP="00804714">
            <w:pPr>
              <w:rPr>
                <w:rFonts w:ascii="Times New Roman" w:hAnsi="Times New Roman"/>
              </w:rPr>
            </w:pPr>
            <w:r w:rsidRPr="00C3550D">
              <w:rPr>
                <w:rFonts w:ascii="Times New Roman" w:hAnsi="Times New Roman"/>
              </w:rPr>
              <w:t>Administrative Cost Ratio</w:t>
            </w:r>
          </w:p>
        </w:tc>
        <w:tc>
          <w:tcPr>
            <w:tcW w:w="3240" w:type="dxa"/>
          </w:tcPr>
          <w:p w:rsidR="002A72F1" w:rsidRPr="00743F50" w:rsidRDefault="001518CE" w:rsidP="00804714">
            <m:oMathPara>
              <m:oMath>
                <m:f>
                  <m:fPr>
                    <m:ctrlPr>
                      <w:rPr>
                        <w:rFonts w:ascii="Cambria Math" w:hAnsi="Cambria Math"/>
                        <w:i/>
                      </w:rPr>
                    </m:ctrlPr>
                  </m:fPr>
                  <m:num>
                    <m:r>
                      <w:rPr>
                        <w:rFonts w:ascii="Cambria Math" w:hAnsi="Cambria Math"/>
                      </w:rPr>
                      <m:t>Administrative Expenses</m:t>
                    </m:r>
                  </m:num>
                  <m:den>
                    <m:r>
                      <w:rPr>
                        <w:rFonts w:ascii="Cambria Math" w:hAnsi="Cambria Math"/>
                      </w:rPr>
                      <m:t>Total Expenses</m:t>
                    </m:r>
                  </m:den>
                </m:f>
              </m:oMath>
            </m:oMathPara>
          </w:p>
        </w:tc>
        <w:tc>
          <w:tcPr>
            <w:tcW w:w="3438" w:type="dxa"/>
          </w:tcPr>
          <w:p w:rsidR="002A72F1" w:rsidRPr="00743F50" w:rsidRDefault="001518CE" w:rsidP="00804714">
            <m:oMathPara>
              <m:oMath>
                <m:f>
                  <m:fPr>
                    <m:ctrlPr>
                      <w:rPr>
                        <w:rFonts w:ascii="Cambria Math" w:hAnsi="Cambria Math"/>
                        <w:i/>
                      </w:rPr>
                    </m:ctrlPr>
                  </m:fPr>
                  <m:num>
                    <m:r>
                      <w:rPr>
                        <w:rFonts w:ascii="Cambria Math" w:hAnsi="Cambria Math"/>
                      </w:rPr>
                      <m:t>ADMINEXP</m:t>
                    </m:r>
                  </m:num>
                  <m:den>
                    <m:r>
                      <w:rPr>
                        <w:rFonts w:ascii="Cambria Math" w:hAnsi="Cambria Math"/>
                      </w:rPr>
                      <m:t>EXPS</m:t>
                    </m:r>
                  </m:den>
                </m:f>
              </m:oMath>
            </m:oMathPara>
          </w:p>
        </w:tc>
      </w:tr>
      <w:tr w:rsidR="002A72F1" w:rsidRPr="00743F50">
        <w:tc>
          <w:tcPr>
            <w:tcW w:w="2790" w:type="dxa"/>
          </w:tcPr>
          <w:p w:rsidR="002A72F1" w:rsidRPr="00C3550D" w:rsidRDefault="002A72F1" w:rsidP="00804714">
            <w:pPr>
              <w:rPr>
                <w:rFonts w:ascii="Times New Roman" w:hAnsi="Times New Roman"/>
              </w:rPr>
            </w:pPr>
            <w:r w:rsidRPr="00C3550D">
              <w:rPr>
                <w:rFonts w:ascii="Times New Roman" w:hAnsi="Times New Roman"/>
              </w:rPr>
              <w:t>Operating Margin</w:t>
            </w:r>
          </w:p>
        </w:tc>
        <w:tc>
          <w:tcPr>
            <w:tcW w:w="3240" w:type="dxa"/>
          </w:tcPr>
          <w:p w:rsidR="002A72F1" w:rsidRPr="00743F50" w:rsidRDefault="001518CE" w:rsidP="00804714">
            <m:oMathPara>
              <m:oMath>
                <m:f>
                  <m:fPr>
                    <m:ctrlPr>
                      <w:rPr>
                        <w:rFonts w:ascii="Cambria Math" w:hAnsi="Cambria Math"/>
                        <w:i/>
                      </w:rPr>
                    </m:ctrlPr>
                  </m:fPr>
                  <m:num>
                    <m:r>
                      <w:rPr>
                        <w:rFonts w:ascii="Cambria Math" w:hAnsi="Cambria Math"/>
                      </w:rPr>
                      <m:t>(Revenue-Expenses)</m:t>
                    </m:r>
                  </m:num>
                  <m:den>
                    <m:r>
                      <w:rPr>
                        <w:rFonts w:ascii="Cambria Math" w:hAnsi="Cambria Math"/>
                      </w:rPr>
                      <m:t>Revenue</m:t>
                    </m:r>
                  </m:den>
                </m:f>
              </m:oMath>
            </m:oMathPara>
          </w:p>
        </w:tc>
        <w:tc>
          <w:tcPr>
            <w:tcW w:w="3438" w:type="dxa"/>
          </w:tcPr>
          <w:p w:rsidR="002A72F1" w:rsidRPr="00743F50" w:rsidRDefault="001518CE" w:rsidP="00804714">
            <m:oMathPara>
              <m:oMath>
                <m:f>
                  <m:fPr>
                    <m:ctrlPr>
                      <w:rPr>
                        <w:rFonts w:ascii="Cambria Math" w:hAnsi="Cambria Math"/>
                        <w:i/>
                      </w:rPr>
                    </m:ctrlPr>
                  </m:fPr>
                  <m:num>
                    <m:r>
                      <w:rPr>
                        <w:rFonts w:ascii="Cambria Math" w:hAnsi="Cambria Math"/>
                      </w:rPr>
                      <m:t>(TOTREV-EXPS)</m:t>
                    </m:r>
                  </m:num>
                  <m:den>
                    <m:r>
                      <w:rPr>
                        <w:rFonts w:ascii="Cambria Math" w:hAnsi="Cambria Math"/>
                      </w:rPr>
                      <m:t>TOTREV</m:t>
                    </m:r>
                  </m:den>
                </m:f>
              </m:oMath>
            </m:oMathPara>
          </w:p>
        </w:tc>
      </w:tr>
    </w:tbl>
    <w:p w:rsidR="002A72F1" w:rsidRPr="009923B8" w:rsidRDefault="002A72F1" w:rsidP="002A72F1"/>
    <w:p w:rsidR="0052554D" w:rsidRDefault="002A72F1" w:rsidP="00BB01B5">
      <w:pPr>
        <w:pStyle w:val="ListParagraph"/>
        <w:spacing w:after="120"/>
        <w:ind w:left="360"/>
        <w:contextualSpacing/>
      </w:pPr>
      <w:r>
        <w:t>These ratios will be compared across organizations designated to compete and organizations not designated to compete to determine if significant differences are reflected between the ratio scores.</w:t>
      </w:r>
      <w:r w:rsidR="00FE1C42">
        <w:t xml:space="preserve">  These ratios can only be computed for nonprofit organizations, </w:t>
      </w:r>
      <w:r w:rsidR="00BB6687">
        <w:t>which means that this measure cannot be used to assess the approximately 30% of grantees that are administered through public school systems, government agencies, for profit or tribal organizations (</w:t>
      </w:r>
      <w:r w:rsidR="002B600D">
        <w:t xml:space="preserve">OHS, </w:t>
      </w:r>
      <w:r w:rsidR="00BB6687">
        <w:t>2012)</w:t>
      </w:r>
      <w:r w:rsidR="00FE1C42">
        <w:t>.</w:t>
      </w:r>
      <w:r w:rsidR="00BB6687">
        <w:t xml:space="preserve">  Due to their independence, however, nonprofit organizations are the ones most likely to suffer financial insecurity issues.</w:t>
      </w:r>
    </w:p>
    <w:p w:rsidR="004814C8" w:rsidRDefault="004814C8" w:rsidP="00BB01B5">
      <w:pPr>
        <w:pStyle w:val="ListParagraph"/>
        <w:spacing w:after="120"/>
        <w:ind w:left="360"/>
        <w:contextualSpacing/>
      </w:pPr>
    </w:p>
    <w:p w:rsidR="004814C8" w:rsidRDefault="004814C8" w:rsidP="00BB01B5">
      <w:pPr>
        <w:pStyle w:val="ListParagraph"/>
        <w:spacing w:after="120"/>
        <w:ind w:left="360"/>
        <w:contextualSpacing/>
      </w:pPr>
    </w:p>
    <w:p w:rsidR="002A72F1" w:rsidRPr="002A72F1" w:rsidRDefault="002A72F1" w:rsidP="00BB01B5">
      <w:pPr>
        <w:pStyle w:val="ListParagraph"/>
        <w:spacing w:after="120"/>
        <w:ind w:left="360"/>
        <w:contextualSpacing/>
      </w:pPr>
    </w:p>
    <w:p w:rsidR="005B100D" w:rsidRDefault="00DD6326" w:rsidP="00DD6326">
      <w:pPr>
        <w:rPr>
          <w:u w:val="single"/>
        </w:rPr>
      </w:pPr>
      <w:r w:rsidRPr="002A72F1">
        <w:rPr>
          <w:u w:val="single"/>
        </w:rPr>
        <w:t>Analysis Plan for RQ2</w:t>
      </w:r>
    </w:p>
    <w:p w:rsidR="00DD6326" w:rsidRPr="002A72F1" w:rsidRDefault="00DD6326" w:rsidP="00DD6326"/>
    <w:p w:rsidR="00804BAA" w:rsidRDefault="00804BAA" w:rsidP="00804BAA">
      <w:r>
        <w:t xml:space="preserve">The analysis plan for RQ2 is designed to yield rigorous, objective findings that describe the range of ways that Head Start </w:t>
      </w:r>
      <w:r w:rsidR="004359FE">
        <w:t>grantee</w:t>
      </w:r>
      <w:r>
        <w:t xml:space="preserve">s understand and respond to the DRS.  In addition, the analysis plan calls for some comparative analysis across themes to build hypotheses about the relationships between various types of DRS responses, views of the DRS, program characteristics, and contextual factors for the purpose of understanding whether, where, and how the DRS may be affecting Head Start program quality.  </w:t>
      </w:r>
    </w:p>
    <w:p w:rsidR="00804BAA" w:rsidRDefault="00804BAA" w:rsidP="00804BAA"/>
    <w:p w:rsidR="00804BAA" w:rsidRDefault="00804BAA" w:rsidP="00804BAA">
      <w:r>
        <w:t xml:space="preserve">Following the telephone interviews (Spring 2014) and site visits (Fall 2014), interviewers will clean their notes to create targeted transcripts, meet as a team to debrief on experiences, and decide on a coding scheme that will be used to code the qualitative data. The coding scheme will include categories that systematically capture different types of:  </w:t>
      </w:r>
      <w:r w:rsidR="004359FE">
        <w:t>grantee</w:t>
      </w:r>
      <w:r>
        <w:t xml:space="preserve"> understanding of the DRS; actions taken in response to the DRS, and related training and technical assistance needs.  Specific themes within these categories will be identified after the data are collected and preliminary within-case analysis is conducted.  A small group of qualitative analysts will code each interview transcript and subsequently analyze the coded themes to identify patterns across </w:t>
      </w:r>
      <w:r w:rsidR="004359FE">
        <w:t>grantee</w:t>
      </w:r>
      <w:r>
        <w:t xml:space="preserve">s and differences in patterns based on program and contextual characteristics.  Data on contextual characteristics for each case will be drawn from both interviews and from secondary data sources such as the PIR and census or other data about the community being served.  </w:t>
      </w:r>
    </w:p>
    <w:p w:rsidR="00804BAA" w:rsidRDefault="00804BAA" w:rsidP="00804BAA"/>
    <w:p w:rsidR="00DD6326" w:rsidRPr="005B100D" w:rsidRDefault="00804BAA" w:rsidP="00BB01B5">
      <w:r>
        <w:t xml:space="preserve">Coding and analysis will be done with the assistance of </w:t>
      </w:r>
      <w:proofErr w:type="spellStart"/>
      <w:r>
        <w:t>NV</w:t>
      </w:r>
      <w:r w:rsidR="00804714">
        <w:t>i</w:t>
      </w:r>
      <w:r>
        <w:t>vo</w:t>
      </w:r>
      <w:proofErr w:type="spellEnd"/>
      <w:r>
        <w:t xml:space="preserve"> (QSR International, </w:t>
      </w:r>
      <w:proofErr w:type="spellStart"/>
      <w:r>
        <w:t>Inc</w:t>
      </w:r>
      <w:proofErr w:type="spellEnd"/>
      <w:r>
        <w:t xml:space="preserve">), a software package that is designed to assist in managing, structuring, and analyzing qualitative data such as interview text through functions that support the classification, sorting and comparing of text units.  Analysts will code each interview independently following the predefined coding scheme.  In addition to comparing coding and findings across sites, coding will be compared within each site to look for patterns in responses within a given </w:t>
      </w:r>
      <w:r w:rsidR="004359FE">
        <w:t>grantee</w:t>
      </w:r>
      <w:r>
        <w:t xml:space="preserve"> and </w:t>
      </w:r>
      <w:r>
        <w:lastRenderedPageBreak/>
        <w:t xml:space="preserve">whether there were consistencies or inconsistencies in information provided or differences in perspectives.  Analysts will also compare sites according to their eventual designation status, to explore whether outcomes on the DRS appear to be related to </w:t>
      </w:r>
      <w:r w:rsidR="004359FE">
        <w:t>grantee</w:t>
      </w:r>
      <w:r>
        <w:t xml:space="preserve"> views of, and responses to the DRS.  </w:t>
      </w:r>
      <w:r w:rsidR="00DD6326" w:rsidRPr="002A72F1">
        <w:t xml:space="preserve"> </w:t>
      </w:r>
    </w:p>
    <w:p w:rsidR="00DD6326" w:rsidRPr="002A72F1" w:rsidRDefault="00DD6326" w:rsidP="00BB01B5">
      <w:pPr>
        <w:rPr>
          <w:u w:val="single"/>
        </w:rPr>
      </w:pPr>
    </w:p>
    <w:p w:rsidR="005B100D" w:rsidRDefault="00DD6326" w:rsidP="00BB01B5">
      <w:pPr>
        <w:rPr>
          <w:u w:val="single"/>
        </w:rPr>
      </w:pPr>
      <w:r w:rsidRPr="002A72F1">
        <w:rPr>
          <w:u w:val="single"/>
        </w:rPr>
        <w:t>Analysis Plan for RQ3</w:t>
      </w:r>
    </w:p>
    <w:p w:rsidR="004C68DF" w:rsidRPr="002A72F1" w:rsidRDefault="004C68DF" w:rsidP="00BB01B5">
      <w:pPr>
        <w:rPr>
          <w:u w:val="single"/>
        </w:rPr>
      </w:pPr>
    </w:p>
    <w:p w:rsidR="00542755" w:rsidRDefault="00542755" w:rsidP="00BB01B5">
      <w:r w:rsidRPr="002A72F1">
        <w:t xml:space="preserve">The </w:t>
      </w:r>
      <w:r w:rsidR="00E46040">
        <w:t>CDCS</w:t>
      </w:r>
      <w:r w:rsidRPr="002A72F1">
        <w:t xml:space="preserve"> data will be </w:t>
      </w:r>
      <w:r w:rsidR="0005103A">
        <w:t>analyzed using</w:t>
      </w:r>
      <w:r w:rsidRPr="002A72F1">
        <w:t xml:space="preserve"> descriptive statistics of each </w:t>
      </w:r>
      <w:r w:rsidR="0005103A">
        <w:t xml:space="preserve">grant competition, </w:t>
      </w:r>
      <w:r w:rsidRPr="002A72F1">
        <w:t>as well as the competition as a whole</w:t>
      </w:r>
      <w:r w:rsidR="0005103A">
        <w:t>, including types, auspices, and ages of organizations competing, previous affiliation status with Head Start, the headquarters of the organization as compared to the location of the community, the presence of delegates, partnerships, and matching dollars, and the types of service delivery options</w:t>
      </w:r>
      <w:r w:rsidRPr="002A72F1">
        <w:t>.</w:t>
      </w:r>
      <w:r w:rsidR="00FE1C42">
        <w:t xml:space="preserve">  Analyses will enable us to learn more about the characteristics of the organizations competing, and the characteristics of the organizations winning competitions including the types of services they propose to offer and the numbers of children they propose to serve.</w:t>
      </w:r>
    </w:p>
    <w:p w:rsidR="00457C34" w:rsidRDefault="008942BD">
      <w:pPr>
        <w:tabs>
          <w:tab w:val="left" w:pos="7066"/>
        </w:tabs>
      </w:pPr>
      <w:r>
        <w:tab/>
      </w:r>
    </w:p>
    <w:p w:rsidR="004C68DF" w:rsidRDefault="0005103A" w:rsidP="00BB01B5">
      <w:r>
        <w:t xml:space="preserve">Coding and analysis will be done with the assistance of </w:t>
      </w:r>
      <w:proofErr w:type="spellStart"/>
      <w:r>
        <w:t>NVivo</w:t>
      </w:r>
      <w:proofErr w:type="spellEnd"/>
      <w:r>
        <w:t xml:space="preserve"> (QSR International, </w:t>
      </w:r>
      <w:proofErr w:type="spellStart"/>
      <w:r>
        <w:t>Inc</w:t>
      </w:r>
      <w:proofErr w:type="spellEnd"/>
      <w:r>
        <w:t xml:space="preserve">), a software package that is designed to assist in managing, structuring, and analyzing qualitative data such as interview text through functions that support the classification, sorting and comparing of text units.  Analysts will code each interview independently following the predefined coding scheme that focuses on topics indicated as important in the literature such themes as development or loss of partnerships, development or loss of resources, etc.  In addition to comparing coding and findings across sites, coding will be compared within each site to look for patterns in responses within a given </w:t>
      </w:r>
      <w:r w:rsidR="004359FE">
        <w:t>grantee</w:t>
      </w:r>
      <w:r>
        <w:t xml:space="preserve"> and whether there were consistencies or inconsistencies in information provided or differences in perspectives.</w:t>
      </w:r>
    </w:p>
    <w:p w:rsidR="0005103A" w:rsidRPr="002A72F1" w:rsidRDefault="0005103A" w:rsidP="00BB01B5"/>
    <w:p w:rsidR="004C68DF" w:rsidRPr="002A72F1" w:rsidRDefault="004C68DF" w:rsidP="00BB01B5">
      <w:r w:rsidRPr="002A72F1">
        <w:t>The within</w:t>
      </w:r>
      <w:r w:rsidR="00CB1B11">
        <w:t>-</w:t>
      </w:r>
      <w:r w:rsidRPr="002A72F1">
        <w:t xml:space="preserve">cohort data will also be linked and compared.  For example, </w:t>
      </w:r>
      <w:r w:rsidR="004B0A43" w:rsidRPr="002A72F1">
        <w:t xml:space="preserve">Cohort </w:t>
      </w:r>
      <w:r w:rsidRPr="002A72F1">
        <w:t xml:space="preserve">3 will have retrospective interview data and actual data about the competition.  Linking the two will help to explore the extent to which perceptions about the competitive process match the actual </w:t>
      </w:r>
      <w:proofErr w:type="gramStart"/>
      <w:r w:rsidRPr="002A72F1">
        <w:t>competition.</w:t>
      </w:r>
      <w:proofErr w:type="gramEnd"/>
      <w:r w:rsidRPr="002A72F1">
        <w:t xml:space="preserve">  Understanding where there are differences between perceptions and reality are important because perceptions tend to drive actions.  Finding where the differences are and if patterns of differences exist will inform recommendations about how to help in aligning perceptions and reality</w:t>
      </w:r>
      <w:r w:rsidR="002849D3">
        <w:t xml:space="preserve"> which could be important in incentivizing changes in quality</w:t>
      </w:r>
      <w:r w:rsidRPr="002A72F1">
        <w:t>.</w:t>
      </w:r>
    </w:p>
    <w:p w:rsidR="004C68DF" w:rsidRPr="002A72F1" w:rsidRDefault="004C68DF" w:rsidP="00BB01B5"/>
    <w:p w:rsidR="003949BB" w:rsidRDefault="004C68DF" w:rsidP="00BB01B5">
      <w:pPr>
        <w:rPr>
          <w:b/>
          <w:i/>
        </w:rPr>
      </w:pPr>
      <w:r w:rsidRPr="002A72F1">
        <w:t>Finally, the primary data collected will be linked to secondary data sources that describe the community, like census data.  This will provide some context which may offer additional insights about the levels, types, and perceptions of competition.</w:t>
      </w:r>
    </w:p>
    <w:p w:rsidR="003949BB" w:rsidRDefault="003949BB" w:rsidP="00BB01B5">
      <w:pPr>
        <w:rPr>
          <w:b/>
          <w:i/>
        </w:rPr>
      </w:pPr>
    </w:p>
    <w:p w:rsidR="0070029B" w:rsidRPr="003949BB" w:rsidRDefault="0070029B" w:rsidP="00BB01B5">
      <w:pPr>
        <w:rPr>
          <w:u w:val="single"/>
        </w:rPr>
      </w:pPr>
      <w:r w:rsidRPr="000F74A1">
        <w:rPr>
          <w:b/>
          <w:i/>
        </w:rPr>
        <w:t>Time Schedule and Publication</w:t>
      </w:r>
    </w:p>
    <w:p w:rsidR="0070029B" w:rsidRDefault="0070029B" w:rsidP="00BB01B5"/>
    <w:p w:rsidR="0070029B" w:rsidRPr="00BB01B5" w:rsidRDefault="0070029B" w:rsidP="0070029B">
      <w:pPr>
        <w:rPr>
          <w:b/>
        </w:rPr>
      </w:pPr>
      <w:r w:rsidRPr="00BB01B5">
        <w:rPr>
          <w:b/>
        </w:rPr>
        <w:t>Table A-</w:t>
      </w:r>
      <w:r w:rsidR="003949BB">
        <w:rPr>
          <w:b/>
        </w:rPr>
        <w:t>7</w:t>
      </w:r>
      <w:r w:rsidRPr="00BB01B5">
        <w:rPr>
          <w:b/>
        </w:rPr>
        <w:t xml:space="preserve">: </w:t>
      </w:r>
      <w:r>
        <w:rPr>
          <w:b/>
        </w:rPr>
        <w:t>Time Schedule and Publication</w:t>
      </w:r>
    </w:p>
    <w:tbl>
      <w:tblPr>
        <w:tblStyle w:val="TableGrid"/>
        <w:tblW w:w="0" w:type="auto"/>
        <w:tblLook w:val="04A0" w:firstRow="1" w:lastRow="0" w:firstColumn="1" w:lastColumn="0" w:noHBand="0" w:noVBand="1"/>
      </w:tblPr>
      <w:tblGrid>
        <w:gridCol w:w="1818"/>
        <w:gridCol w:w="7758"/>
      </w:tblGrid>
      <w:tr w:rsidR="0070029B">
        <w:trPr>
          <w:tblHeader/>
        </w:trPr>
        <w:tc>
          <w:tcPr>
            <w:tcW w:w="1818" w:type="dxa"/>
            <w:shd w:val="clear" w:color="auto" w:fill="BFBFBF" w:themeFill="background1" w:themeFillShade="BF"/>
          </w:tcPr>
          <w:p w:rsidR="0070029B" w:rsidRPr="00571F85" w:rsidRDefault="0070029B" w:rsidP="003B2783">
            <w:pPr>
              <w:rPr>
                <w:rFonts w:ascii="Times New Roman" w:hAnsi="Times New Roman"/>
                <w:b/>
                <w:sz w:val="21"/>
                <w:szCs w:val="21"/>
              </w:rPr>
            </w:pPr>
            <w:r w:rsidRPr="00571F85">
              <w:rPr>
                <w:rFonts w:ascii="Times New Roman" w:hAnsi="Times New Roman"/>
                <w:b/>
                <w:sz w:val="21"/>
                <w:szCs w:val="21"/>
              </w:rPr>
              <w:t>Timing</w:t>
            </w:r>
          </w:p>
        </w:tc>
        <w:tc>
          <w:tcPr>
            <w:tcW w:w="7758" w:type="dxa"/>
            <w:shd w:val="clear" w:color="auto" w:fill="BFBFBF" w:themeFill="background1" w:themeFillShade="BF"/>
          </w:tcPr>
          <w:p w:rsidR="0070029B" w:rsidRPr="00571F85" w:rsidRDefault="0070029B" w:rsidP="003B2783">
            <w:pPr>
              <w:rPr>
                <w:rFonts w:ascii="Times New Roman" w:hAnsi="Times New Roman"/>
                <w:b/>
                <w:sz w:val="21"/>
                <w:szCs w:val="21"/>
              </w:rPr>
            </w:pPr>
            <w:r w:rsidRPr="00571F85">
              <w:rPr>
                <w:rFonts w:ascii="Times New Roman" w:hAnsi="Times New Roman"/>
                <w:b/>
                <w:sz w:val="21"/>
                <w:szCs w:val="21"/>
              </w:rPr>
              <w:t>Activity</w:t>
            </w:r>
          </w:p>
        </w:tc>
      </w:tr>
      <w:tr w:rsidR="0070029B" w:rsidRPr="006463D2">
        <w:tc>
          <w:tcPr>
            <w:tcW w:w="1818" w:type="dxa"/>
          </w:tcPr>
          <w:p w:rsidR="0070029B" w:rsidRPr="00571F85" w:rsidRDefault="0070029B" w:rsidP="003B2783">
            <w:pPr>
              <w:rPr>
                <w:rFonts w:ascii="Times New Roman" w:hAnsi="Times New Roman"/>
                <w:sz w:val="21"/>
                <w:szCs w:val="21"/>
              </w:rPr>
            </w:pPr>
            <w:r w:rsidRPr="00571F85">
              <w:rPr>
                <w:rFonts w:ascii="Times New Roman" w:hAnsi="Times New Roman"/>
                <w:sz w:val="21"/>
                <w:szCs w:val="21"/>
              </w:rPr>
              <w:t>Spring 2014</w:t>
            </w:r>
          </w:p>
        </w:tc>
        <w:tc>
          <w:tcPr>
            <w:tcW w:w="7758" w:type="dxa"/>
          </w:tcPr>
          <w:p w:rsidR="0070029B" w:rsidRPr="00571F85" w:rsidRDefault="0070029B" w:rsidP="003B2783">
            <w:pPr>
              <w:rPr>
                <w:rFonts w:ascii="Times New Roman" w:hAnsi="Times New Roman"/>
                <w:sz w:val="21"/>
                <w:szCs w:val="21"/>
              </w:rPr>
            </w:pPr>
            <w:r w:rsidRPr="00571F85">
              <w:rPr>
                <w:rFonts w:ascii="Times New Roman" w:hAnsi="Times New Roman"/>
                <w:sz w:val="21"/>
                <w:szCs w:val="21"/>
              </w:rPr>
              <w:t>DATA COLLECTION</w:t>
            </w:r>
          </w:p>
          <w:p w:rsidR="0070029B" w:rsidRPr="00571F85" w:rsidRDefault="0070029B" w:rsidP="003B2783">
            <w:pPr>
              <w:rPr>
                <w:rFonts w:ascii="Times New Roman" w:hAnsi="Times New Roman"/>
                <w:sz w:val="21"/>
                <w:szCs w:val="21"/>
                <w:u w:val="single"/>
              </w:rPr>
            </w:pPr>
            <w:r w:rsidRPr="00571F85">
              <w:rPr>
                <w:rFonts w:ascii="Times New Roman" w:hAnsi="Times New Roman"/>
                <w:sz w:val="21"/>
                <w:szCs w:val="21"/>
                <w:u w:val="single"/>
              </w:rPr>
              <w:t>Instruments with Burden:</w:t>
            </w:r>
          </w:p>
          <w:p w:rsidR="0070029B" w:rsidRPr="00571F85" w:rsidRDefault="0070029B" w:rsidP="003B2783">
            <w:pPr>
              <w:rPr>
                <w:rFonts w:ascii="Times New Roman" w:hAnsi="Times New Roman"/>
                <w:sz w:val="21"/>
                <w:szCs w:val="21"/>
              </w:rPr>
            </w:pPr>
            <w:r w:rsidRPr="00571F85">
              <w:rPr>
                <w:rFonts w:ascii="Times New Roman" w:hAnsi="Times New Roman"/>
                <w:sz w:val="21"/>
                <w:szCs w:val="21"/>
              </w:rPr>
              <w:t>Quality Measures Follow Up Interview: Teachers</w:t>
            </w:r>
          </w:p>
          <w:p w:rsidR="0070029B" w:rsidRPr="00571F85" w:rsidRDefault="0070029B" w:rsidP="0070029B">
            <w:pPr>
              <w:rPr>
                <w:rFonts w:ascii="Times New Roman" w:hAnsi="Times New Roman"/>
                <w:sz w:val="21"/>
                <w:szCs w:val="21"/>
              </w:rPr>
            </w:pPr>
            <w:r w:rsidRPr="00571F85">
              <w:rPr>
                <w:rFonts w:ascii="Times New Roman" w:hAnsi="Times New Roman"/>
                <w:sz w:val="21"/>
                <w:szCs w:val="21"/>
              </w:rPr>
              <w:t>Quality Measures Follow Up Interview: Center Directors</w:t>
            </w:r>
          </w:p>
          <w:p w:rsidR="0070029B" w:rsidRPr="00571F85" w:rsidRDefault="0070029B" w:rsidP="003B2783">
            <w:pPr>
              <w:rPr>
                <w:rFonts w:ascii="Times New Roman" w:hAnsi="Times New Roman"/>
                <w:sz w:val="21"/>
                <w:szCs w:val="21"/>
              </w:rPr>
            </w:pPr>
            <w:r w:rsidRPr="00571F85">
              <w:rPr>
                <w:rFonts w:ascii="Times New Roman" w:hAnsi="Times New Roman"/>
                <w:sz w:val="21"/>
                <w:szCs w:val="21"/>
              </w:rPr>
              <w:t>Quality Measures Follow Up Interview: Program Directors</w:t>
            </w:r>
          </w:p>
          <w:p w:rsidR="0070029B" w:rsidRPr="00571F85" w:rsidRDefault="0070029B" w:rsidP="003B2783">
            <w:pPr>
              <w:rPr>
                <w:rFonts w:ascii="Times New Roman" w:hAnsi="Times New Roman"/>
                <w:sz w:val="21"/>
                <w:szCs w:val="21"/>
              </w:rPr>
            </w:pPr>
            <w:r w:rsidRPr="00571F85">
              <w:rPr>
                <w:rFonts w:ascii="Times New Roman" w:hAnsi="Times New Roman"/>
                <w:sz w:val="21"/>
                <w:szCs w:val="21"/>
              </w:rPr>
              <w:lastRenderedPageBreak/>
              <w:t>DRS Telephone Interview: Program Directors</w:t>
            </w:r>
          </w:p>
          <w:p w:rsidR="0070029B" w:rsidRPr="00571F85" w:rsidRDefault="0070029B" w:rsidP="003B2783">
            <w:pPr>
              <w:rPr>
                <w:rFonts w:ascii="Times New Roman" w:hAnsi="Times New Roman"/>
                <w:sz w:val="21"/>
                <w:szCs w:val="21"/>
              </w:rPr>
            </w:pPr>
            <w:r w:rsidRPr="00571F85">
              <w:rPr>
                <w:rFonts w:ascii="Times New Roman" w:hAnsi="Times New Roman"/>
                <w:sz w:val="21"/>
                <w:szCs w:val="21"/>
              </w:rPr>
              <w:t>Competition Data Capture Sheet</w:t>
            </w:r>
          </w:p>
          <w:p w:rsidR="0070029B" w:rsidRPr="00571F85" w:rsidRDefault="0070029B" w:rsidP="003B2783">
            <w:pPr>
              <w:rPr>
                <w:rFonts w:ascii="Times New Roman" w:hAnsi="Times New Roman"/>
                <w:sz w:val="21"/>
                <w:szCs w:val="21"/>
              </w:rPr>
            </w:pPr>
          </w:p>
          <w:p w:rsidR="0070029B" w:rsidRPr="00571F85" w:rsidRDefault="0070029B" w:rsidP="003B2783">
            <w:pPr>
              <w:rPr>
                <w:rFonts w:ascii="Times New Roman" w:hAnsi="Times New Roman"/>
                <w:sz w:val="21"/>
                <w:szCs w:val="21"/>
              </w:rPr>
            </w:pPr>
            <w:r w:rsidRPr="00571F85">
              <w:rPr>
                <w:rFonts w:ascii="Times New Roman" w:hAnsi="Times New Roman"/>
                <w:sz w:val="21"/>
                <w:szCs w:val="21"/>
                <w:u w:val="single"/>
              </w:rPr>
              <w:t>Instruments without Burden</w:t>
            </w:r>
            <w:r w:rsidRPr="00571F85">
              <w:rPr>
                <w:rFonts w:ascii="Times New Roman" w:hAnsi="Times New Roman"/>
                <w:sz w:val="21"/>
                <w:szCs w:val="21"/>
              </w:rPr>
              <w:t>:</w:t>
            </w:r>
          </w:p>
          <w:p w:rsidR="0070029B" w:rsidRPr="00571F85" w:rsidRDefault="0070029B" w:rsidP="003B2783">
            <w:pPr>
              <w:rPr>
                <w:rFonts w:ascii="Times New Roman" w:hAnsi="Times New Roman"/>
                <w:sz w:val="21"/>
                <w:szCs w:val="21"/>
              </w:rPr>
            </w:pPr>
            <w:r w:rsidRPr="00571F85">
              <w:rPr>
                <w:rFonts w:ascii="Times New Roman" w:hAnsi="Times New Roman"/>
                <w:sz w:val="21"/>
                <w:szCs w:val="21"/>
              </w:rPr>
              <w:t xml:space="preserve">CLASS, ECERS-R, ECERS-E, </w:t>
            </w:r>
            <w:r w:rsidR="00EF2712" w:rsidRPr="00571F85">
              <w:rPr>
                <w:rFonts w:ascii="Times New Roman" w:hAnsi="Times New Roman"/>
                <w:sz w:val="21"/>
                <w:szCs w:val="21"/>
              </w:rPr>
              <w:t>Adapted TSRS</w:t>
            </w:r>
            <w:r w:rsidRPr="00571F85">
              <w:rPr>
                <w:rFonts w:ascii="Times New Roman" w:hAnsi="Times New Roman"/>
                <w:sz w:val="21"/>
                <w:szCs w:val="21"/>
              </w:rPr>
              <w:t>, PAS, and Health &amp; Safety Checklist</w:t>
            </w:r>
          </w:p>
        </w:tc>
      </w:tr>
      <w:tr w:rsidR="0070029B" w:rsidRPr="006463D2">
        <w:tc>
          <w:tcPr>
            <w:tcW w:w="1818" w:type="dxa"/>
          </w:tcPr>
          <w:p w:rsidR="0070029B" w:rsidRPr="00571F85" w:rsidRDefault="0070029B" w:rsidP="003B2783">
            <w:pPr>
              <w:rPr>
                <w:rFonts w:ascii="Times New Roman" w:hAnsi="Times New Roman"/>
                <w:sz w:val="21"/>
                <w:szCs w:val="21"/>
              </w:rPr>
            </w:pPr>
            <w:r w:rsidRPr="00571F85">
              <w:rPr>
                <w:rFonts w:ascii="Times New Roman" w:hAnsi="Times New Roman"/>
                <w:sz w:val="21"/>
                <w:szCs w:val="21"/>
              </w:rPr>
              <w:lastRenderedPageBreak/>
              <w:t>Summer</w:t>
            </w:r>
            <w:r w:rsidR="00260AD2" w:rsidRPr="00571F85">
              <w:rPr>
                <w:rFonts w:ascii="Times New Roman" w:hAnsi="Times New Roman"/>
                <w:sz w:val="21"/>
                <w:szCs w:val="21"/>
              </w:rPr>
              <w:t>/Fall</w:t>
            </w:r>
            <w:r w:rsidRPr="00571F85">
              <w:rPr>
                <w:rFonts w:ascii="Times New Roman" w:hAnsi="Times New Roman"/>
                <w:sz w:val="21"/>
                <w:szCs w:val="21"/>
              </w:rPr>
              <w:t xml:space="preserve"> 2014</w:t>
            </w:r>
          </w:p>
        </w:tc>
        <w:tc>
          <w:tcPr>
            <w:tcW w:w="7758" w:type="dxa"/>
          </w:tcPr>
          <w:p w:rsidR="0070029B" w:rsidRPr="00571F85" w:rsidRDefault="00260AD2" w:rsidP="003B2783">
            <w:pPr>
              <w:rPr>
                <w:rFonts w:ascii="Times New Roman" w:hAnsi="Times New Roman"/>
                <w:sz w:val="21"/>
                <w:szCs w:val="21"/>
              </w:rPr>
            </w:pPr>
            <w:r w:rsidRPr="00571F85">
              <w:rPr>
                <w:rFonts w:ascii="Times New Roman" w:hAnsi="Times New Roman"/>
                <w:sz w:val="21"/>
                <w:szCs w:val="21"/>
              </w:rPr>
              <w:t>DATA ANALYSIS</w:t>
            </w:r>
          </w:p>
          <w:p w:rsidR="00260AD2" w:rsidRPr="00571F85" w:rsidRDefault="00260AD2" w:rsidP="00260AD2">
            <w:pPr>
              <w:rPr>
                <w:rFonts w:ascii="Times New Roman" w:hAnsi="Times New Roman"/>
                <w:sz w:val="21"/>
                <w:szCs w:val="21"/>
                <w:u w:val="single"/>
              </w:rPr>
            </w:pPr>
            <w:r w:rsidRPr="00571F85">
              <w:rPr>
                <w:rFonts w:ascii="Times New Roman" w:hAnsi="Times New Roman"/>
                <w:sz w:val="21"/>
                <w:szCs w:val="21"/>
                <w:u w:val="single"/>
              </w:rPr>
              <w:t>Instruments with Burden:</w:t>
            </w:r>
          </w:p>
          <w:p w:rsidR="00260AD2" w:rsidRPr="00571F85" w:rsidRDefault="00260AD2" w:rsidP="00260AD2">
            <w:pPr>
              <w:rPr>
                <w:rFonts w:ascii="Times New Roman" w:hAnsi="Times New Roman"/>
                <w:sz w:val="21"/>
                <w:szCs w:val="21"/>
              </w:rPr>
            </w:pPr>
            <w:r w:rsidRPr="00571F85">
              <w:rPr>
                <w:rFonts w:ascii="Times New Roman" w:hAnsi="Times New Roman"/>
                <w:sz w:val="21"/>
                <w:szCs w:val="21"/>
              </w:rPr>
              <w:t>Quality Measures Follow Up Interview: Teachers</w:t>
            </w:r>
          </w:p>
          <w:p w:rsidR="00260AD2" w:rsidRPr="00571F85" w:rsidRDefault="00260AD2" w:rsidP="00260AD2">
            <w:pPr>
              <w:rPr>
                <w:rFonts w:ascii="Times New Roman" w:hAnsi="Times New Roman"/>
                <w:sz w:val="21"/>
                <w:szCs w:val="21"/>
              </w:rPr>
            </w:pPr>
            <w:r w:rsidRPr="00571F85">
              <w:rPr>
                <w:rFonts w:ascii="Times New Roman" w:hAnsi="Times New Roman"/>
                <w:sz w:val="21"/>
                <w:szCs w:val="21"/>
              </w:rPr>
              <w:t>Quality Measures Follow Up Interview: Center Directors</w:t>
            </w:r>
          </w:p>
          <w:p w:rsidR="00260AD2" w:rsidRPr="00571F85" w:rsidRDefault="00260AD2" w:rsidP="00260AD2">
            <w:pPr>
              <w:rPr>
                <w:rFonts w:ascii="Times New Roman" w:hAnsi="Times New Roman"/>
                <w:sz w:val="21"/>
                <w:szCs w:val="21"/>
              </w:rPr>
            </w:pPr>
            <w:r w:rsidRPr="00571F85">
              <w:rPr>
                <w:rFonts w:ascii="Times New Roman" w:hAnsi="Times New Roman"/>
                <w:sz w:val="21"/>
                <w:szCs w:val="21"/>
              </w:rPr>
              <w:t>Quality Measures Follow Up Interview: Program Directors</w:t>
            </w:r>
          </w:p>
          <w:p w:rsidR="00260AD2" w:rsidRPr="00571F85" w:rsidRDefault="00260AD2" w:rsidP="00260AD2">
            <w:pPr>
              <w:rPr>
                <w:rFonts w:ascii="Times New Roman" w:hAnsi="Times New Roman"/>
                <w:sz w:val="21"/>
                <w:szCs w:val="21"/>
              </w:rPr>
            </w:pPr>
            <w:r w:rsidRPr="00571F85">
              <w:rPr>
                <w:rFonts w:ascii="Times New Roman" w:hAnsi="Times New Roman"/>
                <w:sz w:val="21"/>
                <w:szCs w:val="21"/>
              </w:rPr>
              <w:t>DRS Telephone Interview: Program Directors</w:t>
            </w:r>
          </w:p>
          <w:p w:rsidR="00260AD2" w:rsidRPr="00571F85" w:rsidRDefault="00260AD2" w:rsidP="00260AD2">
            <w:pPr>
              <w:rPr>
                <w:rFonts w:ascii="Times New Roman" w:hAnsi="Times New Roman"/>
                <w:sz w:val="21"/>
                <w:szCs w:val="21"/>
              </w:rPr>
            </w:pPr>
            <w:r w:rsidRPr="00571F85">
              <w:rPr>
                <w:rFonts w:ascii="Times New Roman" w:hAnsi="Times New Roman"/>
                <w:sz w:val="21"/>
                <w:szCs w:val="21"/>
              </w:rPr>
              <w:t>Competition Data Capture Sheet</w:t>
            </w:r>
          </w:p>
          <w:p w:rsidR="00260AD2" w:rsidRPr="00571F85" w:rsidRDefault="00260AD2" w:rsidP="00260AD2">
            <w:pPr>
              <w:rPr>
                <w:rFonts w:ascii="Times New Roman" w:hAnsi="Times New Roman"/>
                <w:sz w:val="21"/>
                <w:szCs w:val="21"/>
              </w:rPr>
            </w:pPr>
          </w:p>
          <w:p w:rsidR="00260AD2" w:rsidRPr="00571F85" w:rsidRDefault="00260AD2" w:rsidP="00260AD2">
            <w:pPr>
              <w:rPr>
                <w:rFonts w:ascii="Times New Roman" w:hAnsi="Times New Roman"/>
                <w:sz w:val="21"/>
                <w:szCs w:val="21"/>
              </w:rPr>
            </w:pPr>
            <w:r w:rsidRPr="00571F85">
              <w:rPr>
                <w:rFonts w:ascii="Times New Roman" w:hAnsi="Times New Roman"/>
                <w:sz w:val="21"/>
                <w:szCs w:val="21"/>
                <w:u w:val="single"/>
              </w:rPr>
              <w:t>Instruments without Burden</w:t>
            </w:r>
            <w:r w:rsidRPr="00571F85">
              <w:rPr>
                <w:rFonts w:ascii="Times New Roman" w:hAnsi="Times New Roman"/>
                <w:sz w:val="21"/>
                <w:szCs w:val="21"/>
              </w:rPr>
              <w:t>:</w:t>
            </w:r>
          </w:p>
          <w:p w:rsidR="00260AD2" w:rsidRPr="00571F85" w:rsidRDefault="00260AD2" w:rsidP="00260AD2">
            <w:pPr>
              <w:rPr>
                <w:rFonts w:ascii="Times New Roman" w:hAnsi="Times New Roman"/>
                <w:sz w:val="21"/>
                <w:szCs w:val="21"/>
              </w:rPr>
            </w:pPr>
            <w:r w:rsidRPr="00571F85">
              <w:rPr>
                <w:rFonts w:ascii="Times New Roman" w:hAnsi="Times New Roman"/>
                <w:sz w:val="21"/>
                <w:szCs w:val="21"/>
              </w:rPr>
              <w:t xml:space="preserve">CLASS, ECERS-R, ECERS-E, </w:t>
            </w:r>
            <w:r w:rsidR="00EF2712" w:rsidRPr="00571F85">
              <w:rPr>
                <w:rFonts w:ascii="Times New Roman" w:hAnsi="Times New Roman"/>
                <w:sz w:val="21"/>
                <w:szCs w:val="21"/>
              </w:rPr>
              <w:t>Adapted TSRS</w:t>
            </w:r>
            <w:r w:rsidRPr="00571F85">
              <w:rPr>
                <w:rFonts w:ascii="Times New Roman" w:hAnsi="Times New Roman"/>
                <w:sz w:val="21"/>
                <w:szCs w:val="21"/>
              </w:rPr>
              <w:t>, PAS, and Health &amp; Safety Checklist</w:t>
            </w:r>
          </w:p>
          <w:p w:rsidR="00260AD2" w:rsidRPr="00571F85" w:rsidRDefault="00260AD2" w:rsidP="00260AD2">
            <w:pPr>
              <w:rPr>
                <w:rFonts w:ascii="Times New Roman" w:hAnsi="Times New Roman"/>
                <w:sz w:val="21"/>
                <w:szCs w:val="21"/>
              </w:rPr>
            </w:pPr>
          </w:p>
          <w:p w:rsidR="00260AD2" w:rsidRPr="00571F85" w:rsidRDefault="00260AD2" w:rsidP="00260AD2">
            <w:pPr>
              <w:rPr>
                <w:rFonts w:ascii="Times New Roman" w:hAnsi="Times New Roman"/>
                <w:sz w:val="21"/>
                <w:szCs w:val="21"/>
                <w:u w:val="single"/>
              </w:rPr>
            </w:pPr>
            <w:r w:rsidRPr="00571F85">
              <w:rPr>
                <w:rFonts w:ascii="Times New Roman" w:hAnsi="Times New Roman"/>
                <w:sz w:val="21"/>
                <w:szCs w:val="21"/>
                <w:u w:val="single"/>
              </w:rPr>
              <w:t>Secondary Data:</w:t>
            </w:r>
          </w:p>
          <w:p w:rsidR="00260AD2" w:rsidRPr="00571F85" w:rsidRDefault="00260AD2" w:rsidP="00260AD2">
            <w:pPr>
              <w:rPr>
                <w:rFonts w:ascii="Times New Roman" w:hAnsi="Times New Roman"/>
                <w:sz w:val="21"/>
                <w:szCs w:val="21"/>
              </w:rPr>
            </w:pPr>
            <w:r w:rsidRPr="00571F85">
              <w:rPr>
                <w:rFonts w:ascii="Times New Roman" w:hAnsi="Times New Roman"/>
                <w:sz w:val="21"/>
                <w:szCs w:val="21"/>
              </w:rPr>
              <w:t>IRS Form 990 Data</w:t>
            </w:r>
          </w:p>
          <w:p w:rsidR="000F74A1" w:rsidRPr="00571F85" w:rsidRDefault="000F74A1" w:rsidP="00260AD2">
            <w:pPr>
              <w:rPr>
                <w:rFonts w:ascii="Times New Roman" w:hAnsi="Times New Roman"/>
                <w:sz w:val="21"/>
                <w:szCs w:val="21"/>
              </w:rPr>
            </w:pPr>
            <w:r w:rsidRPr="00571F85">
              <w:rPr>
                <w:rFonts w:ascii="Times New Roman" w:hAnsi="Times New Roman"/>
                <w:sz w:val="21"/>
                <w:szCs w:val="21"/>
              </w:rPr>
              <w:t>Census Data</w:t>
            </w:r>
          </w:p>
          <w:p w:rsidR="000F74A1" w:rsidRPr="00571F85" w:rsidRDefault="000F74A1" w:rsidP="00260AD2">
            <w:pPr>
              <w:rPr>
                <w:rFonts w:ascii="Times New Roman" w:hAnsi="Times New Roman"/>
                <w:sz w:val="21"/>
                <w:szCs w:val="21"/>
              </w:rPr>
            </w:pPr>
          </w:p>
          <w:p w:rsidR="000F74A1" w:rsidRPr="00571F85" w:rsidRDefault="000F74A1" w:rsidP="00260AD2">
            <w:pPr>
              <w:rPr>
                <w:rFonts w:ascii="Times New Roman" w:hAnsi="Times New Roman"/>
                <w:sz w:val="21"/>
                <w:szCs w:val="21"/>
              </w:rPr>
            </w:pPr>
            <w:r w:rsidRPr="00571F85">
              <w:rPr>
                <w:rFonts w:ascii="Times New Roman" w:hAnsi="Times New Roman"/>
                <w:sz w:val="21"/>
                <w:szCs w:val="21"/>
                <w:u w:val="single"/>
              </w:rPr>
              <w:t>Administrative Data</w:t>
            </w:r>
            <w:r w:rsidRPr="00571F85">
              <w:rPr>
                <w:rFonts w:ascii="Times New Roman" w:hAnsi="Times New Roman"/>
                <w:sz w:val="21"/>
                <w:szCs w:val="21"/>
              </w:rPr>
              <w:t>:</w:t>
            </w:r>
          </w:p>
          <w:p w:rsidR="000F74A1" w:rsidRPr="00571F85" w:rsidRDefault="0022256D" w:rsidP="00260AD2">
            <w:pPr>
              <w:rPr>
                <w:rFonts w:ascii="Times New Roman" w:hAnsi="Times New Roman"/>
                <w:sz w:val="21"/>
                <w:szCs w:val="21"/>
              </w:rPr>
            </w:pPr>
            <w:r w:rsidRPr="00571F85">
              <w:rPr>
                <w:rFonts w:ascii="Times New Roman" w:hAnsi="Times New Roman"/>
                <w:sz w:val="21"/>
                <w:szCs w:val="21"/>
              </w:rPr>
              <w:t>OHS</w:t>
            </w:r>
            <w:r w:rsidR="000F74A1" w:rsidRPr="00571F85">
              <w:rPr>
                <w:rFonts w:ascii="Times New Roman" w:hAnsi="Times New Roman"/>
                <w:sz w:val="21"/>
                <w:szCs w:val="21"/>
              </w:rPr>
              <w:t xml:space="preserve"> PIR and Monitoring Data</w:t>
            </w:r>
          </w:p>
        </w:tc>
      </w:tr>
      <w:tr w:rsidR="0070029B" w:rsidRPr="006463D2">
        <w:tc>
          <w:tcPr>
            <w:tcW w:w="1818" w:type="dxa"/>
          </w:tcPr>
          <w:p w:rsidR="0070029B" w:rsidRPr="00571F85" w:rsidRDefault="0070029B" w:rsidP="003B2783">
            <w:pPr>
              <w:rPr>
                <w:rFonts w:ascii="Times New Roman" w:hAnsi="Times New Roman"/>
                <w:sz w:val="21"/>
                <w:szCs w:val="21"/>
              </w:rPr>
            </w:pPr>
            <w:r w:rsidRPr="00571F85">
              <w:rPr>
                <w:rFonts w:ascii="Times New Roman" w:hAnsi="Times New Roman"/>
                <w:sz w:val="21"/>
                <w:szCs w:val="21"/>
              </w:rPr>
              <w:t>Fall 2014</w:t>
            </w:r>
          </w:p>
        </w:tc>
        <w:tc>
          <w:tcPr>
            <w:tcW w:w="7758" w:type="dxa"/>
          </w:tcPr>
          <w:p w:rsidR="0070029B" w:rsidRPr="00571F85" w:rsidRDefault="00260AD2" w:rsidP="003B2783">
            <w:pPr>
              <w:rPr>
                <w:rFonts w:ascii="Times New Roman" w:hAnsi="Times New Roman"/>
                <w:sz w:val="21"/>
                <w:szCs w:val="21"/>
              </w:rPr>
            </w:pPr>
            <w:r w:rsidRPr="00571F85">
              <w:rPr>
                <w:rFonts w:ascii="Times New Roman" w:hAnsi="Times New Roman"/>
                <w:sz w:val="21"/>
                <w:szCs w:val="21"/>
              </w:rPr>
              <w:t>DATA COLLECTION</w:t>
            </w:r>
          </w:p>
          <w:p w:rsidR="00260AD2" w:rsidRPr="00571F85" w:rsidRDefault="00260AD2" w:rsidP="003B2783">
            <w:pPr>
              <w:rPr>
                <w:rFonts w:ascii="Times New Roman" w:hAnsi="Times New Roman"/>
                <w:sz w:val="21"/>
                <w:szCs w:val="21"/>
                <w:u w:val="single"/>
              </w:rPr>
            </w:pPr>
            <w:r w:rsidRPr="00571F85">
              <w:rPr>
                <w:rFonts w:ascii="Times New Roman" w:hAnsi="Times New Roman"/>
                <w:sz w:val="21"/>
                <w:szCs w:val="21"/>
                <w:u w:val="single"/>
              </w:rPr>
              <w:t>Instruments with Burden</w:t>
            </w:r>
          </w:p>
          <w:p w:rsidR="00260AD2" w:rsidRPr="00571F85" w:rsidRDefault="00260AD2" w:rsidP="003B2783">
            <w:pPr>
              <w:rPr>
                <w:rFonts w:ascii="Times New Roman" w:hAnsi="Times New Roman"/>
                <w:sz w:val="21"/>
                <w:szCs w:val="21"/>
              </w:rPr>
            </w:pPr>
            <w:r w:rsidRPr="00571F85">
              <w:rPr>
                <w:rFonts w:ascii="Times New Roman" w:hAnsi="Times New Roman"/>
                <w:sz w:val="21"/>
                <w:szCs w:val="21"/>
              </w:rPr>
              <w:t xml:space="preserve">DRS In-Depth Interview: </w:t>
            </w:r>
            <w:r w:rsidR="00067A86" w:rsidRPr="00571F85">
              <w:rPr>
                <w:rFonts w:ascii="Times New Roman" w:hAnsi="Times New Roman"/>
                <w:sz w:val="21"/>
                <w:szCs w:val="21"/>
              </w:rPr>
              <w:t>Agency</w:t>
            </w:r>
            <w:r w:rsidRPr="00571F85">
              <w:rPr>
                <w:rFonts w:ascii="Times New Roman" w:hAnsi="Times New Roman"/>
                <w:sz w:val="21"/>
                <w:szCs w:val="21"/>
              </w:rPr>
              <w:t xml:space="preserve"> Directors</w:t>
            </w:r>
          </w:p>
          <w:p w:rsidR="00260AD2" w:rsidRPr="00571F85" w:rsidRDefault="00260AD2" w:rsidP="003B2783">
            <w:pPr>
              <w:rPr>
                <w:rFonts w:ascii="Times New Roman" w:hAnsi="Times New Roman"/>
                <w:sz w:val="21"/>
                <w:szCs w:val="21"/>
              </w:rPr>
            </w:pPr>
            <w:r w:rsidRPr="00571F85">
              <w:rPr>
                <w:rFonts w:ascii="Times New Roman" w:hAnsi="Times New Roman"/>
                <w:sz w:val="21"/>
                <w:szCs w:val="21"/>
              </w:rPr>
              <w:t>DRS In-Depth Interview: Program Director</w:t>
            </w:r>
          </w:p>
          <w:p w:rsidR="00260AD2" w:rsidRPr="00571F85" w:rsidRDefault="00260AD2" w:rsidP="003B2783">
            <w:pPr>
              <w:rPr>
                <w:rFonts w:ascii="Times New Roman" w:hAnsi="Times New Roman"/>
                <w:sz w:val="21"/>
                <w:szCs w:val="21"/>
              </w:rPr>
            </w:pPr>
            <w:r w:rsidRPr="00571F85">
              <w:rPr>
                <w:rFonts w:ascii="Times New Roman" w:hAnsi="Times New Roman"/>
                <w:sz w:val="21"/>
                <w:szCs w:val="21"/>
              </w:rPr>
              <w:t>DRS In-Depth Interview: Policy Council/Governing Body</w:t>
            </w:r>
          </w:p>
          <w:p w:rsidR="00260AD2" w:rsidRPr="00571F85" w:rsidRDefault="00260AD2" w:rsidP="00260AD2">
            <w:pPr>
              <w:rPr>
                <w:rFonts w:ascii="Times New Roman" w:hAnsi="Times New Roman"/>
                <w:sz w:val="21"/>
                <w:szCs w:val="21"/>
              </w:rPr>
            </w:pPr>
            <w:r w:rsidRPr="00571F85">
              <w:rPr>
                <w:rFonts w:ascii="Times New Roman" w:hAnsi="Times New Roman"/>
                <w:sz w:val="21"/>
                <w:szCs w:val="21"/>
              </w:rPr>
              <w:t>DRS In-Depth</w:t>
            </w:r>
            <w:r w:rsidR="00342778" w:rsidRPr="00571F85">
              <w:rPr>
                <w:rFonts w:ascii="Times New Roman" w:hAnsi="Times New Roman"/>
                <w:sz w:val="21"/>
                <w:szCs w:val="21"/>
              </w:rPr>
              <w:t xml:space="preserve"> Interview:</w:t>
            </w:r>
            <w:r w:rsidRPr="00571F85">
              <w:rPr>
                <w:rFonts w:ascii="Times New Roman" w:hAnsi="Times New Roman"/>
                <w:sz w:val="21"/>
                <w:szCs w:val="21"/>
              </w:rPr>
              <w:t xml:space="preserve"> Program Managers</w:t>
            </w:r>
          </w:p>
        </w:tc>
      </w:tr>
      <w:tr w:rsidR="0070029B" w:rsidRPr="006463D2">
        <w:tc>
          <w:tcPr>
            <w:tcW w:w="1818" w:type="dxa"/>
          </w:tcPr>
          <w:p w:rsidR="0070029B" w:rsidRPr="00571F85" w:rsidRDefault="0070029B" w:rsidP="003B2783">
            <w:pPr>
              <w:rPr>
                <w:rFonts w:ascii="Times New Roman" w:hAnsi="Times New Roman"/>
                <w:sz w:val="21"/>
                <w:szCs w:val="21"/>
              </w:rPr>
            </w:pPr>
            <w:r w:rsidRPr="00571F85">
              <w:rPr>
                <w:rFonts w:ascii="Times New Roman" w:hAnsi="Times New Roman"/>
                <w:sz w:val="21"/>
                <w:szCs w:val="21"/>
              </w:rPr>
              <w:t>Winter/Spring 2015</w:t>
            </w:r>
          </w:p>
        </w:tc>
        <w:tc>
          <w:tcPr>
            <w:tcW w:w="7758" w:type="dxa"/>
          </w:tcPr>
          <w:p w:rsidR="0070029B" w:rsidRPr="00571F85" w:rsidRDefault="00260AD2" w:rsidP="003B2783">
            <w:pPr>
              <w:rPr>
                <w:rFonts w:ascii="Times New Roman" w:hAnsi="Times New Roman"/>
                <w:sz w:val="21"/>
                <w:szCs w:val="21"/>
              </w:rPr>
            </w:pPr>
            <w:r w:rsidRPr="00571F85">
              <w:rPr>
                <w:rFonts w:ascii="Times New Roman" w:hAnsi="Times New Roman"/>
                <w:sz w:val="21"/>
                <w:szCs w:val="21"/>
              </w:rPr>
              <w:t>DATA ANALYSIS</w:t>
            </w:r>
          </w:p>
          <w:p w:rsidR="000F74A1" w:rsidRPr="00571F85" w:rsidRDefault="000F74A1" w:rsidP="000F74A1">
            <w:pPr>
              <w:rPr>
                <w:rFonts w:ascii="Times New Roman" w:hAnsi="Times New Roman"/>
                <w:sz w:val="21"/>
                <w:szCs w:val="21"/>
                <w:u w:val="single"/>
              </w:rPr>
            </w:pPr>
            <w:r w:rsidRPr="00571F85">
              <w:rPr>
                <w:rFonts w:ascii="Times New Roman" w:hAnsi="Times New Roman"/>
                <w:sz w:val="21"/>
                <w:szCs w:val="21"/>
                <w:u w:val="single"/>
              </w:rPr>
              <w:t>Instruments with Burden:</w:t>
            </w:r>
          </w:p>
          <w:p w:rsidR="000F74A1" w:rsidRPr="00571F85" w:rsidRDefault="000F74A1" w:rsidP="000F74A1">
            <w:pPr>
              <w:rPr>
                <w:rFonts w:ascii="Times New Roman" w:hAnsi="Times New Roman"/>
                <w:sz w:val="21"/>
                <w:szCs w:val="21"/>
              </w:rPr>
            </w:pPr>
            <w:r w:rsidRPr="00571F85">
              <w:rPr>
                <w:rFonts w:ascii="Times New Roman" w:hAnsi="Times New Roman"/>
                <w:sz w:val="21"/>
                <w:szCs w:val="21"/>
              </w:rPr>
              <w:t>Quality Measures Follow Up Interview: Teachers</w:t>
            </w:r>
          </w:p>
          <w:p w:rsidR="000F74A1" w:rsidRPr="00571F85" w:rsidRDefault="000F74A1" w:rsidP="000F74A1">
            <w:pPr>
              <w:rPr>
                <w:rFonts w:ascii="Times New Roman" w:hAnsi="Times New Roman"/>
                <w:sz w:val="21"/>
                <w:szCs w:val="21"/>
              </w:rPr>
            </w:pPr>
            <w:r w:rsidRPr="00571F85">
              <w:rPr>
                <w:rFonts w:ascii="Times New Roman" w:hAnsi="Times New Roman"/>
                <w:sz w:val="21"/>
                <w:szCs w:val="21"/>
              </w:rPr>
              <w:t>Quality Measures Follow Up Interview: Center Directors</w:t>
            </w:r>
          </w:p>
          <w:p w:rsidR="000F74A1" w:rsidRPr="00571F85" w:rsidRDefault="000F74A1" w:rsidP="000F74A1">
            <w:pPr>
              <w:rPr>
                <w:rFonts w:ascii="Times New Roman" w:hAnsi="Times New Roman"/>
                <w:sz w:val="21"/>
                <w:szCs w:val="21"/>
              </w:rPr>
            </w:pPr>
            <w:r w:rsidRPr="00571F85">
              <w:rPr>
                <w:rFonts w:ascii="Times New Roman" w:hAnsi="Times New Roman"/>
                <w:sz w:val="21"/>
                <w:szCs w:val="21"/>
              </w:rPr>
              <w:t>Quality Measures Follow Up Interview: Program Directors</w:t>
            </w:r>
          </w:p>
          <w:p w:rsidR="000F74A1" w:rsidRPr="00571F85" w:rsidRDefault="000F74A1" w:rsidP="000F74A1">
            <w:pPr>
              <w:rPr>
                <w:rFonts w:ascii="Times New Roman" w:hAnsi="Times New Roman"/>
                <w:sz w:val="21"/>
                <w:szCs w:val="21"/>
              </w:rPr>
            </w:pPr>
            <w:r w:rsidRPr="00571F85">
              <w:rPr>
                <w:rFonts w:ascii="Times New Roman" w:hAnsi="Times New Roman"/>
                <w:sz w:val="21"/>
                <w:szCs w:val="21"/>
              </w:rPr>
              <w:t>DRS Telephone Interview: Program Directors</w:t>
            </w:r>
          </w:p>
          <w:p w:rsidR="000F74A1" w:rsidRPr="00571F85" w:rsidRDefault="000F74A1" w:rsidP="000F74A1">
            <w:pPr>
              <w:rPr>
                <w:rFonts w:ascii="Times New Roman" w:hAnsi="Times New Roman"/>
                <w:sz w:val="21"/>
                <w:szCs w:val="21"/>
              </w:rPr>
            </w:pPr>
            <w:r w:rsidRPr="00571F85">
              <w:rPr>
                <w:rFonts w:ascii="Times New Roman" w:hAnsi="Times New Roman"/>
                <w:sz w:val="21"/>
                <w:szCs w:val="21"/>
              </w:rPr>
              <w:t xml:space="preserve">DRS In-Depth Interview: </w:t>
            </w:r>
            <w:r w:rsidR="00067A86" w:rsidRPr="00571F85">
              <w:rPr>
                <w:rFonts w:ascii="Times New Roman" w:hAnsi="Times New Roman"/>
                <w:sz w:val="21"/>
                <w:szCs w:val="21"/>
              </w:rPr>
              <w:t>Agency</w:t>
            </w:r>
            <w:r w:rsidRPr="00571F85">
              <w:rPr>
                <w:rFonts w:ascii="Times New Roman" w:hAnsi="Times New Roman"/>
                <w:sz w:val="21"/>
                <w:szCs w:val="21"/>
              </w:rPr>
              <w:t xml:space="preserve"> Directors</w:t>
            </w:r>
          </w:p>
          <w:p w:rsidR="000F74A1" w:rsidRPr="00571F85" w:rsidRDefault="000F74A1" w:rsidP="000F74A1">
            <w:pPr>
              <w:rPr>
                <w:rFonts w:ascii="Times New Roman" w:hAnsi="Times New Roman"/>
                <w:sz w:val="21"/>
                <w:szCs w:val="21"/>
              </w:rPr>
            </w:pPr>
            <w:r w:rsidRPr="00571F85">
              <w:rPr>
                <w:rFonts w:ascii="Times New Roman" w:hAnsi="Times New Roman"/>
                <w:sz w:val="21"/>
                <w:szCs w:val="21"/>
              </w:rPr>
              <w:t>DRS In-Depth Interview: Program Director</w:t>
            </w:r>
          </w:p>
          <w:p w:rsidR="000F74A1" w:rsidRPr="00571F85" w:rsidRDefault="000F74A1" w:rsidP="000F74A1">
            <w:pPr>
              <w:rPr>
                <w:rFonts w:ascii="Times New Roman" w:hAnsi="Times New Roman"/>
                <w:sz w:val="21"/>
                <w:szCs w:val="21"/>
              </w:rPr>
            </w:pPr>
            <w:r w:rsidRPr="00571F85">
              <w:rPr>
                <w:rFonts w:ascii="Times New Roman" w:hAnsi="Times New Roman"/>
                <w:sz w:val="21"/>
                <w:szCs w:val="21"/>
              </w:rPr>
              <w:t>DRS In-Depth Interview: Policy Council/Governing Body</w:t>
            </w:r>
          </w:p>
          <w:p w:rsidR="000F74A1" w:rsidRPr="00571F85" w:rsidRDefault="000F74A1" w:rsidP="000F74A1">
            <w:pPr>
              <w:rPr>
                <w:rFonts w:ascii="Times New Roman" w:hAnsi="Times New Roman"/>
                <w:sz w:val="21"/>
                <w:szCs w:val="21"/>
              </w:rPr>
            </w:pPr>
            <w:r w:rsidRPr="00571F85">
              <w:rPr>
                <w:rFonts w:ascii="Times New Roman" w:hAnsi="Times New Roman"/>
                <w:sz w:val="21"/>
                <w:szCs w:val="21"/>
              </w:rPr>
              <w:t>DRS In-Depth</w:t>
            </w:r>
            <w:r w:rsidR="00342778" w:rsidRPr="00571F85">
              <w:rPr>
                <w:rFonts w:ascii="Times New Roman" w:hAnsi="Times New Roman"/>
                <w:sz w:val="21"/>
                <w:szCs w:val="21"/>
              </w:rPr>
              <w:t xml:space="preserve"> Interview:</w:t>
            </w:r>
            <w:r w:rsidRPr="00571F85">
              <w:rPr>
                <w:rFonts w:ascii="Times New Roman" w:hAnsi="Times New Roman"/>
                <w:sz w:val="21"/>
                <w:szCs w:val="21"/>
              </w:rPr>
              <w:t xml:space="preserve"> Program Managers</w:t>
            </w:r>
          </w:p>
          <w:p w:rsidR="000F74A1" w:rsidRPr="00571F85" w:rsidRDefault="000F74A1" w:rsidP="000F74A1">
            <w:pPr>
              <w:rPr>
                <w:rFonts w:ascii="Times New Roman" w:hAnsi="Times New Roman"/>
                <w:sz w:val="21"/>
                <w:szCs w:val="21"/>
              </w:rPr>
            </w:pPr>
          </w:p>
          <w:p w:rsidR="000F74A1" w:rsidRPr="00571F85" w:rsidRDefault="000F74A1" w:rsidP="000F74A1">
            <w:pPr>
              <w:rPr>
                <w:rFonts w:ascii="Times New Roman" w:hAnsi="Times New Roman"/>
                <w:sz w:val="21"/>
                <w:szCs w:val="21"/>
              </w:rPr>
            </w:pPr>
            <w:r w:rsidRPr="00571F85">
              <w:rPr>
                <w:rFonts w:ascii="Times New Roman" w:hAnsi="Times New Roman"/>
                <w:sz w:val="21"/>
                <w:szCs w:val="21"/>
                <w:u w:val="single"/>
              </w:rPr>
              <w:t>Instruments without Burden</w:t>
            </w:r>
            <w:r w:rsidRPr="00571F85">
              <w:rPr>
                <w:rFonts w:ascii="Times New Roman" w:hAnsi="Times New Roman"/>
                <w:sz w:val="21"/>
                <w:szCs w:val="21"/>
              </w:rPr>
              <w:t>:</w:t>
            </w:r>
          </w:p>
          <w:p w:rsidR="000F74A1" w:rsidRPr="00571F85" w:rsidRDefault="000F74A1" w:rsidP="000F74A1">
            <w:pPr>
              <w:rPr>
                <w:rFonts w:ascii="Times New Roman" w:hAnsi="Times New Roman"/>
                <w:sz w:val="21"/>
                <w:szCs w:val="21"/>
              </w:rPr>
            </w:pPr>
            <w:r w:rsidRPr="00571F85">
              <w:rPr>
                <w:rFonts w:ascii="Times New Roman" w:hAnsi="Times New Roman"/>
                <w:sz w:val="21"/>
                <w:szCs w:val="21"/>
              </w:rPr>
              <w:t xml:space="preserve">CLASS, ECERS-R, ECERS-E, </w:t>
            </w:r>
            <w:r w:rsidR="00EF2712" w:rsidRPr="00571F85">
              <w:rPr>
                <w:rFonts w:ascii="Times New Roman" w:hAnsi="Times New Roman"/>
                <w:sz w:val="21"/>
                <w:szCs w:val="21"/>
              </w:rPr>
              <w:t>Adapted TSRS</w:t>
            </w:r>
            <w:r w:rsidRPr="00571F85">
              <w:rPr>
                <w:rFonts w:ascii="Times New Roman" w:hAnsi="Times New Roman"/>
                <w:sz w:val="21"/>
                <w:szCs w:val="21"/>
              </w:rPr>
              <w:t>, PAS, and Health &amp; Safety Checklist</w:t>
            </w:r>
          </w:p>
          <w:p w:rsidR="000F74A1" w:rsidRDefault="000F74A1" w:rsidP="000F74A1">
            <w:pPr>
              <w:rPr>
                <w:rFonts w:ascii="Times New Roman" w:hAnsi="Times New Roman"/>
                <w:sz w:val="21"/>
                <w:szCs w:val="21"/>
              </w:rPr>
            </w:pPr>
          </w:p>
          <w:p w:rsidR="000A7644" w:rsidRPr="00571F85" w:rsidRDefault="000A7644" w:rsidP="000F74A1">
            <w:pPr>
              <w:rPr>
                <w:rFonts w:ascii="Times New Roman" w:hAnsi="Times New Roman"/>
                <w:sz w:val="21"/>
                <w:szCs w:val="21"/>
              </w:rPr>
            </w:pPr>
          </w:p>
          <w:p w:rsidR="000F74A1" w:rsidRPr="00571F85" w:rsidRDefault="000F74A1" w:rsidP="000F74A1">
            <w:pPr>
              <w:rPr>
                <w:rFonts w:ascii="Times New Roman" w:hAnsi="Times New Roman"/>
                <w:sz w:val="21"/>
                <w:szCs w:val="21"/>
                <w:u w:val="single"/>
              </w:rPr>
            </w:pPr>
            <w:r w:rsidRPr="00571F85">
              <w:rPr>
                <w:rFonts w:ascii="Times New Roman" w:hAnsi="Times New Roman"/>
                <w:sz w:val="21"/>
                <w:szCs w:val="21"/>
                <w:u w:val="single"/>
              </w:rPr>
              <w:t>Secondary Data:</w:t>
            </w:r>
          </w:p>
          <w:p w:rsidR="000F74A1" w:rsidRPr="00571F85" w:rsidRDefault="000F74A1" w:rsidP="000F74A1">
            <w:pPr>
              <w:rPr>
                <w:rFonts w:ascii="Times New Roman" w:hAnsi="Times New Roman"/>
                <w:sz w:val="21"/>
                <w:szCs w:val="21"/>
              </w:rPr>
            </w:pPr>
            <w:r w:rsidRPr="00571F85">
              <w:rPr>
                <w:rFonts w:ascii="Times New Roman" w:hAnsi="Times New Roman"/>
                <w:sz w:val="21"/>
                <w:szCs w:val="21"/>
              </w:rPr>
              <w:t>IRS Form 990 Data</w:t>
            </w:r>
          </w:p>
          <w:p w:rsidR="000F74A1" w:rsidRPr="00571F85" w:rsidRDefault="000F74A1" w:rsidP="000F74A1">
            <w:pPr>
              <w:rPr>
                <w:rFonts w:ascii="Times New Roman" w:hAnsi="Times New Roman"/>
                <w:sz w:val="21"/>
                <w:szCs w:val="21"/>
              </w:rPr>
            </w:pPr>
            <w:r w:rsidRPr="00571F85">
              <w:rPr>
                <w:rFonts w:ascii="Times New Roman" w:hAnsi="Times New Roman"/>
                <w:sz w:val="21"/>
                <w:szCs w:val="21"/>
              </w:rPr>
              <w:t>Census Data</w:t>
            </w:r>
          </w:p>
          <w:p w:rsidR="000F74A1" w:rsidRPr="00571F85" w:rsidRDefault="000F74A1" w:rsidP="000F74A1">
            <w:pPr>
              <w:rPr>
                <w:rFonts w:ascii="Times New Roman" w:hAnsi="Times New Roman"/>
                <w:sz w:val="21"/>
                <w:szCs w:val="21"/>
              </w:rPr>
            </w:pPr>
          </w:p>
          <w:p w:rsidR="000F74A1" w:rsidRPr="00571F85" w:rsidRDefault="000F74A1" w:rsidP="000F74A1">
            <w:pPr>
              <w:rPr>
                <w:rFonts w:ascii="Times New Roman" w:hAnsi="Times New Roman"/>
                <w:sz w:val="21"/>
                <w:szCs w:val="21"/>
              </w:rPr>
            </w:pPr>
            <w:r w:rsidRPr="00571F85">
              <w:rPr>
                <w:rFonts w:ascii="Times New Roman" w:hAnsi="Times New Roman"/>
                <w:sz w:val="21"/>
                <w:szCs w:val="21"/>
                <w:u w:val="single"/>
              </w:rPr>
              <w:t>Administrative Data</w:t>
            </w:r>
            <w:r w:rsidRPr="00571F85">
              <w:rPr>
                <w:rFonts w:ascii="Times New Roman" w:hAnsi="Times New Roman"/>
                <w:sz w:val="21"/>
                <w:szCs w:val="21"/>
              </w:rPr>
              <w:t>:</w:t>
            </w:r>
          </w:p>
          <w:p w:rsidR="000F74A1" w:rsidRPr="00571F85" w:rsidRDefault="000E4591" w:rsidP="000F74A1">
            <w:pPr>
              <w:rPr>
                <w:rFonts w:ascii="Times New Roman" w:hAnsi="Times New Roman"/>
                <w:sz w:val="21"/>
                <w:szCs w:val="21"/>
              </w:rPr>
            </w:pPr>
            <w:r w:rsidRPr="00571F85">
              <w:rPr>
                <w:rFonts w:ascii="Times New Roman" w:hAnsi="Times New Roman"/>
                <w:sz w:val="21"/>
                <w:szCs w:val="21"/>
              </w:rPr>
              <w:t>OHS</w:t>
            </w:r>
            <w:r w:rsidR="000F74A1" w:rsidRPr="00571F85">
              <w:rPr>
                <w:rFonts w:ascii="Times New Roman" w:hAnsi="Times New Roman"/>
                <w:sz w:val="21"/>
                <w:szCs w:val="21"/>
              </w:rPr>
              <w:t xml:space="preserve"> PIR Data, Monitoring Data, DRS Designation Data</w:t>
            </w:r>
          </w:p>
        </w:tc>
      </w:tr>
      <w:tr w:rsidR="0070029B" w:rsidRPr="006463D2">
        <w:tc>
          <w:tcPr>
            <w:tcW w:w="1818" w:type="dxa"/>
          </w:tcPr>
          <w:p w:rsidR="0070029B" w:rsidRPr="00571F85" w:rsidRDefault="0070029B" w:rsidP="003B2783">
            <w:pPr>
              <w:rPr>
                <w:rFonts w:ascii="Times New Roman" w:hAnsi="Times New Roman"/>
                <w:sz w:val="21"/>
                <w:szCs w:val="21"/>
              </w:rPr>
            </w:pPr>
            <w:r w:rsidRPr="00571F85">
              <w:rPr>
                <w:rFonts w:ascii="Times New Roman" w:hAnsi="Times New Roman"/>
                <w:sz w:val="21"/>
                <w:szCs w:val="21"/>
              </w:rPr>
              <w:t>Spring 2015</w:t>
            </w:r>
          </w:p>
        </w:tc>
        <w:tc>
          <w:tcPr>
            <w:tcW w:w="7758" w:type="dxa"/>
          </w:tcPr>
          <w:p w:rsidR="0070029B" w:rsidRPr="00571F85" w:rsidRDefault="00260AD2" w:rsidP="003B2783">
            <w:pPr>
              <w:rPr>
                <w:rFonts w:ascii="Times New Roman" w:hAnsi="Times New Roman"/>
                <w:sz w:val="21"/>
                <w:szCs w:val="21"/>
              </w:rPr>
            </w:pPr>
            <w:r w:rsidRPr="00571F85">
              <w:rPr>
                <w:rFonts w:ascii="Times New Roman" w:hAnsi="Times New Roman"/>
                <w:sz w:val="21"/>
                <w:szCs w:val="21"/>
              </w:rPr>
              <w:t>DATA COLLECTION</w:t>
            </w:r>
          </w:p>
          <w:p w:rsidR="00260AD2" w:rsidRPr="00571F85" w:rsidRDefault="00260AD2" w:rsidP="003B2783">
            <w:pPr>
              <w:rPr>
                <w:rFonts w:ascii="Times New Roman" w:hAnsi="Times New Roman"/>
                <w:sz w:val="21"/>
                <w:szCs w:val="21"/>
                <w:u w:val="single"/>
              </w:rPr>
            </w:pPr>
            <w:r w:rsidRPr="00571F85">
              <w:rPr>
                <w:rFonts w:ascii="Times New Roman" w:hAnsi="Times New Roman"/>
                <w:sz w:val="21"/>
                <w:szCs w:val="21"/>
                <w:u w:val="single"/>
              </w:rPr>
              <w:t>Instruments with Burden</w:t>
            </w:r>
          </w:p>
          <w:p w:rsidR="00260AD2" w:rsidRPr="00571F85" w:rsidRDefault="00260AD2" w:rsidP="003B2783">
            <w:pPr>
              <w:rPr>
                <w:rFonts w:ascii="Times New Roman" w:hAnsi="Times New Roman"/>
                <w:sz w:val="21"/>
                <w:szCs w:val="21"/>
              </w:rPr>
            </w:pPr>
            <w:r w:rsidRPr="00571F85">
              <w:rPr>
                <w:rFonts w:ascii="Times New Roman" w:hAnsi="Times New Roman"/>
                <w:sz w:val="21"/>
                <w:szCs w:val="21"/>
              </w:rPr>
              <w:t xml:space="preserve">Competition In-depth Interview: </w:t>
            </w:r>
            <w:r w:rsidR="00067A86" w:rsidRPr="00571F85">
              <w:rPr>
                <w:rFonts w:ascii="Times New Roman" w:hAnsi="Times New Roman"/>
                <w:sz w:val="21"/>
                <w:szCs w:val="21"/>
              </w:rPr>
              <w:t>Agency</w:t>
            </w:r>
            <w:r w:rsidR="000F74A1" w:rsidRPr="00571F85">
              <w:rPr>
                <w:rFonts w:ascii="Times New Roman" w:hAnsi="Times New Roman"/>
                <w:sz w:val="21"/>
                <w:szCs w:val="21"/>
              </w:rPr>
              <w:t xml:space="preserve"> and Program Directors</w:t>
            </w:r>
          </w:p>
          <w:p w:rsidR="000F74A1" w:rsidRPr="00571F85" w:rsidRDefault="000F74A1" w:rsidP="003B2783">
            <w:pPr>
              <w:rPr>
                <w:rFonts w:ascii="Times New Roman" w:hAnsi="Times New Roman"/>
                <w:sz w:val="21"/>
                <w:szCs w:val="21"/>
              </w:rPr>
            </w:pPr>
            <w:r w:rsidRPr="00571F85">
              <w:rPr>
                <w:rFonts w:ascii="Times New Roman" w:hAnsi="Times New Roman"/>
                <w:sz w:val="21"/>
                <w:szCs w:val="21"/>
              </w:rPr>
              <w:lastRenderedPageBreak/>
              <w:t>Competition In-depth Interview: Policy Council and Governing Body</w:t>
            </w:r>
          </w:p>
          <w:p w:rsidR="000F74A1" w:rsidRPr="00571F85" w:rsidRDefault="000F74A1" w:rsidP="003B2783">
            <w:pPr>
              <w:rPr>
                <w:rFonts w:ascii="Times New Roman" w:hAnsi="Times New Roman"/>
                <w:sz w:val="21"/>
                <w:szCs w:val="21"/>
              </w:rPr>
            </w:pPr>
            <w:r w:rsidRPr="00571F85">
              <w:rPr>
                <w:rFonts w:ascii="Times New Roman" w:hAnsi="Times New Roman"/>
                <w:sz w:val="21"/>
                <w:szCs w:val="21"/>
              </w:rPr>
              <w:t>Competition In-depth Interview: Program Managers</w:t>
            </w:r>
          </w:p>
        </w:tc>
      </w:tr>
      <w:tr w:rsidR="0070029B" w:rsidRPr="006463D2">
        <w:tc>
          <w:tcPr>
            <w:tcW w:w="1818" w:type="dxa"/>
          </w:tcPr>
          <w:p w:rsidR="0070029B" w:rsidRPr="00571F85" w:rsidRDefault="0070029B" w:rsidP="003B2783">
            <w:pPr>
              <w:rPr>
                <w:rFonts w:ascii="Times New Roman" w:hAnsi="Times New Roman"/>
                <w:sz w:val="21"/>
                <w:szCs w:val="21"/>
              </w:rPr>
            </w:pPr>
            <w:r w:rsidRPr="00571F85">
              <w:rPr>
                <w:rFonts w:ascii="Times New Roman" w:hAnsi="Times New Roman"/>
                <w:sz w:val="21"/>
                <w:szCs w:val="21"/>
              </w:rPr>
              <w:lastRenderedPageBreak/>
              <w:t>Summer 2015</w:t>
            </w:r>
          </w:p>
        </w:tc>
        <w:tc>
          <w:tcPr>
            <w:tcW w:w="7758" w:type="dxa"/>
          </w:tcPr>
          <w:p w:rsidR="0070029B" w:rsidRPr="00571F85" w:rsidRDefault="00260AD2" w:rsidP="003B2783">
            <w:pPr>
              <w:rPr>
                <w:rFonts w:ascii="Times New Roman" w:hAnsi="Times New Roman"/>
                <w:sz w:val="21"/>
                <w:szCs w:val="21"/>
              </w:rPr>
            </w:pPr>
            <w:r w:rsidRPr="00571F85">
              <w:rPr>
                <w:rFonts w:ascii="Times New Roman" w:hAnsi="Times New Roman"/>
                <w:sz w:val="21"/>
                <w:szCs w:val="21"/>
              </w:rPr>
              <w:t>DATA ANALYSIS</w:t>
            </w:r>
          </w:p>
          <w:p w:rsidR="000F74A1" w:rsidRPr="00571F85" w:rsidRDefault="000F74A1" w:rsidP="000F74A1">
            <w:pPr>
              <w:rPr>
                <w:rFonts w:ascii="Times New Roman" w:hAnsi="Times New Roman"/>
                <w:sz w:val="21"/>
                <w:szCs w:val="21"/>
                <w:u w:val="single"/>
              </w:rPr>
            </w:pPr>
            <w:r w:rsidRPr="00571F85">
              <w:rPr>
                <w:rFonts w:ascii="Times New Roman" w:hAnsi="Times New Roman"/>
                <w:sz w:val="21"/>
                <w:szCs w:val="21"/>
                <w:u w:val="single"/>
              </w:rPr>
              <w:t>Instruments with Burden</w:t>
            </w:r>
          </w:p>
          <w:p w:rsidR="000F74A1" w:rsidRPr="00571F85" w:rsidRDefault="000F74A1" w:rsidP="000F74A1">
            <w:pPr>
              <w:rPr>
                <w:rFonts w:ascii="Times New Roman" w:hAnsi="Times New Roman"/>
                <w:sz w:val="21"/>
                <w:szCs w:val="21"/>
              </w:rPr>
            </w:pPr>
            <w:r w:rsidRPr="00571F85">
              <w:rPr>
                <w:rFonts w:ascii="Times New Roman" w:hAnsi="Times New Roman"/>
                <w:sz w:val="21"/>
                <w:szCs w:val="21"/>
              </w:rPr>
              <w:t xml:space="preserve">Competition In-depth Interview: </w:t>
            </w:r>
            <w:r w:rsidR="00067A86" w:rsidRPr="00571F85">
              <w:rPr>
                <w:rFonts w:ascii="Times New Roman" w:hAnsi="Times New Roman"/>
                <w:sz w:val="21"/>
                <w:szCs w:val="21"/>
              </w:rPr>
              <w:t>Agency</w:t>
            </w:r>
            <w:r w:rsidRPr="00571F85">
              <w:rPr>
                <w:rFonts w:ascii="Times New Roman" w:hAnsi="Times New Roman"/>
                <w:sz w:val="21"/>
                <w:szCs w:val="21"/>
              </w:rPr>
              <w:t xml:space="preserve"> and Program Directors</w:t>
            </w:r>
          </w:p>
          <w:p w:rsidR="000F74A1" w:rsidRPr="00571F85" w:rsidRDefault="000F74A1" w:rsidP="000F74A1">
            <w:pPr>
              <w:rPr>
                <w:rFonts w:ascii="Times New Roman" w:hAnsi="Times New Roman"/>
                <w:sz w:val="21"/>
                <w:szCs w:val="21"/>
              </w:rPr>
            </w:pPr>
            <w:r w:rsidRPr="00571F85">
              <w:rPr>
                <w:rFonts w:ascii="Times New Roman" w:hAnsi="Times New Roman"/>
                <w:sz w:val="21"/>
                <w:szCs w:val="21"/>
              </w:rPr>
              <w:t>Competition In-depth Interview: Policy Council and Governing Body</w:t>
            </w:r>
          </w:p>
          <w:p w:rsidR="000F74A1" w:rsidRPr="00571F85" w:rsidRDefault="000F74A1" w:rsidP="000F74A1">
            <w:pPr>
              <w:rPr>
                <w:rFonts w:ascii="Times New Roman" w:hAnsi="Times New Roman"/>
                <w:sz w:val="21"/>
                <w:szCs w:val="21"/>
              </w:rPr>
            </w:pPr>
            <w:r w:rsidRPr="00571F85">
              <w:rPr>
                <w:rFonts w:ascii="Times New Roman" w:hAnsi="Times New Roman"/>
                <w:sz w:val="21"/>
                <w:szCs w:val="21"/>
              </w:rPr>
              <w:t>Competition In-depth Interview: Program Managers</w:t>
            </w:r>
          </w:p>
          <w:p w:rsidR="000F74A1" w:rsidRPr="00571F85" w:rsidRDefault="000F74A1" w:rsidP="000F74A1">
            <w:pPr>
              <w:rPr>
                <w:rFonts w:ascii="Times New Roman" w:hAnsi="Times New Roman"/>
                <w:sz w:val="21"/>
                <w:szCs w:val="21"/>
              </w:rPr>
            </w:pPr>
            <w:r w:rsidRPr="00571F85">
              <w:rPr>
                <w:rFonts w:ascii="Times New Roman" w:hAnsi="Times New Roman"/>
                <w:sz w:val="21"/>
                <w:szCs w:val="21"/>
              </w:rPr>
              <w:t>Competition Data Capture Sheet</w:t>
            </w:r>
          </w:p>
          <w:p w:rsidR="000F74A1" w:rsidRPr="00571F85" w:rsidRDefault="000F74A1" w:rsidP="000F74A1">
            <w:pPr>
              <w:rPr>
                <w:rFonts w:ascii="Times New Roman" w:hAnsi="Times New Roman"/>
                <w:sz w:val="21"/>
                <w:szCs w:val="21"/>
              </w:rPr>
            </w:pPr>
          </w:p>
          <w:p w:rsidR="000F74A1" w:rsidRPr="00571F85" w:rsidRDefault="000F74A1" w:rsidP="000F74A1">
            <w:pPr>
              <w:rPr>
                <w:rFonts w:ascii="Times New Roman" w:hAnsi="Times New Roman"/>
                <w:sz w:val="21"/>
                <w:szCs w:val="21"/>
                <w:u w:val="single"/>
              </w:rPr>
            </w:pPr>
            <w:r w:rsidRPr="00571F85">
              <w:rPr>
                <w:rFonts w:ascii="Times New Roman" w:hAnsi="Times New Roman"/>
                <w:sz w:val="21"/>
                <w:szCs w:val="21"/>
                <w:u w:val="single"/>
              </w:rPr>
              <w:t>Secondary Data:</w:t>
            </w:r>
          </w:p>
          <w:p w:rsidR="000F74A1" w:rsidRPr="00571F85" w:rsidRDefault="000F74A1" w:rsidP="000F74A1">
            <w:pPr>
              <w:rPr>
                <w:rFonts w:ascii="Times New Roman" w:hAnsi="Times New Roman"/>
                <w:sz w:val="21"/>
                <w:szCs w:val="21"/>
              </w:rPr>
            </w:pPr>
            <w:r w:rsidRPr="00571F85">
              <w:rPr>
                <w:rFonts w:ascii="Times New Roman" w:hAnsi="Times New Roman"/>
                <w:sz w:val="21"/>
                <w:szCs w:val="21"/>
              </w:rPr>
              <w:t>Census Data</w:t>
            </w:r>
          </w:p>
          <w:p w:rsidR="000F74A1" w:rsidRPr="00571F85" w:rsidRDefault="000F74A1" w:rsidP="000F74A1">
            <w:pPr>
              <w:rPr>
                <w:rFonts w:ascii="Times New Roman" w:hAnsi="Times New Roman"/>
                <w:sz w:val="21"/>
                <w:szCs w:val="21"/>
              </w:rPr>
            </w:pPr>
          </w:p>
          <w:p w:rsidR="000F74A1" w:rsidRPr="00571F85" w:rsidRDefault="000F74A1" w:rsidP="000F74A1">
            <w:pPr>
              <w:rPr>
                <w:rFonts w:ascii="Times New Roman" w:hAnsi="Times New Roman"/>
                <w:sz w:val="21"/>
                <w:szCs w:val="21"/>
              </w:rPr>
            </w:pPr>
            <w:r w:rsidRPr="00571F85">
              <w:rPr>
                <w:rFonts w:ascii="Times New Roman" w:hAnsi="Times New Roman"/>
                <w:sz w:val="21"/>
                <w:szCs w:val="21"/>
                <w:u w:val="single"/>
              </w:rPr>
              <w:t>Administrative Data</w:t>
            </w:r>
            <w:r w:rsidRPr="00571F85">
              <w:rPr>
                <w:rFonts w:ascii="Times New Roman" w:hAnsi="Times New Roman"/>
                <w:sz w:val="21"/>
                <w:szCs w:val="21"/>
              </w:rPr>
              <w:t>:</w:t>
            </w:r>
          </w:p>
          <w:p w:rsidR="00260AD2" w:rsidRPr="00571F85" w:rsidRDefault="0022256D" w:rsidP="003B2783">
            <w:pPr>
              <w:rPr>
                <w:rFonts w:ascii="Times New Roman" w:hAnsi="Times New Roman"/>
                <w:sz w:val="21"/>
                <w:szCs w:val="21"/>
              </w:rPr>
            </w:pPr>
            <w:r w:rsidRPr="00571F85">
              <w:rPr>
                <w:rFonts w:ascii="Times New Roman" w:hAnsi="Times New Roman"/>
                <w:sz w:val="21"/>
                <w:szCs w:val="21"/>
              </w:rPr>
              <w:t>OHS</w:t>
            </w:r>
            <w:r w:rsidR="000F74A1" w:rsidRPr="00571F85">
              <w:rPr>
                <w:rFonts w:ascii="Times New Roman" w:hAnsi="Times New Roman"/>
                <w:sz w:val="21"/>
                <w:szCs w:val="21"/>
              </w:rPr>
              <w:t xml:space="preserve"> PIR Data, Monitoring Data, DRS Designation Data</w:t>
            </w:r>
          </w:p>
        </w:tc>
      </w:tr>
      <w:tr w:rsidR="0070029B">
        <w:tc>
          <w:tcPr>
            <w:tcW w:w="1818" w:type="dxa"/>
          </w:tcPr>
          <w:p w:rsidR="0070029B" w:rsidRPr="00571F85" w:rsidRDefault="0070029B" w:rsidP="003B2783">
            <w:pPr>
              <w:rPr>
                <w:rFonts w:ascii="Times New Roman" w:hAnsi="Times New Roman"/>
                <w:sz w:val="21"/>
                <w:szCs w:val="21"/>
              </w:rPr>
            </w:pPr>
            <w:r w:rsidRPr="00571F85">
              <w:rPr>
                <w:rFonts w:ascii="Times New Roman" w:hAnsi="Times New Roman"/>
                <w:sz w:val="21"/>
                <w:szCs w:val="21"/>
              </w:rPr>
              <w:t>Fall 2015</w:t>
            </w:r>
          </w:p>
        </w:tc>
        <w:tc>
          <w:tcPr>
            <w:tcW w:w="7758" w:type="dxa"/>
          </w:tcPr>
          <w:p w:rsidR="0070029B" w:rsidRPr="00571F85" w:rsidRDefault="000F74A1" w:rsidP="003B2783">
            <w:pPr>
              <w:rPr>
                <w:rFonts w:ascii="Times New Roman" w:hAnsi="Times New Roman"/>
                <w:b/>
                <w:sz w:val="21"/>
                <w:szCs w:val="21"/>
              </w:rPr>
            </w:pPr>
            <w:r w:rsidRPr="00571F85">
              <w:rPr>
                <w:rFonts w:ascii="Times New Roman" w:hAnsi="Times New Roman"/>
                <w:sz w:val="21"/>
                <w:szCs w:val="21"/>
              </w:rPr>
              <w:t>FINAL REPORT</w:t>
            </w:r>
          </w:p>
        </w:tc>
      </w:tr>
    </w:tbl>
    <w:p w:rsidR="0070029B" w:rsidRDefault="0070029B" w:rsidP="0070029B"/>
    <w:p w:rsidR="00F376A2" w:rsidRPr="00072FAC" w:rsidRDefault="00F376A2" w:rsidP="005B100D">
      <w:pPr>
        <w:pStyle w:val="Heading1"/>
        <w:spacing w:before="0" w:after="0"/>
        <w:rPr>
          <w:sz w:val="28"/>
        </w:rPr>
      </w:pPr>
      <w:bookmarkStart w:id="38" w:name="_Toc354479992"/>
      <w:r w:rsidRPr="00072FAC">
        <w:rPr>
          <w:sz w:val="28"/>
        </w:rPr>
        <w:t>A17. Reasons Not to Display OMB Expiration Date</w:t>
      </w:r>
      <w:bookmarkEnd w:id="34"/>
      <w:bookmarkEnd w:id="38"/>
    </w:p>
    <w:p w:rsidR="005B100D" w:rsidRDefault="005B100D" w:rsidP="005B100D"/>
    <w:p w:rsidR="00F376A2" w:rsidRDefault="00F376A2" w:rsidP="005B100D">
      <w:r w:rsidRPr="00E41B9E">
        <w:t>All instruments will display the expiration date for OMB approval.</w:t>
      </w:r>
    </w:p>
    <w:p w:rsidR="005D0880" w:rsidRPr="00E41B9E" w:rsidRDefault="005D0880" w:rsidP="005B100D"/>
    <w:p w:rsidR="00F376A2" w:rsidRPr="00072FAC" w:rsidRDefault="00F376A2" w:rsidP="005B100D">
      <w:pPr>
        <w:pStyle w:val="Heading1"/>
        <w:spacing w:before="0" w:after="0"/>
        <w:rPr>
          <w:sz w:val="28"/>
        </w:rPr>
      </w:pPr>
      <w:bookmarkStart w:id="39" w:name="_Toc347387891"/>
      <w:bookmarkStart w:id="40" w:name="_Toc354479993"/>
      <w:r w:rsidRPr="00072FAC">
        <w:rPr>
          <w:sz w:val="28"/>
        </w:rPr>
        <w:t>A18. Exceptions to Certification for Paperwork Reduction Act Submissions</w:t>
      </w:r>
      <w:bookmarkEnd w:id="39"/>
      <w:bookmarkEnd w:id="40"/>
    </w:p>
    <w:p w:rsidR="005B100D" w:rsidRDefault="005B100D" w:rsidP="005B100D"/>
    <w:p w:rsidR="005F1EA1" w:rsidRDefault="00EC095D" w:rsidP="005B100D">
      <w:pPr>
        <w:rPr>
          <w:sz w:val="32"/>
        </w:rPr>
      </w:pPr>
      <w:r w:rsidRPr="00EC095D">
        <w:t>No exceptions are necessary for this information collectio</w:t>
      </w:r>
      <w:r w:rsidR="00F420D1">
        <w:t>n.</w:t>
      </w:r>
      <w:r w:rsidR="00F420D1">
        <w:rPr>
          <w:sz w:val="32"/>
        </w:rPr>
        <w:tab/>
      </w:r>
    </w:p>
    <w:p w:rsidR="00A03765" w:rsidRPr="005B100D" w:rsidRDefault="005F1EA1" w:rsidP="005B100D">
      <w:pPr>
        <w:rPr>
          <w:sz w:val="32"/>
        </w:rPr>
      </w:pPr>
      <w:r>
        <w:rPr>
          <w:sz w:val="32"/>
        </w:rPr>
        <w:br w:type="page"/>
      </w:r>
      <w:r w:rsidR="00A03765" w:rsidRPr="00BE5D43">
        <w:rPr>
          <w:b/>
          <w:sz w:val="28"/>
        </w:rPr>
        <w:lastRenderedPageBreak/>
        <w:t>References</w:t>
      </w:r>
    </w:p>
    <w:p w:rsidR="00A03765" w:rsidRDefault="00A03765" w:rsidP="005B100D"/>
    <w:p w:rsidR="00885A5C" w:rsidRDefault="00885A5C" w:rsidP="00885A5C">
      <w:pPr>
        <w:ind w:left="720" w:hanging="720"/>
      </w:pPr>
      <w:proofErr w:type="gramStart"/>
      <w:r>
        <w:t>Administration for Children and Families (2010).</w:t>
      </w:r>
      <w:proofErr w:type="gramEnd"/>
      <w:r>
        <w:t xml:space="preserve"> Head Start Impact Study</w:t>
      </w:r>
      <w:r w:rsidR="001774F9">
        <w:t>:</w:t>
      </w:r>
      <w:r>
        <w:t xml:space="preserve"> Final Report. </w:t>
      </w:r>
      <w:r w:rsidR="0067105A">
        <w:t xml:space="preserve">Washington, DC: </w:t>
      </w:r>
      <w:r>
        <w:t xml:space="preserve">U.S. Department of Health and Human Services. Retrieved from: </w:t>
      </w:r>
      <w:hyperlink r:id="rId13" w:history="1">
        <w:r>
          <w:rPr>
            <w:rStyle w:val="Hyperlink"/>
          </w:rPr>
          <w:t>http://www.acf.hhs.gov/sites/default/files/opre/executive_summary_final.pdf</w:t>
        </w:r>
      </w:hyperlink>
    </w:p>
    <w:p w:rsidR="00885A5C" w:rsidRDefault="00885A5C" w:rsidP="002C1C42"/>
    <w:p w:rsidR="004777E3" w:rsidRDefault="004777E3" w:rsidP="005B100D">
      <w:pPr>
        <w:ind w:left="720" w:hanging="720"/>
      </w:pPr>
      <w:proofErr w:type="gramStart"/>
      <w:r>
        <w:t>Administration for Children and Families.</w:t>
      </w:r>
      <w:proofErr w:type="gramEnd"/>
      <w:r>
        <w:t xml:space="preserve"> (2011). Report to Congress on the Final Head Start Program Designation Renewal System. </w:t>
      </w:r>
      <w:r w:rsidR="00864C58">
        <w:t xml:space="preserve">Washington, DC: </w:t>
      </w:r>
      <w:r>
        <w:t xml:space="preserve">U.S. Department of Health and Human Services. Retrieved from </w:t>
      </w:r>
      <w:hyperlink r:id="rId14" w:history="1">
        <w:r>
          <w:rPr>
            <w:rStyle w:val="Hyperlink"/>
          </w:rPr>
          <w:t>http://eclkc.ohs.acf.hhs.gov/hslc/mr/rc/Head_Start_Designation_Renewal_System_Final_Rule.pdf</w:t>
        </w:r>
      </w:hyperlink>
    </w:p>
    <w:p w:rsidR="00D87A64" w:rsidRDefault="00D87A64" w:rsidP="002C1C42">
      <w:pPr>
        <w:rPr>
          <w:rFonts w:cs="Arial"/>
          <w:color w:val="000000" w:themeColor="text1"/>
        </w:rPr>
      </w:pPr>
    </w:p>
    <w:p w:rsidR="00D87A64" w:rsidRPr="002B7075" w:rsidRDefault="00D87A64" w:rsidP="00D87A64">
      <w:pPr>
        <w:ind w:left="720" w:hanging="720"/>
        <w:rPr>
          <w:rFonts w:cs="Arial"/>
          <w:color w:val="000000" w:themeColor="text1"/>
        </w:rPr>
      </w:pPr>
      <w:r w:rsidRPr="002B7075">
        <w:rPr>
          <w:rFonts w:cs="Arial"/>
          <w:color w:val="000000" w:themeColor="text1"/>
        </w:rPr>
        <w:t xml:space="preserve">Aronson, S. </w:t>
      </w:r>
      <w:r w:rsidR="00C719F4">
        <w:rPr>
          <w:rFonts w:cs="Arial"/>
          <w:color w:val="000000" w:themeColor="text1"/>
        </w:rPr>
        <w:t>S</w:t>
      </w:r>
      <w:r w:rsidRPr="002B7075">
        <w:rPr>
          <w:rFonts w:cs="Arial"/>
          <w:color w:val="000000" w:themeColor="text1"/>
        </w:rPr>
        <w:t>.  </w:t>
      </w:r>
      <w:r w:rsidR="00DD6B28">
        <w:rPr>
          <w:rFonts w:cs="Arial"/>
          <w:color w:val="000000" w:themeColor="text1"/>
        </w:rPr>
        <w:t>[</w:t>
      </w:r>
      <w:proofErr w:type="spellStart"/>
      <w:proofErr w:type="gramStart"/>
      <w:r w:rsidR="00DD6B28">
        <w:rPr>
          <w:rFonts w:cs="Arial"/>
          <w:color w:val="000000" w:themeColor="text1"/>
        </w:rPr>
        <w:t>ed</w:t>
      </w:r>
      <w:proofErr w:type="spellEnd"/>
      <w:proofErr w:type="gramEnd"/>
      <w:r w:rsidR="00DD6B28">
        <w:rPr>
          <w:rFonts w:cs="Arial"/>
          <w:color w:val="000000" w:themeColor="text1"/>
        </w:rPr>
        <w:t xml:space="preserve">]. </w:t>
      </w:r>
      <w:r w:rsidRPr="002B7075">
        <w:rPr>
          <w:rFonts w:cs="Arial"/>
          <w:color w:val="000000" w:themeColor="text1"/>
        </w:rPr>
        <w:t>(20</w:t>
      </w:r>
      <w:r w:rsidR="00C719F4">
        <w:rPr>
          <w:rFonts w:cs="Arial"/>
          <w:color w:val="000000" w:themeColor="text1"/>
        </w:rPr>
        <w:t>0</w:t>
      </w:r>
      <w:r w:rsidRPr="002B7075">
        <w:rPr>
          <w:rFonts w:cs="Arial"/>
          <w:color w:val="000000" w:themeColor="text1"/>
        </w:rPr>
        <w:t xml:space="preserve">2). </w:t>
      </w:r>
      <w:r w:rsidRPr="002B7075">
        <w:rPr>
          <w:rFonts w:cs="Arial"/>
          <w:i/>
          <w:iCs/>
          <w:color w:val="000000" w:themeColor="text1"/>
        </w:rPr>
        <w:t>Healthy young children: A manual for programs (</w:t>
      </w:r>
      <w:r w:rsidR="00C719F4">
        <w:rPr>
          <w:rFonts w:cs="Arial"/>
          <w:i/>
          <w:iCs/>
          <w:color w:val="000000" w:themeColor="text1"/>
        </w:rPr>
        <w:t>4</w:t>
      </w:r>
      <w:r w:rsidRPr="002B7075">
        <w:rPr>
          <w:rFonts w:cs="Arial"/>
          <w:i/>
          <w:iCs/>
          <w:color w:val="000000" w:themeColor="text1"/>
        </w:rPr>
        <w:t xml:space="preserve">th </w:t>
      </w:r>
      <w:proofErr w:type="spellStart"/>
      <w:proofErr w:type="gramStart"/>
      <w:r w:rsidRPr="002B7075">
        <w:rPr>
          <w:rFonts w:cs="Arial"/>
          <w:i/>
          <w:iCs/>
          <w:color w:val="000000" w:themeColor="text1"/>
        </w:rPr>
        <w:t>ed</w:t>
      </w:r>
      <w:proofErr w:type="spellEnd"/>
      <w:proofErr w:type="gramEnd"/>
      <w:r w:rsidRPr="002B7075">
        <w:rPr>
          <w:rFonts w:cs="Arial"/>
          <w:i/>
          <w:iCs/>
          <w:color w:val="000000" w:themeColor="text1"/>
        </w:rPr>
        <w:t>).</w:t>
      </w:r>
      <w:r w:rsidRPr="002B7075">
        <w:rPr>
          <w:rFonts w:cs="Arial"/>
          <w:color w:val="000000" w:themeColor="text1"/>
        </w:rPr>
        <w:t xml:space="preserve"> </w:t>
      </w:r>
      <w:r w:rsidR="00772A83" w:rsidRPr="002B7075">
        <w:rPr>
          <w:rFonts w:cs="Arial"/>
          <w:color w:val="000000" w:themeColor="text1"/>
        </w:rPr>
        <w:t>Washington</w:t>
      </w:r>
      <w:r w:rsidR="00772A83">
        <w:rPr>
          <w:rFonts w:cs="Arial"/>
          <w:color w:val="000000" w:themeColor="text1"/>
        </w:rPr>
        <w:t>,</w:t>
      </w:r>
      <w:r w:rsidR="00772A83" w:rsidRPr="002B7075">
        <w:rPr>
          <w:rFonts w:cs="Arial"/>
          <w:color w:val="000000" w:themeColor="text1"/>
        </w:rPr>
        <w:t xml:space="preserve"> DC</w:t>
      </w:r>
      <w:r w:rsidR="00772A83">
        <w:rPr>
          <w:rFonts w:cs="Arial"/>
          <w:color w:val="000000" w:themeColor="text1"/>
        </w:rPr>
        <w:t xml:space="preserve">: </w:t>
      </w:r>
      <w:r w:rsidRPr="002B7075">
        <w:rPr>
          <w:rFonts w:cs="Arial"/>
          <w:color w:val="000000" w:themeColor="text1"/>
        </w:rPr>
        <w:t>National Association for the Education of Young Children</w:t>
      </w:r>
      <w:r w:rsidR="00772A83">
        <w:rPr>
          <w:rFonts w:cs="Arial"/>
          <w:color w:val="000000" w:themeColor="text1"/>
        </w:rPr>
        <w:t>.</w:t>
      </w:r>
    </w:p>
    <w:p w:rsidR="00D87A64" w:rsidRDefault="00DD6B28" w:rsidP="002C1C42">
      <w:pPr>
        <w:tabs>
          <w:tab w:val="left" w:pos="8520"/>
        </w:tabs>
        <w:ind w:left="720" w:hanging="720"/>
      </w:pPr>
      <w:r>
        <w:tab/>
      </w:r>
      <w:r>
        <w:tab/>
      </w:r>
    </w:p>
    <w:p w:rsidR="00E97DEC" w:rsidRDefault="00E97DEC" w:rsidP="00E97DEC">
      <w:pPr>
        <w:ind w:left="720" w:hanging="720"/>
      </w:pPr>
      <w:proofErr w:type="spellStart"/>
      <w:r w:rsidRPr="003F6045">
        <w:t>Bierman</w:t>
      </w:r>
      <w:proofErr w:type="spellEnd"/>
      <w:r w:rsidRPr="003F6045">
        <w:t xml:space="preserve">, B. L., </w:t>
      </w:r>
      <w:proofErr w:type="spellStart"/>
      <w:r w:rsidRPr="003F6045">
        <w:t>Domitrovich</w:t>
      </w:r>
      <w:proofErr w:type="spellEnd"/>
      <w:r w:rsidRPr="003F6045">
        <w:t xml:space="preserve">, C. E., Nix, R. L., Gest, S. D., Welsh, J. A., Greenberg, M. T., Blair, C., Nelson, K., &amp; Gill, S. (2008). </w:t>
      </w:r>
      <w:proofErr w:type="gramStart"/>
      <w:r w:rsidRPr="003F6045">
        <w:t>Promoting</w:t>
      </w:r>
      <w:r>
        <w:t xml:space="preserve"> academic and social-emotional school readiness: The Head Start REDI Program.</w:t>
      </w:r>
      <w:proofErr w:type="gramEnd"/>
      <w:r>
        <w:t xml:space="preserve"> </w:t>
      </w:r>
      <w:r>
        <w:rPr>
          <w:i/>
          <w:iCs/>
        </w:rPr>
        <w:t>Child Development, 79</w:t>
      </w:r>
      <w:r>
        <w:t>, 1802-1817.</w:t>
      </w:r>
    </w:p>
    <w:p w:rsidR="001A603A" w:rsidRPr="001A603A" w:rsidRDefault="001A603A" w:rsidP="001A603A">
      <w:pPr>
        <w:ind w:left="720" w:hanging="720"/>
        <w:rPr>
          <w:color w:val="222222"/>
        </w:rPr>
      </w:pPr>
      <w:proofErr w:type="gramStart"/>
      <w:r w:rsidRPr="001A603A">
        <w:rPr>
          <w:color w:val="222222"/>
        </w:rPr>
        <w:t xml:space="preserve">Bryant, D. M., Wesley, P. W., Burchinal, M., </w:t>
      </w:r>
      <w:proofErr w:type="spellStart"/>
      <w:r w:rsidRPr="001A603A">
        <w:rPr>
          <w:color w:val="222222"/>
        </w:rPr>
        <w:t>Sideris</w:t>
      </w:r>
      <w:proofErr w:type="spellEnd"/>
      <w:r w:rsidRPr="001A603A">
        <w:rPr>
          <w:color w:val="222222"/>
        </w:rPr>
        <w:t xml:space="preserve">, J., Taylor, K., </w:t>
      </w:r>
      <w:proofErr w:type="spellStart"/>
      <w:r w:rsidRPr="001A603A">
        <w:rPr>
          <w:color w:val="222222"/>
        </w:rPr>
        <w:t>Fenson</w:t>
      </w:r>
      <w:proofErr w:type="spellEnd"/>
      <w:r w:rsidRPr="001A603A">
        <w:rPr>
          <w:color w:val="222222"/>
        </w:rPr>
        <w:t>, C., &amp; Iruka, I. U. (2009).</w:t>
      </w:r>
      <w:proofErr w:type="gramEnd"/>
      <w:r w:rsidRPr="001A603A">
        <w:rPr>
          <w:color w:val="222222"/>
        </w:rPr>
        <w:t xml:space="preserve"> The QUINCE-PFI study: An evaluation of a promising model for child care provider training: Final report. </w:t>
      </w:r>
      <w:proofErr w:type="gramStart"/>
      <w:r w:rsidRPr="001A603A">
        <w:rPr>
          <w:i/>
          <w:iCs/>
          <w:color w:val="222222"/>
        </w:rPr>
        <w:t>FPG Child Development Institute, Chapel Hill, NC</w:t>
      </w:r>
      <w:r w:rsidRPr="001A603A">
        <w:rPr>
          <w:color w:val="222222"/>
        </w:rPr>
        <w:t>.</w:t>
      </w:r>
      <w:proofErr w:type="gramEnd"/>
    </w:p>
    <w:p w:rsidR="001A603A" w:rsidRDefault="001A603A" w:rsidP="004777E3">
      <w:pPr>
        <w:ind w:left="720" w:hanging="720"/>
      </w:pPr>
    </w:p>
    <w:p w:rsidR="00E23AB8" w:rsidRDefault="00E23AB8" w:rsidP="004777E3">
      <w:pPr>
        <w:ind w:left="720" w:hanging="720"/>
      </w:pPr>
      <w:proofErr w:type="gramStart"/>
      <w:r w:rsidRPr="00E23AB8">
        <w:t>California Childcare Health Program</w:t>
      </w:r>
      <w:r>
        <w:t>.</w:t>
      </w:r>
      <w:proofErr w:type="gramEnd"/>
      <w:r>
        <w:t xml:space="preserve"> (2005). </w:t>
      </w:r>
      <w:r w:rsidRPr="00E23AB8">
        <w:t xml:space="preserve">CCHP Health and Safety Checklist </w:t>
      </w:r>
      <w:r>
        <w:t>–</w:t>
      </w:r>
      <w:r w:rsidRPr="00E23AB8">
        <w:t xml:space="preserve"> Revised</w:t>
      </w:r>
      <w:r>
        <w:t xml:space="preserve">. </w:t>
      </w:r>
      <w:r w:rsidR="0067105A">
        <w:t xml:space="preserve">San Francisco, CA: </w:t>
      </w:r>
      <w:r w:rsidR="0067105A" w:rsidRPr="0067105A">
        <w:t>University of California, San Francisco School of Nursing</w:t>
      </w:r>
      <w:r w:rsidR="0067105A">
        <w:t>.</w:t>
      </w:r>
    </w:p>
    <w:p w:rsidR="00E23AB8" w:rsidRDefault="00E23AB8" w:rsidP="004777E3">
      <w:pPr>
        <w:ind w:left="720" w:hanging="720"/>
      </w:pPr>
    </w:p>
    <w:p w:rsidR="00D87A64" w:rsidRDefault="00A03765" w:rsidP="001774F9">
      <w:pPr>
        <w:ind w:left="720" w:hanging="720"/>
      </w:pPr>
      <w:r w:rsidRPr="00EF7AFD">
        <w:t xml:space="preserve">Cassidy, D. J., </w:t>
      </w:r>
      <w:proofErr w:type="spellStart"/>
      <w:r w:rsidRPr="00EF7AFD">
        <w:t>Hestenes</w:t>
      </w:r>
      <w:proofErr w:type="spellEnd"/>
      <w:r w:rsidRPr="00EF7AFD">
        <w:t xml:space="preserve">, L. L., </w:t>
      </w:r>
      <w:proofErr w:type="spellStart"/>
      <w:r w:rsidRPr="00EF7AFD">
        <w:t>Hegde</w:t>
      </w:r>
      <w:proofErr w:type="spellEnd"/>
      <w:r w:rsidRPr="00EF7AFD">
        <w:t xml:space="preserve">, A., </w:t>
      </w:r>
      <w:proofErr w:type="spellStart"/>
      <w:r w:rsidRPr="00EF7AFD">
        <w:t>Hestenes</w:t>
      </w:r>
      <w:proofErr w:type="spellEnd"/>
      <w:r w:rsidRPr="00EF7AFD">
        <w:t xml:space="preserve">, S., &amp; Mims, </w:t>
      </w:r>
      <w:r w:rsidRPr="00A03765">
        <w:t>S. (2005). Measurement</w:t>
      </w:r>
      <w:r w:rsidRPr="00EF7AFD">
        <w:t xml:space="preserve"> of quality in preschool child care classrooms: An exploratory and confirmatory factor analysis of the Early Childhood Environment Rating Scale-Revised. </w:t>
      </w:r>
      <w:r w:rsidRPr="00F40BA1">
        <w:rPr>
          <w:i/>
        </w:rPr>
        <w:t>Early Childhood Research Quarterly</w:t>
      </w:r>
      <w:r w:rsidRPr="00EF7AFD">
        <w:t xml:space="preserve">, </w:t>
      </w:r>
      <w:r w:rsidRPr="00F40BA1">
        <w:rPr>
          <w:i/>
        </w:rPr>
        <w:t>20</w:t>
      </w:r>
      <w:r w:rsidRPr="00EF7AFD">
        <w:t>, 345-360.</w:t>
      </w:r>
    </w:p>
    <w:p w:rsidR="00D87A64" w:rsidRDefault="00D87A64" w:rsidP="004F12B7"/>
    <w:p w:rsidR="001A603A" w:rsidRPr="001A603A" w:rsidRDefault="001A603A" w:rsidP="001A603A">
      <w:pPr>
        <w:ind w:left="720" w:hanging="720"/>
        <w:rPr>
          <w:color w:val="222222"/>
        </w:rPr>
      </w:pPr>
      <w:proofErr w:type="gramStart"/>
      <w:r>
        <w:t>Clifford, R., Bryant, D.M., Early, D.M., Burchinal, M.R., &amp; Winton, P.J. (2003).</w:t>
      </w:r>
      <w:proofErr w:type="gramEnd"/>
      <w:r>
        <w:t xml:space="preserve"> </w:t>
      </w:r>
      <w:proofErr w:type="gramStart"/>
      <w:r>
        <w:t>National Center for Early Development and Learning.</w:t>
      </w:r>
      <w:proofErr w:type="gramEnd"/>
      <w:r>
        <w:t xml:space="preserve"> </w:t>
      </w:r>
      <w:proofErr w:type="gramStart"/>
      <w:r w:rsidRPr="001A603A">
        <w:rPr>
          <w:i/>
          <w:iCs/>
          <w:color w:val="222222"/>
        </w:rPr>
        <w:t>FPG Child Development Institute, Chapel Hill, NC</w:t>
      </w:r>
      <w:r w:rsidRPr="001A603A">
        <w:rPr>
          <w:color w:val="222222"/>
        </w:rPr>
        <w:t>.</w:t>
      </w:r>
      <w:proofErr w:type="gramEnd"/>
    </w:p>
    <w:p w:rsidR="001A603A" w:rsidRDefault="001A603A" w:rsidP="005B100D">
      <w:pPr>
        <w:ind w:left="720" w:hanging="720"/>
      </w:pPr>
    </w:p>
    <w:p w:rsidR="00A03765" w:rsidRPr="00EF7AFD" w:rsidRDefault="00A03765" w:rsidP="005B100D">
      <w:pPr>
        <w:ind w:left="720" w:hanging="720"/>
      </w:pPr>
      <w:proofErr w:type="gramStart"/>
      <w:r w:rsidRPr="00EF7AFD">
        <w:t xml:space="preserve">Clifford, R. M., </w:t>
      </w:r>
      <w:proofErr w:type="spellStart"/>
      <w:r w:rsidRPr="00EF7AFD">
        <w:t>Re</w:t>
      </w:r>
      <w:r w:rsidR="00F24AD6">
        <w:t>s</w:t>
      </w:r>
      <w:r w:rsidRPr="00EF7AFD">
        <w:t>ka</w:t>
      </w:r>
      <w:proofErr w:type="spellEnd"/>
      <w:r w:rsidRPr="00EF7AFD">
        <w:t xml:space="preserve">, S., &amp; </w:t>
      </w:r>
      <w:proofErr w:type="spellStart"/>
      <w:r w:rsidRPr="00EF7AFD">
        <w:t>Rossbach</w:t>
      </w:r>
      <w:proofErr w:type="spellEnd"/>
      <w:r w:rsidRPr="00EF7AFD">
        <w:t>, H. (2010).</w:t>
      </w:r>
      <w:proofErr w:type="gramEnd"/>
      <w:r w:rsidRPr="00EF7AFD">
        <w:t xml:space="preserve"> Reliability and validity of the early childhood environment rating scale. </w:t>
      </w:r>
      <w:proofErr w:type="gramStart"/>
      <w:r w:rsidRPr="00EF7AFD">
        <w:t>Unpublished manuscript.</w:t>
      </w:r>
      <w:proofErr w:type="gramEnd"/>
    </w:p>
    <w:p w:rsidR="00A03765" w:rsidRDefault="00A03765" w:rsidP="005B100D">
      <w:pPr>
        <w:ind w:left="720" w:hanging="720"/>
      </w:pPr>
    </w:p>
    <w:p w:rsidR="00A03765" w:rsidRDefault="00A03765" w:rsidP="005B100D">
      <w:pPr>
        <w:ind w:left="720" w:hanging="720"/>
      </w:pPr>
      <w:proofErr w:type="gramStart"/>
      <w:r>
        <w:t xml:space="preserve">Denny, J. H., </w:t>
      </w:r>
      <w:proofErr w:type="spellStart"/>
      <w:r>
        <w:t>Hallam</w:t>
      </w:r>
      <w:proofErr w:type="spellEnd"/>
      <w:r>
        <w:t>, R., &amp; Homer, K. (2012).</w:t>
      </w:r>
      <w:proofErr w:type="gramEnd"/>
      <w:r>
        <w:t xml:space="preserve"> </w:t>
      </w:r>
      <w:proofErr w:type="gramStart"/>
      <w:r>
        <w:t>A multi-instrument examination of preschool classroom quality and the relationship between program, classroom, and teacher characteristics.</w:t>
      </w:r>
      <w:proofErr w:type="gramEnd"/>
      <w:r>
        <w:t xml:space="preserve"> </w:t>
      </w:r>
      <w:r w:rsidRPr="00F40BA1">
        <w:rPr>
          <w:i/>
        </w:rPr>
        <w:t>Early Education and Development</w:t>
      </w:r>
      <w:r>
        <w:t xml:space="preserve">, </w:t>
      </w:r>
      <w:r w:rsidRPr="00F40BA1">
        <w:rPr>
          <w:i/>
        </w:rPr>
        <w:t>23</w:t>
      </w:r>
      <w:r>
        <w:t>, 678-696.</w:t>
      </w:r>
    </w:p>
    <w:p w:rsidR="009E1411" w:rsidRDefault="009E1411" w:rsidP="005B100D">
      <w:pPr>
        <w:ind w:left="720" w:hanging="720"/>
      </w:pPr>
    </w:p>
    <w:p w:rsidR="009E1411" w:rsidRPr="009E1411" w:rsidRDefault="009E1411" w:rsidP="009E1411">
      <w:pPr>
        <w:ind w:left="720" w:hanging="720"/>
      </w:pPr>
      <w:proofErr w:type="gramStart"/>
      <w:r w:rsidRPr="009E1411">
        <w:t xml:space="preserve">Groves, R.M., Presser, S., and </w:t>
      </w:r>
      <w:proofErr w:type="spellStart"/>
      <w:r w:rsidRPr="009E1411">
        <w:t>Dipko</w:t>
      </w:r>
      <w:proofErr w:type="spellEnd"/>
      <w:r w:rsidRPr="009E1411">
        <w:t>, S. (2004).</w:t>
      </w:r>
      <w:proofErr w:type="gramEnd"/>
      <w:r w:rsidRPr="009E1411">
        <w:t xml:space="preserve"> </w:t>
      </w:r>
      <w:proofErr w:type="gramStart"/>
      <w:r w:rsidRPr="009E1411">
        <w:t>The role of topic interest in survey participation decisions.</w:t>
      </w:r>
      <w:proofErr w:type="gramEnd"/>
      <w:r w:rsidRPr="009E1411">
        <w:t xml:space="preserve"> </w:t>
      </w:r>
      <w:r w:rsidRPr="009E1411">
        <w:rPr>
          <w:i/>
        </w:rPr>
        <w:t>Public Opinion Quarterly</w:t>
      </w:r>
      <w:r w:rsidRPr="009E1411">
        <w:t>, vol. 68(1): 2-31.</w:t>
      </w:r>
    </w:p>
    <w:p w:rsidR="009E1411" w:rsidRPr="009E1411" w:rsidRDefault="009E1411" w:rsidP="009E1411">
      <w:pPr>
        <w:ind w:left="720" w:hanging="720"/>
      </w:pPr>
    </w:p>
    <w:p w:rsidR="009E1411" w:rsidRPr="009E1411" w:rsidRDefault="009E1411" w:rsidP="009E1411">
      <w:pPr>
        <w:ind w:left="720" w:hanging="720"/>
      </w:pPr>
      <w:proofErr w:type="gramStart"/>
      <w:r w:rsidRPr="009E1411">
        <w:lastRenderedPageBreak/>
        <w:t xml:space="preserve">Groves, R.M., </w:t>
      </w:r>
      <w:proofErr w:type="spellStart"/>
      <w:r w:rsidRPr="009E1411">
        <w:t>Couper</w:t>
      </w:r>
      <w:proofErr w:type="spellEnd"/>
      <w:r w:rsidRPr="009E1411">
        <w:t xml:space="preserve">, M.P., Presser, S. Singer, E., </w:t>
      </w:r>
      <w:proofErr w:type="spellStart"/>
      <w:r w:rsidRPr="009E1411">
        <w:t>Tourangeau</w:t>
      </w:r>
      <w:proofErr w:type="spellEnd"/>
      <w:r w:rsidRPr="009E1411">
        <w:t>, G.P.A., and Nelson, L. (2006).</w:t>
      </w:r>
      <w:proofErr w:type="gramEnd"/>
      <w:r w:rsidRPr="009E1411">
        <w:t xml:space="preserve"> </w:t>
      </w:r>
      <w:proofErr w:type="gramStart"/>
      <w:r w:rsidRPr="009E1411">
        <w:t>Experiments in producing nonresponse bias.</w:t>
      </w:r>
      <w:proofErr w:type="gramEnd"/>
      <w:r w:rsidRPr="009E1411">
        <w:t xml:space="preserve"> </w:t>
      </w:r>
      <w:r w:rsidRPr="009E1411">
        <w:rPr>
          <w:i/>
        </w:rPr>
        <w:t>Public Opinion Quarterly</w:t>
      </w:r>
      <w:r w:rsidRPr="009E1411">
        <w:t>, vol. 70(5): 720-736.</w:t>
      </w:r>
    </w:p>
    <w:p w:rsidR="00A03765" w:rsidRPr="002B7075" w:rsidRDefault="00A03765" w:rsidP="005B100D"/>
    <w:p w:rsidR="00A03765" w:rsidRPr="008F2160" w:rsidRDefault="00A03765" w:rsidP="005B100D">
      <w:pPr>
        <w:ind w:left="720" w:hanging="720"/>
        <w:rPr>
          <w:rFonts w:cs="Arial"/>
        </w:rPr>
      </w:pPr>
      <w:proofErr w:type="gramStart"/>
      <w:r w:rsidRPr="008F2160">
        <w:rPr>
          <w:rFonts w:cs="Arial"/>
        </w:rPr>
        <w:t xml:space="preserve">Harms, T., Clifford, R., &amp; </w:t>
      </w:r>
      <w:proofErr w:type="spellStart"/>
      <w:r w:rsidRPr="008F2160">
        <w:rPr>
          <w:rFonts w:cs="Arial"/>
        </w:rPr>
        <w:t>Cryer</w:t>
      </w:r>
      <w:proofErr w:type="spellEnd"/>
      <w:r w:rsidRPr="008F2160">
        <w:rPr>
          <w:rFonts w:cs="Arial"/>
        </w:rPr>
        <w:t>, D. (2005).</w:t>
      </w:r>
      <w:proofErr w:type="gramEnd"/>
      <w:r w:rsidRPr="008F2160">
        <w:rPr>
          <w:rFonts w:cs="Arial"/>
        </w:rPr>
        <w:t xml:space="preserve"> </w:t>
      </w:r>
      <w:r w:rsidRPr="008F2160">
        <w:rPr>
          <w:rFonts w:cs="Arial"/>
          <w:i/>
        </w:rPr>
        <w:t>The Early Childhood Environment Rating Scale (revised edition)</w:t>
      </w:r>
      <w:r w:rsidRPr="008F2160">
        <w:rPr>
          <w:rFonts w:cs="Arial"/>
        </w:rPr>
        <w:t>. New York: Teachers College Press.</w:t>
      </w:r>
    </w:p>
    <w:p w:rsidR="00A03765" w:rsidRDefault="00A03765" w:rsidP="005B100D"/>
    <w:p w:rsidR="00A03765" w:rsidRDefault="00A03765" w:rsidP="005B100D">
      <w:pPr>
        <w:ind w:left="720" w:hanging="720"/>
      </w:pPr>
      <w:proofErr w:type="spellStart"/>
      <w:proofErr w:type="gramStart"/>
      <w:r w:rsidRPr="00DD2B89">
        <w:t>Hatry</w:t>
      </w:r>
      <w:proofErr w:type="spellEnd"/>
      <w:r w:rsidRPr="00DD2B89">
        <w:t xml:space="preserve">, H. </w:t>
      </w:r>
      <w:r w:rsidR="00137169">
        <w:t>&amp;</w:t>
      </w:r>
      <w:r w:rsidRPr="00DD2B89">
        <w:t xml:space="preserve"> Newcomer, K.E. (2010).</w:t>
      </w:r>
      <w:proofErr w:type="gramEnd"/>
      <w:r w:rsidRPr="00DD2B89">
        <w:t xml:space="preserve"> </w:t>
      </w:r>
      <w:proofErr w:type="gramStart"/>
      <w:r w:rsidRPr="00DD2B89">
        <w:t xml:space="preserve">In </w:t>
      </w:r>
      <w:proofErr w:type="spellStart"/>
      <w:r w:rsidRPr="00DD2B89">
        <w:t>Wholey</w:t>
      </w:r>
      <w:proofErr w:type="spellEnd"/>
      <w:r w:rsidRPr="00DD2B89">
        <w:t xml:space="preserve">, J. S., </w:t>
      </w:r>
      <w:proofErr w:type="spellStart"/>
      <w:r w:rsidRPr="00DD2B89">
        <w:t>Hatry</w:t>
      </w:r>
      <w:proofErr w:type="spellEnd"/>
      <w:r w:rsidRPr="00DD2B89">
        <w:t>, H., Newcomer, K.E. (</w:t>
      </w:r>
      <w:proofErr w:type="spellStart"/>
      <w:r w:rsidRPr="00DD2B89">
        <w:t>Eds</w:t>
      </w:r>
      <w:proofErr w:type="spellEnd"/>
      <w:r w:rsidRPr="00DD2B89">
        <w:t>).</w:t>
      </w:r>
      <w:proofErr w:type="gramEnd"/>
      <w:r w:rsidRPr="00DD2B89">
        <w:t xml:space="preserve"> </w:t>
      </w:r>
      <w:proofErr w:type="gramStart"/>
      <w:r w:rsidRPr="00DD2B89">
        <w:rPr>
          <w:i/>
        </w:rPr>
        <w:t>Handbook of practical program evaluation</w:t>
      </w:r>
      <w:r w:rsidRPr="00DD2B89">
        <w:t>, third edition (pp. 557-580).</w:t>
      </w:r>
      <w:proofErr w:type="gramEnd"/>
      <w:r w:rsidRPr="00DD2B89">
        <w:t xml:space="preserve"> San Francisco, CA: John Wiley &amp; Sons.</w:t>
      </w:r>
    </w:p>
    <w:p w:rsidR="00A03765" w:rsidRPr="00DD2B89" w:rsidRDefault="00A03765" w:rsidP="005B100D">
      <w:pPr>
        <w:ind w:left="360" w:hanging="360"/>
      </w:pPr>
    </w:p>
    <w:p w:rsidR="00A03765" w:rsidRDefault="00A03765" w:rsidP="005B100D">
      <w:pPr>
        <w:ind w:left="720" w:hanging="720"/>
      </w:pPr>
      <w:proofErr w:type="spellStart"/>
      <w:proofErr w:type="gramStart"/>
      <w:r>
        <w:t>Hefetz</w:t>
      </w:r>
      <w:proofErr w:type="spellEnd"/>
      <w:r>
        <w:t>, A. &amp; Warner, M. (2011</w:t>
      </w:r>
      <w:r w:rsidRPr="00DD2B89">
        <w:t>).</w:t>
      </w:r>
      <w:proofErr w:type="gramEnd"/>
      <w:r w:rsidRPr="00DD2B89">
        <w:t xml:space="preserve"> </w:t>
      </w:r>
      <w:proofErr w:type="gramStart"/>
      <w:r>
        <w:t>“</w:t>
      </w:r>
      <w:r w:rsidRPr="00DD2B89">
        <w:t>Contracting or Public Delivery?</w:t>
      </w:r>
      <w:proofErr w:type="gramEnd"/>
      <w:r w:rsidRPr="00DD2B89">
        <w:t xml:space="preserve"> </w:t>
      </w:r>
      <w:proofErr w:type="gramStart"/>
      <w:r w:rsidRPr="00DD2B89">
        <w:t>The Importance of Service, Market and Management Characteristics.</w:t>
      </w:r>
      <w:r>
        <w:t>”</w:t>
      </w:r>
      <w:proofErr w:type="gramEnd"/>
      <w:r w:rsidRPr="00DD2B89">
        <w:t xml:space="preserve"> </w:t>
      </w:r>
      <w:r w:rsidRPr="00DD2B89">
        <w:rPr>
          <w:i/>
        </w:rPr>
        <w:t>Journal of Public Administration Research and Theory</w:t>
      </w:r>
      <w:r w:rsidRPr="00DD2B89">
        <w:t>, 22(2), 289-317.</w:t>
      </w:r>
    </w:p>
    <w:p w:rsidR="00A03765" w:rsidRDefault="00A03765" w:rsidP="005B100D">
      <w:pPr>
        <w:ind w:left="360" w:hanging="360"/>
      </w:pPr>
    </w:p>
    <w:p w:rsidR="00A03765" w:rsidRDefault="00A03765" w:rsidP="005B100D">
      <w:pPr>
        <w:ind w:left="720" w:hanging="720"/>
      </w:pPr>
      <w:r w:rsidRPr="00DD2B89">
        <w:t xml:space="preserve">Kincaid, J. (1991). </w:t>
      </w:r>
      <w:r>
        <w:t>“</w:t>
      </w:r>
      <w:r w:rsidRPr="00DD2B89">
        <w:t>The competitive challenge to cooperative federalism: a theory of federal democracy.</w:t>
      </w:r>
      <w:r>
        <w:t>”</w:t>
      </w:r>
      <w:r w:rsidRPr="00DD2B89">
        <w:t xml:space="preserve">  </w:t>
      </w:r>
      <w:proofErr w:type="gramStart"/>
      <w:r w:rsidRPr="00DD2B89">
        <w:t xml:space="preserve">In Kenyon, D. and Kincaid, J. (Eds.), </w:t>
      </w:r>
      <w:r w:rsidRPr="00DD2B89">
        <w:rPr>
          <w:i/>
        </w:rPr>
        <w:t>Competition among State and Local Governments</w:t>
      </w:r>
      <w:r w:rsidRPr="00DD2B89">
        <w:t xml:space="preserve"> (pp. 87-114).</w:t>
      </w:r>
      <w:proofErr w:type="gramEnd"/>
      <w:r w:rsidRPr="00DD2B89">
        <w:t xml:space="preserve">  </w:t>
      </w:r>
      <w:proofErr w:type="gramStart"/>
      <w:r w:rsidRPr="00DD2B89">
        <w:t>Washington, D.C., Urban Institute Press.</w:t>
      </w:r>
      <w:proofErr w:type="gramEnd"/>
    </w:p>
    <w:p w:rsidR="00A03765" w:rsidRDefault="00A03765" w:rsidP="005B100D">
      <w:pPr>
        <w:ind w:left="360" w:hanging="360"/>
      </w:pPr>
    </w:p>
    <w:p w:rsidR="00A03765" w:rsidRPr="002B7075" w:rsidRDefault="00A03765" w:rsidP="005B100D">
      <w:pPr>
        <w:ind w:left="720" w:hanging="720"/>
      </w:pPr>
      <w:r w:rsidRPr="002B7075">
        <w:t xml:space="preserve">Lower, J. K., &amp; Cassidy, D. J. (2007). Child care work environments: The relationship with learning environments. </w:t>
      </w:r>
      <w:r w:rsidRPr="002B7075">
        <w:rPr>
          <w:i/>
        </w:rPr>
        <w:t>Journal of Research in Childhood Education, 22</w:t>
      </w:r>
      <w:r w:rsidRPr="002B7075">
        <w:t xml:space="preserve">(2), 189-204. </w:t>
      </w:r>
    </w:p>
    <w:p w:rsidR="00A03765" w:rsidRDefault="00A03765" w:rsidP="005B100D">
      <w:pPr>
        <w:ind w:left="360" w:hanging="360"/>
      </w:pPr>
    </w:p>
    <w:p w:rsidR="00A03765" w:rsidRDefault="00A03765" w:rsidP="005B100D">
      <w:pPr>
        <w:ind w:left="720" w:hanging="720"/>
      </w:pPr>
      <w:proofErr w:type="spellStart"/>
      <w:r w:rsidRPr="00EF7AFD">
        <w:t>Mashburn</w:t>
      </w:r>
      <w:proofErr w:type="spellEnd"/>
      <w:r w:rsidRPr="00EF7AFD">
        <w:t xml:space="preserve">, A. J., Pianta, R. C., Hamre, B. K., Downer, J. T., </w:t>
      </w:r>
      <w:proofErr w:type="spellStart"/>
      <w:r w:rsidRPr="00EF7AFD">
        <w:t>Barbarin</w:t>
      </w:r>
      <w:proofErr w:type="spellEnd"/>
      <w:r w:rsidRPr="00EF7AFD">
        <w:t xml:space="preserve">, O. A., Bryant, D., Burchinal, M., &amp; Early, D. (2008). </w:t>
      </w:r>
      <w:proofErr w:type="gramStart"/>
      <w:r w:rsidRPr="00EF7AFD">
        <w:t>Measures of classroom quality in prekindergarten and children’s development of academic, language, and social skills.</w:t>
      </w:r>
      <w:proofErr w:type="gramEnd"/>
      <w:r w:rsidRPr="00EF7AFD">
        <w:t xml:space="preserve"> </w:t>
      </w:r>
      <w:r w:rsidRPr="00F40BA1">
        <w:rPr>
          <w:i/>
        </w:rPr>
        <w:t>Child Development, 79</w:t>
      </w:r>
      <w:r w:rsidRPr="00EF7AFD">
        <w:t>(3), 732-749.</w:t>
      </w:r>
    </w:p>
    <w:p w:rsidR="00A03765" w:rsidRDefault="00A03765" w:rsidP="005B100D">
      <w:pPr>
        <w:ind w:left="360" w:hanging="360"/>
      </w:pPr>
    </w:p>
    <w:p w:rsidR="00A03765" w:rsidRDefault="00A03765" w:rsidP="005B100D">
      <w:pPr>
        <w:ind w:left="720" w:hanging="720"/>
      </w:pPr>
      <w:proofErr w:type="gramStart"/>
      <w:r>
        <w:t xml:space="preserve">Miles, </w:t>
      </w:r>
      <w:r w:rsidR="00137169">
        <w:t>M.</w:t>
      </w:r>
      <w:r>
        <w:t xml:space="preserve"> B., A. </w:t>
      </w:r>
      <w:proofErr w:type="spellStart"/>
      <w:r>
        <w:t>Huberman</w:t>
      </w:r>
      <w:proofErr w:type="spellEnd"/>
      <w:r>
        <w:t>,</w:t>
      </w:r>
      <w:r w:rsidR="00137169">
        <w:t xml:space="preserve"> M., &amp; </w:t>
      </w:r>
      <w:r>
        <w:t>Saldana</w:t>
      </w:r>
      <w:r w:rsidR="00137169">
        <w:t>, J.</w:t>
      </w:r>
      <w:r>
        <w:t xml:space="preserve"> (2013).</w:t>
      </w:r>
      <w:proofErr w:type="gramEnd"/>
      <w:r>
        <w:t xml:space="preserve">  </w:t>
      </w:r>
      <w:r>
        <w:rPr>
          <w:i/>
        </w:rPr>
        <w:t>Qualitative Data Analysis:  A Methods Sourcebook, Third Edition.</w:t>
      </w:r>
      <w:r>
        <w:t xml:space="preserve">  Thousand Oaks, CA:  Sage Publications.  </w:t>
      </w:r>
    </w:p>
    <w:p w:rsidR="002849D3" w:rsidRDefault="002849D3" w:rsidP="005B100D">
      <w:pPr>
        <w:ind w:left="720" w:hanging="720"/>
      </w:pPr>
    </w:p>
    <w:p w:rsidR="002849D3" w:rsidRPr="00C4412A" w:rsidRDefault="002849D3" w:rsidP="005B100D">
      <w:pPr>
        <w:ind w:left="720" w:hanging="720"/>
      </w:pPr>
      <w:proofErr w:type="gramStart"/>
      <w:r>
        <w:t>NAEYC and NACCRRA.</w:t>
      </w:r>
      <w:proofErr w:type="gramEnd"/>
      <w:r>
        <w:t xml:space="preserve"> (2011). Early Childhood Education Professional Development: Training and Technical Assistance Glossary.</w:t>
      </w:r>
    </w:p>
    <w:p w:rsidR="00A03765" w:rsidRPr="002B7075" w:rsidRDefault="00A03765" w:rsidP="005B100D">
      <w:pPr>
        <w:ind w:left="360" w:hanging="360"/>
      </w:pPr>
    </w:p>
    <w:p w:rsidR="002B600D" w:rsidRDefault="002B600D" w:rsidP="005B100D">
      <w:pPr>
        <w:autoSpaceDE w:val="0"/>
        <w:autoSpaceDN w:val="0"/>
        <w:adjustRightInd w:val="0"/>
        <w:ind w:left="720" w:hanging="720"/>
      </w:pPr>
      <w:proofErr w:type="gramStart"/>
      <w:r>
        <w:t>Office of Head Start.</w:t>
      </w:r>
      <w:proofErr w:type="gramEnd"/>
      <w:r>
        <w:t xml:space="preserve"> </w:t>
      </w:r>
      <w:proofErr w:type="gramStart"/>
      <w:r>
        <w:t>(2012). Program Information Reports [Data file].</w:t>
      </w:r>
      <w:proofErr w:type="gramEnd"/>
      <w:r>
        <w:t xml:space="preserve"> </w:t>
      </w:r>
      <w:r w:rsidR="00E23AB8">
        <w:t xml:space="preserve">Washington, DC: </w:t>
      </w:r>
      <w:r>
        <w:t xml:space="preserve">Administration for Children and Families, U.S. Department of Health and Human Services. </w:t>
      </w:r>
      <w:proofErr w:type="gramStart"/>
      <w:r>
        <w:t xml:space="preserve">Retrieved from </w:t>
      </w:r>
      <w:hyperlink r:id="rId15" w:history="1">
        <w:r>
          <w:rPr>
            <w:rStyle w:val="Hyperlink"/>
          </w:rPr>
          <w:t>http://eclkc.ohs.acf.hhs.gov/hslc/mr/pir</w:t>
        </w:r>
      </w:hyperlink>
      <w:r>
        <w:t>.</w:t>
      </w:r>
      <w:proofErr w:type="gramEnd"/>
    </w:p>
    <w:p w:rsidR="002B600D" w:rsidRDefault="002B600D" w:rsidP="005B100D">
      <w:pPr>
        <w:autoSpaceDE w:val="0"/>
        <w:autoSpaceDN w:val="0"/>
        <w:adjustRightInd w:val="0"/>
        <w:ind w:left="720" w:hanging="720"/>
      </w:pPr>
    </w:p>
    <w:p w:rsidR="001A603A" w:rsidRPr="001A603A" w:rsidRDefault="001A603A" w:rsidP="001A603A">
      <w:pPr>
        <w:ind w:left="720" w:hanging="720"/>
        <w:rPr>
          <w:color w:val="222222"/>
        </w:rPr>
      </w:pPr>
      <w:proofErr w:type="spellStart"/>
      <w:r>
        <w:t>Peisner</w:t>
      </w:r>
      <w:proofErr w:type="spellEnd"/>
      <w:r>
        <w:t xml:space="preserve">-Feinberg, E. (2011). Evaluation of the North Carolina More at Four </w:t>
      </w:r>
      <w:proofErr w:type="gramStart"/>
      <w:r>
        <w:t>Program</w:t>
      </w:r>
      <w:proofErr w:type="gramEnd"/>
      <w:r>
        <w:t xml:space="preserve">. </w:t>
      </w:r>
      <w:proofErr w:type="gramStart"/>
      <w:r w:rsidRPr="001A603A">
        <w:rPr>
          <w:i/>
          <w:iCs/>
          <w:color w:val="222222"/>
        </w:rPr>
        <w:t>FPG Child Development Institute, Chapel Hill, NC</w:t>
      </w:r>
      <w:r w:rsidRPr="001A603A">
        <w:rPr>
          <w:color w:val="222222"/>
        </w:rPr>
        <w:t>.</w:t>
      </w:r>
      <w:proofErr w:type="gramEnd"/>
    </w:p>
    <w:p w:rsidR="001A603A" w:rsidRDefault="001A603A" w:rsidP="005B100D">
      <w:pPr>
        <w:autoSpaceDE w:val="0"/>
        <w:autoSpaceDN w:val="0"/>
        <w:adjustRightInd w:val="0"/>
        <w:ind w:left="720" w:hanging="720"/>
      </w:pPr>
    </w:p>
    <w:p w:rsidR="00E97DEC" w:rsidRDefault="00E97DEC" w:rsidP="005B100D">
      <w:pPr>
        <w:autoSpaceDE w:val="0"/>
        <w:autoSpaceDN w:val="0"/>
        <w:adjustRightInd w:val="0"/>
        <w:ind w:left="720" w:hanging="720"/>
      </w:pPr>
      <w:r w:rsidRPr="00E97DEC">
        <w:t>Pianta</w:t>
      </w:r>
      <w:r>
        <w:t>,</w:t>
      </w:r>
      <w:r w:rsidRPr="00E97DEC">
        <w:t xml:space="preserve"> R</w:t>
      </w:r>
      <w:r>
        <w:t xml:space="preserve">. </w:t>
      </w:r>
      <w:r w:rsidRPr="00E97DEC">
        <w:t>C</w:t>
      </w:r>
      <w:r>
        <w:t>.</w:t>
      </w:r>
      <w:r w:rsidRPr="00E97DEC">
        <w:t xml:space="preserve">, La </w:t>
      </w:r>
      <w:proofErr w:type="spellStart"/>
      <w:r w:rsidRPr="00E97DEC">
        <w:t>Paro</w:t>
      </w:r>
      <w:proofErr w:type="spellEnd"/>
      <w:r>
        <w:t>,</w:t>
      </w:r>
      <w:r w:rsidRPr="00E97DEC">
        <w:t xml:space="preserve"> K</w:t>
      </w:r>
      <w:r>
        <w:t>.</w:t>
      </w:r>
      <w:r w:rsidRPr="00E97DEC">
        <w:t>, Hamre</w:t>
      </w:r>
      <w:r>
        <w:t>,</w:t>
      </w:r>
      <w:r w:rsidRPr="00E97DEC">
        <w:t xml:space="preserve"> B</w:t>
      </w:r>
      <w:r>
        <w:t xml:space="preserve">. </w:t>
      </w:r>
      <w:r w:rsidRPr="00E97DEC">
        <w:t>K</w:t>
      </w:r>
      <w:r>
        <w:t>.</w:t>
      </w:r>
      <w:r w:rsidRPr="00E97DEC">
        <w:t xml:space="preserve"> (2008) Classroom Ass</w:t>
      </w:r>
      <w:r>
        <w:t>essment Scoring System (CLASS). Baltimore</w:t>
      </w:r>
      <w:r w:rsidR="001774F9">
        <w:t>, MD</w:t>
      </w:r>
      <w:r w:rsidR="00330478">
        <w:t>: Paul H. Brookes Publishing Co</w:t>
      </w:r>
      <w:r w:rsidRPr="00E97DEC">
        <w:t>.</w:t>
      </w:r>
    </w:p>
    <w:p w:rsidR="00E97DEC" w:rsidRDefault="00E97DEC" w:rsidP="005B100D">
      <w:pPr>
        <w:autoSpaceDE w:val="0"/>
        <w:autoSpaceDN w:val="0"/>
        <w:adjustRightInd w:val="0"/>
        <w:ind w:left="720" w:hanging="720"/>
      </w:pPr>
    </w:p>
    <w:p w:rsidR="00EF2712" w:rsidRDefault="00EF2712" w:rsidP="005B100D">
      <w:pPr>
        <w:autoSpaceDE w:val="0"/>
        <w:autoSpaceDN w:val="0"/>
        <w:adjustRightInd w:val="0"/>
        <w:ind w:left="720" w:hanging="720"/>
        <w:rPr>
          <w:rFonts w:cs="Arial"/>
        </w:rPr>
      </w:pPr>
      <w:r>
        <w:t xml:space="preserve">Raver, C. C., </w:t>
      </w:r>
      <w:proofErr w:type="spellStart"/>
      <w:r>
        <w:t>Domitrovich</w:t>
      </w:r>
      <w:proofErr w:type="spellEnd"/>
      <w:r>
        <w:t xml:space="preserve">, C., Greenberg, M., Morris, P. A., </w:t>
      </w:r>
      <w:r w:rsidR="002C1C42">
        <w:t xml:space="preserve">&amp; </w:t>
      </w:r>
      <w:proofErr w:type="spellStart"/>
      <w:r w:rsidR="002C1C42">
        <w:t>Mattera</w:t>
      </w:r>
      <w:proofErr w:type="spellEnd"/>
      <w:r>
        <w:t xml:space="preserve">, S. (2012). </w:t>
      </w:r>
      <w:proofErr w:type="gramStart"/>
      <w:r>
        <w:t>Adapted Teaching Style Rating Scale.</w:t>
      </w:r>
      <w:proofErr w:type="gramEnd"/>
      <w:r>
        <w:t xml:space="preserve"> </w:t>
      </w:r>
      <w:r w:rsidR="008132F7">
        <w:t>New York,</w:t>
      </w:r>
      <w:r>
        <w:t xml:space="preserve"> NY</w:t>
      </w:r>
      <w:r w:rsidR="008132F7">
        <w:t>: MDRC</w:t>
      </w:r>
      <w:r>
        <w:t>.</w:t>
      </w:r>
      <w:r>
        <w:rPr>
          <w:rFonts w:cs="Arial"/>
        </w:rPr>
        <w:t xml:space="preserve"> </w:t>
      </w:r>
    </w:p>
    <w:p w:rsidR="00EF2712" w:rsidRDefault="00EF2712" w:rsidP="005B100D">
      <w:pPr>
        <w:autoSpaceDE w:val="0"/>
        <w:autoSpaceDN w:val="0"/>
        <w:adjustRightInd w:val="0"/>
        <w:ind w:left="720" w:hanging="720"/>
        <w:rPr>
          <w:rFonts w:cs="Arial"/>
        </w:rPr>
      </w:pPr>
    </w:p>
    <w:p w:rsidR="00A03765" w:rsidRDefault="00A03765" w:rsidP="005B100D">
      <w:pPr>
        <w:autoSpaceDE w:val="0"/>
        <w:autoSpaceDN w:val="0"/>
        <w:adjustRightInd w:val="0"/>
        <w:ind w:left="720" w:hanging="720"/>
        <w:rPr>
          <w:rFonts w:cs="Arial"/>
        </w:rPr>
      </w:pPr>
      <w:proofErr w:type="gramStart"/>
      <w:r>
        <w:rPr>
          <w:rFonts w:cs="Arial"/>
        </w:rPr>
        <w:lastRenderedPageBreak/>
        <w:t>Rohacek, M. et al. (2010).</w:t>
      </w:r>
      <w:proofErr w:type="gramEnd"/>
      <w:r>
        <w:rPr>
          <w:rFonts w:cs="Arial"/>
        </w:rPr>
        <w:t xml:space="preserve"> </w:t>
      </w:r>
      <w:proofErr w:type="gramStart"/>
      <w:r w:rsidRPr="00A81C8B">
        <w:rPr>
          <w:rFonts w:cs="Arial"/>
        </w:rPr>
        <w:t>Understanding Quality in Context: Child Care Centers, Communities, Markets, and Public Policy</w:t>
      </w:r>
      <w:r>
        <w:rPr>
          <w:rFonts w:cs="Arial"/>
        </w:rPr>
        <w:t>.</w:t>
      </w:r>
      <w:proofErr w:type="gramEnd"/>
      <w:r>
        <w:rPr>
          <w:rFonts w:cs="Arial"/>
        </w:rPr>
        <w:t xml:space="preserve"> Washington, DC: The Urban Institute. </w:t>
      </w:r>
      <w:proofErr w:type="gramStart"/>
      <w:r>
        <w:rPr>
          <w:rFonts w:cs="Arial"/>
        </w:rPr>
        <w:t xml:space="preserve">Retrieved from </w:t>
      </w:r>
      <w:hyperlink r:id="rId16" w:history="1">
        <w:r>
          <w:rPr>
            <w:rStyle w:val="Hyperlink"/>
          </w:rPr>
          <w:t>http://www.urban.org/publications/412191.html</w:t>
        </w:r>
      </w:hyperlink>
      <w:r>
        <w:t>.</w:t>
      </w:r>
      <w:proofErr w:type="gramEnd"/>
    </w:p>
    <w:p w:rsidR="00A03765" w:rsidRPr="002B7075" w:rsidRDefault="00A03765" w:rsidP="005B100D">
      <w:pPr>
        <w:autoSpaceDE w:val="0"/>
        <w:autoSpaceDN w:val="0"/>
        <w:adjustRightInd w:val="0"/>
        <w:rPr>
          <w:rFonts w:cs="Arial"/>
        </w:rPr>
      </w:pPr>
    </w:p>
    <w:p w:rsidR="004F12B7" w:rsidRDefault="004F12B7" w:rsidP="00E97DEC">
      <w:pPr>
        <w:ind w:left="720" w:hanging="720"/>
      </w:pPr>
      <w:proofErr w:type="spellStart"/>
      <w:proofErr w:type="gramStart"/>
      <w:r>
        <w:t>Schmit</w:t>
      </w:r>
      <w:proofErr w:type="spellEnd"/>
      <w:r>
        <w:t>, S. (2012).</w:t>
      </w:r>
      <w:proofErr w:type="gramEnd"/>
      <w:r>
        <w:t xml:space="preserve"> </w:t>
      </w:r>
      <w:proofErr w:type="gramStart"/>
      <w:r w:rsidRPr="00BB01B5">
        <w:rPr>
          <w:i/>
        </w:rPr>
        <w:t>Head Start Participants, Programs, Families and Staff in 2011</w:t>
      </w:r>
      <w:r>
        <w:t>.</w:t>
      </w:r>
      <w:proofErr w:type="gramEnd"/>
      <w:r>
        <w:t xml:space="preserve"> Washington, </w:t>
      </w:r>
      <w:r w:rsidR="002C1C42">
        <w:t>DC</w:t>
      </w:r>
      <w:r w:rsidR="002C1C42" w:rsidRPr="00BB01B5">
        <w:t>:</w:t>
      </w:r>
      <w:r>
        <w:t xml:space="preserve"> </w:t>
      </w:r>
      <w:r w:rsidRPr="00BB01B5">
        <w:t>Ce</w:t>
      </w:r>
      <w:r>
        <w:t>nter for Law and Social Policy</w:t>
      </w:r>
      <w:r w:rsidR="002C1C42">
        <w:t>.</w:t>
      </w:r>
      <w:r>
        <w:t xml:space="preserve"> Retrieved from: </w:t>
      </w:r>
      <w:hyperlink r:id="rId17" w:history="1">
        <w:r>
          <w:rPr>
            <w:rStyle w:val="Hyperlink"/>
          </w:rPr>
          <w:t>http://www.clasp.org/admin/site/publications/files/HSpreschool-PIR-2011-Fact-Sheet.pdf</w:t>
        </w:r>
      </w:hyperlink>
    </w:p>
    <w:p w:rsidR="001774F9" w:rsidRDefault="001774F9" w:rsidP="00E97DEC">
      <w:pPr>
        <w:ind w:left="720" w:hanging="720"/>
      </w:pPr>
    </w:p>
    <w:p w:rsidR="00E97DEC" w:rsidRPr="002B7075" w:rsidRDefault="00E97DEC" w:rsidP="00E97DEC">
      <w:pPr>
        <w:ind w:left="720" w:hanging="720"/>
        <w:rPr>
          <w:rFonts w:cs="Arial"/>
        </w:rPr>
      </w:pPr>
      <w:proofErr w:type="gramStart"/>
      <w:r w:rsidRPr="002B7075">
        <w:rPr>
          <w:rFonts w:cs="Arial"/>
        </w:rPr>
        <w:t xml:space="preserve">Sylva, K., </w:t>
      </w:r>
      <w:proofErr w:type="spellStart"/>
      <w:r w:rsidRPr="002B7075">
        <w:rPr>
          <w:rFonts w:cs="Arial"/>
        </w:rPr>
        <w:t>Siraj</w:t>
      </w:r>
      <w:proofErr w:type="spellEnd"/>
      <w:r w:rsidRPr="002B7075">
        <w:rPr>
          <w:rFonts w:cs="Arial"/>
        </w:rPr>
        <w:t>-Blatchford, I., &amp; Taggart, B. (2003).</w:t>
      </w:r>
      <w:proofErr w:type="gramEnd"/>
      <w:r w:rsidRPr="002B7075">
        <w:rPr>
          <w:rFonts w:cs="Arial"/>
        </w:rPr>
        <w:t xml:space="preserve"> </w:t>
      </w:r>
      <w:r w:rsidRPr="002B7075">
        <w:rPr>
          <w:rFonts w:cs="Arial"/>
          <w:i/>
          <w:iCs/>
        </w:rPr>
        <w:t>Assessing quality in the early years: Early Childhood Environment Rating Scale-Extension (ECERS-E): Four curricular subscales</w:t>
      </w:r>
      <w:r w:rsidRPr="002B7075">
        <w:rPr>
          <w:rFonts w:cs="Arial"/>
        </w:rPr>
        <w:t>. Stoke-on Trent</w:t>
      </w:r>
      <w:r w:rsidR="00330478">
        <w:rPr>
          <w:rFonts w:cs="Arial"/>
        </w:rPr>
        <w:t>, UK</w:t>
      </w:r>
      <w:r w:rsidRPr="002B7075">
        <w:rPr>
          <w:rFonts w:cs="Arial"/>
        </w:rPr>
        <w:t xml:space="preserve">: </w:t>
      </w:r>
      <w:proofErr w:type="spellStart"/>
      <w:r w:rsidRPr="002B7075">
        <w:rPr>
          <w:rFonts w:cs="Arial"/>
        </w:rPr>
        <w:t>Trentham</w:t>
      </w:r>
      <w:proofErr w:type="spellEnd"/>
      <w:r w:rsidRPr="002B7075">
        <w:rPr>
          <w:rFonts w:cs="Arial"/>
        </w:rPr>
        <w:t xml:space="preserve"> Books.</w:t>
      </w:r>
    </w:p>
    <w:p w:rsidR="00E97DEC" w:rsidRDefault="00E97DEC" w:rsidP="005B100D">
      <w:pPr>
        <w:ind w:left="720" w:hanging="720"/>
        <w:rPr>
          <w:rFonts w:cs="Arial"/>
        </w:rPr>
      </w:pPr>
    </w:p>
    <w:p w:rsidR="00A03765" w:rsidRDefault="00A03765" w:rsidP="005B100D">
      <w:pPr>
        <w:ind w:left="720" w:hanging="720"/>
        <w:rPr>
          <w:rFonts w:cs="Arial"/>
        </w:rPr>
      </w:pPr>
      <w:proofErr w:type="gramStart"/>
      <w:r w:rsidRPr="002B7075">
        <w:rPr>
          <w:rFonts w:cs="Arial"/>
        </w:rPr>
        <w:t>Talan, T. N., &amp; Bloom, P. J. (2011).</w:t>
      </w:r>
      <w:proofErr w:type="gramEnd"/>
      <w:r w:rsidRPr="002B7075">
        <w:rPr>
          <w:rFonts w:cs="Arial"/>
        </w:rPr>
        <w:t xml:space="preserve"> </w:t>
      </w:r>
      <w:r w:rsidRPr="002B7075">
        <w:rPr>
          <w:rFonts w:cs="Arial"/>
          <w:i/>
          <w:iCs/>
        </w:rPr>
        <w:t>Program Administration Scale, Second Edition</w:t>
      </w:r>
      <w:r w:rsidRPr="002B7075">
        <w:rPr>
          <w:rFonts w:cs="Arial"/>
        </w:rPr>
        <w:t>. New York NY: Teachers College Press.</w:t>
      </w:r>
    </w:p>
    <w:p w:rsidR="00A03765" w:rsidRPr="002B7075" w:rsidRDefault="00A03765" w:rsidP="005B100D">
      <w:pPr>
        <w:ind w:left="720" w:hanging="720"/>
        <w:rPr>
          <w:rFonts w:cs="Arial"/>
        </w:rPr>
      </w:pPr>
    </w:p>
    <w:p w:rsidR="00A03765" w:rsidRDefault="00A03765" w:rsidP="005B100D">
      <w:pPr>
        <w:ind w:left="720" w:hanging="720"/>
      </w:pPr>
      <w:proofErr w:type="spellStart"/>
      <w:proofErr w:type="gramStart"/>
      <w:r w:rsidRPr="00DD2B89">
        <w:t>Trochim</w:t>
      </w:r>
      <w:proofErr w:type="spellEnd"/>
      <w:r w:rsidRPr="00DD2B89">
        <w:t>, W.</w:t>
      </w:r>
      <w:r>
        <w:t xml:space="preserve"> </w:t>
      </w:r>
      <w:r w:rsidRPr="00DD2B89">
        <w:t>M.</w:t>
      </w:r>
      <w:r>
        <w:t xml:space="preserve"> </w:t>
      </w:r>
      <w:r w:rsidRPr="00DD2B89">
        <w:t xml:space="preserve">K. </w:t>
      </w:r>
      <w:r w:rsidR="00137169">
        <w:t>&amp;</w:t>
      </w:r>
      <w:r w:rsidRPr="00DD2B89">
        <w:t xml:space="preserve"> Donnelly, J. P. (2008).</w:t>
      </w:r>
      <w:proofErr w:type="gramEnd"/>
      <w:r w:rsidRPr="00DD2B89">
        <w:t xml:space="preserve"> </w:t>
      </w:r>
      <w:proofErr w:type="gramStart"/>
      <w:r w:rsidRPr="00DD2B89">
        <w:rPr>
          <w:i/>
        </w:rPr>
        <w:t>The research methods knowledge base third edition</w:t>
      </w:r>
      <w:r w:rsidRPr="00DD2B89">
        <w:t>.</w:t>
      </w:r>
      <w:proofErr w:type="gramEnd"/>
      <w:r w:rsidRPr="00DD2B89">
        <w:t xml:space="preserve"> Mason, OH: </w:t>
      </w:r>
      <w:proofErr w:type="spellStart"/>
      <w:r w:rsidRPr="00DD2B89">
        <w:t>Cengage</w:t>
      </w:r>
      <w:proofErr w:type="spellEnd"/>
      <w:r w:rsidRPr="00DD2B89">
        <w:t xml:space="preserve"> Learning, Atomic Dog.</w:t>
      </w:r>
    </w:p>
    <w:p w:rsidR="00A03765" w:rsidRDefault="00A03765" w:rsidP="005B100D">
      <w:pPr>
        <w:ind w:left="360" w:hanging="360"/>
      </w:pPr>
    </w:p>
    <w:p w:rsidR="00A03765" w:rsidRDefault="00A03765" w:rsidP="005B100D">
      <w:pPr>
        <w:ind w:left="720" w:hanging="720"/>
      </w:pPr>
      <w:proofErr w:type="spellStart"/>
      <w:proofErr w:type="gramStart"/>
      <w:r w:rsidRPr="002B7075">
        <w:t>Tuckman</w:t>
      </w:r>
      <w:proofErr w:type="spellEnd"/>
      <w:r w:rsidRPr="002B7075">
        <w:t xml:space="preserve">, </w:t>
      </w:r>
      <w:r w:rsidR="00137169">
        <w:t>H., &amp;</w:t>
      </w:r>
      <w:r w:rsidRPr="002B7075">
        <w:t xml:space="preserve"> Chang</w:t>
      </w:r>
      <w:r w:rsidR="00137169">
        <w:t>, C</w:t>
      </w:r>
      <w:r w:rsidRPr="002B7075">
        <w:t xml:space="preserve">. </w:t>
      </w:r>
      <w:r w:rsidR="00137169">
        <w:t>(</w:t>
      </w:r>
      <w:r w:rsidRPr="002B7075">
        <w:t>1991</w:t>
      </w:r>
      <w:r w:rsidR="00137169">
        <w:t>)</w:t>
      </w:r>
      <w:r w:rsidRPr="002B7075">
        <w:t>.</w:t>
      </w:r>
      <w:proofErr w:type="gramEnd"/>
      <w:r w:rsidRPr="002B7075">
        <w:t xml:space="preserve"> </w:t>
      </w:r>
      <w:proofErr w:type="gramStart"/>
      <w:r w:rsidRPr="002B7075">
        <w:t>Methodology for Measuring the Financial Vulnerability of Charitable Nonprofit Organization.</w:t>
      </w:r>
      <w:proofErr w:type="gramEnd"/>
      <w:r w:rsidRPr="002B7075">
        <w:t xml:space="preserve"> </w:t>
      </w:r>
      <w:r w:rsidRPr="002B7075">
        <w:rPr>
          <w:i/>
        </w:rPr>
        <w:t>Nonprofit and Voluntary Sector Quarterly</w:t>
      </w:r>
      <w:r w:rsidRPr="002B7075">
        <w:t xml:space="preserve"> 20 no.4: 445-460.</w:t>
      </w:r>
    </w:p>
    <w:p w:rsidR="00A03765" w:rsidRPr="00DD2B89" w:rsidRDefault="00A03765" w:rsidP="005B100D">
      <w:pPr>
        <w:ind w:left="360" w:hanging="360"/>
      </w:pPr>
    </w:p>
    <w:p w:rsidR="00A03765" w:rsidRDefault="00A03765" w:rsidP="005B100D">
      <w:pPr>
        <w:ind w:left="720" w:hanging="720"/>
      </w:pPr>
      <w:proofErr w:type="gramStart"/>
      <w:r w:rsidRPr="00DD2B89">
        <w:t xml:space="preserve">Warner, M., &amp; </w:t>
      </w:r>
      <w:proofErr w:type="spellStart"/>
      <w:r w:rsidRPr="00DD2B89">
        <w:t>Hefetz</w:t>
      </w:r>
      <w:proofErr w:type="spellEnd"/>
      <w:r w:rsidRPr="00DD2B89">
        <w:t>, A. (2003).</w:t>
      </w:r>
      <w:proofErr w:type="gramEnd"/>
      <w:r w:rsidRPr="00DD2B89">
        <w:t xml:space="preserve"> </w:t>
      </w:r>
      <w:r>
        <w:t>“</w:t>
      </w:r>
      <w:r w:rsidRPr="00DD2B89">
        <w:t>Rural-urban differences in privatization: limits to the competitive state.</w:t>
      </w:r>
      <w:r>
        <w:t xml:space="preserve">” </w:t>
      </w:r>
      <w:r w:rsidRPr="00DD2B89">
        <w:rPr>
          <w:i/>
        </w:rPr>
        <w:t>Environment and Planning,</w:t>
      </w:r>
      <w:r w:rsidRPr="00DD2B89">
        <w:t xml:space="preserve"> 21(5), 703-718.</w:t>
      </w:r>
    </w:p>
    <w:p w:rsidR="00A03765" w:rsidRDefault="00A03765" w:rsidP="005B100D">
      <w:pPr>
        <w:ind w:left="360" w:hanging="360"/>
      </w:pPr>
    </w:p>
    <w:sectPr w:rsidR="00A03765" w:rsidSect="00112A19">
      <w:headerReference w:type="even" r:id="rId18"/>
      <w:headerReference w:type="default" r:id="rId19"/>
      <w:footerReference w:type="default" r:id="rId20"/>
      <w:head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A22" w:rsidRDefault="00ED2A22">
      <w:r>
        <w:separator/>
      </w:r>
    </w:p>
  </w:endnote>
  <w:endnote w:type="continuationSeparator" w:id="0">
    <w:p w:rsidR="00ED2A22" w:rsidRDefault="00ED2A22">
      <w:r>
        <w:continuationSeparator/>
      </w:r>
    </w:p>
  </w:endnote>
  <w:endnote w:type="continuationNotice" w:id="1">
    <w:p w:rsidR="00ED2A22" w:rsidRDefault="00ED2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503097"/>
      <w:docPartObj>
        <w:docPartGallery w:val="Page Numbers (Bottom of Page)"/>
        <w:docPartUnique/>
      </w:docPartObj>
    </w:sdtPr>
    <w:sdtEndPr>
      <w:rPr>
        <w:noProof/>
      </w:rPr>
    </w:sdtEndPr>
    <w:sdtContent>
      <w:p w:rsidR="003E3C12" w:rsidRDefault="003E3C12">
        <w:pPr>
          <w:pStyle w:val="Footer"/>
          <w:jc w:val="center"/>
        </w:pPr>
        <w:r>
          <w:fldChar w:fldCharType="begin"/>
        </w:r>
        <w:r>
          <w:instrText xml:space="preserve"> PAGE   \* MERGEFORMAT </w:instrText>
        </w:r>
        <w:r>
          <w:fldChar w:fldCharType="separate"/>
        </w:r>
        <w:r w:rsidR="001518CE">
          <w:rPr>
            <w:noProof/>
          </w:rPr>
          <w:t>41</w:t>
        </w:r>
        <w:r>
          <w:rPr>
            <w:noProof/>
          </w:rPr>
          <w:fldChar w:fldCharType="end"/>
        </w:r>
      </w:p>
    </w:sdtContent>
  </w:sdt>
  <w:p w:rsidR="003E3C12" w:rsidRDefault="003E3C12" w:rsidP="00CC0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A22" w:rsidRDefault="00ED2A22">
      <w:r>
        <w:separator/>
      </w:r>
    </w:p>
  </w:footnote>
  <w:footnote w:type="continuationSeparator" w:id="0">
    <w:p w:rsidR="00ED2A22" w:rsidRDefault="00ED2A22">
      <w:r>
        <w:continuationSeparator/>
      </w:r>
    </w:p>
  </w:footnote>
  <w:footnote w:type="continuationNotice" w:id="1">
    <w:p w:rsidR="00ED2A22" w:rsidRDefault="00ED2A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C12" w:rsidRDefault="003E3C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C12" w:rsidRDefault="003E3C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C12" w:rsidRDefault="003E3C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D060A26A"/>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05037223"/>
    <w:multiLevelType w:val="hybridMultilevel"/>
    <w:tmpl w:val="E9A0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05C69"/>
    <w:multiLevelType w:val="hybridMultilevel"/>
    <w:tmpl w:val="A848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047A4"/>
    <w:multiLevelType w:val="hybridMultilevel"/>
    <w:tmpl w:val="5A70F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F274F"/>
    <w:multiLevelType w:val="hybridMultilevel"/>
    <w:tmpl w:val="66F08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B23A36"/>
    <w:multiLevelType w:val="hybridMultilevel"/>
    <w:tmpl w:val="468AA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D2631E"/>
    <w:multiLevelType w:val="hybridMultilevel"/>
    <w:tmpl w:val="4CB8A4E0"/>
    <w:lvl w:ilvl="0" w:tplc="B8A40720">
      <w:start w:val="1"/>
      <w:numFmt w:val="bullet"/>
      <w:lvlText w:val=""/>
      <w:lvlJc w:val="left"/>
      <w:pPr>
        <w:ind w:left="2218" w:hanging="360"/>
      </w:pPr>
      <w:rPr>
        <w:rFonts w:ascii="Symbol" w:hAnsi="Symbol" w:hint="default"/>
        <w:color w:val="auto"/>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7">
    <w:nsid w:val="20D426AB"/>
    <w:multiLevelType w:val="hybridMultilevel"/>
    <w:tmpl w:val="9B28F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7274B4"/>
    <w:multiLevelType w:val="hybridMultilevel"/>
    <w:tmpl w:val="39469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3965C51"/>
    <w:multiLevelType w:val="hybridMultilevel"/>
    <w:tmpl w:val="A5485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7C3F6D"/>
    <w:multiLevelType w:val="hybridMultilevel"/>
    <w:tmpl w:val="DA0CBA84"/>
    <w:lvl w:ilvl="0" w:tplc="A17ED7FE">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887D13"/>
    <w:multiLevelType w:val="hybridMultilevel"/>
    <w:tmpl w:val="3B48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A7216B"/>
    <w:multiLevelType w:val="hybridMultilevel"/>
    <w:tmpl w:val="8AEAD5BC"/>
    <w:lvl w:ilvl="0" w:tplc="44AAA460">
      <w:start w:val="3"/>
      <w:numFmt w:val="decimal"/>
      <w:lvlText w:val="%1."/>
      <w:lvlJc w:val="left"/>
      <w:pPr>
        <w:tabs>
          <w:tab w:val="num" w:pos="720"/>
        </w:tabs>
        <w:ind w:left="720" w:hanging="360"/>
      </w:pPr>
    </w:lvl>
    <w:lvl w:ilvl="1" w:tplc="94062EF2">
      <w:start w:val="1"/>
      <w:numFmt w:val="decimal"/>
      <w:lvlText w:val="%2."/>
      <w:lvlJc w:val="left"/>
      <w:pPr>
        <w:tabs>
          <w:tab w:val="num" w:pos="1440"/>
        </w:tabs>
        <w:ind w:left="1440" w:hanging="360"/>
      </w:pPr>
    </w:lvl>
    <w:lvl w:ilvl="2" w:tplc="5D46E018">
      <w:start w:val="1"/>
      <w:numFmt w:val="decimal"/>
      <w:lvlText w:val="%3."/>
      <w:lvlJc w:val="left"/>
      <w:pPr>
        <w:tabs>
          <w:tab w:val="num" w:pos="2160"/>
        </w:tabs>
        <w:ind w:left="2160" w:hanging="360"/>
      </w:pPr>
    </w:lvl>
    <w:lvl w:ilvl="3" w:tplc="7FEC1336">
      <w:start w:val="1"/>
      <w:numFmt w:val="decimal"/>
      <w:lvlText w:val="%4."/>
      <w:lvlJc w:val="left"/>
      <w:pPr>
        <w:tabs>
          <w:tab w:val="num" w:pos="2880"/>
        </w:tabs>
        <w:ind w:left="2880" w:hanging="360"/>
      </w:pPr>
    </w:lvl>
    <w:lvl w:ilvl="4" w:tplc="3CA010AA">
      <w:start w:val="1"/>
      <w:numFmt w:val="decimal"/>
      <w:lvlText w:val="%5."/>
      <w:lvlJc w:val="left"/>
      <w:pPr>
        <w:tabs>
          <w:tab w:val="num" w:pos="3600"/>
        </w:tabs>
        <w:ind w:left="3600" w:hanging="360"/>
      </w:pPr>
    </w:lvl>
    <w:lvl w:ilvl="5" w:tplc="854AED86">
      <w:start w:val="1"/>
      <w:numFmt w:val="decimal"/>
      <w:lvlText w:val="%6."/>
      <w:lvlJc w:val="left"/>
      <w:pPr>
        <w:tabs>
          <w:tab w:val="num" w:pos="4320"/>
        </w:tabs>
        <w:ind w:left="4320" w:hanging="360"/>
      </w:pPr>
    </w:lvl>
    <w:lvl w:ilvl="6" w:tplc="E0F6BB76">
      <w:start w:val="1"/>
      <w:numFmt w:val="decimal"/>
      <w:lvlText w:val="%7."/>
      <w:lvlJc w:val="left"/>
      <w:pPr>
        <w:tabs>
          <w:tab w:val="num" w:pos="5040"/>
        </w:tabs>
        <w:ind w:left="5040" w:hanging="360"/>
      </w:pPr>
    </w:lvl>
    <w:lvl w:ilvl="7" w:tplc="46BACF36">
      <w:start w:val="1"/>
      <w:numFmt w:val="decimal"/>
      <w:lvlText w:val="%8."/>
      <w:lvlJc w:val="left"/>
      <w:pPr>
        <w:tabs>
          <w:tab w:val="num" w:pos="5760"/>
        </w:tabs>
        <w:ind w:left="5760" w:hanging="360"/>
      </w:pPr>
    </w:lvl>
    <w:lvl w:ilvl="8" w:tplc="E2042EA0">
      <w:start w:val="1"/>
      <w:numFmt w:val="decimal"/>
      <w:lvlText w:val="%9."/>
      <w:lvlJc w:val="left"/>
      <w:pPr>
        <w:tabs>
          <w:tab w:val="num" w:pos="6480"/>
        </w:tabs>
        <w:ind w:left="6480" w:hanging="360"/>
      </w:pPr>
    </w:lvl>
  </w:abstractNum>
  <w:abstractNum w:abstractNumId="13">
    <w:nsid w:val="398E2F9F"/>
    <w:multiLevelType w:val="hybridMultilevel"/>
    <w:tmpl w:val="26329D08"/>
    <w:lvl w:ilvl="0" w:tplc="AA1EC114">
      <w:start w:val="5"/>
      <w:numFmt w:val="decimal"/>
      <w:lvlText w:val="%1."/>
      <w:lvlJc w:val="left"/>
      <w:pPr>
        <w:tabs>
          <w:tab w:val="num" w:pos="720"/>
        </w:tabs>
        <w:ind w:left="720" w:hanging="360"/>
      </w:pPr>
    </w:lvl>
    <w:lvl w:ilvl="1" w:tplc="936C105E">
      <w:start w:val="1"/>
      <w:numFmt w:val="decimal"/>
      <w:lvlText w:val="%2."/>
      <w:lvlJc w:val="left"/>
      <w:pPr>
        <w:tabs>
          <w:tab w:val="num" w:pos="1440"/>
        </w:tabs>
        <w:ind w:left="1440" w:hanging="360"/>
      </w:pPr>
    </w:lvl>
    <w:lvl w:ilvl="2" w:tplc="4042B6F2">
      <w:start w:val="1"/>
      <w:numFmt w:val="decimal"/>
      <w:lvlText w:val="%3."/>
      <w:lvlJc w:val="left"/>
      <w:pPr>
        <w:tabs>
          <w:tab w:val="num" w:pos="2160"/>
        </w:tabs>
        <w:ind w:left="2160" w:hanging="360"/>
      </w:pPr>
    </w:lvl>
    <w:lvl w:ilvl="3" w:tplc="DDEC3D6A">
      <w:start w:val="1"/>
      <w:numFmt w:val="decimal"/>
      <w:lvlText w:val="%4."/>
      <w:lvlJc w:val="left"/>
      <w:pPr>
        <w:tabs>
          <w:tab w:val="num" w:pos="2880"/>
        </w:tabs>
        <w:ind w:left="2880" w:hanging="360"/>
      </w:pPr>
    </w:lvl>
    <w:lvl w:ilvl="4" w:tplc="66C04EC2">
      <w:start w:val="1"/>
      <w:numFmt w:val="decimal"/>
      <w:lvlText w:val="%5."/>
      <w:lvlJc w:val="left"/>
      <w:pPr>
        <w:tabs>
          <w:tab w:val="num" w:pos="3600"/>
        </w:tabs>
        <w:ind w:left="3600" w:hanging="360"/>
      </w:pPr>
    </w:lvl>
    <w:lvl w:ilvl="5" w:tplc="D2D03488">
      <w:start w:val="1"/>
      <w:numFmt w:val="decimal"/>
      <w:lvlText w:val="%6."/>
      <w:lvlJc w:val="left"/>
      <w:pPr>
        <w:tabs>
          <w:tab w:val="num" w:pos="4320"/>
        </w:tabs>
        <w:ind w:left="4320" w:hanging="360"/>
      </w:pPr>
    </w:lvl>
    <w:lvl w:ilvl="6" w:tplc="90EE6D78">
      <w:start w:val="1"/>
      <w:numFmt w:val="decimal"/>
      <w:lvlText w:val="%7."/>
      <w:lvlJc w:val="left"/>
      <w:pPr>
        <w:tabs>
          <w:tab w:val="num" w:pos="5040"/>
        </w:tabs>
        <w:ind w:left="5040" w:hanging="360"/>
      </w:pPr>
    </w:lvl>
    <w:lvl w:ilvl="7" w:tplc="1C487C46">
      <w:start w:val="1"/>
      <w:numFmt w:val="decimal"/>
      <w:lvlText w:val="%8."/>
      <w:lvlJc w:val="left"/>
      <w:pPr>
        <w:tabs>
          <w:tab w:val="num" w:pos="5760"/>
        </w:tabs>
        <w:ind w:left="5760" w:hanging="360"/>
      </w:pPr>
    </w:lvl>
    <w:lvl w:ilvl="8" w:tplc="E56848F6">
      <w:start w:val="1"/>
      <w:numFmt w:val="decimal"/>
      <w:lvlText w:val="%9."/>
      <w:lvlJc w:val="left"/>
      <w:pPr>
        <w:tabs>
          <w:tab w:val="num" w:pos="6480"/>
        </w:tabs>
        <w:ind w:left="6480" w:hanging="360"/>
      </w:pPr>
    </w:lvl>
  </w:abstractNum>
  <w:abstractNum w:abstractNumId="14">
    <w:nsid w:val="3C623E78"/>
    <w:multiLevelType w:val="hybridMultilevel"/>
    <w:tmpl w:val="F1749F08"/>
    <w:lvl w:ilvl="0" w:tplc="7FAC67B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DE13257"/>
    <w:multiLevelType w:val="hybridMultilevel"/>
    <w:tmpl w:val="07AE1CD8"/>
    <w:lvl w:ilvl="0" w:tplc="E18C72B6">
      <w:start w:val="2"/>
      <w:numFmt w:val="decimal"/>
      <w:lvlText w:val="%1."/>
      <w:lvlJc w:val="left"/>
      <w:pPr>
        <w:tabs>
          <w:tab w:val="num" w:pos="720"/>
        </w:tabs>
        <w:ind w:left="720" w:hanging="360"/>
      </w:pPr>
    </w:lvl>
    <w:lvl w:ilvl="1" w:tplc="258847E8">
      <w:start w:val="1"/>
      <w:numFmt w:val="decimal"/>
      <w:lvlText w:val="%2."/>
      <w:lvlJc w:val="left"/>
      <w:pPr>
        <w:tabs>
          <w:tab w:val="num" w:pos="1440"/>
        </w:tabs>
        <w:ind w:left="1440" w:hanging="360"/>
      </w:pPr>
    </w:lvl>
    <w:lvl w:ilvl="2" w:tplc="0FD82340">
      <w:start w:val="1"/>
      <w:numFmt w:val="decimal"/>
      <w:lvlText w:val="%3."/>
      <w:lvlJc w:val="left"/>
      <w:pPr>
        <w:tabs>
          <w:tab w:val="num" w:pos="2160"/>
        </w:tabs>
        <w:ind w:left="2160" w:hanging="360"/>
      </w:pPr>
    </w:lvl>
    <w:lvl w:ilvl="3" w:tplc="ACEA1954">
      <w:start w:val="1"/>
      <w:numFmt w:val="decimal"/>
      <w:lvlText w:val="%4."/>
      <w:lvlJc w:val="left"/>
      <w:pPr>
        <w:tabs>
          <w:tab w:val="num" w:pos="2880"/>
        </w:tabs>
        <w:ind w:left="2880" w:hanging="360"/>
      </w:pPr>
    </w:lvl>
    <w:lvl w:ilvl="4" w:tplc="32987A50">
      <w:start w:val="1"/>
      <w:numFmt w:val="decimal"/>
      <w:lvlText w:val="%5."/>
      <w:lvlJc w:val="left"/>
      <w:pPr>
        <w:tabs>
          <w:tab w:val="num" w:pos="3600"/>
        </w:tabs>
        <w:ind w:left="3600" w:hanging="360"/>
      </w:pPr>
    </w:lvl>
    <w:lvl w:ilvl="5" w:tplc="E93AEB30">
      <w:start w:val="1"/>
      <w:numFmt w:val="decimal"/>
      <w:lvlText w:val="%6."/>
      <w:lvlJc w:val="left"/>
      <w:pPr>
        <w:tabs>
          <w:tab w:val="num" w:pos="4320"/>
        </w:tabs>
        <w:ind w:left="4320" w:hanging="360"/>
      </w:pPr>
    </w:lvl>
    <w:lvl w:ilvl="6" w:tplc="20DC1324">
      <w:start w:val="1"/>
      <w:numFmt w:val="decimal"/>
      <w:lvlText w:val="%7."/>
      <w:lvlJc w:val="left"/>
      <w:pPr>
        <w:tabs>
          <w:tab w:val="num" w:pos="5040"/>
        </w:tabs>
        <w:ind w:left="5040" w:hanging="360"/>
      </w:pPr>
    </w:lvl>
    <w:lvl w:ilvl="7" w:tplc="C194BEB4">
      <w:start w:val="1"/>
      <w:numFmt w:val="decimal"/>
      <w:lvlText w:val="%8."/>
      <w:lvlJc w:val="left"/>
      <w:pPr>
        <w:tabs>
          <w:tab w:val="num" w:pos="5760"/>
        </w:tabs>
        <w:ind w:left="5760" w:hanging="360"/>
      </w:pPr>
    </w:lvl>
    <w:lvl w:ilvl="8" w:tplc="7A22F236">
      <w:start w:val="1"/>
      <w:numFmt w:val="decimal"/>
      <w:lvlText w:val="%9."/>
      <w:lvlJc w:val="left"/>
      <w:pPr>
        <w:tabs>
          <w:tab w:val="num" w:pos="6480"/>
        </w:tabs>
        <w:ind w:left="6480" w:hanging="360"/>
      </w:pPr>
    </w:lvl>
  </w:abstractNum>
  <w:abstractNum w:abstractNumId="16">
    <w:nsid w:val="3ED76D84"/>
    <w:multiLevelType w:val="hybridMultilevel"/>
    <w:tmpl w:val="836EB868"/>
    <w:lvl w:ilvl="0" w:tplc="DABC0C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E05012"/>
    <w:multiLevelType w:val="hybridMultilevel"/>
    <w:tmpl w:val="0A7C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F62A27"/>
    <w:multiLevelType w:val="hybridMultilevel"/>
    <w:tmpl w:val="ADDE948E"/>
    <w:lvl w:ilvl="0" w:tplc="8BACBA48">
      <w:start w:val="4"/>
      <w:numFmt w:val="decimal"/>
      <w:lvlText w:val="%1."/>
      <w:lvlJc w:val="left"/>
      <w:pPr>
        <w:tabs>
          <w:tab w:val="num" w:pos="720"/>
        </w:tabs>
        <w:ind w:left="720" w:hanging="360"/>
      </w:pPr>
    </w:lvl>
    <w:lvl w:ilvl="1" w:tplc="10FA9B98">
      <w:start w:val="1"/>
      <w:numFmt w:val="decimal"/>
      <w:lvlText w:val="%2."/>
      <w:lvlJc w:val="left"/>
      <w:pPr>
        <w:tabs>
          <w:tab w:val="num" w:pos="1440"/>
        </w:tabs>
        <w:ind w:left="1440" w:hanging="360"/>
      </w:pPr>
    </w:lvl>
    <w:lvl w:ilvl="2" w:tplc="7E7A7C30">
      <w:start w:val="1"/>
      <w:numFmt w:val="decimal"/>
      <w:lvlText w:val="%3."/>
      <w:lvlJc w:val="left"/>
      <w:pPr>
        <w:tabs>
          <w:tab w:val="num" w:pos="2160"/>
        </w:tabs>
        <w:ind w:left="2160" w:hanging="360"/>
      </w:pPr>
    </w:lvl>
    <w:lvl w:ilvl="3" w:tplc="A1104D66">
      <w:start w:val="1"/>
      <w:numFmt w:val="decimal"/>
      <w:lvlText w:val="%4."/>
      <w:lvlJc w:val="left"/>
      <w:pPr>
        <w:tabs>
          <w:tab w:val="num" w:pos="2880"/>
        </w:tabs>
        <w:ind w:left="2880" w:hanging="360"/>
      </w:pPr>
    </w:lvl>
    <w:lvl w:ilvl="4" w:tplc="BFB033E4">
      <w:start w:val="1"/>
      <w:numFmt w:val="decimal"/>
      <w:lvlText w:val="%5."/>
      <w:lvlJc w:val="left"/>
      <w:pPr>
        <w:tabs>
          <w:tab w:val="num" w:pos="3600"/>
        </w:tabs>
        <w:ind w:left="3600" w:hanging="360"/>
      </w:pPr>
    </w:lvl>
    <w:lvl w:ilvl="5" w:tplc="1DB27D74">
      <w:start w:val="1"/>
      <w:numFmt w:val="decimal"/>
      <w:lvlText w:val="%6."/>
      <w:lvlJc w:val="left"/>
      <w:pPr>
        <w:tabs>
          <w:tab w:val="num" w:pos="4320"/>
        </w:tabs>
        <w:ind w:left="4320" w:hanging="360"/>
      </w:pPr>
    </w:lvl>
    <w:lvl w:ilvl="6" w:tplc="64360050">
      <w:start w:val="1"/>
      <w:numFmt w:val="decimal"/>
      <w:lvlText w:val="%7."/>
      <w:lvlJc w:val="left"/>
      <w:pPr>
        <w:tabs>
          <w:tab w:val="num" w:pos="5040"/>
        </w:tabs>
        <w:ind w:left="5040" w:hanging="360"/>
      </w:pPr>
    </w:lvl>
    <w:lvl w:ilvl="7" w:tplc="68F4F294">
      <w:start w:val="1"/>
      <w:numFmt w:val="decimal"/>
      <w:lvlText w:val="%8."/>
      <w:lvlJc w:val="left"/>
      <w:pPr>
        <w:tabs>
          <w:tab w:val="num" w:pos="5760"/>
        </w:tabs>
        <w:ind w:left="5760" w:hanging="360"/>
      </w:pPr>
    </w:lvl>
    <w:lvl w:ilvl="8" w:tplc="D534B8B6">
      <w:start w:val="1"/>
      <w:numFmt w:val="decimal"/>
      <w:lvlText w:val="%9."/>
      <w:lvlJc w:val="left"/>
      <w:pPr>
        <w:tabs>
          <w:tab w:val="num" w:pos="6480"/>
        </w:tabs>
        <w:ind w:left="6480" w:hanging="360"/>
      </w:pPr>
    </w:lvl>
  </w:abstractNum>
  <w:abstractNum w:abstractNumId="19">
    <w:nsid w:val="49016918"/>
    <w:multiLevelType w:val="hybridMultilevel"/>
    <w:tmpl w:val="2F8EDEA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nsid w:val="5A280BBC"/>
    <w:multiLevelType w:val="hybridMultilevel"/>
    <w:tmpl w:val="4670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141531"/>
    <w:multiLevelType w:val="hybridMultilevel"/>
    <w:tmpl w:val="FAF0551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01604B4"/>
    <w:multiLevelType w:val="hybridMultilevel"/>
    <w:tmpl w:val="27B25B84"/>
    <w:lvl w:ilvl="0" w:tplc="7346B0D6">
      <w:start w:val="6"/>
      <w:numFmt w:val="decimal"/>
      <w:lvlText w:val="%1."/>
      <w:lvlJc w:val="left"/>
      <w:pPr>
        <w:tabs>
          <w:tab w:val="num" w:pos="720"/>
        </w:tabs>
        <w:ind w:left="720" w:hanging="360"/>
      </w:pPr>
    </w:lvl>
    <w:lvl w:ilvl="1" w:tplc="B216634A">
      <w:start w:val="1"/>
      <w:numFmt w:val="decimal"/>
      <w:lvlText w:val="%2."/>
      <w:lvlJc w:val="left"/>
      <w:pPr>
        <w:tabs>
          <w:tab w:val="num" w:pos="1440"/>
        </w:tabs>
        <w:ind w:left="1440" w:hanging="360"/>
      </w:pPr>
    </w:lvl>
    <w:lvl w:ilvl="2" w:tplc="71D0DBFA">
      <w:start w:val="1"/>
      <w:numFmt w:val="decimal"/>
      <w:lvlText w:val="%3."/>
      <w:lvlJc w:val="left"/>
      <w:pPr>
        <w:tabs>
          <w:tab w:val="num" w:pos="2160"/>
        </w:tabs>
        <w:ind w:left="2160" w:hanging="360"/>
      </w:pPr>
    </w:lvl>
    <w:lvl w:ilvl="3" w:tplc="8F8ED8A2">
      <w:start w:val="1"/>
      <w:numFmt w:val="decimal"/>
      <w:lvlText w:val="%4."/>
      <w:lvlJc w:val="left"/>
      <w:pPr>
        <w:tabs>
          <w:tab w:val="num" w:pos="2880"/>
        </w:tabs>
        <w:ind w:left="2880" w:hanging="360"/>
      </w:pPr>
    </w:lvl>
    <w:lvl w:ilvl="4" w:tplc="37AC0A54">
      <w:start w:val="1"/>
      <w:numFmt w:val="decimal"/>
      <w:lvlText w:val="%5."/>
      <w:lvlJc w:val="left"/>
      <w:pPr>
        <w:tabs>
          <w:tab w:val="num" w:pos="3600"/>
        </w:tabs>
        <w:ind w:left="3600" w:hanging="360"/>
      </w:pPr>
    </w:lvl>
    <w:lvl w:ilvl="5" w:tplc="86EA60C6">
      <w:start w:val="1"/>
      <w:numFmt w:val="decimal"/>
      <w:lvlText w:val="%6."/>
      <w:lvlJc w:val="left"/>
      <w:pPr>
        <w:tabs>
          <w:tab w:val="num" w:pos="4320"/>
        </w:tabs>
        <w:ind w:left="4320" w:hanging="360"/>
      </w:pPr>
    </w:lvl>
    <w:lvl w:ilvl="6" w:tplc="0C7A13B4">
      <w:start w:val="1"/>
      <w:numFmt w:val="decimal"/>
      <w:lvlText w:val="%7."/>
      <w:lvlJc w:val="left"/>
      <w:pPr>
        <w:tabs>
          <w:tab w:val="num" w:pos="5040"/>
        </w:tabs>
        <w:ind w:left="5040" w:hanging="360"/>
      </w:pPr>
    </w:lvl>
    <w:lvl w:ilvl="7" w:tplc="4B6A9E8A">
      <w:start w:val="1"/>
      <w:numFmt w:val="decimal"/>
      <w:lvlText w:val="%8."/>
      <w:lvlJc w:val="left"/>
      <w:pPr>
        <w:tabs>
          <w:tab w:val="num" w:pos="5760"/>
        </w:tabs>
        <w:ind w:left="5760" w:hanging="360"/>
      </w:pPr>
    </w:lvl>
    <w:lvl w:ilvl="8" w:tplc="AA1EE1F8">
      <w:start w:val="1"/>
      <w:numFmt w:val="decimal"/>
      <w:lvlText w:val="%9."/>
      <w:lvlJc w:val="left"/>
      <w:pPr>
        <w:tabs>
          <w:tab w:val="num" w:pos="6480"/>
        </w:tabs>
        <w:ind w:left="6480" w:hanging="360"/>
      </w:pPr>
    </w:lvl>
  </w:abstractNum>
  <w:abstractNum w:abstractNumId="23">
    <w:nsid w:val="68066904"/>
    <w:multiLevelType w:val="hybridMultilevel"/>
    <w:tmpl w:val="35ECE78C"/>
    <w:lvl w:ilvl="0" w:tplc="80B662D4">
      <w:start w:val="1"/>
      <w:numFmt w:val="decimal"/>
      <w:lvlText w:val="%1."/>
      <w:lvlJc w:val="left"/>
      <w:pPr>
        <w:tabs>
          <w:tab w:val="num" w:pos="720"/>
        </w:tabs>
        <w:ind w:left="720" w:hanging="360"/>
      </w:pPr>
    </w:lvl>
    <w:lvl w:ilvl="1" w:tplc="F48A0E02">
      <w:start w:val="1"/>
      <w:numFmt w:val="decimal"/>
      <w:lvlText w:val="%2."/>
      <w:lvlJc w:val="left"/>
      <w:pPr>
        <w:tabs>
          <w:tab w:val="num" w:pos="1440"/>
        </w:tabs>
        <w:ind w:left="1440" w:hanging="360"/>
      </w:pPr>
    </w:lvl>
    <w:lvl w:ilvl="2" w:tplc="B92E9632">
      <w:start w:val="1"/>
      <w:numFmt w:val="decimal"/>
      <w:lvlText w:val="%3."/>
      <w:lvlJc w:val="left"/>
      <w:pPr>
        <w:tabs>
          <w:tab w:val="num" w:pos="2160"/>
        </w:tabs>
        <w:ind w:left="2160" w:hanging="360"/>
      </w:pPr>
    </w:lvl>
    <w:lvl w:ilvl="3" w:tplc="A030D608">
      <w:start w:val="1"/>
      <w:numFmt w:val="decimal"/>
      <w:lvlText w:val="%4."/>
      <w:lvlJc w:val="left"/>
      <w:pPr>
        <w:tabs>
          <w:tab w:val="num" w:pos="2880"/>
        </w:tabs>
        <w:ind w:left="2880" w:hanging="360"/>
      </w:pPr>
    </w:lvl>
    <w:lvl w:ilvl="4" w:tplc="A13610D4">
      <w:start w:val="1"/>
      <w:numFmt w:val="decimal"/>
      <w:lvlText w:val="%5."/>
      <w:lvlJc w:val="left"/>
      <w:pPr>
        <w:tabs>
          <w:tab w:val="num" w:pos="3600"/>
        </w:tabs>
        <w:ind w:left="3600" w:hanging="360"/>
      </w:pPr>
    </w:lvl>
    <w:lvl w:ilvl="5" w:tplc="DF9C2562">
      <w:start w:val="1"/>
      <w:numFmt w:val="decimal"/>
      <w:lvlText w:val="%6."/>
      <w:lvlJc w:val="left"/>
      <w:pPr>
        <w:tabs>
          <w:tab w:val="num" w:pos="4320"/>
        </w:tabs>
        <w:ind w:left="4320" w:hanging="360"/>
      </w:pPr>
    </w:lvl>
    <w:lvl w:ilvl="6" w:tplc="81C83A62">
      <w:start w:val="1"/>
      <w:numFmt w:val="decimal"/>
      <w:lvlText w:val="%7."/>
      <w:lvlJc w:val="left"/>
      <w:pPr>
        <w:tabs>
          <w:tab w:val="num" w:pos="5040"/>
        </w:tabs>
        <w:ind w:left="5040" w:hanging="360"/>
      </w:pPr>
    </w:lvl>
    <w:lvl w:ilvl="7" w:tplc="185E3EC8">
      <w:start w:val="1"/>
      <w:numFmt w:val="decimal"/>
      <w:lvlText w:val="%8."/>
      <w:lvlJc w:val="left"/>
      <w:pPr>
        <w:tabs>
          <w:tab w:val="num" w:pos="5760"/>
        </w:tabs>
        <w:ind w:left="5760" w:hanging="360"/>
      </w:pPr>
    </w:lvl>
    <w:lvl w:ilvl="8" w:tplc="E75C6C5E">
      <w:start w:val="1"/>
      <w:numFmt w:val="decimal"/>
      <w:lvlText w:val="%9."/>
      <w:lvlJc w:val="left"/>
      <w:pPr>
        <w:tabs>
          <w:tab w:val="num" w:pos="6480"/>
        </w:tabs>
        <w:ind w:left="6480" w:hanging="360"/>
      </w:pPr>
    </w:lvl>
  </w:abstractNum>
  <w:abstractNum w:abstractNumId="24">
    <w:nsid w:val="75051A52"/>
    <w:multiLevelType w:val="hybridMultilevel"/>
    <w:tmpl w:val="19901960"/>
    <w:lvl w:ilvl="0" w:tplc="793092B2">
      <w:start w:val="1"/>
      <w:numFmt w:val="decimal"/>
      <w:lvlText w:val="RQ%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4"/>
  </w:num>
  <w:num w:numId="12">
    <w:abstractNumId w:val="5"/>
  </w:num>
  <w:num w:numId="13">
    <w:abstractNumId w:val="9"/>
  </w:num>
  <w:num w:numId="14">
    <w:abstractNumId w:val="3"/>
  </w:num>
  <w:num w:numId="15">
    <w:abstractNumId w:val="17"/>
  </w:num>
  <w:num w:numId="16">
    <w:abstractNumId w:val="1"/>
  </w:num>
  <w:num w:numId="17">
    <w:abstractNumId w:val="2"/>
  </w:num>
  <w:num w:numId="18">
    <w:abstractNumId w:val="24"/>
  </w:num>
  <w:num w:numId="19">
    <w:abstractNumId w:val="7"/>
  </w:num>
  <w:num w:numId="20">
    <w:abstractNumId w:val="21"/>
  </w:num>
  <w:num w:numId="21">
    <w:abstractNumId w:val="4"/>
  </w:num>
  <w:num w:numId="22">
    <w:abstractNumId w:val="11"/>
  </w:num>
  <w:num w:numId="23">
    <w:abstractNumId w:val="19"/>
  </w:num>
  <w:num w:numId="24">
    <w:abstractNumId w:val="16"/>
  </w:num>
  <w:num w:numId="2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7860"/>
    <w:rsid w:val="00007902"/>
    <w:rsid w:val="000108D3"/>
    <w:rsid w:val="000119EF"/>
    <w:rsid w:val="000136C9"/>
    <w:rsid w:val="000234E2"/>
    <w:rsid w:val="00023725"/>
    <w:rsid w:val="00023EA0"/>
    <w:rsid w:val="000269DB"/>
    <w:rsid w:val="00033550"/>
    <w:rsid w:val="00036230"/>
    <w:rsid w:val="000431B8"/>
    <w:rsid w:val="000432E7"/>
    <w:rsid w:val="0005103A"/>
    <w:rsid w:val="00051503"/>
    <w:rsid w:val="00051F55"/>
    <w:rsid w:val="00057166"/>
    <w:rsid w:val="000610D8"/>
    <w:rsid w:val="00062E30"/>
    <w:rsid w:val="000643C7"/>
    <w:rsid w:val="00066427"/>
    <w:rsid w:val="00067A86"/>
    <w:rsid w:val="00071F7B"/>
    <w:rsid w:val="000725B5"/>
    <w:rsid w:val="00072FAC"/>
    <w:rsid w:val="000776A1"/>
    <w:rsid w:val="00083C00"/>
    <w:rsid w:val="00083DB4"/>
    <w:rsid w:val="0008630A"/>
    <w:rsid w:val="00086A1C"/>
    <w:rsid w:val="00091C59"/>
    <w:rsid w:val="00093305"/>
    <w:rsid w:val="00095138"/>
    <w:rsid w:val="0009521D"/>
    <w:rsid w:val="00095A82"/>
    <w:rsid w:val="000A109F"/>
    <w:rsid w:val="000A3143"/>
    <w:rsid w:val="000A3E4E"/>
    <w:rsid w:val="000A5291"/>
    <w:rsid w:val="000A5DD9"/>
    <w:rsid w:val="000A7644"/>
    <w:rsid w:val="000B1391"/>
    <w:rsid w:val="000B2A64"/>
    <w:rsid w:val="000B5EA8"/>
    <w:rsid w:val="000B7C96"/>
    <w:rsid w:val="000C42F5"/>
    <w:rsid w:val="000D1205"/>
    <w:rsid w:val="000D1BAE"/>
    <w:rsid w:val="000D36AA"/>
    <w:rsid w:val="000D51BE"/>
    <w:rsid w:val="000D53DF"/>
    <w:rsid w:val="000D7125"/>
    <w:rsid w:val="000E1272"/>
    <w:rsid w:val="000E28B4"/>
    <w:rsid w:val="000E3564"/>
    <w:rsid w:val="000E4591"/>
    <w:rsid w:val="000F4845"/>
    <w:rsid w:val="000F5914"/>
    <w:rsid w:val="000F74A1"/>
    <w:rsid w:val="001058E3"/>
    <w:rsid w:val="00106B07"/>
    <w:rsid w:val="00110E84"/>
    <w:rsid w:val="00112A19"/>
    <w:rsid w:val="001141AD"/>
    <w:rsid w:val="001171F9"/>
    <w:rsid w:val="00121959"/>
    <w:rsid w:val="001233AB"/>
    <w:rsid w:val="00123CC8"/>
    <w:rsid w:val="00124EBF"/>
    <w:rsid w:val="00124EE0"/>
    <w:rsid w:val="00125DF2"/>
    <w:rsid w:val="0012754F"/>
    <w:rsid w:val="00130689"/>
    <w:rsid w:val="00131CB6"/>
    <w:rsid w:val="00134718"/>
    <w:rsid w:val="00136A9A"/>
    <w:rsid w:val="00137169"/>
    <w:rsid w:val="00142966"/>
    <w:rsid w:val="00145750"/>
    <w:rsid w:val="001518CE"/>
    <w:rsid w:val="001568D4"/>
    <w:rsid w:val="0016012E"/>
    <w:rsid w:val="00160A09"/>
    <w:rsid w:val="00163FE3"/>
    <w:rsid w:val="001644C9"/>
    <w:rsid w:val="00172B00"/>
    <w:rsid w:val="001774F9"/>
    <w:rsid w:val="00181D9F"/>
    <w:rsid w:val="0018295C"/>
    <w:rsid w:val="001830AD"/>
    <w:rsid w:val="00183C0F"/>
    <w:rsid w:val="00187E8A"/>
    <w:rsid w:val="001937C8"/>
    <w:rsid w:val="00195E76"/>
    <w:rsid w:val="001A32CE"/>
    <w:rsid w:val="001A38C2"/>
    <w:rsid w:val="001A5AF9"/>
    <w:rsid w:val="001A603A"/>
    <w:rsid w:val="001A7648"/>
    <w:rsid w:val="001B0D27"/>
    <w:rsid w:val="001B11E0"/>
    <w:rsid w:val="001B196C"/>
    <w:rsid w:val="001B278E"/>
    <w:rsid w:val="001B3354"/>
    <w:rsid w:val="001B6266"/>
    <w:rsid w:val="001B6C1F"/>
    <w:rsid w:val="001C05E5"/>
    <w:rsid w:val="001C0B2D"/>
    <w:rsid w:val="001C1A57"/>
    <w:rsid w:val="001C428D"/>
    <w:rsid w:val="001C4CE5"/>
    <w:rsid w:val="001C4D60"/>
    <w:rsid w:val="001D3407"/>
    <w:rsid w:val="001E13CC"/>
    <w:rsid w:val="001E3AE4"/>
    <w:rsid w:val="001F19B2"/>
    <w:rsid w:val="001F7F86"/>
    <w:rsid w:val="00200A13"/>
    <w:rsid w:val="002029F3"/>
    <w:rsid w:val="00202A99"/>
    <w:rsid w:val="0020382F"/>
    <w:rsid w:val="00205E3A"/>
    <w:rsid w:val="00205F4C"/>
    <w:rsid w:val="00210C7E"/>
    <w:rsid w:val="00214B75"/>
    <w:rsid w:val="00216209"/>
    <w:rsid w:val="002174B6"/>
    <w:rsid w:val="00220172"/>
    <w:rsid w:val="0022256D"/>
    <w:rsid w:val="002231FA"/>
    <w:rsid w:val="00224BCB"/>
    <w:rsid w:val="00224E80"/>
    <w:rsid w:val="002254D4"/>
    <w:rsid w:val="00225AA0"/>
    <w:rsid w:val="00227945"/>
    <w:rsid w:val="0023116F"/>
    <w:rsid w:val="002338AC"/>
    <w:rsid w:val="00233CD7"/>
    <w:rsid w:val="00234E8D"/>
    <w:rsid w:val="00235A6D"/>
    <w:rsid w:val="00237EFC"/>
    <w:rsid w:val="002408DE"/>
    <w:rsid w:val="00241225"/>
    <w:rsid w:val="00242662"/>
    <w:rsid w:val="00243EEE"/>
    <w:rsid w:val="002458B4"/>
    <w:rsid w:val="00246BF6"/>
    <w:rsid w:val="0025173C"/>
    <w:rsid w:val="00253148"/>
    <w:rsid w:val="002536EF"/>
    <w:rsid w:val="00253FA0"/>
    <w:rsid w:val="002546BD"/>
    <w:rsid w:val="00254FEA"/>
    <w:rsid w:val="00256316"/>
    <w:rsid w:val="00260AD2"/>
    <w:rsid w:val="002723D0"/>
    <w:rsid w:val="00272CAA"/>
    <w:rsid w:val="00272F0F"/>
    <w:rsid w:val="00275597"/>
    <w:rsid w:val="002770ED"/>
    <w:rsid w:val="00282063"/>
    <w:rsid w:val="002849D3"/>
    <w:rsid w:val="00284AA9"/>
    <w:rsid w:val="00286F49"/>
    <w:rsid w:val="002926E9"/>
    <w:rsid w:val="00292B70"/>
    <w:rsid w:val="00293E76"/>
    <w:rsid w:val="00294140"/>
    <w:rsid w:val="00294DED"/>
    <w:rsid w:val="002973A6"/>
    <w:rsid w:val="002A1F68"/>
    <w:rsid w:val="002A370B"/>
    <w:rsid w:val="002A3E27"/>
    <w:rsid w:val="002A72F1"/>
    <w:rsid w:val="002B0789"/>
    <w:rsid w:val="002B4511"/>
    <w:rsid w:val="002B4DBE"/>
    <w:rsid w:val="002B5925"/>
    <w:rsid w:val="002B600D"/>
    <w:rsid w:val="002C03CB"/>
    <w:rsid w:val="002C0610"/>
    <w:rsid w:val="002C1391"/>
    <w:rsid w:val="002C1C42"/>
    <w:rsid w:val="002C2663"/>
    <w:rsid w:val="002C4329"/>
    <w:rsid w:val="002C4F75"/>
    <w:rsid w:val="002C60ED"/>
    <w:rsid w:val="002C6869"/>
    <w:rsid w:val="002D527D"/>
    <w:rsid w:val="002D76E9"/>
    <w:rsid w:val="002E40C4"/>
    <w:rsid w:val="002E4C7D"/>
    <w:rsid w:val="002E5956"/>
    <w:rsid w:val="002E7C88"/>
    <w:rsid w:val="002F2F51"/>
    <w:rsid w:val="002F400F"/>
    <w:rsid w:val="003013B1"/>
    <w:rsid w:val="00301E71"/>
    <w:rsid w:val="003050C8"/>
    <w:rsid w:val="00310AB1"/>
    <w:rsid w:val="00310FF5"/>
    <w:rsid w:val="00313BA2"/>
    <w:rsid w:val="00320391"/>
    <w:rsid w:val="00327B2E"/>
    <w:rsid w:val="00327DEB"/>
    <w:rsid w:val="0033043F"/>
    <w:rsid w:val="00330478"/>
    <w:rsid w:val="00331F6C"/>
    <w:rsid w:val="00337747"/>
    <w:rsid w:val="00337C3E"/>
    <w:rsid w:val="003426A9"/>
    <w:rsid w:val="00342778"/>
    <w:rsid w:val="003437F5"/>
    <w:rsid w:val="00343EEF"/>
    <w:rsid w:val="0035034D"/>
    <w:rsid w:val="00351B28"/>
    <w:rsid w:val="00353374"/>
    <w:rsid w:val="00357EED"/>
    <w:rsid w:val="0036288D"/>
    <w:rsid w:val="00364DA9"/>
    <w:rsid w:val="00364EFF"/>
    <w:rsid w:val="00373B23"/>
    <w:rsid w:val="00374DAB"/>
    <w:rsid w:val="00375F20"/>
    <w:rsid w:val="00381B1F"/>
    <w:rsid w:val="0038291A"/>
    <w:rsid w:val="00382B1D"/>
    <w:rsid w:val="0038666D"/>
    <w:rsid w:val="003949BB"/>
    <w:rsid w:val="0039781A"/>
    <w:rsid w:val="003A3B0D"/>
    <w:rsid w:val="003A4D85"/>
    <w:rsid w:val="003A60C1"/>
    <w:rsid w:val="003A6211"/>
    <w:rsid w:val="003B2783"/>
    <w:rsid w:val="003B4366"/>
    <w:rsid w:val="003B5EE0"/>
    <w:rsid w:val="003C1116"/>
    <w:rsid w:val="003C79DF"/>
    <w:rsid w:val="003C7B5E"/>
    <w:rsid w:val="003D0E29"/>
    <w:rsid w:val="003D3C85"/>
    <w:rsid w:val="003D5231"/>
    <w:rsid w:val="003D674D"/>
    <w:rsid w:val="003E0013"/>
    <w:rsid w:val="003E0292"/>
    <w:rsid w:val="003E1777"/>
    <w:rsid w:val="003E2956"/>
    <w:rsid w:val="003E2A6D"/>
    <w:rsid w:val="003E3C12"/>
    <w:rsid w:val="003E4288"/>
    <w:rsid w:val="003E616A"/>
    <w:rsid w:val="003F2BBD"/>
    <w:rsid w:val="003F3134"/>
    <w:rsid w:val="003F3623"/>
    <w:rsid w:val="003F6045"/>
    <w:rsid w:val="003F6A64"/>
    <w:rsid w:val="004017B2"/>
    <w:rsid w:val="00402380"/>
    <w:rsid w:val="00402820"/>
    <w:rsid w:val="00403800"/>
    <w:rsid w:val="00403F04"/>
    <w:rsid w:val="00405B4B"/>
    <w:rsid w:val="00405CBD"/>
    <w:rsid w:val="004114E6"/>
    <w:rsid w:val="004158CB"/>
    <w:rsid w:val="004158D2"/>
    <w:rsid w:val="00416DB3"/>
    <w:rsid w:val="00421518"/>
    <w:rsid w:val="004217A2"/>
    <w:rsid w:val="00421E55"/>
    <w:rsid w:val="00422C1B"/>
    <w:rsid w:val="00422ECB"/>
    <w:rsid w:val="0042645F"/>
    <w:rsid w:val="00426FDF"/>
    <w:rsid w:val="00431A76"/>
    <w:rsid w:val="004328F4"/>
    <w:rsid w:val="00434C29"/>
    <w:rsid w:val="004359FE"/>
    <w:rsid w:val="004418FA"/>
    <w:rsid w:val="004433A6"/>
    <w:rsid w:val="00445DD7"/>
    <w:rsid w:val="004522FF"/>
    <w:rsid w:val="00453FEC"/>
    <w:rsid w:val="004554B1"/>
    <w:rsid w:val="004557DB"/>
    <w:rsid w:val="00456AF7"/>
    <w:rsid w:val="00456E2F"/>
    <w:rsid w:val="004570A6"/>
    <w:rsid w:val="00457C34"/>
    <w:rsid w:val="0046030B"/>
    <w:rsid w:val="00465BA1"/>
    <w:rsid w:val="00471C10"/>
    <w:rsid w:val="00471ECA"/>
    <w:rsid w:val="0047312C"/>
    <w:rsid w:val="004748B1"/>
    <w:rsid w:val="00475A9D"/>
    <w:rsid w:val="00475E59"/>
    <w:rsid w:val="0047662A"/>
    <w:rsid w:val="00476E4D"/>
    <w:rsid w:val="004777E3"/>
    <w:rsid w:val="004814C8"/>
    <w:rsid w:val="00481812"/>
    <w:rsid w:val="00482DDE"/>
    <w:rsid w:val="004846BE"/>
    <w:rsid w:val="004868EC"/>
    <w:rsid w:val="00492DE3"/>
    <w:rsid w:val="004971B0"/>
    <w:rsid w:val="004A2973"/>
    <w:rsid w:val="004A44DD"/>
    <w:rsid w:val="004A5AA3"/>
    <w:rsid w:val="004A5ADB"/>
    <w:rsid w:val="004A5BF8"/>
    <w:rsid w:val="004B0A43"/>
    <w:rsid w:val="004B1A89"/>
    <w:rsid w:val="004B1B7B"/>
    <w:rsid w:val="004B3111"/>
    <w:rsid w:val="004B587E"/>
    <w:rsid w:val="004B5888"/>
    <w:rsid w:val="004C0C0C"/>
    <w:rsid w:val="004C2ADD"/>
    <w:rsid w:val="004C3722"/>
    <w:rsid w:val="004C68DF"/>
    <w:rsid w:val="004C7FD3"/>
    <w:rsid w:val="004D2940"/>
    <w:rsid w:val="004D5013"/>
    <w:rsid w:val="004D6CA9"/>
    <w:rsid w:val="004E19DB"/>
    <w:rsid w:val="004E1C83"/>
    <w:rsid w:val="004E4E23"/>
    <w:rsid w:val="004E55EB"/>
    <w:rsid w:val="004E5ED7"/>
    <w:rsid w:val="004E6877"/>
    <w:rsid w:val="004F0346"/>
    <w:rsid w:val="004F12B7"/>
    <w:rsid w:val="004F1548"/>
    <w:rsid w:val="004F338A"/>
    <w:rsid w:val="004F4168"/>
    <w:rsid w:val="004F4E1D"/>
    <w:rsid w:val="004F6748"/>
    <w:rsid w:val="004F777C"/>
    <w:rsid w:val="005013BD"/>
    <w:rsid w:val="00503A1F"/>
    <w:rsid w:val="00503CDA"/>
    <w:rsid w:val="005046F0"/>
    <w:rsid w:val="00507D68"/>
    <w:rsid w:val="005103A0"/>
    <w:rsid w:val="005109A3"/>
    <w:rsid w:val="00510AC5"/>
    <w:rsid w:val="00514679"/>
    <w:rsid w:val="00514ADB"/>
    <w:rsid w:val="00520737"/>
    <w:rsid w:val="0052208F"/>
    <w:rsid w:val="005232BC"/>
    <w:rsid w:val="0052336F"/>
    <w:rsid w:val="00524ED2"/>
    <w:rsid w:val="0052554D"/>
    <w:rsid w:val="005342E2"/>
    <w:rsid w:val="005353B7"/>
    <w:rsid w:val="00541024"/>
    <w:rsid w:val="005419FA"/>
    <w:rsid w:val="00542755"/>
    <w:rsid w:val="005456DF"/>
    <w:rsid w:val="00545916"/>
    <w:rsid w:val="00545A19"/>
    <w:rsid w:val="00546ACA"/>
    <w:rsid w:val="00547B4A"/>
    <w:rsid w:val="005510E9"/>
    <w:rsid w:val="005525CC"/>
    <w:rsid w:val="00553B19"/>
    <w:rsid w:val="005553B6"/>
    <w:rsid w:val="00556678"/>
    <w:rsid w:val="00561075"/>
    <w:rsid w:val="0056119A"/>
    <w:rsid w:val="00561CF1"/>
    <w:rsid w:val="0056495C"/>
    <w:rsid w:val="0056527F"/>
    <w:rsid w:val="005679C8"/>
    <w:rsid w:val="005709BC"/>
    <w:rsid w:val="00571318"/>
    <w:rsid w:val="00571F85"/>
    <w:rsid w:val="00575CF1"/>
    <w:rsid w:val="005778DB"/>
    <w:rsid w:val="00580812"/>
    <w:rsid w:val="00581607"/>
    <w:rsid w:val="00582200"/>
    <w:rsid w:val="00585335"/>
    <w:rsid w:val="0058565B"/>
    <w:rsid w:val="00587FF4"/>
    <w:rsid w:val="005917ED"/>
    <w:rsid w:val="0059190F"/>
    <w:rsid w:val="00596847"/>
    <w:rsid w:val="005968A5"/>
    <w:rsid w:val="00597C9C"/>
    <w:rsid w:val="005A56D2"/>
    <w:rsid w:val="005A64C5"/>
    <w:rsid w:val="005B100D"/>
    <w:rsid w:val="005B2C70"/>
    <w:rsid w:val="005B594F"/>
    <w:rsid w:val="005B62FE"/>
    <w:rsid w:val="005C1DFE"/>
    <w:rsid w:val="005C2265"/>
    <w:rsid w:val="005C2905"/>
    <w:rsid w:val="005C4FF4"/>
    <w:rsid w:val="005C7F52"/>
    <w:rsid w:val="005D0880"/>
    <w:rsid w:val="005D30B6"/>
    <w:rsid w:val="005D494D"/>
    <w:rsid w:val="005D55B3"/>
    <w:rsid w:val="005D5826"/>
    <w:rsid w:val="005E05DC"/>
    <w:rsid w:val="005F1C12"/>
    <w:rsid w:val="005F1EA1"/>
    <w:rsid w:val="005F2061"/>
    <w:rsid w:val="005F3B7D"/>
    <w:rsid w:val="005F444F"/>
    <w:rsid w:val="005F5B4A"/>
    <w:rsid w:val="00600AE9"/>
    <w:rsid w:val="00606BFE"/>
    <w:rsid w:val="00607351"/>
    <w:rsid w:val="0061554E"/>
    <w:rsid w:val="00616E71"/>
    <w:rsid w:val="00617081"/>
    <w:rsid w:val="0062263E"/>
    <w:rsid w:val="00626604"/>
    <w:rsid w:val="006268CD"/>
    <w:rsid w:val="00627DB2"/>
    <w:rsid w:val="006321C6"/>
    <w:rsid w:val="006351F1"/>
    <w:rsid w:val="00636D09"/>
    <w:rsid w:val="006448ED"/>
    <w:rsid w:val="006463D2"/>
    <w:rsid w:val="00651DBA"/>
    <w:rsid w:val="00652133"/>
    <w:rsid w:val="006545C8"/>
    <w:rsid w:val="00655CDD"/>
    <w:rsid w:val="00657424"/>
    <w:rsid w:val="00657EED"/>
    <w:rsid w:val="00660D63"/>
    <w:rsid w:val="00661150"/>
    <w:rsid w:val="00661E35"/>
    <w:rsid w:val="00663F13"/>
    <w:rsid w:val="00664834"/>
    <w:rsid w:val="0066582A"/>
    <w:rsid w:val="00665FE5"/>
    <w:rsid w:val="0066611F"/>
    <w:rsid w:val="00666DF8"/>
    <w:rsid w:val="00670E55"/>
    <w:rsid w:val="0067105A"/>
    <w:rsid w:val="00672518"/>
    <w:rsid w:val="00672EF1"/>
    <w:rsid w:val="0067387B"/>
    <w:rsid w:val="006814E4"/>
    <w:rsid w:val="00682E27"/>
    <w:rsid w:val="0068398B"/>
    <w:rsid w:val="00690880"/>
    <w:rsid w:val="00690ED9"/>
    <w:rsid w:val="006914E0"/>
    <w:rsid w:val="00691B0A"/>
    <w:rsid w:val="00694DBD"/>
    <w:rsid w:val="00695963"/>
    <w:rsid w:val="0069642B"/>
    <w:rsid w:val="006A00C0"/>
    <w:rsid w:val="006A2594"/>
    <w:rsid w:val="006A3A8D"/>
    <w:rsid w:val="006A463B"/>
    <w:rsid w:val="006A7BE9"/>
    <w:rsid w:val="006A7D0E"/>
    <w:rsid w:val="006B0B0A"/>
    <w:rsid w:val="006B163B"/>
    <w:rsid w:val="006B191A"/>
    <w:rsid w:val="006B6845"/>
    <w:rsid w:val="006C2B7C"/>
    <w:rsid w:val="006C2C65"/>
    <w:rsid w:val="006C683E"/>
    <w:rsid w:val="006D40B0"/>
    <w:rsid w:val="006D57C1"/>
    <w:rsid w:val="006E4C50"/>
    <w:rsid w:val="006F1DB4"/>
    <w:rsid w:val="006F2396"/>
    <w:rsid w:val="006F361E"/>
    <w:rsid w:val="006F6B9B"/>
    <w:rsid w:val="0070029B"/>
    <w:rsid w:val="00701045"/>
    <w:rsid w:val="007010DE"/>
    <w:rsid w:val="00703B33"/>
    <w:rsid w:val="00710856"/>
    <w:rsid w:val="00711BC5"/>
    <w:rsid w:val="00713447"/>
    <w:rsid w:val="007146D9"/>
    <w:rsid w:val="00715485"/>
    <w:rsid w:val="0072117D"/>
    <w:rsid w:val="00721C6D"/>
    <w:rsid w:val="00721F85"/>
    <w:rsid w:val="0072204D"/>
    <w:rsid w:val="00724D2D"/>
    <w:rsid w:val="0072704C"/>
    <w:rsid w:val="00736CD1"/>
    <w:rsid w:val="00736F1D"/>
    <w:rsid w:val="0073711B"/>
    <w:rsid w:val="00737D4C"/>
    <w:rsid w:val="00740CD8"/>
    <w:rsid w:val="0074156C"/>
    <w:rsid w:val="007417E9"/>
    <w:rsid w:val="00750772"/>
    <w:rsid w:val="00752A82"/>
    <w:rsid w:val="00753825"/>
    <w:rsid w:val="00754B23"/>
    <w:rsid w:val="00756F71"/>
    <w:rsid w:val="00757DFE"/>
    <w:rsid w:val="00757F4A"/>
    <w:rsid w:val="00772457"/>
    <w:rsid w:val="00772A83"/>
    <w:rsid w:val="00774817"/>
    <w:rsid w:val="00775A2F"/>
    <w:rsid w:val="00775D1C"/>
    <w:rsid w:val="007769D8"/>
    <w:rsid w:val="007833D8"/>
    <w:rsid w:val="00784137"/>
    <w:rsid w:val="007858A0"/>
    <w:rsid w:val="00785A38"/>
    <w:rsid w:val="00786216"/>
    <w:rsid w:val="007877E9"/>
    <w:rsid w:val="00790984"/>
    <w:rsid w:val="00791156"/>
    <w:rsid w:val="00797224"/>
    <w:rsid w:val="007B0D7F"/>
    <w:rsid w:val="007B5BE5"/>
    <w:rsid w:val="007B66AF"/>
    <w:rsid w:val="007B7927"/>
    <w:rsid w:val="007D295D"/>
    <w:rsid w:val="007E00F1"/>
    <w:rsid w:val="007E0484"/>
    <w:rsid w:val="007E5595"/>
    <w:rsid w:val="007E58DB"/>
    <w:rsid w:val="007E7A27"/>
    <w:rsid w:val="007F2479"/>
    <w:rsid w:val="007F2CE1"/>
    <w:rsid w:val="007F3C47"/>
    <w:rsid w:val="007F3D59"/>
    <w:rsid w:val="007F42E9"/>
    <w:rsid w:val="007F464B"/>
    <w:rsid w:val="007F6386"/>
    <w:rsid w:val="007F6C1A"/>
    <w:rsid w:val="00804714"/>
    <w:rsid w:val="00804BAA"/>
    <w:rsid w:val="00805B3B"/>
    <w:rsid w:val="00805F43"/>
    <w:rsid w:val="008064CF"/>
    <w:rsid w:val="00812226"/>
    <w:rsid w:val="008132F7"/>
    <w:rsid w:val="00815DC5"/>
    <w:rsid w:val="00815F41"/>
    <w:rsid w:val="00817A39"/>
    <w:rsid w:val="00823A7E"/>
    <w:rsid w:val="008243E5"/>
    <w:rsid w:val="0082511C"/>
    <w:rsid w:val="008255AB"/>
    <w:rsid w:val="00827EFF"/>
    <w:rsid w:val="00834A9C"/>
    <w:rsid w:val="00846821"/>
    <w:rsid w:val="00847A64"/>
    <w:rsid w:val="0085052F"/>
    <w:rsid w:val="00852B32"/>
    <w:rsid w:val="00852D39"/>
    <w:rsid w:val="00855763"/>
    <w:rsid w:val="008605AA"/>
    <w:rsid w:val="008611DD"/>
    <w:rsid w:val="00863D56"/>
    <w:rsid w:val="008642E6"/>
    <w:rsid w:val="00864C58"/>
    <w:rsid w:val="00870EC7"/>
    <w:rsid w:val="00871AD7"/>
    <w:rsid w:val="0087234E"/>
    <w:rsid w:val="008726A2"/>
    <w:rsid w:val="00872770"/>
    <w:rsid w:val="0087340A"/>
    <w:rsid w:val="00873C95"/>
    <w:rsid w:val="00877DB6"/>
    <w:rsid w:val="00884BD0"/>
    <w:rsid w:val="00885A5C"/>
    <w:rsid w:val="00886B06"/>
    <w:rsid w:val="0089153F"/>
    <w:rsid w:val="008915F7"/>
    <w:rsid w:val="0089349C"/>
    <w:rsid w:val="0089396B"/>
    <w:rsid w:val="008942BD"/>
    <w:rsid w:val="008949FF"/>
    <w:rsid w:val="00895274"/>
    <w:rsid w:val="008959DA"/>
    <w:rsid w:val="008A1D13"/>
    <w:rsid w:val="008A76C6"/>
    <w:rsid w:val="008B0943"/>
    <w:rsid w:val="008B43ED"/>
    <w:rsid w:val="008B776E"/>
    <w:rsid w:val="008B7CAD"/>
    <w:rsid w:val="008B7F2C"/>
    <w:rsid w:val="008C2DD6"/>
    <w:rsid w:val="008C3A00"/>
    <w:rsid w:val="008C3C6A"/>
    <w:rsid w:val="008C709F"/>
    <w:rsid w:val="008D79DC"/>
    <w:rsid w:val="008E0B00"/>
    <w:rsid w:val="008E4082"/>
    <w:rsid w:val="008E4F49"/>
    <w:rsid w:val="008E4FC1"/>
    <w:rsid w:val="008F10A2"/>
    <w:rsid w:val="008F1B26"/>
    <w:rsid w:val="008F3698"/>
    <w:rsid w:val="008F43A7"/>
    <w:rsid w:val="008F4498"/>
    <w:rsid w:val="008F46FD"/>
    <w:rsid w:val="008F4AC1"/>
    <w:rsid w:val="008F53D8"/>
    <w:rsid w:val="00903493"/>
    <w:rsid w:val="00907FB2"/>
    <w:rsid w:val="0091228D"/>
    <w:rsid w:val="009122CF"/>
    <w:rsid w:val="00912996"/>
    <w:rsid w:val="0091511A"/>
    <w:rsid w:val="00917C3D"/>
    <w:rsid w:val="009207FA"/>
    <w:rsid w:val="0092304E"/>
    <w:rsid w:val="00924499"/>
    <w:rsid w:val="00924C45"/>
    <w:rsid w:val="009260AC"/>
    <w:rsid w:val="0093034E"/>
    <w:rsid w:val="00932D71"/>
    <w:rsid w:val="009332A3"/>
    <w:rsid w:val="00934E17"/>
    <w:rsid w:val="0093658F"/>
    <w:rsid w:val="00936BF8"/>
    <w:rsid w:val="009403EF"/>
    <w:rsid w:val="00942DFE"/>
    <w:rsid w:val="009434B1"/>
    <w:rsid w:val="0094356A"/>
    <w:rsid w:val="009443EF"/>
    <w:rsid w:val="00944809"/>
    <w:rsid w:val="00945CD6"/>
    <w:rsid w:val="00952C4E"/>
    <w:rsid w:val="009532DA"/>
    <w:rsid w:val="00953C83"/>
    <w:rsid w:val="00955498"/>
    <w:rsid w:val="0095652F"/>
    <w:rsid w:val="0095682A"/>
    <w:rsid w:val="00957AE3"/>
    <w:rsid w:val="00961A81"/>
    <w:rsid w:val="009648CE"/>
    <w:rsid w:val="0097052C"/>
    <w:rsid w:val="009710F2"/>
    <w:rsid w:val="0097272D"/>
    <w:rsid w:val="009812B1"/>
    <w:rsid w:val="00981972"/>
    <w:rsid w:val="00984CA2"/>
    <w:rsid w:val="00985CDB"/>
    <w:rsid w:val="009934DB"/>
    <w:rsid w:val="009943CA"/>
    <w:rsid w:val="009A4969"/>
    <w:rsid w:val="009B1638"/>
    <w:rsid w:val="009B5514"/>
    <w:rsid w:val="009B6A96"/>
    <w:rsid w:val="009C3DF1"/>
    <w:rsid w:val="009C62D8"/>
    <w:rsid w:val="009D1293"/>
    <w:rsid w:val="009D2269"/>
    <w:rsid w:val="009D4196"/>
    <w:rsid w:val="009D47D2"/>
    <w:rsid w:val="009D4CD1"/>
    <w:rsid w:val="009D5ED6"/>
    <w:rsid w:val="009D79FD"/>
    <w:rsid w:val="009E053F"/>
    <w:rsid w:val="009E1411"/>
    <w:rsid w:val="009E4FEF"/>
    <w:rsid w:val="009F5785"/>
    <w:rsid w:val="009F5898"/>
    <w:rsid w:val="00A025C3"/>
    <w:rsid w:val="00A030BC"/>
    <w:rsid w:val="00A03765"/>
    <w:rsid w:val="00A04D98"/>
    <w:rsid w:val="00A051F9"/>
    <w:rsid w:val="00A06FF2"/>
    <w:rsid w:val="00A07E2E"/>
    <w:rsid w:val="00A10B52"/>
    <w:rsid w:val="00A11ACF"/>
    <w:rsid w:val="00A12130"/>
    <w:rsid w:val="00A14C89"/>
    <w:rsid w:val="00A1698C"/>
    <w:rsid w:val="00A16F49"/>
    <w:rsid w:val="00A203B6"/>
    <w:rsid w:val="00A20C11"/>
    <w:rsid w:val="00A217C2"/>
    <w:rsid w:val="00A24BE6"/>
    <w:rsid w:val="00A250D9"/>
    <w:rsid w:val="00A33B32"/>
    <w:rsid w:val="00A352FC"/>
    <w:rsid w:val="00A35B0D"/>
    <w:rsid w:val="00A35E23"/>
    <w:rsid w:val="00A405A0"/>
    <w:rsid w:val="00A42683"/>
    <w:rsid w:val="00A42F8F"/>
    <w:rsid w:val="00A44209"/>
    <w:rsid w:val="00A501B8"/>
    <w:rsid w:val="00A50395"/>
    <w:rsid w:val="00A55AEF"/>
    <w:rsid w:val="00A57008"/>
    <w:rsid w:val="00A6080D"/>
    <w:rsid w:val="00A624AC"/>
    <w:rsid w:val="00A65610"/>
    <w:rsid w:val="00A7726A"/>
    <w:rsid w:val="00A80CD2"/>
    <w:rsid w:val="00A851F2"/>
    <w:rsid w:val="00A8605F"/>
    <w:rsid w:val="00A8795F"/>
    <w:rsid w:val="00A91424"/>
    <w:rsid w:val="00A92210"/>
    <w:rsid w:val="00A96723"/>
    <w:rsid w:val="00AA02C6"/>
    <w:rsid w:val="00AA13A2"/>
    <w:rsid w:val="00AA29C0"/>
    <w:rsid w:val="00AA611B"/>
    <w:rsid w:val="00AB0157"/>
    <w:rsid w:val="00AB0BB4"/>
    <w:rsid w:val="00AB102A"/>
    <w:rsid w:val="00AB4578"/>
    <w:rsid w:val="00AB6E45"/>
    <w:rsid w:val="00AC1EE6"/>
    <w:rsid w:val="00AC773B"/>
    <w:rsid w:val="00AD1180"/>
    <w:rsid w:val="00AD1BA4"/>
    <w:rsid w:val="00AD49EC"/>
    <w:rsid w:val="00AD4A81"/>
    <w:rsid w:val="00AD4D87"/>
    <w:rsid w:val="00AD75C8"/>
    <w:rsid w:val="00AD7B4D"/>
    <w:rsid w:val="00AE0699"/>
    <w:rsid w:val="00AE277F"/>
    <w:rsid w:val="00AE3DBD"/>
    <w:rsid w:val="00AE4DD7"/>
    <w:rsid w:val="00AE5B37"/>
    <w:rsid w:val="00AE6AC8"/>
    <w:rsid w:val="00AE75CB"/>
    <w:rsid w:val="00AE7A63"/>
    <w:rsid w:val="00AF31F2"/>
    <w:rsid w:val="00AF4A35"/>
    <w:rsid w:val="00B015D6"/>
    <w:rsid w:val="00B05902"/>
    <w:rsid w:val="00B06264"/>
    <w:rsid w:val="00B14396"/>
    <w:rsid w:val="00B1491E"/>
    <w:rsid w:val="00B20A7B"/>
    <w:rsid w:val="00B21C6E"/>
    <w:rsid w:val="00B21E91"/>
    <w:rsid w:val="00B23572"/>
    <w:rsid w:val="00B246D8"/>
    <w:rsid w:val="00B25455"/>
    <w:rsid w:val="00B27B0B"/>
    <w:rsid w:val="00B303E3"/>
    <w:rsid w:val="00B30C57"/>
    <w:rsid w:val="00B3284E"/>
    <w:rsid w:val="00B33E1C"/>
    <w:rsid w:val="00B34E1D"/>
    <w:rsid w:val="00B36166"/>
    <w:rsid w:val="00B36547"/>
    <w:rsid w:val="00B36763"/>
    <w:rsid w:val="00B4456B"/>
    <w:rsid w:val="00B52BE2"/>
    <w:rsid w:val="00B52ED9"/>
    <w:rsid w:val="00B53B61"/>
    <w:rsid w:val="00B54D4E"/>
    <w:rsid w:val="00B57116"/>
    <w:rsid w:val="00B57E4F"/>
    <w:rsid w:val="00B60529"/>
    <w:rsid w:val="00B60FB6"/>
    <w:rsid w:val="00B637AA"/>
    <w:rsid w:val="00B667A7"/>
    <w:rsid w:val="00B66874"/>
    <w:rsid w:val="00B67161"/>
    <w:rsid w:val="00B71576"/>
    <w:rsid w:val="00B729B2"/>
    <w:rsid w:val="00B73ACF"/>
    <w:rsid w:val="00B766D0"/>
    <w:rsid w:val="00B8392B"/>
    <w:rsid w:val="00B8402F"/>
    <w:rsid w:val="00B85632"/>
    <w:rsid w:val="00B87206"/>
    <w:rsid w:val="00B91D97"/>
    <w:rsid w:val="00B9365B"/>
    <w:rsid w:val="00B94A60"/>
    <w:rsid w:val="00B95A0A"/>
    <w:rsid w:val="00B97DEB"/>
    <w:rsid w:val="00BA466F"/>
    <w:rsid w:val="00BA4861"/>
    <w:rsid w:val="00BA7C70"/>
    <w:rsid w:val="00BB01B5"/>
    <w:rsid w:val="00BB2C03"/>
    <w:rsid w:val="00BB42FC"/>
    <w:rsid w:val="00BB48B8"/>
    <w:rsid w:val="00BB5133"/>
    <w:rsid w:val="00BB6687"/>
    <w:rsid w:val="00BC0500"/>
    <w:rsid w:val="00BC0CD4"/>
    <w:rsid w:val="00BC0F74"/>
    <w:rsid w:val="00BC2FE3"/>
    <w:rsid w:val="00BC4079"/>
    <w:rsid w:val="00BC6F3E"/>
    <w:rsid w:val="00BD23ED"/>
    <w:rsid w:val="00BD2687"/>
    <w:rsid w:val="00BD4CFB"/>
    <w:rsid w:val="00BD5D2F"/>
    <w:rsid w:val="00BE4491"/>
    <w:rsid w:val="00BE4742"/>
    <w:rsid w:val="00BE5D43"/>
    <w:rsid w:val="00BE7952"/>
    <w:rsid w:val="00BF201D"/>
    <w:rsid w:val="00BF232F"/>
    <w:rsid w:val="00BF3681"/>
    <w:rsid w:val="00BF60D4"/>
    <w:rsid w:val="00BF63D4"/>
    <w:rsid w:val="00BF7157"/>
    <w:rsid w:val="00BF763B"/>
    <w:rsid w:val="00C0336B"/>
    <w:rsid w:val="00C04564"/>
    <w:rsid w:val="00C06D4A"/>
    <w:rsid w:val="00C109E4"/>
    <w:rsid w:val="00C119FA"/>
    <w:rsid w:val="00C12082"/>
    <w:rsid w:val="00C12B95"/>
    <w:rsid w:val="00C14F48"/>
    <w:rsid w:val="00C21744"/>
    <w:rsid w:val="00C27C65"/>
    <w:rsid w:val="00C3005C"/>
    <w:rsid w:val="00C33704"/>
    <w:rsid w:val="00C347AC"/>
    <w:rsid w:val="00C3550D"/>
    <w:rsid w:val="00C367C2"/>
    <w:rsid w:val="00C412B0"/>
    <w:rsid w:val="00C4412A"/>
    <w:rsid w:val="00C47242"/>
    <w:rsid w:val="00C50621"/>
    <w:rsid w:val="00C517CE"/>
    <w:rsid w:val="00C53F5E"/>
    <w:rsid w:val="00C552CB"/>
    <w:rsid w:val="00C56EA9"/>
    <w:rsid w:val="00C575DC"/>
    <w:rsid w:val="00C60956"/>
    <w:rsid w:val="00C61387"/>
    <w:rsid w:val="00C61681"/>
    <w:rsid w:val="00C625AD"/>
    <w:rsid w:val="00C62DBB"/>
    <w:rsid w:val="00C6763F"/>
    <w:rsid w:val="00C719F4"/>
    <w:rsid w:val="00C73AC0"/>
    <w:rsid w:val="00C73C70"/>
    <w:rsid w:val="00C73E4A"/>
    <w:rsid w:val="00C7540F"/>
    <w:rsid w:val="00C764AF"/>
    <w:rsid w:val="00C7667C"/>
    <w:rsid w:val="00C7777B"/>
    <w:rsid w:val="00C855CF"/>
    <w:rsid w:val="00C85D6F"/>
    <w:rsid w:val="00C85E7E"/>
    <w:rsid w:val="00C90235"/>
    <w:rsid w:val="00C92A97"/>
    <w:rsid w:val="00C944E1"/>
    <w:rsid w:val="00C95633"/>
    <w:rsid w:val="00C96968"/>
    <w:rsid w:val="00C9783F"/>
    <w:rsid w:val="00CA0A32"/>
    <w:rsid w:val="00CA0C2C"/>
    <w:rsid w:val="00CA1576"/>
    <w:rsid w:val="00CA2748"/>
    <w:rsid w:val="00CA4F1C"/>
    <w:rsid w:val="00CA7EEF"/>
    <w:rsid w:val="00CB149E"/>
    <w:rsid w:val="00CB1B11"/>
    <w:rsid w:val="00CB2581"/>
    <w:rsid w:val="00CB7C05"/>
    <w:rsid w:val="00CC0BD2"/>
    <w:rsid w:val="00CC1D03"/>
    <w:rsid w:val="00CC1E3B"/>
    <w:rsid w:val="00CC42FD"/>
    <w:rsid w:val="00CC733B"/>
    <w:rsid w:val="00CD1890"/>
    <w:rsid w:val="00CD565D"/>
    <w:rsid w:val="00CE1F85"/>
    <w:rsid w:val="00CE424D"/>
    <w:rsid w:val="00CE4979"/>
    <w:rsid w:val="00CE6EFF"/>
    <w:rsid w:val="00CF262E"/>
    <w:rsid w:val="00CF3849"/>
    <w:rsid w:val="00CF48A8"/>
    <w:rsid w:val="00CF63B1"/>
    <w:rsid w:val="00D012A6"/>
    <w:rsid w:val="00D0273D"/>
    <w:rsid w:val="00D04009"/>
    <w:rsid w:val="00D0616F"/>
    <w:rsid w:val="00D06D5F"/>
    <w:rsid w:val="00D11E79"/>
    <w:rsid w:val="00D1495C"/>
    <w:rsid w:val="00D15261"/>
    <w:rsid w:val="00D219EC"/>
    <w:rsid w:val="00D30522"/>
    <w:rsid w:val="00D318A9"/>
    <w:rsid w:val="00D3308D"/>
    <w:rsid w:val="00D3321C"/>
    <w:rsid w:val="00D362F7"/>
    <w:rsid w:val="00D367CE"/>
    <w:rsid w:val="00D37C3D"/>
    <w:rsid w:val="00D40809"/>
    <w:rsid w:val="00D41A39"/>
    <w:rsid w:val="00D41BA1"/>
    <w:rsid w:val="00D44548"/>
    <w:rsid w:val="00D462DA"/>
    <w:rsid w:val="00D502DD"/>
    <w:rsid w:val="00D519D9"/>
    <w:rsid w:val="00D52103"/>
    <w:rsid w:val="00D52E93"/>
    <w:rsid w:val="00D532A7"/>
    <w:rsid w:val="00D532F1"/>
    <w:rsid w:val="00D5485C"/>
    <w:rsid w:val="00D5497A"/>
    <w:rsid w:val="00D57E74"/>
    <w:rsid w:val="00D61082"/>
    <w:rsid w:val="00D6463F"/>
    <w:rsid w:val="00D653AF"/>
    <w:rsid w:val="00D67F48"/>
    <w:rsid w:val="00D73CBB"/>
    <w:rsid w:val="00D814C4"/>
    <w:rsid w:val="00D8319C"/>
    <w:rsid w:val="00D8378F"/>
    <w:rsid w:val="00D87355"/>
    <w:rsid w:val="00D87A64"/>
    <w:rsid w:val="00D908D7"/>
    <w:rsid w:val="00D90EF6"/>
    <w:rsid w:val="00D91E40"/>
    <w:rsid w:val="00D977F5"/>
    <w:rsid w:val="00DA79FB"/>
    <w:rsid w:val="00DB2A2A"/>
    <w:rsid w:val="00DB424F"/>
    <w:rsid w:val="00DB47A7"/>
    <w:rsid w:val="00DB74D1"/>
    <w:rsid w:val="00DC1AFD"/>
    <w:rsid w:val="00DC1C97"/>
    <w:rsid w:val="00DC2C59"/>
    <w:rsid w:val="00DC5AB5"/>
    <w:rsid w:val="00DC60EF"/>
    <w:rsid w:val="00DC67D6"/>
    <w:rsid w:val="00DD0CF4"/>
    <w:rsid w:val="00DD1125"/>
    <w:rsid w:val="00DD293D"/>
    <w:rsid w:val="00DD2F17"/>
    <w:rsid w:val="00DD3AAD"/>
    <w:rsid w:val="00DD5E0E"/>
    <w:rsid w:val="00DD6326"/>
    <w:rsid w:val="00DD6B28"/>
    <w:rsid w:val="00DD7137"/>
    <w:rsid w:val="00DE118C"/>
    <w:rsid w:val="00DE25D1"/>
    <w:rsid w:val="00DE6D31"/>
    <w:rsid w:val="00DF2B1D"/>
    <w:rsid w:val="00DF361B"/>
    <w:rsid w:val="00DF51E2"/>
    <w:rsid w:val="00DF6FA4"/>
    <w:rsid w:val="00DF6FD4"/>
    <w:rsid w:val="00E00860"/>
    <w:rsid w:val="00E01047"/>
    <w:rsid w:val="00E03D79"/>
    <w:rsid w:val="00E04309"/>
    <w:rsid w:val="00E05254"/>
    <w:rsid w:val="00E05A0A"/>
    <w:rsid w:val="00E05B13"/>
    <w:rsid w:val="00E06BFE"/>
    <w:rsid w:val="00E07588"/>
    <w:rsid w:val="00E143AE"/>
    <w:rsid w:val="00E16115"/>
    <w:rsid w:val="00E22E8C"/>
    <w:rsid w:val="00E23AB8"/>
    <w:rsid w:val="00E242AA"/>
    <w:rsid w:val="00E3150D"/>
    <w:rsid w:val="00E32B9B"/>
    <w:rsid w:val="00E3316B"/>
    <w:rsid w:val="00E41B9E"/>
    <w:rsid w:val="00E41D46"/>
    <w:rsid w:val="00E43CBA"/>
    <w:rsid w:val="00E44F21"/>
    <w:rsid w:val="00E46040"/>
    <w:rsid w:val="00E4687B"/>
    <w:rsid w:val="00E50B7D"/>
    <w:rsid w:val="00E62415"/>
    <w:rsid w:val="00E659CD"/>
    <w:rsid w:val="00E6632D"/>
    <w:rsid w:val="00E674BD"/>
    <w:rsid w:val="00E6768A"/>
    <w:rsid w:val="00E67EC3"/>
    <w:rsid w:val="00E7053C"/>
    <w:rsid w:val="00E71AC0"/>
    <w:rsid w:val="00E7247A"/>
    <w:rsid w:val="00E72828"/>
    <w:rsid w:val="00E72E9A"/>
    <w:rsid w:val="00E73E6C"/>
    <w:rsid w:val="00E7407F"/>
    <w:rsid w:val="00E74247"/>
    <w:rsid w:val="00E74DCE"/>
    <w:rsid w:val="00E75024"/>
    <w:rsid w:val="00E76E7F"/>
    <w:rsid w:val="00E82507"/>
    <w:rsid w:val="00E82844"/>
    <w:rsid w:val="00E872E0"/>
    <w:rsid w:val="00E90075"/>
    <w:rsid w:val="00E937E4"/>
    <w:rsid w:val="00E955BE"/>
    <w:rsid w:val="00E96394"/>
    <w:rsid w:val="00E971AE"/>
    <w:rsid w:val="00E97DEC"/>
    <w:rsid w:val="00EA16FD"/>
    <w:rsid w:val="00EA2259"/>
    <w:rsid w:val="00EB0526"/>
    <w:rsid w:val="00EB0F0A"/>
    <w:rsid w:val="00EB3C25"/>
    <w:rsid w:val="00EB451D"/>
    <w:rsid w:val="00EB463B"/>
    <w:rsid w:val="00EB5B54"/>
    <w:rsid w:val="00EC070E"/>
    <w:rsid w:val="00EC095D"/>
    <w:rsid w:val="00EC329F"/>
    <w:rsid w:val="00EC37FA"/>
    <w:rsid w:val="00EC39CB"/>
    <w:rsid w:val="00ED01AE"/>
    <w:rsid w:val="00ED2A22"/>
    <w:rsid w:val="00ED2EB8"/>
    <w:rsid w:val="00ED672C"/>
    <w:rsid w:val="00ED74D3"/>
    <w:rsid w:val="00ED76F9"/>
    <w:rsid w:val="00EE11F5"/>
    <w:rsid w:val="00EE325B"/>
    <w:rsid w:val="00EE6E1E"/>
    <w:rsid w:val="00EE7820"/>
    <w:rsid w:val="00EF2708"/>
    <w:rsid w:val="00EF2712"/>
    <w:rsid w:val="00EF3B95"/>
    <w:rsid w:val="00EF5F90"/>
    <w:rsid w:val="00EF7189"/>
    <w:rsid w:val="00EF749A"/>
    <w:rsid w:val="00F0304F"/>
    <w:rsid w:val="00F030E3"/>
    <w:rsid w:val="00F03C42"/>
    <w:rsid w:val="00F03DB0"/>
    <w:rsid w:val="00F04F2C"/>
    <w:rsid w:val="00F0559F"/>
    <w:rsid w:val="00F06559"/>
    <w:rsid w:val="00F07849"/>
    <w:rsid w:val="00F12B50"/>
    <w:rsid w:val="00F13468"/>
    <w:rsid w:val="00F1374C"/>
    <w:rsid w:val="00F17501"/>
    <w:rsid w:val="00F17E38"/>
    <w:rsid w:val="00F20816"/>
    <w:rsid w:val="00F21F90"/>
    <w:rsid w:val="00F23A33"/>
    <w:rsid w:val="00F23D7E"/>
    <w:rsid w:val="00F23F13"/>
    <w:rsid w:val="00F24AD6"/>
    <w:rsid w:val="00F2614D"/>
    <w:rsid w:val="00F35D9E"/>
    <w:rsid w:val="00F362B8"/>
    <w:rsid w:val="00F376A2"/>
    <w:rsid w:val="00F41BD8"/>
    <w:rsid w:val="00F420D1"/>
    <w:rsid w:val="00F43087"/>
    <w:rsid w:val="00F4538E"/>
    <w:rsid w:val="00F464BD"/>
    <w:rsid w:val="00F4670E"/>
    <w:rsid w:val="00F53D18"/>
    <w:rsid w:val="00F569EF"/>
    <w:rsid w:val="00F67B68"/>
    <w:rsid w:val="00F70A36"/>
    <w:rsid w:val="00F711B0"/>
    <w:rsid w:val="00F71572"/>
    <w:rsid w:val="00F72ADE"/>
    <w:rsid w:val="00F73374"/>
    <w:rsid w:val="00F733FD"/>
    <w:rsid w:val="00F73C38"/>
    <w:rsid w:val="00F743D9"/>
    <w:rsid w:val="00F75DE2"/>
    <w:rsid w:val="00F763CF"/>
    <w:rsid w:val="00F7665A"/>
    <w:rsid w:val="00F81611"/>
    <w:rsid w:val="00F827D8"/>
    <w:rsid w:val="00F83DA1"/>
    <w:rsid w:val="00F85104"/>
    <w:rsid w:val="00F87093"/>
    <w:rsid w:val="00F91E92"/>
    <w:rsid w:val="00F93615"/>
    <w:rsid w:val="00F93851"/>
    <w:rsid w:val="00F941B8"/>
    <w:rsid w:val="00F95FFE"/>
    <w:rsid w:val="00F97F83"/>
    <w:rsid w:val="00FA05FE"/>
    <w:rsid w:val="00FA2703"/>
    <w:rsid w:val="00FA4EC4"/>
    <w:rsid w:val="00FA564A"/>
    <w:rsid w:val="00FA7030"/>
    <w:rsid w:val="00FA7918"/>
    <w:rsid w:val="00FB1B06"/>
    <w:rsid w:val="00FB280A"/>
    <w:rsid w:val="00FB7C0E"/>
    <w:rsid w:val="00FC04C5"/>
    <w:rsid w:val="00FC4122"/>
    <w:rsid w:val="00FC49F8"/>
    <w:rsid w:val="00FD013C"/>
    <w:rsid w:val="00FD1B70"/>
    <w:rsid w:val="00FD55FA"/>
    <w:rsid w:val="00FD7600"/>
    <w:rsid w:val="00FE1C42"/>
    <w:rsid w:val="00FE502F"/>
    <w:rsid w:val="00FF3048"/>
    <w:rsid w:val="00FF5583"/>
    <w:rsid w:val="00FF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List" w:uiPriority="99"/>
    <w:lsdException w:name="Title" w:qFormat="1"/>
    <w:lsdException w:name="Default Paragraph Font" w:uiPriority="1"/>
    <w:lsdException w:name="Body Text Indent" w:uiPriority="99"/>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AA0"/>
    <w:rPr>
      <w:sz w:val="24"/>
      <w:szCs w:val="24"/>
    </w:rPr>
  </w:style>
  <w:style w:type="paragraph" w:styleId="Heading1">
    <w:name w:val="heading 1"/>
    <w:basedOn w:val="Normal"/>
    <w:next w:val="Normal"/>
    <w:link w:val="Heading1Char"/>
    <w:qFormat/>
    <w:rsid w:val="00C61387"/>
    <w:pPr>
      <w:keepNext/>
      <w:spacing w:before="240" w:after="60"/>
      <w:outlineLvl w:val="0"/>
    </w:pPr>
    <w:rPr>
      <w:b/>
      <w:bCs/>
      <w:kern w:val="32"/>
    </w:rPr>
  </w:style>
  <w:style w:type="paragraph" w:styleId="Heading3">
    <w:name w:val="heading 3"/>
    <w:basedOn w:val="Normal"/>
    <w:next w:val="Normal"/>
    <w:link w:val="Heading3Char"/>
    <w:semiHidden/>
    <w:unhideWhenUsed/>
    <w:qFormat/>
    <w:rsid w:val="002A72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C61387"/>
    <w:rPr>
      <w:b/>
      <w:bCs/>
      <w:kern w:val="32"/>
      <w:sz w:val="24"/>
      <w:szCs w:val="24"/>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customStyle="1" w:styleId="MediumGrid21">
    <w:name w:val="Medium Grid 21"/>
    <w:uiPriority w:val="1"/>
    <w:qFormat/>
    <w:rsid w:val="00A35B0D"/>
    <w:pPr>
      <w:widowControl w:val="0"/>
    </w:pPr>
    <w:rPr>
      <w:rFonts w:ascii="Courier New" w:hAnsi="Courier New"/>
      <w:snapToGrid w:val="0"/>
      <w:sz w:val="24"/>
    </w:rPr>
  </w:style>
  <w:style w:type="paragraph" w:styleId="EndnoteText">
    <w:name w:val="endnote text"/>
    <w:basedOn w:val="Normal"/>
    <w:link w:val="EndnoteTextChar"/>
    <w:uiPriority w:val="99"/>
    <w:unhideWhenUsed/>
    <w:rsid w:val="008A76C6"/>
    <w:rPr>
      <w:rFonts w:ascii="Calibri" w:eastAsia="Calibri" w:hAnsi="Calibri"/>
      <w:sz w:val="20"/>
      <w:szCs w:val="20"/>
    </w:rPr>
  </w:style>
  <w:style w:type="character" w:customStyle="1" w:styleId="EndnoteTextChar">
    <w:name w:val="Endnote Text Char"/>
    <w:link w:val="EndnoteText"/>
    <w:uiPriority w:val="99"/>
    <w:rsid w:val="008A76C6"/>
    <w:rPr>
      <w:rFonts w:ascii="Calibri" w:eastAsia="Calibri" w:hAnsi="Calibri"/>
    </w:rPr>
  </w:style>
  <w:style w:type="character" w:styleId="EndnoteReference">
    <w:name w:val="endnote reference"/>
    <w:uiPriority w:val="99"/>
    <w:unhideWhenUsed/>
    <w:rsid w:val="008A76C6"/>
    <w:rPr>
      <w:vertAlign w:val="superscript"/>
    </w:rPr>
  </w:style>
  <w:style w:type="paragraph" w:customStyle="1" w:styleId="ColorfulList-Accent11">
    <w:name w:val="Colorful List - Accent 11"/>
    <w:basedOn w:val="Normal"/>
    <w:link w:val="ColorfulList-Accent1Char"/>
    <w:uiPriority w:val="34"/>
    <w:qFormat/>
    <w:rsid w:val="00556678"/>
    <w:pPr>
      <w:ind w:left="720"/>
      <w:contextualSpacing/>
    </w:pPr>
    <w:rPr>
      <w:rFonts w:ascii="Calibri" w:eastAsia="Calibri" w:hAnsi="Calibri"/>
      <w:sz w:val="22"/>
      <w:szCs w:val="22"/>
    </w:rPr>
  </w:style>
  <w:style w:type="character" w:customStyle="1" w:styleId="ColorfulList-Accent1Char">
    <w:name w:val="Colorful List - Accent 1 Char"/>
    <w:link w:val="ColorfulList-Accent11"/>
    <w:uiPriority w:val="34"/>
    <w:locked/>
    <w:rsid w:val="00556678"/>
    <w:rPr>
      <w:rFonts w:ascii="Calibri" w:eastAsia="Calibri" w:hAnsi="Calibri"/>
      <w:sz w:val="22"/>
      <w:szCs w:val="22"/>
    </w:rPr>
  </w:style>
  <w:style w:type="table" w:styleId="TableGrid">
    <w:name w:val="Table Grid"/>
    <w:basedOn w:val="TableNormal"/>
    <w:uiPriority w:val="59"/>
    <w:rsid w:val="000D51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A5"/>
    <w:uiPriority w:val="99"/>
    <w:rsid w:val="007146D9"/>
    <w:rPr>
      <w:rFonts w:cs="Gill Sans MT"/>
      <w:color w:val="4B4C4E"/>
      <w:sz w:val="28"/>
      <w:szCs w:val="28"/>
    </w:rPr>
  </w:style>
  <w:style w:type="paragraph" w:customStyle="1" w:styleId="Normal2">
    <w:name w:val="Normal 2"/>
    <w:basedOn w:val="Normal"/>
    <w:link w:val="Normal2Char"/>
    <w:rsid w:val="007B66AF"/>
    <w:pPr>
      <w:spacing w:line="360" w:lineRule="auto"/>
      <w:ind w:firstLine="720"/>
    </w:pPr>
    <w:rPr>
      <w:rFonts w:ascii="Arial" w:hAnsi="Arial"/>
      <w:bCs/>
      <w:sz w:val="22"/>
    </w:rPr>
  </w:style>
  <w:style w:type="character" w:customStyle="1" w:styleId="Normal2Char">
    <w:name w:val="Normal 2 Char"/>
    <w:link w:val="Normal2"/>
    <w:rsid w:val="007B66AF"/>
    <w:rPr>
      <w:rFonts w:ascii="Arial" w:hAnsi="Arial"/>
      <w:bCs/>
      <w:sz w:val="22"/>
      <w:szCs w:val="24"/>
    </w:rPr>
  </w:style>
  <w:style w:type="paragraph" w:styleId="PlainText">
    <w:name w:val="Plain Text"/>
    <w:basedOn w:val="Normal"/>
    <w:link w:val="PlainTextChar"/>
    <w:uiPriority w:val="99"/>
    <w:unhideWhenUsed/>
    <w:rsid w:val="00895274"/>
    <w:rPr>
      <w:rFonts w:ascii="Consolas" w:eastAsia="MS PGothic" w:hAnsi="Consolas"/>
      <w:sz w:val="21"/>
      <w:szCs w:val="21"/>
      <w:lang w:eastAsia="ja-JP"/>
    </w:rPr>
  </w:style>
  <w:style w:type="character" w:customStyle="1" w:styleId="PlainTextChar">
    <w:name w:val="Plain Text Char"/>
    <w:link w:val="PlainText"/>
    <w:uiPriority w:val="99"/>
    <w:rsid w:val="00895274"/>
    <w:rPr>
      <w:rFonts w:ascii="Consolas" w:eastAsia="MS PGothic" w:hAnsi="Consolas" w:cs="MS PGothic"/>
      <w:sz w:val="21"/>
      <w:szCs w:val="21"/>
      <w:lang w:eastAsia="ja-JP"/>
    </w:rPr>
  </w:style>
  <w:style w:type="paragraph" w:styleId="ListBullet4">
    <w:name w:val="List Bullet 4"/>
    <w:basedOn w:val="Normal"/>
    <w:rsid w:val="00131CB6"/>
    <w:pPr>
      <w:numPr>
        <w:numId w:val="1"/>
      </w:numPr>
      <w:contextualSpacing/>
    </w:pPr>
  </w:style>
  <w:style w:type="paragraph" w:styleId="ListParagraph">
    <w:name w:val="List Paragraph"/>
    <w:basedOn w:val="Normal"/>
    <w:link w:val="ListParagraphChar"/>
    <w:uiPriority w:val="34"/>
    <w:qFormat/>
    <w:rsid w:val="0009521D"/>
    <w:pPr>
      <w:ind w:left="720"/>
    </w:pPr>
  </w:style>
  <w:style w:type="paragraph" w:styleId="TOCHeading">
    <w:name w:val="TOC Heading"/>
    <w:basedOn w:val="Heading1"/>
    <w:next w:val="Normal"/>
    <w:uiPriority w:val="39"/>
    <w:semiHidden/>
    <w:unhideWhenUsed/>
    <w:qFormat/>
    <w:rsid w:val="00364EFF"/>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rsid w:val="00364EFF"/>
  </w:style>
  <w:style w:type="paragraph" w:styleId="Revision">
    <w:name w:val="Revision"/>
    <w:hidden/>
    <w:uiPriority w:val="99"/>
    <w:semiHidden/>
    <w:rsid w:val="00F06559"/>
    <w:rPr>
      <w:sz w:val="24"/>
      <w:szCs w:val="24"/>
    </w:rPr>
  </w:style>
  <w:style w:type="character" w:styleId="Strong">
    <w:name w:val="Strong"/>
    <w:basedOn w:val="DefaultParagraphFont"/>
    <w:uiPriority w:val="22"/>
    <w:qFormat/>
    <w:rsid w:val="000A5291"/>
    <w:rPr>
      <w:b/>
      <w:bCs/>
    </w:rPr>
  </w:style>
  <w:style w:type="paragraph" w:styleId="BodyTextIndent">
    <w:name w:val="Body Text Indent"/>
    <w:basedOn w:val="Normal"/>
    <w:link w:val="BodyTextIndentChar"/>
    <w:uiPriority w:val="99"/>
    <w:unhideWhenUsed/>
    <w:rsid w:val="002C1391"/>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2C1391"/>
    <w:rPr>
      <w:rFonts w:asciiTheme="minorHAnsi" w:eastAsiaTheme="minorHAnsi" w:hAnsiTheme="minorHAnsi" w:cstheme="minorBidi"/>
      <w:sz w:val="22"/>
      <w:szCs w:val="22"/>
    </w:rPr>
  </w:style>
  <w:style w:type="character" w:styleId="FollowedHyperlink">
    <w:name w:val="FollowedHyperlink"/>
    <w:basedOn w:val="DefaultParagraphFont"/>
    <w:rsid w:val="006463D2"/>
    <w:rPr>
      <w:color w:val="800080" w:themeColor="followedHyperlink"/>
      <w:u w:val="single"/>
    </w:rPr>
  </w:style>
  <w:style w:type="paragraph" w:customStyle="1" w:styleId="MarkforTable">
    <w:name w:val="Mark for Table"/>
    <w:next w:val="Normal"/>
    <w:rsid w:val="00CE4979"/>
    <w:pPr>
      <w:spacing w:line="480" w:lineRule="auto"/>
      <w:jc w:val="center"/>
    </w:pPr>
    <w:rPr>
      <w:caps/>
      <w:sz w:val="24"/>
    </w:rPr>
  </w:style>
  <w:style w:type="character" w:customStyle="1" w:styleId="Heading3Char">
    <w:name w:val="Heading 3 Char"/>
    <w:basedOn w:val="DefaultParagraphFont"/>
    <w:link w:val="Heading3"/>
    <w:semiHidden/>
    <w:rsid w:val="002A72F1"/>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FF5583"/>
    <w:rPr>
      <w:rFonts w:eastAsiaTheme="minorHAnsi"/>
    </w:rPr>
  </w:style>
  <w:style w:type="character" w:customStyle="1" w:styleId="apple-converted-space">
    <w:name w:val="apple-converted-space"/>
    <w:basedOn w:val="DefaultParagraphFont"/>
    <w:rsid w:val="003F6045"/>
  </w:style>
  <w:style w:type="character" w:customStyle="1" w:styleId="ListParagraphChar">
    <w:name w:val="List Paragraph Char"/>
    <w:link w:val="ListParagraph"/>
    <w:uiPriority w:val="34"/>
    <w:locked/>
    <w:rsid w:val="0005103A"/>
    <w:rPr>
      <w:sz w:val="24"/>
      <w:szCs w:val="24"/>
    </w:rPr>
  </w:style>
  <w:style w:type="paragraph" w:styleId="Subtitle">
    <w:name w:val="Subtitle"/>
    <w:basedOn w:val="Normal"/>
    <w:next w:val="Normal"/>
    <w:link w:val="SubtitleChar"/>
    <w:qFormat/>
    <w:rsid w:val="00EC070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C070E"/>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rsid w:val="00EC07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C070E"/>
    <w:rPr>
      <w:rFonts w:asciiTheme="majorHAnsi" w:eastAsiaTheme="majorEastAsia" w:hAnsiTheme="majorHAnsi" w:cstheme="majorBidi"/>
      <w:color w:val="17365D" w:themeColor="text2" w:themeShade="BF"/>
      <w:spacing w:val="5"/>
      <w:kern w:val="28"/>
      <w:sz w:val="52"/>
      <w:szCs w:val="52"/>
    </w:rPr>
  </w:style>
  <w:style w:type="character" w:customStyle="1" w:styleId="st1">
    <w:name w:val="st1"/>
    <w:basedOn w:val="DefaultParagraphFont"/>
    <w:rsid w:val="00E143AE"/>
  </w:style>
  <w:style w:type="paragraph" w:styleId="List">
    <w:name w:val="List"/>
    <w:basedOn w:val="Normal"/>
    <w:uiPriority w:val="99"/>
    <w:unhideWhenUsed/>
    <w:rsid w:val="003E1777"/>
    <w:pPr>
      <w:ind w:left="360" w:hanging="36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List" w:uiPriority="99"/>
    <w:lsdException w:name="Title" w:qFormat="1"/>
    <w:lsdException w:name="Default Paragraph Font" w:uiPriority="1"/>
    <w:lsdException w:name="Body Text Indent" w:uiPriority="99"/>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AA0"/>
    <w:rPr>
      <w:sz w:val="24"/>
      <w:szCs w:val="24"/>
    </w:rPr>
  </w:style>
  <w:style w:type="paragraph" w:styleId="Heading1">
    <w:name w:val="heading 1"/>
    <w:basedOn w:val="Normal"/>
    <w:next w:val="Normal"/>
    <w:link w:val="Heading1Char"/>
    <w:qFormat/>
    <w:rsid w:val="00C61387"/>
    <w:pPr>
      <w:keepNext/>
      <w:spacing w:before="240" w:after="60"/>
      <w:outlineLvl w:val="0"/>
    </w:pPr>
    <w:rPr>
      <w:b/>
      <w:bCs/>
      <w:kern w:val="32"/>
    </w:rPr>
  </w:style>
  <w:style w:type="paragraph" w:styleId="Heading3">
    <w:name w:val="heading 3"/>
    <w:basedOn w:val="Normal"/>
    <w:next w:val="Normal"/>
    <w:link w:val="Heading3Char"/>
    <w:semiHidden/>
    <w:unhideWhenUsed/>
    <w:qFormat/>
    <w:rsid w:val="002A72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C61387"/>
    <w:rPr>
      <w:b/>
      <w:bCs/>
      <w:kern w:val="32"/>
      <w:sz w:val="24"/>
      <w:szCs w:val="24"/>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customStyle="1" w:styleId="MediumGrid21">
    <w:name w:val="Medium Grid 21"/>
    <w:uiPriority w:val="1"/>
    <w:qFormat/>
    <w:rsid w:val="00A35B0D"/>
    <w:pPr>
      <w:widowControl w:val="0"/>
    </w:pPr>
    <w:rPr>
      <w:rFonts w:ascii="Courier New" w:hAnsi="Courier New"/>
      <w:snapToGrid w:val="0"/>
      <w:sz w:val="24"/>
    </w:rPr>
  </w:style>
  <w:style w:type="paragraph" w:styleId="EndnoteText">
    <w:name w:val="endnote text"/>
    <w:basedOn w:val="Normal"/>
    <w:link w:val="EndnoteTextChar"/>
    <w:uiPriority w:val="99"/>
    <w:unhideWhenUsed/>
    <w:rsid w:val="008A76C6"/>
    <w:rPr>
      <w:rFonts w:ascii="Calibri" w:eastAsia="Calibri" w:hAnsi="Calibri"/>
      <w:sz w:val="20"/>
      <w:szCs w:val="20"/>
    </w:rPr>
  </w:style>
  <w:style w:type="character" w:customStyle="1" w:styleId="EndnoteTextChar">
    <w:name w:val="Endnote Text Char"/>
    <w:link w:val="EndnoteText"/>
    <w:uiPriority w:val="99"/>
    <w:rsid w:val="008A76C6"/>
    <w:rPr>
      <w:rFonts w:ascii="Calibri" w:eastAsia="Calibri" w:hAnsi="Calibri"/>
    </w:rPr>
  </w:style>
  <w:style w:type="character" w:styleId="EndnoteReference">
    <w:name w:val="endnote reference"/>
    <w:uiPriority w:val="99"/>
    <w:unhideWhenUsed/>
    <w:rsid w:val="008A76C6"/>
    <w:rPr>
      <w:vertAlign w:val="superscript"/>
    </w:rPr>
  </w:style>
  <w:style w:type="paragraph" w:customStyle="1" w:styleId="ColorfulList-Accent11">
    <w:name w:val="Colorful List - Accent 11"/>
    <w:basedOn w:val="Normal"/>
    <w:link w:val="ColorfulList-Accent1Char"/>
    <w:uiPriority w:val="34"/>
    <w:qFormat/>
    <w:rsid w:val="00556678"/>
    <w:pPr>
      <w:ind w:left="720"/>
      <w:contextualSpacing/>
    </w:pPr>
    <w:rPr>
      <w:rFonts w:ascii="Calibri" w:eastAsia="Calibri" w:hAnsi="Calibri"/>
      <w:sz w:val="22"/>
      <w:szCs w:val="22"/>
    </w:rPr>
  </w:style>
  <w:style w:type="character" w:customStyle="1" w:styleId="ColorfulList-Accent1Char">
    <w:name w:val="Colorful List - Accent 1 Char"/>
    <w:link w:val="ColorfulList-Accent11"/>
    <w:uiPriority w:val="34"/>
    <w:locked/>
    <w:rsid w:val="00556678"/>
    <w:rPr>
      <w:rFonts w:ascii="Calibri" w:eastAsia="Calibri" w:hAnsi="Calibri"/>
      <w:sz w:val="22"/>
      <w:szCs w:val="22"/>
    </w:rPr>
  </w:style>
  <w:style w:type="table" w:styleId="TableGrid">
    <w:name w:val="Table Grid"/>
    <w:basedOn w:val="TableNormal"/>
    <w:uiPriority w:val="59"/>
    <w:rsid w:val="000D51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A5"/>
    <w:uiPriority w:val="99"/>
    <w:rsid w:val="007146D9"/>
    <w:rPr>
      <w:rFonts w:cs="Gill Sans MT"/>
      <w:color w:val="4B4C4E"/>
      <w:sz w:val="28"/>
      <w:szCs w:val="28"/>
    </w:rPr>
  </w:style>
  <w:style w:type="paragraph" w:customStyle="1" w:styleId="Normal2">
    <w:name w:val="Normal 2"/>
    <w:basedOn w:val="Normal"/>
    <w:link w:val="Normal2Char"/>
    <w:rsid w:val="007B66AF"/>
    <w:pPr>
      <w:spacing w:line="360" w:lineRule="auto"/>
      <w:ind w:firstLine="720"/>
    </w:pPr>
    <w:rPr>
      <w:rFonts w:ascii="Arial" w:hAnsi="Arial"/>
      <w:bCs/>
      <w:sz w:val="22"/>
    </w:rPr>
  </w:style>
  <w:style w:type="character" w:customStyle="1" w:styleId="Normal2Char">
    <w:name w:val="Normal 2 Char"/>
    <w:link w:val="Normal2"/>
    <w:rsid w:val="007B66AF"/>
    <w:rPr>
      <w:rFonts w:ascii="Arial" w:hAnsi="Arial"/>
      <w:bCs/>
      <w:sz w:val="22"/>
      <w:szCs w:val="24"/>
    </w:rPr>
  </w:style>
  <w:style w:type="paragraph" w:styleId="PlainText">
    <w:name w:val="Plain Text"/>
    <w:basedOn w:val="Normal"/>
    <w:link w:val="PlainTextChar"/>
    <w:uiPriority w:val="99"/>
    <w:unhideWhenUsed/>
    <w:rsid w:val="00895274"/>
    <w:rPr>
      <w:rFonts w:ascii="Consolas" w:eastAsia="MS PGothic" w:hAnsi="Consolas"/>
      <w:sz w:val="21"/>
      <w:szCs w:val="21"/>
      <w:lang w:eastAsia="ja-JP"/>
    </w:rPr>
  </w:style>
  <w:style w:type="character" w:customStyle="1" w:styleId="PlainTextChar">
    <w:name w:val="Plain Text Char"/>
    <w:link w:val="PlainText"/>
    <w:uiPriority w:val="99"/>
    <w:rsid w:val="00895274"/>
    <w:rPr>
      <w:rFonts w:ascii="Consolas" w:eastAsia="MS PGothic" w:hAnsi="Consolas" w:cs="MS PGothic"/>
      <w:sz w:val="21"/>
      <w:szCs w:val="21"/>
      <w:lang w:eastAsia="ja-JP"/>
    </w:rPr>
  </w:style>
  <w:style w:type="paragraph" w:styleId="ListBullet4">
    <w:name w:val="List Bullet 4"/>
    <w:basedOn w:val="Normal"/>
    <w:rsid w:val="00131CB6"/>
    <w:pPr>
      <w:numPr>
        <w:numId w:val="1"/>
      </w:numPr>
      <w:contextualSpacing/>
    </w:pPr>
  </w:style>
  <w:style w:type="paragraph" w:styleId="ListParagraph">
    <w:name w:val="List Paragraph"/>
    <w:basedOn w:val="Normal"/>
    <w:link w:val="ListParagraphChar"/>
    <w:uiPriority w:val="34"/>
    <w:qFormat/>
    <w:rsid w:val="0009521D"/>
    <w:pPr>
      <w:ind w:left="720"/>
    </w:pPr>
  </w:style>
  <w:style w:type="paragraph" w:styleId="TOCHeading">
    <w:name w:val="TOC Heading"/>
    <w:basedOn w:val="Heading1"/>
    <w:next w:val="Normal"/>
    <w:uiPriority w:val="39"/>
    <w:semiHidden/>
    <w:unhideWhenUsed/>
    <w:qFormat/>
    <w:rsid w:val="00364EFF"/>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rsid w:val="00364EFF"/>
  </w:style>
  <w:style w:type="paragraph" w:styleId="Revision">
    <w:name w:val="Revision"/>
    <w:hidden/>
    <w:uiPriority w:val="99"/>
    <w:semiHidden/>
    <w:rsid w:val="00F06559"/>
    <w:rPr>
      <w:sz w:val="24"/>
      <w:szCs w:val="24"/>
    </w:rPr>
  </w:style>
  <w:style w:type="character" w:styleId="Strong">
    <w:name w:val="Strong"/>
    <w:basedOn w:val="DefaultParagraphFont"/>
    <w:uiPriority w:val="22"/>
    <w:qFormat/>
    <w:rsid w:val="000A5291"/>
    <w:rPr>
      <w:b/>
      <w:bCs/>
    </w:rPr>
  </w:style>
  <w:style w:type="paragraph" w:styleId="BodyTextIndent">
    <w:name w:val="Body Text Indent"/>
    <w:basedOn w:val="Normal"/>
    <w:link w:val="BodyTextIndentChar"/>
    <w:uiPriority w:val="99"/>
    <w:unhideWhenUsed/>
    <w:rsid w:val="002C1391"/>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2C1391"/>
    <w:rPr>
      <w:rFonts w:asciiTheme="minorHAnsi" w:eastAsiaTheme="minorHAnsi" w:hAnsiTheme="minorHAnsi" w:cstheme="minorBidi"/>
      <w:sz w:val="22"/>
      <w:szCs w:val="22"/>
    </w:rPr>
  </w:style>
  <w:style w:type="character" w:styleId="FollowedHyperlink">
    <w:name w:val="FollowedHyperlink"/>
    <w:basedOn w:val="DefaultParagraphFont"/>
    <w:rsid w:val="006463D2"/>
    <w:rPr>
      <w:color w:val="800080" w:themeColor="followedHyperlink"/>
      <w:u w:val="single"/>
    </w:rPr>
  </w:style>
  <w:style w:type="paragraph" w:customStyle="1" w:styleId="MarkforTable">
    <w:name w:val="Mark for Table"/>
    <w:next w:val="Normal"/>
    <w:rsid w:val="00CE4979"/>
    <w:pPr>
      <w:spacing w:line="480" w:lineRule="auto"/>
      <w:jc w:val="center"/>
    </w:pPr>
    <w:rPr>
      <w:caps/>
      <w:sz w:val="24"/>
    </w:rPr>
  </w:style>
  <w:style w:type="character" w:customStyle="1" w:styleId="Heading3Char">
    <w:name w:val="Heading 3 Char"/>
    <w:basedOn w:val="DefaultParagraphFont"/>
    <w:link w:val="Heading3"/>
    <w:semiHidden/>
    <w:rsid w:val="002A72F1"/>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FF5583"/>
    <w:rPr>
      <w:rFonts w:eastAsiaTheme="minorHAnsi"/>
    </w:rPr>
  </w:style>
  <w:style w:type="character" w:customStyle="1" w:styleId="apple-converted-space">
    <w:name w:val="apple-converted-space"/>
    <w:basedOn w:val="DefaultParagraphFont"/>
    <w:rsid w:val="003F6045"/>
  </w:style>
  <w:style w:type="character" w:customStyle="1" w:styleId="ListParagraphChar">
    <w:name w:val="List Paragraph Char"/>
    <w:link w:val="ListParagraph"/>
    <w:uiPriority w:val="34"/>
    <w:locked/>
    <w:rsid w:val="0005103A"/>
    <w:rPr>
      <w:sz w:val="24"/>
      <w:szCs w:val="24"/>
    </w:rPr>
  </w:style>
  <w:style w:type="paragraph" w:styleId="Subtitle">
    <w:name w:val="Subtitle"/>
    <w:basedOn w:val="Normal"/>
    <w:next w:val="Normal"/>
    <w:link w:val="SubtitleChar"/>
    <w:qFormat/>
    <w:rsid w:val="00EC070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C070E"/>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rsid w:val="00EC07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C070E"/>
    <w:rPr>
      <w:rFonts w:asciiTheme="majorHAnsi" w:eastAsiaTheme="majorEastAsia" w:hAnsiTheme="majorHAnsi" w:cstheme="majorBidi"/>
      <w:color w:val="17365D" w:themeColor="text2" w:themeShade="BF"/>
      <w:spacing w:val="5"/>
      <w:kern w:val="28"/>
      <w:sz w:val="52"/>
      <w:szCs w:val="52"/>
    </w:rPr>
  </w:style>
  <w:style w:type="character" w:customStyle="1" w:styleId="st1">
    <w:name w:val="st1"/>
    <w:basedOn w:val="DefaultParagraphFont"/>
    <w:rsid w:val="00E143AE"/>
  </w:style>
  <w:style w:type="paragraph" w:styleId="List">
    <w:name w:val="List"/>
    <w:basedOn w:val="Normal"/>
    <w:uiPriority w:val="99"/>
    <w:unhideWhenUsed/>
    <w:rsid w:val="003E1777"/>
    <w:pPr>
      <w:ind w:left="360" w:hanging="36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30398">
      <w:bodyDiv w:val="1"/>
      <w:marLeft w:val="0"/>
      <w:marRight w:val="0"/>
      <w:marTop w:val="0"/>
      <w:marBottom w:val="0"/>
      <w:divBdr>
        <w:top w:val="none" w:sz="0" w:space="0" w:color="auto"/>
        <w:left w:val="none" w:sz="0" w:space="0" w:color="auto"/>
        <w:bottom w:val="none" w:sz="0" w:space="0" w:color="auto"/>
        <w:right w:val="none" w:sz="0" w:space="0" w:color="auto"/>
      </w:divBdr>
    </w:div>
    <w:div w:id="157119634">
      <w:bodyDiv w:val="1"/>
      <w:marLeft w:val="0"/>
      <w:marRight w:val="0"/>
      <w:marTop w:val="0"/>
      <w:marBottom w:val="0"/>
      <w:divBdr>
        <w:top w:val="none" w:sz="0" w:space="0" w:color="auto"/>
        <w:left w:val="none" w:sz="0" w:space="0" w:color="auto"/>
        <w:bottom w:val="none" w:sz="0" w:space="0" w:color="auto"/>
        <w:right w:val="none" w:sz="0" w:space="0" w:color="auto"/>
      </w:divBdr>
    </w:div>
    <w:div w:id="169612978">
      <w:bodyDiv w:val="1"/>
      <w:marLeft w:val="0"/>
      <w:marRight w:val="0"/>
      <w:marTop w:val="0"/>
      <w:marBottom w:val="0"/>
      <w:divBdr>
        <w:top w:val="none" w:sz="0" w:space="0" w:color="auto"/>
        <w:left w:val="none" w:sz="0" w:space="0" w:color="auto"/>
        <w:bottom w:val="none" w:sz="0" w:space="0" w:color="auto"/>
        <w:right w:val="none" w:sz="0" w:space="0" w:color="auto"/>
      </w:divBdr>
    </w:div>
    <w:div w:id="305860594">
      <w:bodyDiv w:val="1"/>
      <w:marLeft w:val="0"/>
      <w:marRight w:val="0"/>
      <w:marTop w:val="0"/>
      <w:marBottom w:val="0"/>
      <w:divBdr>
        <w:top w:val="none" w:sz="0" w:space="0" w:color="auto"/>
        <w:left w:val="none" w:sz="0" w:space="0" w:color="auto"/>
        <w:bottom w:val="none" w:sz="0" w:space="0" w:color="auto"/>
        <w:right w:val="none" w:sz="0" w:space="0" w:color="auto"/>
      </w:divBdr>
      <w:divsChild>
        <w:div w:id="494762693">
          <w:marLeft w:val="0"/>
          <w:marRight w:val="0"/>
          <w:marTop w:val="0"/>
          <w:marBottom w:val="0"/>
          <w:divBdr>
            <w:top w:val="none" w:sz="0" w:space="0" w:color="auto"/>
            <w:left w:val="none" w:sz="0" w:space="0" w:color="auto"/>
            <w:bottom w:val="none" w:sz="0" w:space="0" w:color="auto"/>
            <w:right w:val="none" w:sz="0" w:space="0" w:color="auto"/>
          </w:divBdr>
          <w:divsChild>
            <w:div w:id="963736284">
              <w:marLeft w:val="0"/>
              <w:marRight w:val="0"/>
              <w:marTop w:val="0"/>
              <w:marBottom w:val="0"/>
              <w:divBdr>
                <w:top w:val="none" w:sz="0" w:space="0" w:color="auto"/>
                <w:left w:val="none" w:sz="0" w:space="0" w:color="auto"/>
                <w:bottom w:val="none" w:sz="0" w:space="0" w:color="auto"/>
                <w:right w:val="none" w:sz="0" w:space="0" w:color="auto"/>
              </w:divBdr>
              <w:divsChild>
                <w:div w:id="973024544">
                  <w:marLeft w:val="0"/>
                  <w:marRight w:val="0"/>
                  <w:marTop w:val="0"/>
                  <w:marBottom w:val="0"/>
                  <w:divBdr>
                    <w:top w:val="none" w:sz="0" w:space="0" w:color="auto"/>
                    <w:left w:val="none" w:sz="0" w:space="0" w:color="auto"/>
                    <w:bottom w:val="none" w:sz="0" w:space="0" w:color="auto"/>
                    <w:right w:val="none" w:sz="0" w:space="0" w:color="auto"/>
                  </w:divBdr>
                  <w:divsChild>
                    <w:div w:id="1453935196">
                      <w:marLeft w:val="0"/>
                      <w:marRight w:val="0"/>
                      <w:marTop w:val="0"/>
                      <w:marBottom w:val="0"/>
                      <w:divBdr>
                        <w:top w:val="none" w:sz="0" w:space="0" w:color="auto"/>
                        <w:left w:val="none" w:sz="0" w:space="0" w:color="auto"/>
                        <w:bottom w:val="none" w:sz="0" w:space="0" w:color="auto"/>
                        <w:right w:val="none" w:sz="0" w:space="0" w:color="auto"/>
                      </w:divBdr>
                      <w:divsChild>
                        <w:div w:id="45033217">
                          <w:marLeft w:val="0"/>
                          <w:marRight w:val="0"/>
                          <w:marTop w:val="0"/>
                          <w:marBottom w:val="0"/>
                          <w:divBdr>
                            <w:top w:val="none" w:sz="0" w:space="0" w:color="auto"/>
                            <w:left w:val="none" w:sz="0" w:space="0" w:color="auto"/>
                            <w:bottom w:val="none" w:sz="0" w:space="0" w:color="auto"/>
                            <w:right w:val="none" w:sz="0" w:space="0" w:color="auto"/>
                          </w:divBdr>
                          <w:divsChild>
                            <w:div w:id="1450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20066">
      <w:bodyDiv w:val="1"/>
      <w:marLeft w:val="0"/>
      <w:marRight w:val="0"/>
      <w:marTop w:val="0"/>
      <w:marBottom w:val="0"/>
      <w:divBdr>
        <w:top w:val="none" w:sz="0" w:space="0" w:color="auto"/>
        <w:left w:val="none" w:sz="0" w:space="0" w:color="auto"/>
        <w:bottom w:val="none" w:sz="0" w:space="0" w:color="auto"/>
        <w:right w:val="none" w:sz="0" w:space="0" w:color="auto"/>
      </w:divBdr>
    </w:div>
    <w:div w:id="770466332">
      <w:bodyDiv w:val="1"/>
      <w:marLeft w:val="0"/>
      <w:marRight w:val="0"/>
      <w:marTop w:val="0"/>
      <w:marBottom w:val="0"/>
      <w:divBdr>
        <w:top w:val="none" w:sz="0" w:space="0" w:color="auto"/>
        <w:left w:val="none" w:sz="0" w:space="0" w:color="auto"/>
        <w:bottom w:val="none" w:sz="0" w:space="0" w:color="auto"/>
        <w:right w:val="none" w:sz="0" w:space="0" w:color="auto"/>
      </w:divBdr>
    </w:div>
    <w:div w:id="868951993">
      <w:bodyDiv w:val="1"/>
      <w:marLeft w:val="0"/>
      <w:marRight w:val="0"/>
      <w:marTop w:val="0"/>
      <w:marBottom w:val="0"/>
      <w:divBdr>
        <w:top w:val="none" w:sz="0" w:space="0" w:color="auto"/>
        <w:left w:val="none" w:sz="0" w:space="0" w:color="auto"/>
        <w:bottom w:val="none" w:sz="0" w:space="0" w:color="auto"/>
        <w:right w:val="none" w:sz="0" w:space="0" w:color="auto"/>
      </w:divBdr>
    </w:div>
    <w:div w:id="916474768">
      <w:bodyDiv w:val="1"/>
      <w:marLeft w:val="0"/>
      <w:marRight w:val="0"/>
      <w:marTop w:val="0"/>
      <w:marBottom w:val="0"/>
      <w:divBdr>
        <w:top w:val="none" w:sz="0" w:space="0" w:color="auto"/>
        <w:left w:val="none" w:sz="0" w:space="0" w:color="auto"/>
        <w:bottom w:val="none" w:sz="0" w:space="0" w:color="auto"/>
        <w:right w:val="none" w:sz="0" w:space="0" w:color="auto"/>
      </w:divBdr>
    </w:div>
    <w:div w:id="1146971926">
      <w:bodyDiv w:val="1"/>
      <w:marLeft w:val="0"/>
      <w:marRight w:val="0"/>
      <w:marTop w:val="0"/>
      <w:marBottom w:val="0"/>
      <w:divBdr>
        <w:top w:val="none" w:sz="0" w:space="0" w:color="auto"/>
        <w:left w:val="none" w:sz="0" w:space="0" w:color="auto"/>
        <w:bottom w:val="none" w:sz="0" w:space="0" w:color="auto"/>
        <w:right w:val="none" w:sz="0" w:space="0" w:color="auto"/>
      </w:divBdr>
    </w:div>
    <w:div w:id="1238709055">
      <w:bodyDiv w:val="1"/>
      <w:marLeft w:val="0"/>
      <w:marRight w:val="0"/>
      <w:marTop w:val="0"/>
      <w:marBottom w:val="0"/>
      <w:divBdr>
        <w:top w:val="none" w:sz="0" w:space="0" w:color="auto"/>
        <w:left w:val="none" w:sz="0" w:space="0" w:color="auto"/>
        <w:bottom w:val="none" w:sz="0" w:space="0" w:color="auto"/>
        <w:right w:val="none" w:sz="0" w:space="0" w:color="auto"/>
      </w:divBdr>
      <w:divsChild>
        <w:div w:id="818963591">
          <w:marLeft w:val="0"/>
          <w:marRight w:val="0"/>
          <w:marTop w:val="0"/>
          <w:marBottom w:val="0"/>
          <w:divBdr>
            <w:top w:val="none" w:sz="0" w:space="0" w:color="auto"/>
            <w:left w:val="none" w:sz="0" w:space="0" w:color="auto"/>
            <w:bottom w:val="none" w:sz="0" w:space="0" w:color="auto"/>
            <w:right w:val="none" w:sz="0" w:space="0" w:color="auto"/>
          </w:divBdr>
        </w:div>
        <w:div w:id="1187136946">
          <w:marLeft w:val="0"/>
          <w:marRight w:val="0"/>
          <w:marTop w:val="0"/>
          <w:marBottom w:val="0"/>
          <w:divBdr>
            <w:top w:val="none" w:sz="0" w:space="0" w:color="auto"/>
            <w:left w:val="none" w:sz="0" w:space="0" w:color="auto"/>
            <w:bottom w:val="none" w:sz="0" w:space="0" w:color="auto"/>
            <w:right w:val="none" w:sz="0" w:space="0" w:color="auto"/>
          </w:divBdr>
        </w:div>
        <w:div w:id="2122989587">
          <w:marLeft w:val="0"/>
          <w:marRight w:val="0"/>
          <w:marTop w:val="0"/>
          <w:marBottom w:val="0"/>
          <w:divBdr>
            <w:top w:val="none" w:sz="0" w:space="0" w:color="auto"/>
            <w:left w:val="none" w:sz="0" w:space="0" w:color="auto"/>
            <w:bottom w:val="none" w:sz="0" w:space="0" w:color="auto"/>
            <w:right w:val="none" w:sz="0" w:space="0" w:color="auto"/>
          </w:divBdr>
        </w:div>
      </w:divsChild>
    </w:div>
    <w:div w:id="1346328325">
      <w:bodyDiv w:val="1"/>
      <w:marLeft w:val="0"/>
      <w:marRight w:val="0"/>
      <w:marTop w:val="0"/>
      <w:marBottom w:val="0"/>
      <w:divBdr>
        <w:top w:val="none" w:sz="0" w:space="0" w:color="auto"/>
        <w:left w:val="none" w:sz="0" w:space="0" w:color="auto"/>
        <w:bottom w:val="none" w:sz="0" w:space="0" w:color="auto"/>
        <w:right w:val="none" w:sz="0" w:space="0" w:color="auto"/>
      </w:divBdr>
      <w:divsChild>
        <w:div w:id="455759636">
          <w:marLeft w:val="0"/>
          <w:marRight w:val="0"/>
          <w:marTop w:val="0"/>
          <w:marBottom w:val="0"/>
          <w:divBdr>
            <w:top w:val="none" w:sz="0" w:space="0" w:color="auto"/>
            <w:left w:val="none" w:sz="0" w:space="0" w:color="auto"/>
            <w:bottom w:val="none" w:sz="0" w:space="0" w:color="auto"/>
            <w:right w:val="none" w:sz="0" w:space="0" w:color="auto"/>
          </w:divBdr>
        </w:div>
        <w:div w:id="530801238">
          <w:marLeft w:val="0"/>
          <w:marRight w:val="0"/>
          <w:marTop w:val="0"/>
          <w:marBottom w:val="0"/>
          <w:divBdr>
            <w:top w:val="none" w:sz="0" w:space="0" w:color="auto"/>
            <w:left w:val="none" w:sz="0" w:space="0" w:color="auto"/>
            <w:bottom w:val="none" w:sz="0" w:space="0" w:color="auto"/>
            <w:right w:val="none" w:sz="0" w:space="0" w:color="auto"/>
          </w:divBdr>
        </w:div>
        <w:div w:id="725223026">
          <w:marLeft w:val="0"/>
          <w:marRight w:val="0"/>
          <w:marTop w:val="0"/>
          <w:marBottom w:val="0"/>
          <w:divBdr>
            <w:top w:val="none" w:sz="0" w:space="0" w:color="auto"/>
            <w:left w:val="none" w:sz="0" w:space="0" w:color="auto"/>
            <w:bottom w:val="none" w:sz="0" w:space="0" w:color="auto"/>
            <w:right w:val="none" w:sz="0" w:space="0" w:color="auto"/>
          </w:divBdr>
        </w:div>
      </w:divsChild>
    </w:div>
    <w:div w:id="1375427357">
      <w:bodyDiv w:val="1"/>
      <w:marLeft w:val="0"/>
      <w:marRight w:val="0"/>
      <w:marTop w:val="0"/>
      <w:marBottom w:val="0"/>
      <w:divBdr>
        <w:top w:val="none" w:sz="0" w:space="0" w:color="auto"/>
        <w:left w:val="none" w:sz="0" w:space="0" w:color="auto"/>
        <w:bottom w:val="none" w:sz="0" w:space="0" w:color="auto"/>
        <w:right w:val="none" w:sz="0" w:space="0" w:color="auto"/>
      </w:divBdr>
    </w:div>
    <w:div w:id="1425490300">
      <w:bodyDiv w:val="1"/>
      <w:marLeft w:val="0"/>
      <w:marRight w:val="0"/>
      <w:marTop w:val="0"/>
      <w:marBottom w:val="0"/>
      <w:divBdr>
        <w:top w:val="none" w:sz="0" w:space="0" w:color="auto"/>
        <w:left w:val="none" w:sz="0" w:space="0" w:color="auto"/>
        <w:bottom w:val="none" w:sz="0" w:space="0" w:color="auto"/>
        <w:right w:val="none" w:sz="0" w:space="0" w:color="auto"/>
      </w:divBdr>
    </w:div>
    <w:div w:id="1504591532">
      <w:bodyDiv w:val="1"/>
      <w:marLeft w:val="0"/>
      <w:marRight w:val="0"/>
      <w:marTop w:val="0"/>
      <w:marBottom w:val="0"/>
      <w:divBdr>
        <w:top w:val="none" w:sz="0" w:space="0" w:color="auto"/>
        <w:left w:val="none" w:sz="0" w:space="0" w:color="auto"/>
        <w:bottom w:val="none" w:sz="0" w:space="0" w:color="auto"/>
        <w:right w:val="none" w:sz="0" w:space="0" w:color="auto"/>
      </w:divBdr>
    </w:div>
    <w:div w:id="1581791703">
      <w:bodyDiv w:val="1"/>
      <w:marLeft w:val="0"/>
      <w:marRight w:val="0"/>
      <w:marTop w:val="0"/>
      <w:marBottom w:val="0"/>
      <w:divBdr>
        <w:top w:val="none" w:sz="0" w:space="0" w:color="auto"/>
        <w:left w:val="none" w:sz="0" w:space="0" w:color="auto"/>
        <w:bottom w:val="none" w:sz="0" w:space="0" w:color="auto"/>
        <w:right w:val="none" w:sz="0" w:space="0" w:color="auto"/>
      </w:divBdr>
    </w:div>
    <w:div w:id="1719891208">
      <w:bodyDiv w:val="1"/>
      <w:marLeft w:val="0"/>
      <w:marRight w:val="0"/>
      <w:marTop w:val="0"/>
      <w:marBottom w:val="0"/>
      <w:divBdr>
        <w:top w:val="none" w:sz="0" w:space="0" w:color="auto"/>
        <w:left w:val="none" w:sz="0" w:space="0" w:color="auto"/>
        <w:bottom w:val="none" w:sz="0" w:space="0" w:color="auto"/>
        <w:right w:val="none" w:sz="0" w:space="0" w:color="auto"/>
      </w:divBdr>
    </w:div>
    <w:div w:id="1918779364">
      <w:bodyDiv w:val="1"/>
      <w:marLeft w:val="0"/>
      <w:marRight w:val="0"/>
      <w:marTop w:val="0"/>
      <w:marBottom w:val="0"/>
      <w:divBdr>
        <w:top w:val="none" w:sz="0" w:space="0" w:color="auto"/>
        <w:left w:val="none" w:sz="0" w:space="0" w:color="auto"/>
        <w:bottom w:val="none" w:sz="0" w:space="0" w:color="auto"/>
        <w:right w:val="none" w:sz="0" w:space="0" w:color="auto"/>
      </w:divBdr>
    </w:div>
    <w:div w:id="2072148176">
      <w:bodyDiv w:val="1"/>
      <w:marLeft w:val="0"/>
      <w:marRight w:val="0"/>
      <w:marTop w:val="0"/>
      <w:marBottom w:val="0"/>
      <w:divBdr>
        <w:top w:val="none" w:sz="0" w:space="0" w:color="auto"/>
        <w:left w:val="none" w:sz="0" w:space="0" w:color="auto"/>
        <w:bottom w:val="none" w:sz="0" w:space="0" w:color="auto"/>
        <w:right w:val="none" w:sz="0" w:space="0" w:color="auto"/>
      </w:divBdr>
    </w:div>
    <w:div w:id="20904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f.hhs.gov/sites/default/files/opre/executive_summary_final.pdf"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bls.gov/oes/current/oes252011.htm" TargetMode="External"/><Relationship Id="rId17" Type="http://schemas.openxmlformats.org/officeDocument/2006/relationships/hyperlink" Target="http://www.clasp.org/admin/site/publications/files/HSpreschool-PIR-2011-Fact-Sheet.pdf" TargetMode="External"/><Relationship Id="rId2" Type="http://schemas.openxmlformats.org/officeDocument/2006/relationships/customXml" Target="../customXml/item2.xml"/><Relationship Id="rId16" Type="http://schemas.openxmlformats.org/officeDocument/2006/relationships/hyperlink" Target="http://www.urban.org/publications/412191.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oes/current/oes119031.htm" TargetMode="External"/><Relationship Id="rId5" Type="http://schemas.microsoft.com/office/2007/relationships/stylesWithEffects" Target="stylesWithEffects.xml"/><Relationship Id="rId15" Type="http://schemas.openxmlformats.org/officeDocument/2006/relationships/hyperlink" Target="http://eclkc.ohs.acf.hhs.gov/hslc/mr/pir" TargetMode="External"/><Relationship Id="rId23" Type="http://schemas.openxmlformats.org/officeDocument/2006/relationships/theme" Target="theme/theme1.xml"/><Relationship Id="rId10" Type="http://schemas.openxmlformats.org/officeDocument/2006/relationships/hyperlink" Target="mailto:=@round(E3/$F$1,0)"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eclkc.ohs.acf.hhs.gov/hslc/mr/rc/Head_Start_Designation_Renewal_System_Final_Rul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31A5E-322B-40CA-8E2B-FAF8B330ABB3}">
  <ds:schemaRefs>
    <ds:schemaRef ds:uri="http://schemas.openxmlformats.org/officeDocument/2006/bibliography"/>
  </ds:schemaRefs>
</ds:datastoreItem>
</file>

<file path=customXml/itemProps2.xml><?xml version="1.0" encoding="utf-8"?>
<ds:datastoreItem xmlns:ds="http://schemas.openxmlformats.org/officeDocument/2006/customXml" ds:itemID="{1E268072-93B4-43BC-8B55-FE37091C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41</Pages>
  <Words>16382</Words>
  <Characters>93383</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109546</CharactersWithSpaces>
  <SharedDoc>false</SharedDoc>
  <HLinks>
    <vt:vector size="126" baseType="variant">
      <vt:variant>
        <vt:i4>1638480</vt:i4>
      </vt:variant>
      <vt:variant>
        <vt:i4>117</vt:i4>
      </vt:variant>
      <vt:variant>
        <vt:i4>0</vt:i4>
      </vt:variant>
      <vt:variant>
        <vt:i4>5</vt:i4>
      </vt:variant>
      <vt:variant>
        <vt:lpwstr>http://www.bls.gov/oes/current/oes252012.htm</vt:lpwstr>
      </vt:variant>
      <vt:variant>
        <vt:lpwstr/>
      </vt:variant>
      <vt:variant>
        <vt:i4>1704016</vt:i4>
      </vt:variant>
      <vt:variant>
        <vt:i4>114</vt:i4>
      </vt:variant>
      <vt:variant>
        <vt:i4>0</vt:i4>
      </vt:variant>
      <vt:variant>
        <vt:i4>5</vt:i4>
      </vt:variant>
      <vt:variant>
        <vt:lpwstr>http://www.bls.gov/oes/current/oes252011.htm</vt:lpwstr>
      </vt:variant>
      <vt:variant>
        <vt:lpwstr/>
      </vt:variant>
      <vt:variant>
        <vt:i4>1966170</vt:i4>
      </vt:variant>
      <vt:variant>
        <vt:i4>111</vt:i4>
      </vt:variant>
      <vt:variant>
        <vt:i4>0</vt:i4>
      </vt:variant>
      <vt:variant>
        <vt:i4>5</vt:i4>
      </vt:variant>
      <vt:variant>
        <vt:lpwstr>http://www.bls.gov/oes/current/oes119031.htm</vt:lpwstr>
      </vt:variant>
      <vt:variant>
        <vt:lpwstr/>
      </vt:variant>
      <vt:variant>
        <vt:i4>1966132</vt:i4>
      </vt:variant>
      <vt:variant>
        <vt:i4>104</vt:i4>
      </vt:variant>
      <vt:variant>
        <vt:i4>0</vt:i4>
      </vt:variant>
      <vt:variant>
        <vt:i4>5</vt:i4>
      </vt:variant>
      <vt:variant>
        <vt:lpwstr/>
      </vt:variant>
      <vt:variant>
        <vt:lpwstr>_Toc347387891</vt:lpwstr>
      </vt:variant>
      <vt:variant>
        <vt:i4>1966132</vt:i4>
      </vt:variant>
      <vt:variant>
        <vt:i4>98</vt:i4>
      </vt:variant>
      <vt:variant>
        <vt:i4>0</vt:i4>
      </vt:variant>
      <vt:variant>
        <vt:i4>5</vt:i4>
      </vt:variant>
      <vt:variant>
        <vt:lpwstr/>
      </vt:variant>
      <vt:variant>
        <vt:lpwstr>_Toc347387890</vt:lpwstr>
      </vt:variant>
      <vt:variant>
        <vt:i4>2031668</vt:i4>
      </vt:variant>
      <vt:variant>
        <vt:i4>92</vt:i4>
      </vt:variant>
      <vt:variant>
        <vt:i4>0</vt:i4>
      </vt:variant>
      <vt:variant>
        <vt:i4>5</vt:i4>
      </vt:variant>
      <vt:variant>
        <vt:lpwstr/>
      </vt:variant>
      <vt:variant>
        <vt:lpwstr>_Toc347387889</vt:lpwstr>
      </vt:variant>
      <vt:variant>
        <vt:i4>2031668</vt:i4>
      </vt:variant>
      <vt:variant>
        <vt:i4>86</vt:i4>
      </vt:variant>
      <vt:variant>
        <vt:i4>0</vt:i4>
      </vt:variant>
      <vt:variant>
        <vt:i4>5</vt:i4>
      </vt:variant>
      <vt:variant>
        <vt:lpwstr/>
      </vt:variant>
      <vt:variant>
        <vt:lpwstr>_Toc347387888</vt:lpwstr>
      </vt:variant>
      <vt:variant>
        <vt:i4>2031668</vt:i4>
      </vt:variant>
      <vt:variant>
        <vt:i4>80</vt:i4>
      </vt:variant>
      <vt:variant>
        <vt:i4>0</vt:i4>
      </vt:variant>
      <vt:variant>
        <vt:i4>5</vt:i4>
      </vt:variant>
      <vt:variant>
        <vt:lpwstr/>
      </vt:variant>
      <vt:variant>
        <vt:lpwstr>_Toc347387887</vt:lpwstr>
      </vt:variant>
      <vt:variant>
        <vt:i4>2031668</vt:i4>
      </vt:variant>
      <vt:variant>
        <vt:i4>74</vt:i4>
      </vt:variant>
      <vt:variant>
        <vt:i4>0</vt:i4>
      </vt:variant>
      <vt:variant>
        <vt:i4>5</vt:i4>
      </vt:variant>
      <vt:variant>
        <vt:lpwstr/>
      </vt:variant>
      <vt:variant>
        <vt:lpwstr>_Toc347387886</vt:lpwstr>
      </vt:variant>
      <vt:variant>
        <vt:i4>2031668</vt:i4>
      </vt:variant>
      <vt:variant>
        <vt:i4>68</vt:i4>
      </vt:variant>
      <vt:variant>
        <vt:i4>0</vt:i4>
      </vt:variant>
      <vt:variant>
        <vt:i4>5</vt:i4>
      </vt:variant>
      <vt:variant>
        <vt:lpwstr/>
      </vt:variant>
      <vt:variant>
        <vt:lpwstr>_Toc347387885</vt:lpwstr>
      </vt:variant>
      <vt:variant>
        <vt:i4>2031668</vt:i4>
      </vt:variant>
      <vt:variant>
        <vt:i4>62</vt:i4>
      </vt:variant>
      <vt:variant>
        <vt:i4>0</vt:i4>
      </vt:variant>
      <vt:variant>
        <vt:i4>5</vt:i4>
      </vt:variant>
      <vt:variant>
        <vt:lpwstr/>
      </vt:variant>
      <vt:variant>
        <vt:lpwstr>_Toc347387884</vt:lpwstr>
      </vt:variant>
      <vt:variant>
        <vt:i4>2031668</vt:i4>
      </vt:variant>
      <vt:variant>
        <vt:i4>56</vt:i4>
      </vt:variant>
      <vt:variant>
        <vt:i4>0</vt:i4>
      </vt:variant>
      <vt:variant>
        <vt:i4>5</vt:i4>
      </vt:variant>
      <vt:variant>
        <vt:lpwstr/>
      </vt:variant>
      <vt:variant>
        <vt:lpwstr>_Toc347387883</vt:lpwstr>
      </vt:variant>
      <vt:variant>
        <vt:i4>2031668</vt:i4>
      </vt:variant>
      <vt:variant>
        <vt:i4>50</vt:i4>
      </vt:variant>
      <vt:variant>
        <vt:i4>0</vt:i4>
      </vt:variant>
      <vt:variant>
        <vt:i4>5</vt:i4>
      </vt:variant>
      <vt:variant>
        <vt:lpwstr/>
      </vt:variant>
      <vt:variant>
        <vt:lpwstr>_Toc347387882</vt:lpwstr>
      </vt:variant>
      <vt:variant>
        <vt:i4>2031668</vt:i4>
      </vt:variant>
      <vt:variant>
        <vt:i4>44</vt:i4>
      </vt:variant>
      <vt:variant>
        <vt:i4>0</vt:i4>
      </vt:variant>
      <vt:variant>
        <vt:i4>5</vt:i4>
      </vt:variant>
      <vt:variant>
        <vt:lpwstr/>
      </vt:variant>
      <vt:variant>
        <vt:lpwstr>_Toc347387881</vt:lpwstr>
      </vt:variant>
      <vt:variant>
        <vt:i4>2031668</vt:i4>
      </vt:variant>
      <vt:variant>
        <vt:i4>38</vt:i4>
      </vt:variant>
      <vt:variant>
        <vt:i4>0</vt:i4>
      </vt:variant>
      <vt:variant>
        <vt:i4>5</vt:i4>
      </vt:variant>
      <vt:variant>
        <vt:lpwstr/>
      </vt:variant>
      <vt:variant>
        <vt:lpwstr>_Toc347387880</vt:lpwstr>
      </vt:variant>
      <vt:variant>
        <vt:i4>1048628</vt:i4>
      </vt:variant>
      <vt:variant>
        <vt:i4>32</vt:i4>
      </vt:variant>
      <vt:variant>
        <vt:i4>0</vt:i4>
      </vt:variant>
      <vt:variant>
        <vt:i4>5</vt:i4>
      </vt:variant>
      <vt:variant>
        <vt:lpwstr/>
      </vt:variant>
      <vt:variant>
        <vt:lpwstr>_Toc347387879</vt:lpwstr>
      </vt:variant>
      <vt:variant>
        <vt:i4>1048628</vt:i4>
      </vt:variant>
      <vt:variant>
        <vt:i4>26</vt:i4>
      </vt:variant>
      <vt:variant>
        <vt:i4>0</vt:i4>
      </vt:variant>
      <vt:variant>
        <vt:i4>5</vt:i4>
      </vt:variant>
      <vt:variant>
        <vt:lpwstr/>
      </vt:variant>
      <vt:variant>
        <vt:lpwstr>_Toc347387878</vt:lpwstr>
      </vt:variant>
      <vt:variant>
        <vt:i4>1048628</vt:i4>
      </vt:variant>
      <vt:variant>
        <vt:i4>20</vt:i4>
      </vt:variant>
      <vt:variant>
        <vt:i4>0</vt:i4>
      </vt:variant>
      <vt:variant>
        <vt:i4>5</vt:i4>
      </vt:variant>
      <vt:variant>
        <vt:lpwstr/>
      </vt:variant>
      <vt:variant>
        <vt:lpwstr>_Toc347387877</vt:lpwstr>
      </vt:variant>
      <vt:variant>
        <vt:i4>1048628</vt:i4>
      </vt:variant>
      <vt:variant>
        <vt:i4>14</vt:i4>
      </vt:variant>
      <vt:variant>
        <vt:i4>0</vt:i4>
      </vt:variant>
      <vt:variant>
        <vt:i4>5</vt:i4>
      </vt:variant>
      <vt:variant>
        <vt:lpwstr/>
      </vt:variant>
      <vt:variant>
        <vt:lpwstr>_Toc347387876</vt:lpwstr>
      </vt:variant>
      <vt:variant>
        <vt:i4>1048628</vt:i4>
      </vt:variant>
      <vt:variant>
        <vt:i4>8</vt:i4>
      </vt:variant>
      <vt:variant>
        <vt:i4>0</vt:i4>
      </vt:variant>
      <vt:variant>
        <vt:i4>5</vt:i4>
      </vt:variant>
      <vt:variant>
        <vt:lpwstr/>
      </vt:variant>
      <vt:variant>
        <vt:lpwstr>_Toc347387875</vt:lpwstr>
      </vt:variant>
      <vt:variant>
        <vt:i4>1048628</vt:i4>
      </vt:variant>
      <vt:variant>
        <vt:i4>2</vt:i4>
      </vt:variant>
      <vt:variant>
        <vt:i4>0</vt:i4>
      </vt:variant>
      <vt:variant>
        <vt:i4>5</vt:i4>
      </vt:variant>
      <vt:variant>
        <vt:lpwstr/>
      </vt:variant>
      <vt:variant>
        <vt:lpwstr>_Toc347387874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Molly</cp:lastModifiedBy>
  <cp:revision>5</cp:revision>
  <cp:lastPrinted>2013-12-02T15:13:00Z</cp:lastPrinted>
  <dcterms:created xsi:type="dcterms:W3CDTF">2013-12-18T18:30:00Z</dcterms:created>
  <dcterms:modified xsi:type="dcterms:W3CDTF">2013-12-31T17:49:00Z</dcterms:modified>
</cp:coreProperties>
</file>