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DF" w:rsidRPr="005A2446" w:rsidRDefault="00523584" w:rsidP="009076AE">
      <w:pPr>
        <w:pStyle w:val="Cov-Date"/>
      </w:pPr>
      <w:bookmarkStart w:id="0" w:name="_Toc67387400"/>
      <w:r>
        <w:t>Revised December 2013</w:t>
      </w:r>
    </w:p>
    <w:p w:rsidR="00495ADF" w:rsidRPr="005A2446" w:rsidRDefault="00495ADF" w:rsidP="00495ADF">
      <w:pPr>
        <w:pStyle w:val="Cov-Date"/>
      </w:pPr>
    </w:p>
    <w:p w:rsidR="00495ADF" w:rsidRPr="005A2446" w:rsidRDefault="00495ADF" w:rsidP="00495ADF">
      <w:pPr>
        <w:pStyle w:val="Cov-Date"/>
      </w:pPr>
    </w:p>
    <w:p w:rsidR="00495ADF" w:rsidRPr="005A2446" w:rsidRDefault="00557E34" w:rsidP="00495ADF">
      <w:pPr>
        <w:pStyle w:val="Cov-Title"/>
      </w:pPr>
      <w:r w:rsidRPr="005A2446">
        <w:t>Medicaid Incentives for Prevention of Chronic Diseases Evaluation</w:t>
      </w:r>
    </w:p>
    <w:p w:rsidR="00495ADF" w:rsidRPr="005A2446" w:rsidRDefault="00495ADF" w:rsidP="00495ADF">
      <w:pPr>
        <w:pStyle w:val="Cov-Title"/>
      </w:pPr>
    </w:p>
    <w:p w:rsidR="00495ADF" w:rsidRPr="005A2446" w:rsidRDefault="00557E34" w:rsidP="00495ADF">
      <w:pPr>
        <w:pStyle w:val="Cov-Title"/>
        <w:rPr>
          <w:sz w:val="40"/>
          <w:szCs w:val="40"/>
        </w:rPr>
      </w:pPr>
      <w:r w:rsidRPr="005A2446">
        <w:rPr>
          <w:sz w:val="40"/>
          <w:szCs w:val="40"/>
        </w:rPr>
        <w:t xml:space="preserve">Request for </w:t>
      </w:r>
      <w:r w:rsidR="00495ADF" w:rsidRPr="005A2446">
        <w:rPr>
          <w:sz w:val="40"/>
          <w:szCs w:val="40"/>
        </w:rPr>
        <w:t xml:space="preserve">OMB </w:t>
      </w:r>
      <w:r w:rsidRPr="005A2446">
        <w:rPr>
          <w:sz w:val="40"/>
          <w:szCs w:val="40"/>
        </w:rPr>
        <w:t>Approval</w:t>
      </w:r>
    </w:p>
    <w:p w:rsidR="00557E34" w:rsidRPr="005A2446" w:rsidRDefault="00557E34" w:rsidP="00495ADF">
      <w:pPr>
        <w:pStyle w:val="Cov-Title"/>
        <w:rPr>
          <w:sz w:val="40"/>
          <w:szCs w:val="40"/>
        </w:rPr>
      </w:pPr>
    </w:p>
    <w:p w:rsidR="00557E34" w:rsidRPr="005A2446" w:rsidRDefault="00557E34" w:rsidP="005B3297">
      <w:pPr>
        <w:pStyle w:val="Cov-Title"/>
        <w:rPr>
          <w:rFonts w:ascii="Helvetica" w:hAnsi="Helvetica"/>
          <w:b/>
          <w:sz w:val="40"/>
          <w:szCs w:val="40"/>
        </w:rPr>
      </w:pPr>
      <w:r w:rsidRPr="005A2446">
        <w:rPr>
          <w:sz w:val="40"/>
          <w:szCs w:val="40"/>
        </w:rPr>
        <w:t>Supporting Statement Part A</w:t>
      </w:r>
      <w:r w:rsidR="00D5579D">
        <w:rPr>
          <w:sz w:val="40"/>
          <w:szCs w:val="40"/>
        </w:rPr>
        <w:t xml:space="preserve"> </w:t>
      </w:r>
    </w:p>
    <w:p w:rsidR="00495ADF" w:rsidRPr="005A2446" w:rsidRDefault="00495ADF" w:rsidP="00495ADF">
      <w:pPr>
        <w:pStyle w:val="Cov-Date"/>
      </w:pPr>
    </w:p>
    <w:p w:rsidR="00495ADF" w:rsidRPr="005A2446" w:rsidRDefault="00495ADF" w:rsidP="00495ADF">
      <w:pPr>
        <w:pStyle w:val="Cov-Date"/>
      </w:pPr>
    </w:p>
    <w:p w:rsidR="00495ADF" w:rsidRPr="005A2446" w:rsidRDefault="00495ADF" w:rsidP="00495ADF">
      <w:pPr>
        <w:pStyle w:val="Cov-Date"/>
      </w:pPr>
    </w:p>
    <w:p w:rsidR="00495ADF" w:rsidRPr="005A2446" w:rsidRDefault="00495ADF" w:rsidP="00495ADF">
      <w:pPr>
        <w:pStyle w:val="Cov-Date"/>
      </w:pPr>
    </w:p>
    <w:p w:rsidR="00495ADF" w:rsidRPr="005A2446" w:rsidRDefault="00495ADF" w:rsidP="00495ADF">
      <w:pPr>
        <w:pStyle w:val="Cov-Address"/>
      </w:pPr>
      <w:r w:rsidRPr="005A2446">
        <w:t>Prepared for</w:t>
      </w:r>
    </w:p>
    <w:p w:rsidR="00495ADF" w:rsidRPr="005A2446" w:rsidRDefault="00495ADF" w:rsidP="00495ADF">
      <w:pPr>
        <w:pStyle w:val="Cov-Address"/>
      </w:pPr>
    </w:p>
    <w:p w:rsidR="00495ADF" w:rsidRPr="00E81EDA" w:rsidRDefault="00E81EDA" w:rsidP="00495ADF">
      <w:pPr>
        <w:pStyle w:val="Cov-Author"/>
      </w:pPr>
      <w:r w:rsidRPr="00E81EDA">
        <w:t xml:space="preserve">Jean Scott, </w:t>
      </w:r>
      <w:proofErr w:type="spellStart"/>
      <w:r w:rsidRPr="00E81EDA">
        <w:t>DrPH</w:t>
      </w:r>
      <w:proofErr w:type="spellEnd"/>
    </w:p>
    <w:p w:rsidR="00495ADF" w:rsidRDefault="00E81EDA" w:rsidP="00495ADF">
      <w:pPr>
        <w:pStyle w:val="Cov-Address"/>
      </w:pPr>
      <w:r>
        <w:t>Center for Medicare and Medicaid Innovation</w:t>
      </w:r>
    </w:p>
    <w:p w:rsidR="00E81EDA" w:rsidRDefault="00E81EDA" w:rsidP="00495ADF">
      <w:pPr>
        <w:pStyle w:val="Cov-Address"/>
      </w:pPr>
      <w:r>
        <w:t>Centers for Medicare &amp; Medicaid Services</w:t>
      </w:r>
    </w:p>
    <w:p w:rsidR="00E81EDA" w:rsidRDefault="00E81EDA" w:rsidP="00495ADF">
      <w:pPr>
        <w:pStyle w:val="Cov-Address"/>
      </w:pPr>
      <w:r>
        <w:t>7500 Security Boulevard, Mail Stop WB-06-05</w:t>
      </w:r>
    </w:p>
    <w:p w:rsidR="00E81EDA" w:rsidRDefault="00E81EDA" w:rsidP="00495ADF">
      <w:pPr>
        <w:pStyle w:val="Cov-Address"/>
      </w:pPr>
      <w:r>
        <w:t>Baltimore, MD 21244-1850</w:t>
      </w:r>
    </w:p>
    <w:p w:rsidR="00E81EDA" w:rsidRPr="005A2446" w:rsidRDefault="00E81EDA" w:rsidP="00495ADF">
      <w:pPr>
        <w:pStyle w:val="Cov-Address"/>
      </w:pPr>
      <w:r>
        <w:t>E-mail: jean.scott@cms.hhs.gov</w:t>
      </w:r>
    </w:p>
    <w:p w:rsidR="00495ADF" w:rsidRPr="005A2446" w:rsidRDefault="00495ADF" w:rsidP="00495ADF">
      <w:pPr>
        <w:pStyle w:val="Cov-Address"/>
      </w:pPr>
    </w:p>
    <w:p w:rsidR="00495ADF" w:rsidRPr="005A2446" w:rsidRDefault="00495ADF" w:rsidP="00495ADF">
      <w:pPr>
        <w:pStyle w:val="Cov-Address"/>
      </w:pPr>
    </w:p>
    <w:p w:rsidR="00495ADF" w:rsidRPr="005A2446" w:rsidRDefault="00495ADF" w:rsidP="00495ADF">
      <w:pPr>
        <w:pStyle w:val="Cov-Address"/>
      </w:pPr>
      <w:r w:rsidRPr="005A2446">
        <w:t>Prepared by</w:t>
      </w:r>
    </w:p>
    <w:p w:rsidR="00495ADF" w:rsidRPr="00E81EDA" w:rsidRDefault="00E81EDA" w:rsidP="00E81EDA">
      <w:pPr>
        <w:pStyle w:val="Cov-Author"/>
        <w:rPr>
          <w:sz w:val="22"/>
          <w:szCs w:val="22"/>
        </w:rPr>
      </w:pPr>
      <w:r w:rsidRPr="00E81EDA">
        <w:rPr>
          <w:sz w:val="22"/>
          <w:szCs w:val="22"/>
        </w:rPr>
        <w:t>Thomas Hoerger, PhD</w:t>
      </w:r>
    </w:p>
    <w:p w:rsidR="00291575" w:rsidRPr="00E81EDA" w:rsidRDefault="00557E34" w:rsidP="005A5882">
      <w:pPr>
        <w:pStyle w:val="Cov-Author"/>
        <w:rPr>
          <w:sz w:val="22"/>
          <w:szCs w:val="22"/>
        </w:rPr>
      </w:pPr>
      <w:r w:rsidRPr="00E81EDA">
        <w:rPr>
          <w:sz w:val="22"/>
          <w:szCs w:val="22"/>
        </w:rPr>
        <w:t xml:space="preserve">Rebecca Perry, </w:t>
      </w:r>
      <w:r w:rsidR="005A5882" w:rsidRPr="00E81EDA">
        <w:rPr>
          <w:sz w:val="22"/>
          <w:szCs w:val="22"/>
        </w:rPr>
        <w:t>MSc</w:t>
      </w:r>
    </w:p>
    <w:p w:rsidR="00557E34" w:rsidRPr="00E81EDA" w:rsidRDefault="008D3BE9" w:rsidP="00557E34">
      <w:pPr>
        <w:pStyle w:val="Cov-Author"/>
        <w:rPr>
          <w:sz w:val="22"/>
          <w:szCs w:val="22"/>
        </w:rPr>
      </w:pPr>
      <w:r>
        <w:rPr>
          <w:sz w:val="22"/>
          <w:szCs w:val="22"/>
        </w:rPr>
        <w:t>Linda Chamiec-C</w:t>
      </w:r>
      <w:r w:rsidR="00557E34" w:rsidRPr="00E81EDA">
        <w:rPr>
          <w:sz w:val="22"/>
          <w:szCs w:val="22"/>
        </w:rPr>
        <w:t>ase</w:t>
      </w:r>
      <w:r w:rsidR="00E81EDA" w:rsidRPr="00E81EDA">
        <w:rPr>
          <w:sz w:val="22"/>
          <w:szCs w:val="22"/>
        </w:rPr>
        <w:t>, BA</w:t>
      </w:r>
    </w:p>
    <w:p w:rsidR="00E81EDA" w:rsidRPr="00E81EDA" w:rsidRDefault="00E81EDA" w:rsidP="00557E34">
      <w:pPr>
        <w:pStyle w:val="Cov-Author"/>
        <w:rPr>
          <w:sz w:val="22"/>
          <w:szCs w:val="22"/>
        </w:rPr>
      </w:pPr>
      <w:r w:rsidRPr="00E81EDA">
        <w:rPr>
          <w:sz w:val="22"/>
          <w:szCs w:val="22"/>
        </w:rPr>
        <w:t>Katherine Treiman, PhD</w:t>
      </w:r>
    </w:p>
    <w:p w:rsidR="00E81EDA" w:rsidRPr="00E81EDA" w:rsidRDefault="00E81EDA" w:rsidP="00557E34">
      <w:pPr>
        <w:pStyle w:val="Cov-Author"/>
        <w:rPr>
          <w:sz w:val="22"/>
          <w:szCs w:val="22"/>
        </w:rPr>
      </w:pPr>
      <w:r w:rsidRPr="00E81EDA">
        <w:rPr>
          <w:sz w:val="22"/>
          <w:szCs w:val="22"/>
        </w:rPr>
        <w:t>Julia Kish Doto, PhD</w:t>
      </w:r>
    </w:p>
    <w:p w:rsidR="00E81EDA" w:rsidRPr="00E81EDA" w:rsidRDefault="00E81EDA" w:rsidP="00557E34">
      <w:pPr>
        <w:pStyle w:val="Cov-Author"/>
        <w:rPr>
          <w:sz w:val="22"/>
          <w:szCs w:val="22"/>
        </w:rPr>
      </w:pPr>
      <w:r w:rsidRPr="00E81EDA">
        <w:rPr>
          <w:sz w:val="22"/>
          <w:szCs w:val="22"/>
        </w:rPr>
        <w:t>Stephanie Teixeira-Poit, MS</w:t>
      </w:r>
    </w:p>
    <w:p w:rsidR="00495ADF" w:rsidRPr="005A2446" w:rsidRDefault="00495ADF" w:rsidP="00557E34">
      <w:pPr>
        <w:pStyle w:val="Cov-Address"/>
      </w:pPr>
      <w:r w:rsidRPr="005A2446">
        <w:t>RTI International</w:t>
      </w:r>
    </w:p>
    <w:p w:rsidR="00495ADF" w:rsidRPr="005A2446" w:rsidRDefault="00495ADF" w:rsidP="00495ADF">
      <w:pPr>
        <w:pStyle w:val="Cov-Address"/>
      </w:pPr>
      <w:r w:rsidRPr="005A2446">
        <w:t>3040 Cornwallis Road</w:t>
      </w:r>
    </w:p>
    <w:p w:rsidR="00495ADF" w:rsidRPr="005A2446" w:rsidRDefault="00495ADF" w:rsidP="00495ADF">
      <w:pPr>
        <w:pStyle w:val="Cov-Address"/>
      </w:pPr>
      <w:r w:rsidRPr="005A2446">
        <w:t>Research Triangle Park, NC</w:t>
      </w:r>
      <w:r w:rsidR="00C62587" w:rsidRPr="005A2446">
        <w:t xml:space="preserve"> </w:t>
      </w:r>
      <w:r w:rsidRPr="005A2446">
        <w:t>27709</w:t>
      </w:r>
    </w:p>
    <w:p w:rsidR="00495ADF" w:rsidRPr="005A2446" w:rsidRDefault="00495ADF" w:rsidP="00495ADF">
      <w:pPr>
        <w:pStyle w:val="Cov-Address"/>
      </w:pPr>
    </w:p>
    <w:p w:rsidR="00495ADF" w:rsidRPr="005A2446" w:rsidRDefault="00495ADF" w:rsidP="00495ADF">
      <w:pPr>
        <w:pStyle w:val="Cov-Address"/>
      </w:pPr>
    </w:p>
    <w:p w:rsidR="00495ADF" w:rsidRPr="005A2446" w:rsidRDefault="00495ADF" w:rsidP="00495ADF">
      <w:pPr>
        <w:pStyle w:val="Cov-Address"/>
      </w:pPr>
      <w:r w:rsidRPr="005A2446">
        <w:t xml:space="preserve">RTI Project Number </w:t>
      </w:r>
      <w:r w:rsidR="006F7A89">
        <w:t>0212790.004.000.003</w:t>
      </w:r>
    </w:p>
    <w:p w:rsidR="00AC6ACE" w:rsidRPr="005A2446" w:rsidRDefault="004920B6" w:rsidP="00423334">
      <w:pPr>
        <w:jc w:val="center"/>
        <w:rPr>
          <w:b/>
          <w:color w:val="000000"/>
        </w:rPr>
      </w:pPr>
      <w:r w:rsidRPr="005A2446">
        <w:rPr>
          <w:b/>
          <w:color w:val="000000"/>
        </w:rPr>
        <w:br w:type="page"/>
      </w: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AC6ACE" w:rsidRPr="005A2446" w:rsidRDefault="00AC6ACE" w:rsidP="00423334">
      <w:pPr>
        <w:jc w:val="center"/>
        <w:rPr>
          <w:b/>
          <w:color w:val="000000"/>
        </w:rPr>
      </w:pPr>
    </w:p>
    <w:p w:rsidR="00D43F13" w:rsidRPr="005A2446" w:rsidRDefault="00D43F13" w:rsidP="00423334">
      <w:pPr>
        <w:jc w:val="center"/>
        <w:rPr>
          <w:b/>
          <w:color w:val="000000"/>
          <w:sz w:val="28"/>
          <w:szCs w:val="28"/>
        </w:rPr>
      </w:pPr>
      <w:r w:rsidRPr="005A2446">
        <w:rPr>
          <w:b/>
          <w:color w:val="000000"/>
          <w:sz w:val="28"/>
          <w:szCs w:val="28"/>
        </w:rPr>
        <w:t>Supporting Statement</w:t>
      </w:r>
      <w:bookmarkEnd w:id="0"/>
    </w:p>
    <w:p w:rsidR="00D43F13" w:rsidRPr="005A2446" w:rsidRDefault="00557E34" w:rsidP="00F41479">
      <w:pPr>
        <w:jc w:val="center"/>
        <w:rPr>
          <w:b/>
          <w:color w:val="000000"/>
          <w:sz w:val="28"/>
          <w:szCs w:val="28"/>
        </w:rPr>
      </w:pPr>
      <w:r w:rsidRPr="005A2446">
        <w:rPr>
          <w:b/>
          <w:sz w:val="28"/>
          <w:szCs w:val="28"/>
        </w:rPr>
        <w:t>Medicaid Incentives for Prevention of Chronic Diseases Evaluation</w:t>
      </w:r>
    </w:p>
    <w:p w:rsidR="00162E9D" w:rsidRPr="005A2446" w:rsidRDefault="00162E9D" w:rsidP="00F41479">
      <w:pPr>
        <w:jc w:val="center"/>
        <w:rPr>
          <w:color w:val="000000"/>
        </w:rPr>
      </w:pPr>
    </w:p>
    <w:p w:rsidR="00162E9D" w:rsidRPr="005A2446" w:rsidRDefault="00162E9D" w:rsidP="00F41479">
      <w:pPr>
        <w:jc w:val="center"/>
        <w:rPr>
          <w:color w:val="000000"/>
        </w:rPr>
      </w:pPr>
    </w:p>
    <w:p w:rsidR="00D43F13" w:rsidRPr="005A2446" w:rsidRDefault="00D43F13" w:rsidP="00F41479">
      <w:pPr>
        <w:jc w:val="center"/>
        <w:rPr>
          <w:color w:val="000000"/>
        </w:rPr>
      </w:pPr>
      <w:r w:rsidRPr="005A2446">
        <w:rPr>
          <w:color w:val="000000"/>
        </w:rPr>
        <w:t>Submitted by:</w:t>
      </w:r>
    </w:p>
    <w:p w:rsidR="00F17889" w:rsidRPr="005A2446" w:rsidRDefault="00557E34" w:rsidP="00F41479">
      <w:pPr>
        <w:jc w:val="center"/>
        <w:rPr>
          <w:color w:val="000000"/>
        </w:rPr>
      </w:pPr>
      <w:r w:rsidRPr="005A2446">
        <w:rPr>
          <w:color w:val="000000"/>
        </w:rPr>
        <w:t>RTI International</w:t>
      </w:r>
    </w:p>
    <w:p w:rsidR="00D43F13" w:rsidRPr="005A2446" w:rsidRDefault="00D43F13" w:rsidP="00F41479">
      <w:pPr>
        <w:jc w:val="center"/>
        <w:rPr>
          <w:color w:val="000000"/>
        </w:rPr>
      </w:pPr>
    </w:p>
    <w:p w:rsidR="00D43F13" w:rsidRPr="005A2446" w:rsidRDefault="00D43F13" w:rsidP="00F41479">
      <w:pPr>
        <w:jc w:val="center"/>
        <w:rPr>
          <w:color w:val="000000"/>
        </w:rPr>
      </w:pPr>
    </w:p>
    <w:p w:rsidR="00D43F13" w:rsidRPr="005A2446" w:rsidRDefault="00D43F13" w:rsidP="00F41479">
      <w:pPr>
        <w:jc w:val="center"/>
        <w:rPr>
          <w:color w:val="000000"/>
        </w:rPr>
      </w:pPr>
    </w:p>
    <w:p w:rsidR="00D43F13" w:rsidRPr="005A2446" w:rsidRDefault="00D43F13" w:rsidP="00F41479">
      <w:pPr>
        <w:jc w:val="center"/>
        <w:rPr>
          <w:color w:val="000000"/>
        </w:rPr>
      </w:pPr>
      <w:r w:rsidRPr="005A2446">
        <w:rPr>
          <w:color w:val="000000"/>
        </w:rPr>
        <w:t>Contact Person:</w:t>
      </w:r>
    </w:p>
    <w:p w:rsidR="006F7A89" w:rsidRDefault="006F7A89" w:rsidP="00557E34">
      <w:pPr>
        <w:jc w:val="center"/>
        <w:rPr>
          <w:color w:val="000000"/>
        </w:rPr>
      </w:pPr>
      <w:r>
        <w:rPr>
          <w:color w:val="000000"/>
        </w:rPr>
        <w:t>Rebecca Perry, MSc</w:t>
      </w:r>
    </w:p>
    <w:p w:rsidR="00D6798C" w:rsidRPr="005A2446" w:rsidRDefault="005A29CE" w:rsidP="00557E34">
      <w:pPr>
        <w:jc w:val="center"/>
        <w:rPr>
          <w:color w:val="000000"/>
        </w:rPr>
      </w:pPr>
      <w:r>
        <w:rPr>
          <w:color w:val="000000"/>
        </w:rPr>
        <w:t>Linda Chamiec-C</w:t>
      </w:r>
      <w:r w:rsidR="00557E34" w:rsidRPr="005A2446">
        <w:rPr>
          <w:color w:val="000000"/>
        </w:rPr>
        <w:t>ase</w:t>
      </w:r>
      <w:r w:rsidR="00E81EDA">
        <w:rPr>
          <w:color w:val="000000"/>
        </w:rPr>
        <w:t>, BA</w:t>
      </w:r>
    </w:p>
    <w:p w:rsidR="00D6798C" w:rsidRPr="005A2446" w:rsidRDefault="00D6798C" w:rsidP="00F41479">
      <w:pPr>
        <w:jc w:val="center"/>
        <w:rPr>
          <w:color w:val="000000"/>
        </w:rPr>
      </w:pPr>
    </w:p>
    <w:p w:rsidR="00D43F13" w:rsidRPr="005A2446" w:rsidRDefault="00D43F13" w:rsidP="00832BA3">
      <w:pPr>
        <w:rPr>
          <w:color w:val="000000"/>
        </w:rPr>
      </w:pPr>
    </w:p>
    <w:p w:rsidR="00D43F13" w:rsidRPr="005A2446" w:rsidRDefault="00D43F13" w:rsidP="00832BA3">
      <w:pPr>
        <w:rPr>
          <w:color w:val="000000"/>
        </w:rPr>
      </w:pPr>
    </w:p>
    <w:p w:rsidR="00A14087" w:rsidRPr="005A2446" w:rsidRDefault="00A14087" w:rsidP="00832BA3">
      <w:pPr>
        <w:rPr>
          <w:b/>
          <w:bCs/>
          <w:caps/>
          <w:color w:val="000000"/>
        </w:rPr>
        <w:sectPr w:rsidR="00A14087" w:rsidRPr="005A2446" w:rsidSect="00782650">
          <w:footerReference w:type="even" r:id="rId9"/>
          <w:pgSz w:w="12240" w:h="15840"/>
          <w:pgMar w:top="1440" w:right="1440" w:bottom="1440" w:left="1440" w:header="720" w:footer="720" w:gutter="0"/>
          <w:cols w:space="720"/>
          <w:docGrid w:linePitch="360"/>
        </w:sectPr>
      </w:pPr>
    </w:p>
    <w:p w:rsidR="00C65FD6" w:rsidRPr="005A2446" w:rsidRDefault="00DF15E5" w:rsidP="00F72F56">
      <w:pPr>
        <w:pStyle w:val="TOC0"/>
      </w:pPr>
      <w:r w:rsidRPr="005A2446">
        <w:lastRenderedPageBreak/>
        <w:fldChar w:fldCharType="begin"/>
      </w:r>
      <w:r w:rsidR="00C65FD6" w:rsidRPr="005A2446">
        <w:instrText xml:space="preserve"> SEQ CHAPTER \h \r 1</w:instrText>
      </w:r>
      <w:r w:rsidRPr="005A2446">
        <w:fldChar w:fldCharType="end"/>
      </w:r>
      <w:r w:rsidR="00C65FD6" w:rsidRPr="005A2446">
        <w:rPr>
          <w:bCs/>
        </w:rPr>
        <w:t>TABLE OF CONTENTS</w:t>
      </w:r>
    </w:p>
    <w:p w:rsidR="00C65FD6" w:rsidRPr="005A2446" w:rsidRDefault="00AC6ACE" w:rsidP="00B75BB6">
      <w:pPr>
        <w:tabs>
          <w:tab w:val="right" w:pos="9360"/>
        </w:tabs>
        <w:ind w:right="720"/>
        <w:rPr>
          <w:color w:val="000000"/>
        </w:rPr>
      </w:pPr>
      <w:r w:rsidRPr="005A2446">
        <w:rPr>
          <w:b/>
          <w:color w:val="000000"/>
        </w:rPr>
        <w:t>Section</w:t>
      </w:r>
      <w:r w:rsidRPr="005A2446">
        <w:rPr>
          <w:color w:val="000000"/>
        </w:rPr>
        <w:tab/>
      </w:r>
      <w:r w:rsidRPr="005A2446">
        <w:rPr>
          <w:b/>
          <w:color w:val="000000"/>
        </w:rPr>
        <w:t>Page</w:t>
      </w:r>
    </w:p>
    <w:p w:rsidR="001D513D" w:rsidRDefault="00DF15E5">
      <w:pPr>
        <w:pStyle w:val="TOC1"/>
        <w:rPr>
          <w:rFonts w:asciiTheme="minorHAnsi" w:eastAsiaTheme="minorEastAsia" w:hAnsiTheme="minorHAnsi" w:cstheme="minorBidi"/>
          <w:sz w:val="22"/>
          <w:szCs w:val="22"/>
        </w:rPr>
      </w:pPr>
      <w:r w:rsidRPr="005A2446">
        <w:rPr>
          <w:b/>
          <w:bCs/>
          <w:caps/>
          <w:color w:val="000000"/>
        </w:rPr>
        <w:fldChar w:fldCharType="begin"/>
      </w:r>
      <w:r w:rsidR="00512F04" w:rsidRPr="005A2446">
        <w:rPr>
          <w:b/>
          <w:bCs/>
          <w:caps/>
          <w:color w:val="000000"/>
        </w:rPr>
        <w:instrText xml:space="preserve"> TOC \o "1-3" \h \z \u </w:instrText>
      </w:r>
      <w:r w:rsidRPr="005A2446">
        <w:rPr>
          <w:b/>
          <w:bCs/>
          <w:caps/>
          <w:color w:val="000000"/>
        </w:rPr>
        <w:fldChar w:fldCharType="separate"/>
      </w:r>
      <w:hyperlink w:anchor="_Toc375044463" w:history="1">
        <w:r w:rsidR="001D513D" w:rsidRPr="00FB1D52">
          <w:rPr>
            <w:rStyle w:val="Hyperlink"/>
          </w:rPr>
          <w:t>A.</w:t>
        </w:r>
        <w:r w:rsidR="001D513D">
          <w:rPr>
            <w:rFonts w:asciiTheme="minorHAnsi" w:eastAsiaTheme="minorEastAsia" w:hAnsiTheme="minorHAnsi" w:cstheme="minorBidi"/>
            <w:sz w:val="22"/>
            <w:szCs w:val="22"/>
          </w:rPr>
          <w:tab/>
        </w:r>
        <w:r w:rsidR="001D513D" w:rsidRPr="00FB1D52">
          <w:rPr>
            <w:rStyle w:val="Hyperlink"/>
          </w:rPr>
          <w:t>Background</w:t>
        </w:r>
        <w:r w:rsidR="001D513D">
          <w:rPr>
            <w:webHidden/>
          </w:rPr>
          <w:tab/>
        </w:r>
        <w:r w:rsidR="001D513D">
          <w:rPr>
            <w:webHidden/>
          </w:rPr>
          <w:fldChar w:fldCharType="begin"/>
        </w:r>
        <w:r w:rsidR="001D513D">
          <w:rPr>
            <w:webHidden/>
          </w:rPr>
          <w:instrText xml:space="preserve"> PAGEREF _Toc375044463 \h </w:instrText>
        </w:r>
        <w:r w:rsidR="001D513D">
          <w:rPr>
            <w:webHidden/>
          </w:rPr>
        </w:r>
        <w:r w:rsidR="001D513D">
          <w:rPr>
            <w:webHidden/>
          </w:rPr>
          <w:fldChar w:fldCharType="separate"/>
        </w:r>
        <w:r w:rsidR="001F5082">
          <w:rPr>
            <w:webHidden/>
          </w:rPr>
          <w:t>1</w:t>
        </w:r>
        <w:r w:rsidR="001D513D">
          <w:rPr>
            <w:webHidden/>
          </w:rPr>
          <w:fldChar w:fldCharType="end"/>
        </w:r>
      </w:hyperlink>
    </w:p>
    <w:p w:rsidR="001D513D" w:rsidRDefault="001F5082">
      <w:pPr>
        <w:pStyle w:val="TOC1"/>
        <w:rPr>
          <w:rFonts w:asciiTheme="minorHAnsi" w:eastAsiaTheme="minorEastAsia" w:hAnsiTheme="minorHAnsi" w:cstheme="minorBidi"/>
          <w:sz w:val="22"/>
          <w:szCs w:val="22"/>
        </w:rPr>
      </w:pPr>
      <w:hyperlink w:anchor="_Toc375044464" w:history="1">
        <w:r w:rsidR="001D513D" w:rsidRPr="00FB1D52">
          <w:rPr>
            <w:rStyle w:val="Hyperlink"/>
          </w:rPr>
          <w:t>B.</w:t>
        </w:r>
        <w:r w:rsidR="001D513D">
          <w:rPr>
            <w:rFonts w:asciiTheme="minorHAnsi" w:eastAsiaTheme="minorEastAsia" w:hAnsiTheme="minorHAnsi" w:cstheme="minorBidi"/>
            <w:sz w:val="22"/>
            <w:szCs w:val="22"/>
          </w:rPr>
          <w:tab/>
        </w:r>
        <w:r w:rsidR="001D513D" w:rsidRPr="00FB1D52">
          <w:rPr>
            <w:rStyle w:val="Hyperlink"/>
          </w:rPr>
          <w:t>Justification</w:t>
        </w:r>
        <w:r w:rsidR="001D513D">
          <w:rPr>
            <w:webHidden/>
          </w:rPr>
          <w:tab/>
        </w:r>
        <w:r w:rsidR="001D513D">
          <w:rPr>
            <w:webHidden/>
          </w:rPr>
          <w:fldChar w:fldCharType="begin"/>
        </w:r>
        <w:r w:rsidR="001D513D">
          <w:rPr>
            <w:webHidden/>
          </w:rPr>
          <w:instrText xml:space="preserve"> PAGEREF _Toc375044464 \h </w:instrText>
        </w:r>
        <w:r w:rsidR="001D513D">
          <w:rPr>
            <w:webHidden/>
          </w:rPr>
        </w:r>
        <w:r w:rsidR="001D513D">
          <w:rPr>
            <w:webHidden/>
          </w:rPr>
          <w:fldChar w:fldCharType="separate"/>
        </w:r>
        <w:r>
          <w:rPr>
            <w:webHidden/>
          </w:rPr>
          <w:t>3</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65" w:history="1">
        <w:r w:rsidR="001D513D" w:rsidRPr="00FB1D52">
          <w:rPr>
            <w:rStyle w:val="Hyperlink"/>
          </w:rPr>
          <w:t>B.1</w:t>
        </w:r>
        <w:r w:rsidR="001D513D">
          <w:rPr>
            <w:rFonts w:asciiTheme="minorHAnsi" w:eastAsiaTheme="minorEastAsia" w:hAnsiTheme="minorHAnsi" w:cstheme="minorBidi"/>
            <w:sz w:val="22"/>
            <w:szCs w:val="22"/>
          </w:rPr>
          <w:tab/>
        </w:r>
        <w:r w:rsidR="001D513D" w:rsidRPr="00FB1D52">
          <w:rPr>
            <w:rStyle w:val="Hyperlink"/>
          </w:rPr>
          <w:t>Need and Legal Basis</w:t>
        </w:r>
        <w:r w:rsidR="001D513D">
          <w:rPr>
            <w:webHidden/>
          </w:rPr>
          <w:tab/>
        </w:r>
        <w:r w:rsidR="001D513D">
          <w:rPr>
            <w:webHidden/>
          </w:rPr>
          <w:fldChar w:fldCharType="begin"/>
        </w:r>
        <w:r w:rsidR="001D513D">
          <w:rPr>
            <w:webHidden/>
          </w:rPr>
          <w:instrText xml:space="preserve"> PAGEREF _Toc375044465 \h </w:instrText>
        </w:r>
        <w:r w:rsidR="001D513D">
          <w:rPr>
            <w:webHidden/>
          </w:rPr>
        </w:r>
        <w:r w:rsidR="001D513D">
          <w:rPr>
            <w:webHidden/>
          </w:rPr>
          <w:fldChar w:fldCharType="separate"/>
        </w:r>
        <w:r>
          <w:rPr>
            <w:webHidden/>
          </w:rPr>
          <w:t>3</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66" w:history="1">
        <w:r w:rsidR="001D513D" w:rsidRPr="00FB1D52">
          <w:rPr>
            <w:rStyle w:val="Hyperlink"/>
          </w:rPr>
          <w:t>B.2</w:t>
        </w:r>
        <w:r w:rsidR="001D513D">
          <w:rPr>
            <w:rFonts w:asciiTheme="minorHAnsi" w:eastAsiaTheme="minorEastAsia" w:hAnsiTheme="minorHAnsi" w:cstheme="minorBidi"/>
            <w:sz w:val="22"/>
            <w:szCs w:val="22"/>
          </w:rPr>
          <w:tab/>
        </w:r>
        <w:r w:rsidR="001D513D" w:rsidRPr="00FB1D52">
          <w:rPr>
            <w:rStyle w:val="Hyperlink"/>
          </w:rPr>
          <w:t>Information Users</w:t>
        </w:r>
        <w:r w:rsidR="001D513D">
          <w:rPr>
            <w:webHidden/>
          </w:rPr>
          <w:tab/>
        </w:r>
        <w:r w:rsidR="001D513D">
          <w:rPr>
            <w:webHidden/>
          </w:rPr>
          <w:fldChar w:fldCharType="begin"/>
        </w:r>
        <w:r w:rsidR="001D513D">
          <w:rPr>
            <w:webHidden/>
          </w:rPr>
          <w:instrText xml:space="preserve"> PAGEREF _Toc375044466 \h </w:instrText>
        </w:r>
        <w:r w:rsidR="001D513D">
          <w:rPr>
            <w:webHidden/>
          </w:rPr>
        </w:r>
        <w:r w:rsidR="001D513D">
          <w:rPr>
            <w:webHidden/>
          </w:rPr>
          <w:fldChar w:fldCharType="separate"/>
        </w:r>
        <w:r>
          <w:rPr>
            <w:webHidden/>
          </w:rPr>
          <w:t>4</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67" w:history="1">
        <w:r w:rsidR="001D513D" w:rsidRPr="00FB1D52">
          <w:rPr>
            <w:rStyle w:val="Hyperlink"/>
          </w:rPr>
          <w:t>B.3</w:t>
        </w:r>
        <w:r w:rsidR="001D513D">
          <w:rPr>
            <w:rFonts w:asciiTheme="minorHAnsi" w:eastAsiaTheme="minorEastAsia" w:hAnsiTheme="minorHAnsi" w:cstheme="minorBidi"/>
            <w:sz w:val="22"/>
            <w:szCs w:val="22"/>
          </w:rPr>
          <w:tab/>
        </w:r>
        <w:r w:rsidR="001D513D" w:rsidRPr="00FB1D52">
          <w:rPr>
            <w:rStyle w:val="Hyperlink"/>
          </w:rPr>
          <w:t>Use of Information Technology</w:t>
        </w:r>
        <w:r w:rsidR="001D513D">
          <w:rPr>
            <w:webHidden/>
          </w:rPr>
          <w:tab/>
        </w:r>
        <w:r w:rsidR="001D513D">
          <w:rPr>
            <w:webHidden/>
          </w:rPr>
          <w:fldChar w:fldCharType="begin"/>
        </w:r>
        <w:r w:rsidR="001D513D">
          <w:rPr>
            <w:webHidden/>
          </w:rPr>
          <w:instrText xml:space="preserve"> PAGEREF _Toc375044467 \h </w:instrText>
        </w:r>
        <w:r w:rsidR="001D513D">
          <w:rPr>
            <w:webHidden/>
          </w:rPr>
        </w:r>
        <w:r w:rsidR="001D513D">
          <w:rPr>
            <w:webHidden/>
          </w:rPr>
          <w:fldChar w:fldCharType="separate"/>
        </w:r>
        <w:r>
          <w:rPr>
            <w:webHidden/>
          </w:rPr>
          <w:t>6</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68" w:history="1">
        <w:r w:rsidR="001D513D" w:rsidRPr="00FB1D52">
          <w:rPr>
            <w:rStyle w:val="Hyperlink"/>
          </w:rPr>
          <w:t>B.4</w:t>
        </w:r>
        <w:r w:rsidR="001D513D">
          <w:rPr>
            <w:rFonts w:asciiTheme="minorHAnsi" w:eastAsiaTheme="minorEastAsia" w:hAnsiTheme="minorHAnsi" w:cstheme="minorBidi"/>
            <w:sz w:val="22"/>
            <w:szCs w:val="22"/>
          </w:rPr>
          <w:tab/>
        </w:r>
        <w:r w:rsidR="001D513D" w:rsidRPr="00FB1D52">
          <w:rPr>
            <w:rStyle w:val="Hyperlink"/>
          </w:rPr>
          <w:t>Duplication of Efforts</w:t>
        </w:r>
        <w:r w:rsidR="001D513D">
          <w:rPr>
            <w:webHidden/>
          </w:rPr>
          <w:tab/>
        </w:r>
        <w:r w:rsidR="001D513D">
          <w:rPr>
            <w:webHidden/>
          </w:rPr>
          <w:fldChar w:fldCharType="begin"/>
        </w:r>
        <w:r w:rsidR="001D513D">
          <w:rPr>
            <w:webHidden/>
          </w:rPr>
          <w:instrText xml:space="preserve"> PAGEREF _Toc375044468 \h </w:instrText>
        </w:r>
        <w:r w:rsidR="001D513D">
          <w:rPr>
            <w:webHidden/>
          </w:rPr>
        </w:r>
        <w:r w:rsidR="001D513D">
          <w:rPr>
            <w:webHidden/>
          </w:rPr>
          <w:fldChar w:fldCharType="separate"/>
        </w:r>
        <w:r>
          <w:rPr>
            <w:webHidden/>
          </w:rPr>
          <w:t>6</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69" w:history="1">
        <w:r w:rsidR="001D513D" w:rsidRPr="00FB1D52">
          <w:rPr>
            <w:rStyle w:val="Hyperlink"/>
          </w:rPr>
          <w:t>B.5</w:t>
        </w:r>
        <w:r w:rsidR="001D513D">
          <w:rPr>
            <w:rFonts w:asciiTheme="minorHAnsi" w:eastAsiaTheme="minorEastAsia" w:hAnsiTheme="minorHAnsi" w:cstheme="minorBidi"/>
            <w:sz w:val="22"/>
            <w:szCs w:val="22"/>
          </w:rPr>
          <w:tab/>
        </w:r>
        <w:r w:rsidR="001D513D" w:rsidRPr="00FB1D52">
          <w:rPr>
            <w:rStyle w:val="Hyperlink"/>
          </w:rPr>
          <w:t>Small Businesses</w:t>
        </w:r>
        <w:r w:rsidR="001D513D">
          <w:rPr>
            <w:webHidden/>
          </w:rPr>
          <w:tab/>
        </w:r>
        <w:r w:rsidR="001D513D">
          <w:rPr>
            <w:webHidden/>
          </w:rPr>
          <w:fldChar w:fldCharType="begin"/>
        </w:r>
        <w:r w:rsidR="001D513D">
          <w:rPr>
            <w:webHidden/>
          </w:rPr>
          <w:instrText xml:space="preserve"> PAGEREF _Toc375044469 \h </w:instrText>
        </w:r>
        <w:r w:rsidR="001D513D">
          <w:rPr>
            <w:webHidden/>
          </w:rPr>
        </w:r>
        <w:r w:rsidR="001D513D">
          <w:rPr>
            <w:webHidden/>
          </w:rPr>
          <w:fldChar w:fldCharType="separate"/>
        </w:r>
        <w:r>
          <w:rPr>
            <w:webHidden/>
          </w:rPr>
          <w:t>6</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0" w:history="1">
        <w:r w:rsidR="001D513D" w:rsidRPr="00FB1D52">
          <w:rPr>
            <w:rStyle w:val="Hyperlink"/>
          </w:rPr>
          <w:t>B.6</w:t>
        </w:r>
        <w:r w:rsidR="001D513D">
          <w:rPr>
            <w:rFonts w:asciiTheme="minorHAnsi" w:eastAsiaTheme="minorEastAsia" w:hAnsiTheme="minorHAnsi" w:cstheme="minorBidi"/>
            <w:sz w:val="22"/>
            <w:szCs w:val="22"/>
          </w:rPr>
          <w:tab/>
        </w:r>
        <w:r w:rsidR="001D513D" w:rsidRPr="00FB1D52">
          <w:rPr>
            <w:rStyle w:val="Hyperlink"/>
          </w:rPr>
          <w:t>Less Frequent Collection</w:t>
        </w:r>
        <w:r w:rsidR="001D513D">
          <w:rPr>
            <w:webHidden/>
          </w:rPr>
          <w:tab/>
        </w:r>
        <w:r w:rsidR="001D513D">
          <w:rPr>
            <w:webHidden/>
          </w:rPr>
          <w:fldChar w:fldCharType="begin"/>
        </w:r>
        <w:r w:rsidR="001D513D">
          <w:rPr>
            <w:webHidden/>
          </w:rPr>
          <w:instrText xml:space="preserve"> PAGEREF _Toc375044470 \h </w:instrText>
        </w:r>
        <w:r w:rsidR="001D513D">
          <w:rPr>
            <w:webHidden/>
          </w:rPr>
        </w:r>
        <w:r w:rsidR="001D513D">
          <w:rPr>
            <w:webHidden/>
          </w:rPr>
          <w:fldChar w:fldCharType="separate"/>
        </w:r>
        <w:r>
          <w:rPr>
            <w:webHidden/>
          </w:rPr>
          <w:t>7</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1" w:history="1">
        <w:r w:rsidR="001D513D" w:rsidRPr="00FB1D52">
          <w:rPr>
            <w:rStyle w:val="Hyperlink"/>
          </w:rPr>
          <w:t>B.7</w:t>
        </w:r>
        <w:r w:rsidR="001D513D">
          <w:rPr>
            <w:rFonts w:asciiTheme="minorHAnsi" w:eastAsiaTheme="minorEastAsia" w:hAnsiTheme="minorHAnsi" w:cstheme="minorBidi"/>
            <w:sz w:val="22"/>
            <w:szCs w:val="22"/>
          </w:rPr>
          <w:tab/>
        </w:r>
        <w:r w:rsidR="001D513D" w:rsidRPr="00FB1D52">
          <w:rPr>
            <w:rStyle w:val="Hyperlink"/>
          </w:rPr>
          <w:t>Special Circumstances</w:t>
        </w:r>
        <w:r w:rsidR="001D513D">
          <w:rPr>
            <w:webHidden/>
          </w:rPr>
          <w:tab/>
        </w:r>
        <w:r w:rsidR="001D513D">
          <w:rPr>
            <w:webHidden/>
          </w:rPr>
          <w:fldChar w:fldCharType="begin"/>
        </w:r>
        <w:r w:rsidR="001D513D">
          <w:rPr>
            <w:webHidden/>
          </w:rPr>
          <w:instrText xml:space="preserve"> PAGEREF _Toc375044471 \h </w:instrText>
        </w:r>
        <w:r w:rsidR="001D513D">
          <w:rPr>
            <w:webHidden/>
          </w:rPr>
        </w:r>
        <w:r w:rsidR="001D513D">
          <w:rPr>
            <w:webHidden/>
          </w:rPr>
          <w:fldChar w:fldCharType="separate"/>
        </w:r>
        <w:r>
          <w:rPr>
            <w:webHidden/>
          </w:rPr>
          <w:t>7</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2" w:history="1">
        <w:r w:rsidR="001D513D" w:rsidRPr="00FB1D52">
          <w:rPr>
            <w:rStyle w:val="Hyperlink"/>
          </w:rPr>
          <w:t>B.8</w:t>
        </w:r>
        <w:r w:rsidR="001D513D">
          <w:rPr>
            <w:rFonts w:asciiTheme="minorHAnsi" w:eastAsiaTheme="minorEastAsia" w:hAnsiTheme="minorHAnsi" w:cstheme="minorBidi"/>
            <w:sz w:val="22"/>
            <w:szCs w:val="22"/>
          </w:rPr>
          <w:tab/>
        </w:r>
        <w:r w:rsidR="001D513D" w:rsidRPr="00FB1D52">
          <w:rPr>
            <w:rStyle w:val="Hyperlink"/>
          </w:rPr>
          <w:t>Federal Register/Outside Consultation</w:t>
        </w:r>
        <w:r w:rsidR="001D513D">
          <w:rPr>
            <w:webHidden/>
          </w:rPr>
          <w:tab/>
        </w:r>
        <w:r w:rsidR="001D513D">
          <w:rPr>
            <w:webHidden/>
          </w:rPr>
          <w:fldChar w:fldCharType="begin"/>
        </w:r>
        <w:r w:rsidR="001D513D">
          <w:rPr>
            <w:webHidden/>
          </w:rPr>
          <w:instrText xml:space="preserve"> PAGEREF _Toc375044472 \h </w:instrText>
        </w:r>
        <w:r w:rsidR="001D513D">
          <w:rPr>
            <w:webHidden/>
          </w:rPr>
        </w:r>
        <w:r w:rsidR="001D513D">
          <w:rPr>
            <w:webHidden/>
          </w:rPr>
          <w:fldChar w:fldCharType="separate"/>
        </w:r>
        <w:r>
          <w:rPr>
            <w:webHidden/>
          </w:rPr>
          <w:t>7</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3" w:history="1">
        <w:r w:rsidR="001D513D" w:rsidRPr="00FB1D52">
          <w:rPr>
            <w:rStyle w:val="Hyperlink"/>
          </w:rPr>
          <w:t>B.9</w:t>
        </w:r>
        <w:r w:rsidR="001D513D">
          <w:rPr>
            <w:rFonts w:asciiTheme="minorHAnsi" w:eastAsiaTheme="minorEastAsia" w:hAnsiTheme="minorHAnsi" w:cstheme="minorBidi"/>
            <w:sz w:val="22"/>
            <w:szCs w:val="22"/>
          </w:rPr>
          <w:tab/>
        </w:r>
        <w:r w:rsidR="001D513D" w:rsidRPr="00FB1D52">
          <w:rPr>
            <w:rStyle w:val="Hyperlink"/>
          </w:rPr>
          <w:t>Payments/Gifts to Respondents</w:t>
        </w:r>
        <w:r w:rsidR="001D513D">
          <w:rPr>
            <w:webHidden/>
          </w:rPr>
          <w:tab/>
        </w:r>
        <w:r w:rsidR="001D513D">
          <w:rPr>
            <w:webHidden/>
          </w:rPr>
          <w:fldChar w:fldCharType="begin"/>
        </w:r>
        <w:r w:rsidR="001D513D">
          <w:rPr>
            <w:webHidden/>
          </w:rPr>
          <w:instrText xml:space="preserve"> PAGEREF _Toc375044473 \h </w:instrText>
        </w:r>
        <w:r w:rsidR="001D513D">
          <w:rPr>
            <w:webHidden/>
          </w:rPr>
        </w:r>
        <w:r w:rsidR="001D513D">
          <w:rPr>
            <w:webHidden/>
          </w:rPr>
          <w:fldChar w:fldCharType="separate"/>
        </w:r>
        <w:r>
          <w:rPr>
            <w:webHidden/>
          </w:rPr>
          <w:t>7</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4" w:history="1">
        <w:r w:rsidR="001D513D" w:rsidRPr="00FB1D52">
          <w:rPr>
            <w:rStyle w:val="Hyperlink"/>
          </w:rPr>
          <w:t>B.10</w:t>
        </w:r>
        <w:r w:rsidR="001D513D">
          <w:rPr>
            <w:rFonts w:asciiTheme="minorHAnsi" w:eastAsiaTheme="minorEastAsia" w:hAnsiTheme="minorHAnsi" w:cstheme="minorBidi"/>
            <w:sz w:val="22"/>
            <w:szCs w:val="22"/>
          </w:rPr>
          <w:tab/>
        </w:r>
        <w:r w:rsidR="001D513D" w:rsidRPr="00FB1D52">
          <w:rPr>
            <w:rStyle w:val="Hyperlink"/>
          </w:rPr>
          <w:t>Confidentiality</w:t>
        </w:r>
        <w:r w:rsidR="001D513D">
          <w:rPr>
            <w:webHidden/>
          </w:rPr>
          <w:tab/>
        </w:r>
        <w:r w:rsidR="001D513D">
          <w:rPr>
            <w:webHidden/>
          </w:rPr>
          <w:fldChar w:fldCharType="begin"/>
        </w:r>
        <w:r w:rsidR="001D513D">
          <w:rPr>
            <w:webHidden/>
          </w:rPr>
          <w:instrText xml:space="preserve"> PAGEREF _Toc375044474 \h </w:instrText>
        </w:r>
        <w:r w:rsidR="001D513D">
          <w:rPr>
            <w:webHidden/>
          </w:rPr>
        </w:r>
        <w:r w:rsidR="001D513D">
          <w:rPr>
            <w:webHidden/>
          </w:rPr>
          <w:fldChar w:fldCharType="separate"/>
        </w:r>
        <w:r>
          <w:rPr>
            <w:webHidden/>
          </w:rPr>
          <w:t>8</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75" w:history="1">
        <w:r w:rsidR="001D513D" w:rsidRPr="00FB1D52">
          <w:rPr>
            <w:rStyle w:val="Hyperlink"/>
          </w:rPr>
          <w:t>B.10.1</w:t>
        </w:r>
        <w:r w:rsidR="001D513D">
          <w:rPr>
            <w:rFonts w:asciiTheme="minorHAnsi" w:eastAsiaTheme="minorEastAsia" w:hAnsiTheme="minorHAnsi" w:cstheme="minorBidi"/>
            <w:sz w:val="22"/>
            <w:szCs w:val="22"/>
          </w:rPr>
          <w:tab/>
        </w:r>
        <w:r w:rsidR="001D513D" w:rsidRPr="00FB1D52">
          <w:rPr>
            <w:rStyle w:val="Hyperlink"/>
          </w:rPr>
          <w:t>Site Visit and Stakeholder Interviews</w:t>
        </w:r>
        <w:r w:rsidR="001D513D">
          <w:rPr>
            <w:webHidden/>
          </w:rPr>
          <w:tab/>
        </w:r>
        <w:r w:rsidR="001D513D">
          <w:rPr>
            <w:webHidden/>
          </w:rPr>
          <w:fldChar w:fldCharType="begin"/>
        </w:r>
        <w:r w:rsidR="001D513D">
          <w:rPr>
            <w:webHidden/>
          </w:rPr>
          <w:instrText xml:space="preserve"> PAGEREF _Toc375044475 \h </w:instrText>
        </w:r>
        <w:r w:rsidR="001D513D">
          <w:rPr>
            <w:webHidden/>
          </w:rPr>
        </w:r>
        <w:r w:rsidR="001D513D">
          <w:rPr>
            <w:webHidden/>
          </w:rPr>
          <w:fldChar w:fldCharType="separate"/>
        </w:r>
        <w:r>
          <w:rPr>
            <w:webHidden/>
          </w:rPr>
          <w:t>9</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76" w:history="1">
        <w:r w:rsidR="001D513D" w:rsidRPr="00FB1D52">
          <w:rPr>
            <w:rStyle w:val="Hyperlink"/>
          </w:rPr>
          <w:t>B.10.2</w:t>
        </w:r>
        <w:r w:rsidR="001D513D">
          <w:rPr>
            <w:rFonts w:asciiTheme="minorHAnsi" w:eastAsiaTheme="minorEastAsia" w:hAnsiTheme="minorHAnsi" w:cstheme="minorBidi"/>
            <w:sz w:val="22"/>
            <w:szCs w:val="22"/>
          </w:rPr>
          <w:tab/>
        </w:r>
        <w:r w:rsidR="001D513D" w:rsidRPr="00FB1D52">
          <w:rPr>
            <w:rStyle w:val="Hyperlink"/>
          </w:rPr>
          <w:t>Focus Group Discussions</w:t>
        </w:r>
        <w:r w:rsidR="001D513D">
          <w:rPr>
            <w:webHidden/>
          </w:rPr>
          <w:tab/>
        </w:r>
        <w:r w:rsidR="001D513D">
          <w:rPr>
            <w:webHidden/>
          </w:rPr>
          <w:fldChar w:fldCharType="begin"/>
        </w:r>
        <w:r w:rsidR="001D513D">
          <w:rPr>
            <w:webHidden/>
          </w:rPr>
          <w:instrText xml:space="preserve"> PAGEREF _Toc375044476 \h </w:instrText>
        </w:r>
        <w:r w:rsidR="001D513D">
          <w:rPr>
            <w:webHidden/>
          </w:rPr>
        </w:r>
        <w:r w:rsidR="001D513D">
          <w:rPr>
            <w:webHidden/>
          </w:rPr>
          <w:fldChar w:fldCharType="separate"/>
        </w:r>
        <w:r>
          <w:rPr>
            <w:webHidden/>
          </w:rPr>
          <w:t>10</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77" w:history="1">
        <w:r w:rsidR="001D513D" w:rsidRPr="00FB1D52">
          <w:rPr>
            <w:rStyle w:val="Hyperlink"/>
          </w:rPr>
          <w:t>B.10.3</w:t>
        </w:r>
        <w:r w:rsidR="001D513D">
          <w:rPr>
            <w:rFonts w:asciiTheme="minorHAnsi" w:eastAsiaTheme="minorEastAsia" w:hAnsiTheme="minorHAnsi" w:cstheme="minorBidi"/>
            <w:sz w:val="22"/>
            <w:szCs w:val="22"/>
          </w:rPr>
          <w:tab/>
        </w:r>
        <w:r w:rsidR="001D513D" w:rsidRPr="00FB1D52">
          <w:rPr>
            <w:rStyle w:val="Hyperlink"/>
          </w:rPr>
          <w:t>Beneficiary Satisfaction Survey</w:t>
        </w:r>
        <w:r w:rsidR="001D513D">
          <w:rPr>
            <w:webHidden/>
          </w:rPr>
          <w:tab/>
        </w:r>
        <w:r w:rsidR="001D513D">
          <w:rPr>
            <w:webHidden/>
          </w:rPr>
          <w:fldChar w:fldCharType="begin"/>
        </w:r>
        <w:r w:rsidR="001D513D">
          <w:rPr>
            <w:webHidden/>
          </w:rPr>
          <w:instrText xml:space="preserve"> PAGEREF _Toc375044477 \h </w:instrText>
        </w:r>
        <w:r w:rsidR="001D513D">
          <w:rPr>
            <w:webHidden/>
          </w:rPr>
        </w:r>
        <w:r w:rsidR="001D513D">
          <w:rPr>
            <w:webHidden/>
          </w:rPr>
          <w:fldChar w:fldCharType="separate"/>
        </w:r>
        <w:r>
          <w:rPr>
            <w:webHidden/>
          </w:rPr>
          <w:t>10</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8" w:history="1">
        <w:r w:rsidR="001D513D" w:rsidRPr="00FB1D52">
          <w:rPr>
            <w:rStyle w:val="Hyperlink"/>
          </w:rPr>
          <w:t>B.11</w:t>
        </w:r>
        <w:r w:rsidR="001D513D">
          <w:rPr>
            <w:rFonts w:asciiTheme="minorHAnsi" w:eastAsiaTheme="minorEastAsia" w:hAnsiTheme="minorHAnsi" w:cstheme="minorBidi"/>
            <w:sz w:val="22"/>
            <w:szCs w:val="22"/>
          </w:rPr>
          <w:tab/>
        </w:r>
        <w:r w:rsidR="001D513D" w:rsidRPr="00FB1D52">
          <w:rPr>
            <w:rStyle w:val="Hyperlink"/>
          </w:rPr>
          <w:t>Sensitive Questions</w:t>
        </w:r>
        <w:r w:rsidR="001D513D">
          <w:rPr>
            <w:webHidden/>
          </w:rPr>
          <w:tab/>
        </w:r>
        <w:r w:rsidR="001D513D">
          <w:rPr>
            <w:webHidden/>
          </w:rPr>
          <w:fldChar w:fldCharType="begin"/>
        </w:r>
        <w:r w:rsidR="001D513D">
          <w:rPr>
            <w:webHidden/>
          </w:rPr>
          <w:instrText xml:space="preserve"> PAGEREF _Toc375044478 \h </w:instrText>
        </w:r>
        <w:r w:rsidR="001D513D">
          <w:rPr>
            <w:webHidden/>
          </w:rPr>
        </w:r>
        <w:r w:rsidR="001D513D">
          <w:rPr>
            <w:webHidden/>
          </w:rPr>
          <w:fldChar w:fldCharType="separate"/>
        </w:r>
        <w:r>
          <w:rPr>
            <w:webHidden/>
          </w:rPr>
          <w:t>11</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79" w:history="1">
        <w:r w:rsidR="001D513D" w:rsidRPr="00FB1D52">
          <w:rPr>
            <w:rStyle w:val="Hyperlink"/>
          </w:rPr>
          <w:t>B.12</w:t>
        </w:r>
        <w:r w:rsidR="001D513D">
          <w:rPr>
            <w:rFonts w:asciiTheme="minorHAnsi" w:eastAsiaTheme="minorEastAsia" w:hAnsiTheme="minorHAnsi" w:cstheme="minorBidi"/>
            <w:sz w:val="22"/>
            <w:szCs w:val="22"/>
          </w:rPr>
          <w:tab/>
        </w:r>
        <w:r w:rsidR="001D513D" w:rsidRPr="00FB1D52">
          <w:rPr>
            <w:rStyle w:val="Hyperlink"/>
          </w:rPr>
          <w:t>Burden Estimates (Hours and Wages)</w:t>
        </w:r>
        <w:r w:rsidR="001D513D">
          <w:rPr>
            <w:webHidden/>
          </w:rPr>
          <w:tab/>
        </w:r>
        <w:r w:rsidR="001D513D">
          <w:rPr>
            <w:webHidden/>
          </w:rPr>
          <w:fldChar w:fldCharType="begin"/>
        </w:r>
        <w:r w:rsidR="001D513D">
          <w:rPr>
            <w:webHidden/>
          </w:rPr>
          <w:instrText xml:space="preserve"> PAGEREF _Toc375044479 \h </w:instrText>
        </w:r>
        <w:r w:rsidR="001D513D">
          <w:rPr>
            <w:webHidden/>
          </w:rPr>
        </w:r>
        <w:r w:rsidR="001D513D">
          <w:rPr>
            <w:webHidden/>
          </w:rPr>
          <w:fldChar w:fldCharType="separate"/>
        </w:r>
        <w:r>
          <w:rPr>
            <w:webHidden/>
          </w:rPr>
          <w:t>11</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80" w:history="1">
        <w:r w:rsidR="001D513D" w:rsidRPr="00FB1D52">
          <w:rPr>
            <w:rStyle w:val="Hyperlink"/>
          </w:rPr>
          <w:t>B.12.1</w:t>
        </w:r>
        <w:r w:rsidR="001D513D">
          <w:rPr>
            <w:rFonts w:asciiTheme="minorHAnsi" w:eastAsiaTheme="minorEastAsia" w:hAnsiTheme="minorHAnsi" w:cstheme="minorBidi"/>
            <w:sz w:val="22"/>
            <w:szCs w:val="22"/>
          </w:rPr>
          <w:tab/>
        </w:r>
        <w:r w:rsidR="001D513D" w:rsidRPr="00FB1D52">
          <w:rPr>
            <w:rStyle w:val="Hyperlink"/>
          </w:rPr>
          <w:t>Site Visit Interviews</w:t>
        </w:r>
        <w:r w:rsidR="001D513D">
          <w:rPr>
            <w:webHidden/>
          </w:rPr>
          <w:tab/>
        </w:r>
        <w:r w:rsidR="001D513D">
          <w:rPr>
            <w:webHidden/>
          </w:rPr>
          <w:fldChar w:fldCharType="begin"/>
        </w:r>
        <w:r w:rsidR="001D513D">
          <w:rPr>
            <w:webHidden/>
          </w:rPr>
          <w:instrText xml:space="preserve"> PAGEREF _Toc375044480 \h </w:instrText>
        </w:r>
        <w:r w:rsidR="001D513D">
          <w:rPr>
            <w:webHidden/>
          </w:rPr>
        </w:r>
        <w:r w:rsidR="001D513D">
          <w:rPr>
            <w:webHidden/>
          </w:rPr>
          <w:fldChar w:fldCharType="separate"/>
        </w:r>
        <w:r>
          <w:rPr>
            <w:webHidden/>
          </w:rPr>
          <w:t>12</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81" w:history="1">
        <w:r w:rsidR="001D513D" w:rsidRPr="00FB1D52">
          <w:rPr>
            <w:rStyle w:val="Hyperlink"/>
          </w:rPr>
          <w:t>B.12.2</w:t>
        </w:r>
        <w:r w:rsidR="001D513D">
          <w:rPr>
            <w:rFonts w:asciiTheme="minorHAnsi" w:eastAsiaTheme="minorEastAsia" w:hAnsiTheme="minorHAnsi" w:cstheme="minorBidi"/>
            <w:sz w:val="22"/>
            <w:szCs w:val="22"/>
          </w:rPr>
          <w:tab/>
        </w:r>
        <w:r w:rsidR="001D513D" w:rsidRPr="00FB1D52">
          <w:rPr>
            <w:rStyle w:val="Hyperlink"/>
          </w:rPr>
          <w:t>Stakeholder Interviews</w:t>
        </w:r>
        <w:r w:rsidR="001D513D">
          <w:rPr>
            <w:webHidden/>
          </w:rPr>
          <w:tab/>
        </w:r>
        <w:r w:rsidR="001D513D">
          <w:rPr>
            <w:webHidden/>
          </w:rPr>
          <w:fldChar w:fldCharType="begin"/>
        </w:r>
        <w:r w:rsidR="001D513D">
          <w:rPr>
            <w:webHidden/>
          </w:rPr>
          <w:instrText xml:space="preserve"> PAGEREF _Toc375044481 \h </w:instrText>
        </w:r>
        <w:r w:rsidR="001D513D">
          <w:rPr>
            <w:webHidden/>
          </w:rPr>
        </w:r>
        <w:r w:rsidR="001D513D">
          <w:rPr>
            <w:webHidden/>
          </w:rPr>
          <w:fldChar w:fldCharType="separate"/>
        </w:r>
        <w:r>
          <w:rPr>
            <w:webHidden/>
          </w:rPr>
          <w:t>15</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82" w:history="1">
        <w:r w:rsidR="001D513D" w:rsidRPr="00FB1D52">
          <w:rPr>
            <w:rStyle w:val="Hyperlink"/>
          </w:rPr>
          <w:t>B.12.3</w:t>
        </w:r>
        <w:r w:rsidR="001D513D">
          <w:rPr>
            <w:rFonts w:asciiTheme="minorHAnsi" w:eastAsiaTheme="minorEastAsia" w:hAnsiTheme="minorHAnsi" w:cstheme="minorBidi"/>
            <w:sz w:val="22"/>
            <w:szCs w:val="22"/>
          </w:rPr>
          <w:tab/>
        </w:r>
        <w:r w:rsidR="001D513D" w:rsidRPr="00FB1D52">
          <w:rPr>
            <w:rStyle w:val="Hyperlink"/>
          </w:rPr>
          <w:t>Focus Group Round 1</w:t>
        </w:r>
        <w:r w:rsidR="001D513D">
          <w:rPr>
            <w:webHidden/>
          </w:rPr>
          <w:tab/>
        </w:r>
        <w:r w:rsidR="001D513D">
          <w:rPr>
            <w:webHidden/>
          </w:rPr>
          <w:fldChar w:fldCharType="begin"/>
        </w:r>
        <w:r w:rsidR="001D513D">
          <w:rPr>
            <w:webHidden/>
          </w:rPr>
          <w:instrText xml:space="preserve"> PAGEREF _Toc375044482 \h </w:instrText>
        </w:r>
        <w:r w:rsidR="001D513D">
          <w:rPr>
            <w:webHidden/>
          </w:rPr>
        </w:r>
        <w:r w:rsidR="001D513D">
          <w:rPr>
            <w:webHidden/>
          </w:rPr>
          <w:fldChar w:fldCharType="separate"/>
        </w:r>
        <w:r>
          <w:rPr>
            <w:webHidden/>
          </w:rPr>
          <w:t>16</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83" w:history="1">
        <w:r w:rsidR="001D513D" w:rsidRPr="00FB1D52">
          <w:rPr>
            <w:rStyle w:val="Hyperlink"/>
          </w:rPr>
          <w:t>B.12.4</w:t>
        </w:r>
        <w:r w:rsidR="001D513D">
          <w:rPr>
            <w:rFonts w:asciiTheme="minorHAnsi" w:eastAsiaTheme="minorEastAsia" w:hAnsiTheme="minorHAnsi" w:cstheme="minorBidi"/>
            <w:sz w:val="22"/>
            <w:szCs w:val="22"/>
          </w:rPr>
          <w:tab/>
        </w:r>
        <w:r w:rsidR="001D513D" w:rsidRPr="00FB1D52">
          <w:rPr>
            <w:rStyle w:val="Hyperlink"/>
          </w:rPr>
          <w:t>Focus Group Round 2</w:t>
        </w:r>
        <w:r w:rsidR="001D513D">
          <w:rPr>
            <w:webHidden/>
          </w:rPr>
          <w:tab/>
        </w:r>
        <w:r w:rsidR="001D513D">
          <w:rPr>
            <w:webHidden/>
          </w:rPr>
          <w:fldChar w:fldCharType="begin"/>
        </w:r>
        <w:r w:rsidR="001D513D">
          <w:rPr>
            <w:webHidden/>
          </w:rPr>
          <w:instrText xml:space="preserve"> PAGEREF _Toc375044483 \h </w:instrText>
        </w:r>
        <w:r w:rsidR="001D513D">
          <w:rPr>
            <w:webHidden/>
          </w:rPr>
        </w:r>
        <w:r w:rsidR="001D513D">
          <w:rPr>
            <w:webHidden/>
          </w:rPr>
          <w:fldChar w:fldCharType="separate"/>
        </w:r>
        <w:r>
          <w:rPr>
            <w:webHidden/>
          </w:rPr>
          <w:t>18</w:t>
        </w:r>
        <w:r w:rsidR="001D513D">
          <w:rPr>
            <w:webHidden/>
          </w:rPr>
          <w:fldChar w:fldCharType="end"/>
        </w:r>
      </w:hyperlink>
    </w:p>
    <w:p w:rsidR="001D513D" w:rsidRDefault="001F5082">
      <w:pPr>
        <w:pStyle w:val="TOC3"/>
        <w:tabs>
          <w:tab w:val="left" w:pos="2340"/>
        </w:tabs>
        <w:rPr>
          <w:rFonts w:asciiTheme="minorHAnsi" w:eastAsiaTheme="minorEastAsia" w:hAnsiTheme="minorHAnsi" w:cstheme="minorBidi"/>
          <w:sz w:val="22"/>
          <w:szCs w:val="22"/>
        </w:rPr>
      </w:pPr>
      <w:hyperlink w:anchor="_Toc375044484" w:history="1">
        <w:r w:rsidR="001D513D" w:rsidRPr="00FB1D52">
          <w:rPr>
            <w:rStyle w:val="Hyperlink"/>
          </w:rPr>
          <w:t>B.12.5</w:t>
        </w:r>
        <w:r w:rsidR="001D513D">
          <w:rPr>
            <w:rFonts w:asciiTheme="minorHAnsi" w:eastAsiaTheme="minorEastAsia" w:hAnsiTheme="minorHAnsi" w:cstheme="minorBidi"/>
            <w:sz w:val="22"/>
            <w:szCs w:val="22"/>
          </w:rPr>
          <w:tab/>
        </w:r>
        <w:r w:rsidR="001D513D" w:rsidRPr="00FB1D52">
          <w:rPr>
            <w:rStyle w:val="Hyperlink"/>
          </w:rPr>
          <w:t>Beneficiary Satisfaction Survey</w:t>
        </w:r>
        <w:r w:rsidR="001D513D">
          <w:rPr>
            <w:webHidden/>
          </w:rPr>
          <w:tab/>
        </w:r>
        <w:r w:rsidR="001D513D">
          <w:rPr>
            <w:webHidden/>
          </w:rPr>
          <w:fldChar w:fldCharType="begin"/>
        </w:r>
        <w:r w:rsidR="001D513D">
          <w:rPr>
            <w:webHidden/>
          </w:rPr>
          <w:instrText xml:space="preserve"> PAGEREF _Toc375044484 \h </w:instrText>
        </w:r>
        <w:r w:rsidR="001D513D">
          <w:rPr>
            <w:webHidden/>
          </w:rPr>
        </w:r>
        <w:r w:rsidR="001D513D">
          <w:rPr>
            <w:webHidden/>
          </w:rPr>
          <w:fldChar w:fldCharType="separate"/>
        </w:r>
        <w:r>
          <w:rPr>
            <w:webHidden/>
          </w:rPr>
          <w:t>19</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85" w:history="1">
        <w:r w:rsidR="001D513D" w:rsidRPr="00FB1D52">
          <w:rPr>
            <w:rStyle w:val="Hyperlink"/>
          </w:rPr>
          <w:t>B.13</w:t>
        </w:r>
        <w:r w:rsidR="001D513D">
          <w:rPr>
            <w:rFonts w:asciiTheme="minorHAnsi" w:eastAsiaTheme="minorEastAsia" w:hAnsiTheme="minorHAnsi" w:cstheme="minorBidi"/>
            <w:sz w:val="22"/>
            <w:szCs w:val="22"/>
          </w:rPr>
          <w:tab/>
        </w:r>
        <w:r w:rsidR="001D513D" w:rsidRPr="00FB1D52">
          <w:rPr>
            <w:rStyle w:val="Hyperlink"/>
          </w:rPr>
          <w:t>Capital Costs</w:t>
        </w:r>
        <w:r w:rsidR="001D513D">
          <w:rPr>
            <w:webHidden/>
          </w:rPr>
          <w:tab/>
        </w:r>
        <w:r w:rsidR="001D513D">
          <w:rPr>
            <w:webHidden/>
          </w:rPr>
          <w:fldChar w:fldCharType="begin"/>
        </w:r>
        <w:r w:rsidR="001D513D">
          <w:rPr>
            <w:webHidden/>
          </w:rPr>
          <w:instrText xml:space="preserve"> PAGEREF _Toc375044485 \h </w:instrText>
        </w:r>
        <w:r w:rsidR="001D513D">
          <w:rPr>
            <w:webHidden/>
          </w:rPr>
        </w:r>
        <w:r w:rsidR="001D513D">
          <w:rPr>
            <w:webHidden/>
          </w:rPr>
          <w:fldChar w:fldCharType="separate"/>
        </w:r>
        <w:r>
          <w:rPr>
            <w:webHidden/>
          </w:rPr>
          <w:t>20</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86" w:history="1">
        <w:r w:rsidR="001D513D" w:rsidRPr="00FB1D52">
          <w:rPr>
            <w:rStyle w:val="Hyperlink"/>
          </w:rPr>
          <w:t>B.14</w:t>
        </w:r>
        <w:r w:rsidR="001D513D">
          <w:rPr>
            <w:rFonts w:asciiTheme="minorHAnsi" w:eastAsiaTheme="minorEastAsia" w:hAnsiTheme="minorHAnsi" w:cstheme="minorBidi"/>
            <w:sz w:val="22"/>
            <w:szCs w:val="22"/>
          </w:rPr>
          <w:tab/>
        </w:r>
        <w:r w:rsidR="001D513D" w:rsidRPr="00FB1D52">
          <w:rPr>
            <w:rStyle w:val="Hyperlink"/>
          </w:rPr>
          <w:t>Cost to Federal Government</w:t>
        </w:r>
        <w:r w:rsidR="001D513D">
          <w:rPr>
            <w:webHidden/>
          </w:rPr>
          <w:tab/>
        </w:r>
        <w:r w:rsidR="001D513D">
          <w:rPr>
            <w:webHidden/>
          </w:rPr>
          <w:fldChar w:fldCharType="begin"/>
        </w:r>
        <w:r w:rsidR="001D513D">
          <w:rPr>
            <w:webHidden/>
          </w:rPr>
          <w:instrText xml:space="preserve"> PAGEREF _Toc375044486 \h </w:instrText>
        </w:r>
        <w:r w:rsidR="001D513D">
          <w:rPr>
            <w:webHidden/>
          </w:rPr>
        </w:r>
        <w:r w:rsidR="001D513D">
          <w:rPr>
            <w:webHidden/>
          </w:rPr>
          <w:fldChar w:fldCharType="separate"/>
        </w:r>
        <w:r>
          <w:rPr>
            <w:webHidden/>
          </w:rPr>
          <w:t>20</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87" w:history="1">
        <w:r w:rsidR="001D513D" w:rsidRPr="00FB1D52">
          <w:rPr>
            <w:rStyle w:val="Hyperlink"/>
          </w:rPr>
          <w:t>B.15</w:t>
        </w:r>
        <w:r w:rsidR="001D513D">
          <w:rPr>
            <w:rFonts w:asciiTheme="minorHAnsi" w:eastAsiaTheme="minorEastAsia" w:hAnsiTheme="minorHAnsi" w:cstheme="minorBidi"/>
            <w:sz w:val="22"/>
            <w:szCs w:val="22"/>
          </w:rPr>
          <w:tab/>
        </w:r>
        <w:r w:rsidR="001D513D" w:rsidRPr="00FB1D52">
          <w:rPr>
            <w:rStyle w:val="Hyperlink"/>
          </w:rPr>
          <w:t>Changes to Burden</w:t>
        </w:r>
        <w:r w:rsidR="001D513D">
          <w:rPr>
            <w:webHidden/>
          </w:rPr>
          <w:tab/>
        </w:r>
        <w:r w:rsidR="001D513D">
          <w:rPr>
            <w:webHidden/>
          </w:rPr>
          <w:fldChar w:fldCharType="begin"/>
        </w:r>
        <w:r w:rsidR="001D513D">
          <w:rPr>
            <w:webHidden/>
          </w:rPr>
          <w:instrText xml:space="preserve"> PAGEREF _Toc375044487 \h </w:instrText>
        </w:r>
        <w:r w:rsidR="001D513D">
          <w:rPr>
            <w:webHidden/>
          </w:rPr>
        </w:r>
        <w:r w:rsidR="001D513D">
          <w:rPr>
            <w:webHidden/>
          </w:rPr>
          <w:fldChar w:fldCharType="separate"/>
        </w:r>
        <w:r>
          <w:rPr>
            <w:webHidden/>
          </w:rPr>
          <w:t>23</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88" w:history="1">
        <w:r w:rsidR="001D513D" w:rsidRPr="00FB1D52">
          <w:rPr>
            <w:rStyle w:val="Hyperlink"/>
          </w:rPr>
          <w:t>B.16</w:t>
        </w:r>
        <w:r w:rsidR="001D513D">
          <w:rPr>
            <w:rFonts w:asciiTheme="minorHAnsi" w:eastAsiaTheme="minorEastAsia" w:hAnsiTheme="minorHAnsi" w:cstheme="minorBidi"/>
            <w:sz w:val="22"/>
            <w:szCs w:val="22"/>
          </w:rPr>
          <w:tab/>
        </w:r>
        <w:r w:rsidR="001D513D" w:rsidRPr="00FB1D52">
          <w:rPr>
            <w:rStyle w:val="Hyperlink"/>
          </w:rPr>
          <w:t>Publication/Tabulation Dates</w:t>
        </w:r>
        <w:r w:rsidR="001D513D">
          <w:rPr>
            <w:webHidden/>
          </w:rPr>
          <w:tab/>
        </w:r>
        <w:r w:rsidR="001D513D">
          <w:rPr>
            <w:webHidden/>
          </w:rPr>
          <w:fldChar w:fldCharType="begin"/>
        </w:r>
        <w:r w:rsidR="001D513D">
          <w:rPr>
            <w:webHidden/>
          </w:rPr>
          <w:instrText xml:space="preserve"> PAGEREF _Toc375044488 \h </w:instrText>
        </w:r>
        <w:r w:rsidR="001D513D">
          <w:rPr>
            <w:webHidden/>
          </w:rPr>
        </w:r>
        <w:r w:rsidR="001D513D">
          <w:rPr>
            <w:webHidden/>
          </w:rPr>
          <w:fldChar w:fldCharType="separate"/>
        </w:r>
        <w:r>
          <w:rPr>
            <w:webHidden/>
          </w:rPr>
          <w:t>23</w:t>
        </w:r>
        <w:r w:rsidR="001D513D">
          <w:rPr>
            <w:webHidden/>
          </w:rPr>
          <w:fldChar w:fldCharType="end"/>
        </w:r>
      </w:hyperlink>
    </w:p>
    <w:p w:rsidR="001D513D" w:rsidRDefault="001F5082">
      <w:pPr>
        <w:pStyle w:val="TOC2"/>
        <w:rPr>
          <w:rFonts w:asciiTheme="minorHAnsi" w:eastAsiaTheme="minorEastAsia" w:hAnsiTheme="minorHAnsi" w:cstheme="minorBidi"/>
          <w:sz w:val="22"/>
          <w:szCs w:val="22"/>
        </w:rPr>
      </w:pPr>
      <w:hyperlink w:anchor="_Toc375044489" w:history="1">
        <w:r w:rsidR="001D513D" w:rsidRPr="00FB1D52">
          <w:rPr>
            <w:rStyle w:val="Hyperlink"/>
          </w:rPr>
          <w:t>B.17</w:t>
        </w:r>
        <w:r w:rsidR="001D513D">
          <w:rPr>
            <w:rFonts w:asciiTheme="minorHAnsi" w:eastAsiaTheme="minorEastAsia" w:hAnsiTheme="minorHAnsi" w:cstheme="minorBidi"/>
            <w:sz w:val="22"/>
            <w:szCs w:val="22"/>
          </w:rPr>
          <w:tab/>
        </w:r>
        <w:r w:rsidR="001D513D" w:rsidRPr="00FB1D52">
          <w:rPr>
            <w:rStyle w:val="Hyperlink"/>
          </w:rPr>
          <w:t>Expiration Date</w:t>
        </w:r>
        <w:r w:rsidR="001D513D">
          <w:rPr>
            <w:webHidden/>
          </w:rPr>
          <w:tab/>
        </w:r>
        <w:r w:rsidR="001D513D">
          <w:rPr>
            <w:webHidden/>
          </w:rPr>
          <w:fldChar w:fldCharType="begin"/>
        </w:r>
        <w:r w:rsidR="001D513D">
          <w:rPr>
            <w:webHidden/>
          </w:rPr>
          <w:instrText xml:space="preserve"> PAGEREF _Toc375044489 \h </w:instrText>
        </w:r>
        <w:r w:rsidR="001D513D">
          <w:rPr>
            <w:webHidden/>
          </w:rPr>
        </w:r>
        <w:r w:rsidR="001D513D">
          <w:rPr>
            <w:webHidden/>
          </w:rPr>
          <w:fldChar w:fldCharType="separate"/>
        </w:r>
        <w:r>
          <w:rPr>
            <w:webHidden/>
          </w:rPr>
          <w:t>24</w:t>
        </w:r>
        <w:r w:rsidR="001D513D">
          <w:rPr>
            <w:webHidden/>
          </w:rPr>
          <w:fldChar w:fldCharType="end"/>
        </w:r>
      </w:hyperlink>
    </w:p>
    <w:p w:rsidR="001D513D" w:rsidRDefault="001F5082">
      <w:pPr>
        <w:pStyle w:val="TOC1"/>
        <w:rPr>
          <w:rFonts w:asciiTheme="minorHAnsi" w:eastAsiaTheme="minorEastAsia" w:hAnsiTheme="minorHAnsi" w:cstheme="minorBidi"/>
          <w:sz w:val="22"/>
          <w:szCs w:val="22"/>
        </w:rPr>
      </w:pPr>
      <w:hyperlink w:anchor="_Toc375044490" w:history="1">
        <w:r w:rsidR="001D513D" w:rsidRPr="00FB1D52">
          <w:rPr>
            <w:rStyle w:val="Hyperlink"/>
          </w:rPr>
          <w:t>References</w:t>
        </w:r>
        <w:r w:rsidR="001D513D">
          <w:rPr>
            <w:webHidden/>
          </w:rPr>
          <w:tab/>
        </w:r>
        <w:r w:rsidR="001D513D">
          <w:rPr>
            <w:webHidden/>
          </w:rPr>
          <w:fldChar w:fldCharType="begin"/>
        </w:r>
        <w:r w:rsidR="001D513D">
          <w:rPr>
            <w:webHidden/>
          </w:rPr>
          <w:instrText xml:space="preserve"> PAGEREF _Toc375044490 \h </w:instrText>
        </w:r>
        <w:r w:rsidR="001D513D">
          <w:rPr>
            <w:webHidden/>
          </w:rPr>
        </w:r>
        <w:r w:rsidR="001D513D">
          <w:rPr>
            <w:webHidden/>
          </w:rPr>
          <w:fldChar w:fldCharType="separate"/>
        </w:r>
        <w:r>
          <w:rPr>
            <w:webHidden/>
          </w:rPr>
          <w:t>25</w:t>
        </w:r>
        <w:r w:rsidR="001D513D">
          <w:rPr>
            <w:webHidden/>
          </w:rPr>
          <w:fldChar w:fldCharType="end"/>
        </w:r>
      </w:hyperlink>
    </w:p>
    <w:p w:rsidR="00F72F56" w:rsidRPr="005A2446" w:rsidRDefault="00DF15E5" w:rsidP="00A935D1">
      <w:pPr>
        <w:rPr>
          <w:noProof/>
        </w:rPr>
      </w:pPr>
      <w:r w:rsidRPr="005A2446">
        <w:rPr>
          <w:noProof/>
        </w:rPr>
        <w:fldChar w:fldCharType="end"/>
      </w:r>
      <w:bookmarkStart w:id="1" w:name="_Toc79980788"/>
    </w:p>
    <w:p w:rsidR="00FB1299" w:rsidRDefault="00FB1299">
      <w:pPr>
        <w:rPr>
          <w:b/>
          <w:caps/>
          <w:noProof/>
          <w:sz w:val="28"/>
          <w:szCs w:val="20"/>
        </w:rPr>
      </w:pPr>
      <w:r>
        <w:rPr>
          <w:noProof/>
        </w:rPr>
        <w:br w:type="page"/>
      </w:r>
    </w:p>
    <w:p w:rsidR="008E6732" w:rsidRPr="005A2446" w:rsidRDefault="008E6732" w:rsidP="008E6732">
      <w:pPr>
        <w:pStyle w:val="TOC0"/>
        <w:keepNext/>
        <w:rPr>
          <w:noProof/>
        </w:rPr>
      </w:pPr>
      <w:r w:rsidRPr="005A2446">
        <w:rPr>
          <w:noProof/>
        </w:rPr>
        <w:lastRenderedPageBreak/>
        <w:t>Tables</w:t>
      </w:r>
    </w:p>
    <w:p w:rsidR="008E6732" w:rsidRPr="005A2446" w:rsidRDefault="008E6732" w:rsidP="00B75BB6">
      <w:pPr>
        <w:tabs>
          <w:tab w:val="right" w:pos="9630"/>
        </w:tabs>
        <w:spacing w:before="120" w:after="240"/>
        <w:rPr>
          <w:color w:val="000000"/>
        </w:rPr>
      </w:pPr>
      <w:r w:rsidRPr="005A2446">
        <w:rPr>
          <w:b/>
          <w:color w:val="000000"/>
        </w:rPr>
        <w:t>Number</w:t>
      </w:r>
      <w:r w:rsidRPr="005A2446">
        <w:rPr>
          <w:color w:val="000000"/>
        </w:rPr>
        <w:tab/>
      </w:r>
      <w:r w:rsidRPr="005A2446">
        <w:rPr>
          <w:b/>
          <w:color w:val="000000"/>
        </w:rPr>
        <w:t>Page</w:t>
      </w:r>
    </w:p>
    <w:p w:rsidR="00363D83" w:rsidRDefault="00DF15E5" w:rsidP="00363D83">
      <w:pPr>
        <w:pStyle w:val="TableofFigures"/>
        <w:tabs>
          <w:tab w:val="left" w:pos="1350"/>
        </w:tabs>
        <w:rPr>
          <w:rFonts w:asciiTheme="minorHAnsi" w:eastAsiaTheme="minorEastAsia" w:hAnsiTheme="minorHAnsi" w:cstheme="minorBidi"/>
          <w:sz w:val="22"/>
          <w:szCs w:val="22"/>
        </w:rPr>
      </w:pPr>
      <w:r>
        <w:fldChar w:fldCharType="begin"/>
      </w:r>
      <w:r w:rsidR="00B75BB6">
        <w:instrText xml:space="preserve"> TOC \h \z \t "Table Title" \c </w:instrText>
      </w:r>
      <w:r>
        <w:fldChar w:fldCharType="separate"/>
      </w:r>
      <w:hyperlink w:anchor="_Toc354391752" w:history="1">
        <w:r w:rsidR="00363D83" w:rsidRPr="004C06E9">
          <w:rPr>
            <w:rStyle w:val="Hyperlink"/>
          </w:rPr>
          <w:t>1.</w:t>
        </w:r>
        <w:r w:rsidR="00363D83">
          <w:rPr>
            <w:rFonts w:asciiTheme="minorHAnsi" w:eastAsiaTheme="minorEastAsia" w:hAnsiTheme="minorHAnsi" w:cstheme="minorBidi"/>
            <w:sz w:val="22"/>
            <w:szCs w:val="22"/>
          </w:rPr>
          <w:tab/>
        </w:r>
        <w:r w:rsidR="00363D83" w:rsidRPr="004C06E9">
          <w:rPr>
            <w:rStyle w:val="Hyperlink"/>
          </w:rPr>
          <w:t>Estimated Response Burden Table (Hours)</w:t>
        </w:r>
        <w:r w:rsidR="00363D83">
          <w:rPr>
            <w:webHidden/>
          </w:rPr>
          <w:tab/>
        </w:r>
        <w:r w:rsidR="00363D83">
          <w:rPr>
            <w:webHidden/>
          </w:rPr>
          <w:fldChar w:fldCharType="begin"/>
        </w:r>
        <w:r w:rsidR="00363D83">
          <w:rPr>
            <w:webHidden/>
          </w:rPr>
          <w:instrText xml:space="preserve"> PAGEREF _Toc354391752 \h </w:instrText>
        </w:r>
        <w:r w:rsidR="00363D83">
          <w:rPr>
            <w:webHidden/>
          </w:rPr>
        </w:r>
        <w:r w:rsidR="00363D83">
          <w:rPr>
            <w:webHidden/>
          </w:rPr>
          <w:fldChar w:fldCharType="separate"/>
        </w:r>
        <w:r w:rsidR="001F5082">
          <w:rPr>
            <w:webHidden/>
          </w:rPr>
          <w:t>13</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3" w:history="1">
        <w:r w:rsidR="00363D83" w:rsidRPr="004C06E9">
          <w:rPr>
            <w:rStyle w:val="Hyperlink"/>
          </w:rPr>
          <w:t>2.</w:t>
        </w:r>
        <w:r w:rsidR="00363D83">
          <w:rPr>
            <w:rFonts w:asciiTheme="minorHAnsi" w:eastAsiaTheme="minorEastAsia" w:hAnsiTheme="minorHAnsi" w:cstheme="minorBidi"/>
            <w:sz w:val="22"/>
            <w:szCs w:val="22"/>
          </w:rPr>
          <w:tab/>
        </w:r>
        <w:r w:rsidR="00363D83" w:rsidRPr="004C06E9">
          <w:rPr>
            <w:rStyle w:val="Hyperlink"/>
          </w:rPr>
          <w:t>Estimated Response Burden Table (Annualized Wages)</w:t>
        </w:r>
        <w:r w:rsidR="00363D83">
          <w:rPr>
            <w:webHidden/>
          </w:rPr>
          <w:tab/>
        </w:r>
        <w:r w:rsidR="00363D83">
          <w:rPr>
            <w:webHidden/>
          </w:rPr>
          <w:fldChar w:fldCharType="begin"/>
        </w:r>
        <w:r w:rsidR="00363D83">
          <w:rPr>
            <w:webHidden/>
          </w:rPr>
          <w:instrText xml:space="preserve"> PAGEREF _Toc354391753 \h </w:instrText>
        </w:r>
        <w:r w:rsidR="00363D83">
          <w:rPr>
            <w:webHidden/>
          </w:rPr>
        </w:r>
        <w:r w:rsidR="00363D83">
          <w:rPr>
            <w:webHidden/>
          </w:rPr>
          <w:fldChar w:fldCharType="separate"/>
        </w:r>
        <w:r>
          <w:rPr>
            <w:webHidden/>
          </w:rPr>
          <w:t>14</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4" w:history="1">
        <w:r w:rsidR="00363D83" w:rsidRPr="004C06E9">
          <w:rPr>
            <w:rStyle w:val="Hyperlink"/>
          </w:rPr>
          <w:t>3.</w:t>
        </w:r>
        <w:r w:rsidR="00363D83">
          <w:rPr>
            <w:rFonts w:asciiTheme="minorHAnsi" w:eastAsiaTheme="minorEastAsia" w:hAnsiTheme="minorHAnsi" w:cstheme="minorBidi"/>
            <w:sz w:val="22"/>
            <w:szCs w:val="22"/>
          </w:rPr>
          <w:tab/>
        </w:r>
        <w:r w:rsidR="00363D83" w:rsidRPr="004C06E9">
          <w:rPr>
            <w:rStyle w:val="Hyperlink"/>
          </w:rPr>
          <w:t>Estimated Site Visit Interview Response Burden Table (Hours and Wages)</w:t>
        </w:r>
        <w:r w:rsidR="00363D83">
          <w:rPr>
            <w:webHidden/>
          </w:rPr>
          <w:tab/>
        </w:r>
        <w:r w:rsidR="00363D83">
          <w:rPr>
            <w:webHidden/>
          </w:rPr>
          <w:fldChar w:fldCharType="begin"/>
        </w:r>
        <w:r w:rsidR="00363D83">
          <w:rPr>
            <w:webHidden/>
          </w:rPr>
          <w:instrText xml:space="preserve"> PAGEREF _Toc354391754 \h </w:instrText>
        </w:r>
        <w:r w:rsidR="00363D83">
          <w:rPr>
            <w:webHidden/>
          </w:rPr>
        </w:r>
        <w:r w:rsidR="00363D83">
          <w:rPr>
            <w:webHidden/>
          </w:rPr>
          <w:fldChar w:fldCharType="separate"/>
        </w:r>
        <w:r>
          <w:rPr>
            <w:webHidden/>
          </w:rPr>
          <w:t>15</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5" w:history="1">
        <w:r w:rsidR="00363D83" w:rsidRPr="004C06E9">
          <w:rPr>
            <w:rStyle w:val="Hyperlink"/>
          </w:rPr>
          <w:t>4.</w:t>
        </w:r>
        <w:r w:rsidR="00363D83">
          <w:rPr>
            <w:rFonts w:asciiTheme="minorHAnsi" w:eastAsiaTheme="minorEastAsia" w:hAnsiTheme="minorHAnsi" w:cstheme="minorBidi"/>
            <w:sz w:val="22"/>
            <w:szCs w:val="22"/>
          </w:rPr>
          <w:tab/>
        </w:r>
        <w:r w:rsidR="00363D83" w:rsidRPr="004C06E9">
          <w:rPr>
            <w:rStyle w:val="Hyperlink"/>
          </w:rPr>
          <w:t>Estimated Stakeholder Interview Response Burden Table (Hours and Wages)</w:t>
        </w:r>
        <w:r w:rsidR="00363D83">
          <w:rPr>
            <w:webHidden/>
          </w:rPr>
          <w:tab/>
        </w:r>
        <w:r w:rsidR="00363D83">
          <w:rPr>
            <w:webHidden/>
          </w:rPr>
          <w:fldChar w:fldCharType="begin"/>
        </w:r>
        <w:r w:rsidR="00363D83">
          <w:rPr>
            <w:webHidden/>
          </w:rPr>
          <w:instrText xml:space="preserve"> PAGEREF _Toc354391755 \h </w:instrText>
        </w:r>
        <w:r w:rsidR="00363D83">
          <w:rPr>
            <w:webHidden/>
          </w:rPr>
        </w:r>
        <w:r w:rsidR="00363D83">
          <w:rPr>
            <w:webHidden/>
          </w:rPr>
          <w:fldChar w:fldCharType="separate"/>
        </w:r>
        <w:r>
          <w:rPr>
            <w:webHidden/>
          </w:rPr>
          <w:t>16</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6" w:history="1">
        <w:r w:rsidR="00363D83" w:rsidRPr="004C06E9">
          <w:rPr>
            <w:rStyle w:val="Hyperlink"/>
          </w:rPr>
          <w:t>5.</w:t>
        </w:r>
        <w:r w:rsidR="00363D83">
          <w:rPr>
            <w:rFonts w:asciiTheme="minorHAnsi" w:eastAsiaTheme="minorEastAsia" w:hAnsiTheme="minorHAnsi" w:cstheme="minorBidi"/>
            <w:sz w:val="22"/>
            <w:szCs w:val="22"/>
          </w:rPr>
          <w:tab/>
        </w:r>
        <w:r w:rsidR="00363D83" w:rsidRPr="004C06E9">
          <w:rPr>
            <w:rStyle w:val="Hyperlink"/>
          </w:rPr>
          <w:t>Estimated Focus Groups Round 1 Response Burden Table (Hours and Wages)</w:t>
        </w:r>
        <w:r w:rsidR="00363D83">
          <w:rPr>
            <w:webHidden/>
          </w:rPr>
          <w:tab/>
        </w:r>
        <w:r w:rsidR="00363D83">
          <w:rPr>
            <w:webHidden/>
          </w:rPr>
          <w:fldChar w:fldCharType="begin"/>
        </w:r>
        <w:r w:rsidR="00363D83">
          <w:rPr>
            <w:webHidden/>
          </w:rPr>
          <w:instrText xml:space="preserve"> PAGEREF _Toc354391756 \h </w:instrText>
        </w:r>
        <w:r w:rsidR="00363D83">
          <w:rPr>
            <w:webHidden/>
          </w:rPr>
        </w:r>
        <w:r w:rsidR="00363D83">
          <w:rPr>
            <w:webHidden/>
          </w:rPr>
          <w:fldChar w:fldCharType="separate"/>
        </w:r>
        <w:r>
          <w:rPr>
            <w:webHidden/>
          </w:rPr>
          <w:t>17</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7" w:history="1">
        <w:r w:rsidR="00363D83" w:rsidRPr="004C06E9">
          <w:rPr>
            <w:rStyle w:val="Hyperlink"/>
          </w:rPr>
          <w:t>6.</w:t>
        </w:r>
        <w:r w:rsidR="00363D83">
          <w:rPr>
            <w:rFonts w:asciiTheme="minorHAnsi" w:eastAsiaTheme="minorEastAsia" w:hAnsiTheme="minorHAnsi" w:cstheme="minorBidi"/>
            <w:sz w:val="22"/>
            <w:szCs w:val="22"/>
          </w:rPr>
          <w:tab/>
        </w:r>
        <w:r w:rsidR="00363D83" w:rsidRPr="004C06E9">
          <w:rPr>
            <w:rStyle w:val="Hyperlink"/>
          </w:rPr>
          <w:t>Estimated Focus Groups Round 2 Response Burden Table (Hours and Wages)</w:t>
        </w:r>
        <w:r w:rsidR="00363D83">
          <w:rPr>
            <w:webHidden/>
          </w:rPr>
          <w:tab/>
        </w:r>
        <w:r w:rsidR="00363D83">
          <w:rPr>
            <w:webHidden/>
          </w:rPr>
          <w:fldChar w:fldCharType="begin"/>
        </w:r>
        <w:r w:rsidR="00363D83">
          <w:rPr>
            <w:webHidden/>
          </w:rPr>
          <w:instrText xml:space="preserve"> PAGEREF _Toc354391757 \h </w:instrText>
        </w:r>
        <w:r w:rsidR="00363D83">
          <w:rPr>
            <w:webHidden/>
          </w:rPr>
        </w:r>
        <w:r w:rsidR="00363D83">
          <w:rPr>
            <w:webHidden/>
          </w:rPr>
          <w:fldChar w:fldCharType="separate"/>
        </w:r>
        <w:r>
          <w:rPr>
            <w:webHidden/>
          </w:rPr>
          <w:t>18</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8" w:history="1">
        <w:r w:rsidR="00363D83" w:rsidRPr="004C06E9">
          <w:rPr>
            <w:rStyle w:val="Hyperlink"/>
          </w:rPr>
          <w:t>7.</w:t>
        </w:r>
        <w:r w:rsidR="00363D83">
          <w:rPr>
            <w:rFonts w:asciiTheme="minorHAnsi" w:eastAsiaTheme="minorEastAsia" w:hAnsiTheme="minorHAnsi" w:cstheme="minorBidi"/>
            <w:sz w:val="22"/>
            <w:szCs w:val="22"/>
          </w:rPr>
          <w:tab/>
        </w:r>
        <w:r w:rsidR="00363D83" w:rsidRPr="004C06E9">
          <w:rPr>
            <w:rStyle w:val="Hyperlink"/>
          </w:rPr>
          <w:t>Estimated Beneficiary Satisfaction Survey Response Burden Table (Hours and Wages)</w:t>
        </w:r>
        <w:r w:rsidR="00363D83">
          <w:rPr>
            <w:webHidden/>
          </w:rPr>
          <w:tab/>
        </w:r>
        <w:r w:rsidR="00363D83">
          <w:rPr>
            <w:webHidden/>
          </w:rPr>
          <w:fldChar w:fldCharType="begin"/>
        </w:r>
        <w:r w:rsidR="00363D83">
          <w:rPr>
            <w:webHidden/>
          </w:rPr>
          <w:instrText xml:space="preserve"> PAGEREF _Toc354391758 \h </w:instrText>
        </w:r>
        <w:r w:rsidR="00363D83">
          <w:rPr>
            <w:webHidden/>
          </w:rPr>
        </w:r>
        <w:r w:rsidR="00363D83">
          <w:rPr>
            <w:webHidden/>
          </w:rPr>
          <w:fldChar w:fldCharType="separate"/>
        </w:r>
        <w:r>
          <w:rPr>
            <w:webHidden/>
          </w:rPr>
          <w:t>20</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59" w:history="1">
        <w:r w:rsidR="00363D83" w:rsidRPr="004C06E9">
          <w:rPr>
            <w:rStyle w:val="Hyperlink"/>
          </w:rPr>
          <w:t>8.</w:t>
        </w:r>
        <w:r w:rsidR="00363D83">
          <w:rPr>
            <w:rFonts w:asciiTheme="minorHAnsi" w:eastAsiaTheme="minorEastAsia" w:hAnsiTheme="minorHAnsi" w:cstheme="minorBidi"/>
            <w:sz w:val="22"/>
            <w:szCs w:val="22"/>
          </w:rPr>
          <w:tab/>
        </w:r>
        <w:r w:rsidR="00363D83" w:rsidRPr="004C06E9">
          <w:rPr>
            <w:rStyle w:val="Hyperlink"/>
          </w:rPr>
          <w:t>Costs to the Federal Government: CMS</w:t>
        </w:r>
        <w:r w:rsidR="00363D83">
          <w:rPr>
            <w:webHidden/>
          </w:rPr>
          <w:tab/>
        </w:r>
        <w:r w:rsidR="00363D83">
          <w:rPr>
            <w:webHidden/>
          </w:rPr>
          <w:fldChar w:fldCharType="begin"/>
        </w:r>
        <w:r w:rsidR="00363D83">
          <w:rPr>
            <w:webHidden/>
          </w:rPr>
          <w:instrText xml:space="preserve"> PAGEREF _Toc354391759 \h </w:instrText>
        </w:r>
        <w:r w:rsidR="00363D83">
          <w:rPr>
            <w:webHidden/>
          </w:rPr>
        </w:r>
        <w:r w:rsidR="00363D83">
          <w:rPr>
            <w:webHidden/>
          </w:rPr>
          <w:fldChar w:fldCharType="separate"/>
        </w:r>
        <w:r>
          <w:rPr>
            <w:webHidden/>
          </w:rPr>
          <w:t>20</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60" w:history="1">
        <w:r w:rsidR="00363D83" w:rsidRPr="004C06E9">
          <w:rPr>
            <w:rStyle w:val="Hyperlink"/>
          </w:rPr>
          <w:t>9.</w:t>
        </w:r>
        <w:r w:rsidR="00363D83">
          <w:rPr>
            <w:rFonts w:asciiTheme="minorHAnsi" w:eastAsiaTheme="minorEastAsia" w:hAnsiTheme="minorHAnsi" w:cstheme="minorBidi"/>
            <w:sz w:val="22"/>
            <w:szCs w:val="22"/>
          </w:rPr>
          <w:tab/>
        </w:r>
        <w:r w:rsidR="00363D83" w:rsidRPr="004C06E9">
          <w:rPr>
            <w:rStyle w:val="Hyperlink"/>
          </w:rPr>
          <w:t>Summary Table: CMS Start-Up and Reporting Costs</w:t>
        </w:r>
        <w:r w:rsidR="00363D83">
          <w:rPr>
            <w:webHidden/>
          </w:rPr>
          <w:tab/>
        </w:r>
        <w:r w:rsidR="00363D83">
          <w:rPr>
            <w:webHidden/>
          </w:rPr>
          <w:fldChar w:fldCharType="begin"/>
        </w:r>
        <w:r w:rsidR="00363D83">
          <w:rPr>
            <w:webHidden/>
          </w:rPr>
          <w:instrText xml:space="preserve"> PAGEREF _Toc354391760 \h </w:instrText>
        </w:r>
        <w:r w:rsidR="00363D83">
          <w:rPr>
            <w:webHidden/>
          </w:rPr>
        </w:r>
        <w:r w:rsidR="00363D83">
          <w:rPr>
            <w:webHidden/>
          </w:rPr>
          <w:fldChar w:fldCharType="separate"/>
        </w:r>
        <w:r>
          <w:rPr>
            <w:webHidden/>
          </w:rPr>
          <w:t>22</w:t>
        </w:r>
        <w:r w:rsidR="00363D83">
          <w:rPr>
            <w:webHidden/>
          </w:rPr>
          <w:fldChar w:fldCharType="end"/>
        </w:r>
      </w:hyperlink>
    </w:p>
    <w:p w:rsidR="00363D83" w:rsidRDefault="001F5082" w:rsidP="00363D83">
      <w:pPr>
        <w:pStyle w:val="TableofFigures"/>
        <w:tabs>
          <w:tab w:val="left" w:pos="1350"/>
        </w:tabs>
        <w:rPr>
          <w:rFonts w:asciiTheme="minorHAnsi" w:eastAsiaTheme="minorEastAsia" w:hAnsiTheme="minorHAnsi" w:cstheme="minorBidi"/>
          <w:sz w:val="22"/>
          <w:szCs w:val="22"/>
        </w:rPr>
      </w:pPr>
      <w:hyperlink w:anchor="_Toc354391761" w:history="1">
        <w:r w:rsidR="00363D83" w:rsidRPr="004C06E9">
          <w:rPr>
            <w:rStyle w:val="Hyperlink"/>
          </w:rPr>
          <w:t>10.</w:t>
        </w:r>
        <w:r w:rsidR="00363D83">
          <w:rPr>
            <w:rFonts w:asciiTheme="minorHAnsi" w:eastAsiaTheme="minorEastAsia" w:hAnsiTheme="minorHAnsi" w:cstheme="minorBidi"/>
            <w:sz w:val="22"/>
            <w:szCs w:val="22"/>
          </w:rPr>
          <w:tab/>
        </w:r>
        <w:r w:rsidR="00363D83" w:rsidRPr="004C06E9">
          <w:rPr>
            <w:rStyle w:val="Hyperlink"/>
          </w:rPr>
          <w:t>Costs to the Federal Government: Contractor</w:t>
        </w:r>
        <w:r w:rsidR="00363D83">
          <w:rPr>
            <w:webHidden/>
          </w:rPr>
          <w:tab/>
        </w:r>
        <w:r w:rsidR="00363D83">
          <w:rPr>
            <w:webHidden/>
          </w:rPr>
          <w:fldChar w:fldCharType="begin"/>
        </w:r>
        <w:r w:rsidR="00363D83">
          <w:rPr>
            <w:webHidden/>
          </w:rPr>
          <w:instrText xml:space="preserve"> PAGEREF _Toc354391761 \h </w:instrText>
        </w:r>
        <w:r w:rsidR="00363D83">
          <w:rPr>
            <w:webHidden/>
          </w:rPr>
        </w:r>
        <w:r w:rsidR="00363D83">
          <w:rPr>
            <w:webHidden/>
          </w:rPr>
          <w:fldChar w:fldCharType="separate"/>
        </w:r>
        <w:r>
          <w:rPr>
            <w:webHidden/>
          </w:rPr>
          <w:t>23</w:t>
        </w:r>
        <w:r w:rsidR="00363D83">
          <w:rPr>
            <w:webHidden/>
          </w:rPr>
          <w:fldChar w:fldCharType="end"/>
        </w:r>
      </w:hyperlink>
    </w:p>
    <w:p w:rsidR="00B75BB6" w:rsidRDefault="00DF15E5" w:rsidP="00B75BB6">
      <w:pPr>
        <w:pStyle w:val="TableofFigures"/>
      </w:pPr>
      <w:r>
        <w:fldChar w:fldCharType="end"/>
      </w:r>
    </w:p>
    <w:p w:rsidR="00F04B61" w:rsidRDefault="00F04B61">
      <w:pPr>
        <w:rPr>
          <w:b/>
          <w:caps/>
          <w:sz w:val="28"/>
          <w:szCs w:val="20"/>
        </w:rPr>
      </w:pPr>
      <w:r>
        <w:br w:type="page"/>
      </w:r>
    </w:p>
    <w:p w:rsidR="00451757" w:rsidRPr="005A2446" w:rsidRDefault="00451757" w:rsidP="00451757">
      <w:pPr>
        <w:pStyle w:val="TOC0"/>
      </w:pPr>
      <w:r w:rsidRPr="005A2446">
        <w:lastRenderedPageBreak/>
        <w:t>LIST OF ATTACHMENTS</w:t>
      </w:r>
    </w:p>
    <w:p w:rsidR="00451757" w:rsidRPr="00B779D4" w:rsidRDefault="00451757" w:rsidP="008D3BE9">
      <w:pPr>
        <w:ind w:left="1620" w:hanging="1620"/>
      </w:pPr>
      <w:proofErr w:type="gramStart"/>
      <w:r w:rsidRPr="00B779D4">
        <w:t>Attachment 1.</w:t>
      </w:r>
      <w:proofErr w:type="gramEnd"/>
      <w:r w:rsidR="00182BF0" w:rsidRPr="00B779D4">
        <w:tab/>
        <w:t>Section 4108 of the Patient Protection and Affordable Care Act (Public Law 111-148</w:t>
      </w:r>
      <w:r w:rsidR="002220C3" w:rsidRPr="00B779D4">
        <w:t>)</w:t>
      </w:r>
    </w:p>
    <w:p w:rsidR="00FA526A" w:rsidRDefault="00451757" w:rsidP="002D0697">
      <w:pPr>
        <w:ind w:left="1620" w:hanging="1620"/>
      </w:pPr>
      <w:proofErr w:type="gramStart"/>
      <w:r w:rsidRPr="00B779D4">
        <w:t>Attachment 2.</w:t>
      </w:r>
      <w:proofErr w:type="gramEnd"/>
      <w:r w:rsidR="00182BF0" w:rsidRPr="00B779D4">
        <w:tab/>
      </w:r>
      <w:r w:rsidR="00FA526A">
        <w:t>Small Business Materials for Physicians</w:t>
      </w:r>
    </w:p>
    <w:p w:rsidR="00FA526A" w:rsidRDefault="00FA526A" w:rsidP="00FA526A">
      <w:pPr>
        <w:ind w:left="1620"/>
      </w:pPr>
      <w:proofErr w:type="gramStart"/>
      <w:r>
        <w:t>2.a</w:t>
      </w:r>
      <w:proofErr w:type="gramEnd"/>
      <w:r>
        <w:t>.</w:t>
      </w:r>
      <w:r w:rsidRPr="00B779D4">
        <w:t xml:space="preserve"> </w:t>
      </w:r>
      <w:r>
        <w:t xml:space="preserve">Physician </w:t>
      </w:r>
      <w:r w:rsidRPr="00B779D4">
        <w:t>Interview Email Invitation</w:t>
      </w:r>
    </w:p>
    <w:p w:rsidR="00FA526A" w:rsidRPr="00B779D4" w:rsidRDefault="00FA526A" w:rsidP="00FA526A">
      <w:pPr>
        <w:ind w:left="1620"/>
      </w:pPr>
      <w:proofErr w:type="gramStart"/>
      <w:r>
        <w:t>2.b</w:t>
      </w:r>
      <w:proofErr w:type="gramEnd"/>
      <w:r>
        <w:t>.</w:t>
      </w:r>
      <w:r w:rsidRPr="00FA526A">
        <w:t xml:space="preserve"> </w:t>
      </w:r>
      <w:r>
        <w:t xml:space="preserve">Physician </w:t>
      </w:r>
      <w:r w:rsidRPr="00B779D4">
        <w:t>Background/FAQ Document</w:t>
      </w:r>
    </w:p>
    <w:p w:rsidR="00291575" w:rsidRPr="00B779D4" w:rsidRDefault="00FA526A" w:rsidP="00A11B83">
      <w:pPr>
        <w:ind w:left="1620"/>
      </w:pPr>
      <w:proofErr w:type="gramStart"/>
      <w:r>
        <w:t>2.c</w:t>
      </w:r>
      <w:proofErr w:type="gramEnd"/>
      <w:r>
        <w:t xml:space="preserve">. </w:t>
      </w:r>
      <w:r w:rsidR="002D0697" w:rsidRPr="00B779D4">
        <w:t>Consent Form and Verbal Informed Consent from Physicians</w:t>
      </w:r>
    </w:p>
    <w:p w:rsidR="00291575" w:rsidRPr="00B779D4" w:rsidRDefault="00451757" w:rsidP="007F1B5A">
      <w:pPr>
        <w:ind w:left="1620" w:hanging="1620"/>
      </w:pPr>
      <w:proofErr w:type="gramStart"/>
      <w:r w:rsidRPr="00B779D4">
        <w:t>Attachment 3.</w:t>
      </w:r>
      <w:proofErr w:type="gramEnd"/>
      <w:r w:rsidR="00182BF0" w:rsidRPr="00B779D4">
        <w:tab/>
      </w:r>
      <w:r w:rsidR="007F1B5A" w:rsidRPr="00B779D4">
        <w:t>RTI’s Human Subjects Code of Conduct</w:t>
      </w:r>
    </w:p>
    <w:p w:rsidR="0033071D" w:rsidRPr="00B779D4" w:rsidRDefault="0033071D" w:rsidP="007F1B5A">
      <w:pPr>
        <w:ind w:left="1620" w:hanging="1620"/>
      </w:pPr>
      <w:proofErr w:type="gramStart"/>
      <w:r w:rsidRPr="00B779D4">
        <w:t>Attachment 4.</w:t>
      </w:r>
      <w:proofErr w:type="gramEnd"/>
      <w:r w:rsidRPr="00B779D4">
        <w:tab/>
        <w:t>Focus Group Materials</w:t>
      </w:r>
      <w:r w:rsidR="004A11DB">
        <w:t xml:space="preserve"> in English</w:t>
      </w:r>
    </w:p>
    <w:p w:rsidR="00764AFE" w:rsidRDefault="002D0697" w:rsidP="00FA526A">
      <w:pPr>
        <w:ind w:left="1620"/>
      </w:pPr>
      <w:proofErr w:type="gramStart"/>
      <w:r w:rsidRPr="00B779D4">
        <w:t>4.</w:t>
      </w:r>
      <w:r w:rsidR="0033071D" w:rsidRPr="00B779D4">
        <w:t>a</w:t>
      </w:r>
      <w:proofErr w:type="gramEnd"/>
      <w:r w:rsidR="0033071D" w:rsidRPr="00B779D4">
        <w:t xml:space="preserve">. </w:t>
      </w:r>
      <w:r w:rsidR="00FA526A">
        <w:t xml:space="preserve">Focus Group </w:t>
      </w:r>
      <w:r w:rsidR="008D3BE9" w:rsidRPr="00B779D4">
        <w:t>Screener</w:t>
      </w:r>
      <w:r w:rsidR="0033071D" w:rsidRPr="00B779D4">
        <w:t xml:space="preserve"> </w:t>
      </w:r>
      <w:r w:rsidR="004A11DB">
        <w:t>(English)</w:t>
      </w:r>
    </w:p>
    <w:p w:rsidR="008D6420" w:rsidRPr="00B779D4" w:rsidRDefault="00D01FD4" w:rsidP="00764AFE">
      <w:pPr>
        <w:ind w:left="1620"/>
      </w:pPr>
      <w:proofErr w:type="gramStart"/>
      <w:r w:rsidRPr="00B779D4">
        <w:t>4</w:t>
      </w:r>
      <w:r w:rsidR="008D3BE9" w:rsidRPr="00B779D4">
        <w:t>.</w:t>
      </w:r>
      <w:r w:rsidR="0033071D" w:rsidRPr="00B779D4">
        <w:t>b</w:t>
      </w:r>
      <w:proofErr w:type="gramEnd"/>
      <w:r w:rsidR="0033071D" w:rsidRPr="00B779D4">
        <w:t xml:space="preserve">. </w:t>
      </w:r>
      <w:r w:rsidR="008D6420" w:rsidRPr="00B779D4">
        <w:t xml:space="preserve">Round 1 &amp; Round 2 Discussion Guide </w:t>
      </w:r>
      <w:r w:rsidR="004A11DB">
        <w:t>(English)</w:t>
      </w:r>
    </w:p>
    <w:p w:rsidR="00D01FD4" w:rsidRPr="00B779D4" w:rsidRDefault="0033071D" w:rsidP="003F3C7A">
      <w:pPr>
        <w:ind w:left="1620"/>
      </w:pPr>
      <w:proofErr w:type="gramStart"/>
      <w:r w:rsidRPr="00B779D4">
        <w:t>4.c</w:t>
      </w:r>
      <w:proofErr w:type="gramEnd"/>
      <w:r w:rsidRPr="00B779D4">
        <w:t xml:space="preserve">. </w:t>
      </w:r>
      <w:r w:rsidR="00D01FD4" w:rsidRPr="00B779D4">
        <w:t>Recruitment Flyer Template</w:t>
      </w:r>
      <w:r w:rsidR="004A11DB">
        <w:t xml:space="preserve"> (English)</w:t>
      </w:r>
    </w:p>
    <w:p w:rsidR="00D01FD4" w:rsidRPr="00B779D4" w:rsidRDefault="0033071D" w:rsidP="003F3C7A">
      <w:pPr>
        <w:ind w:left="1620"/>
      </w:pPr>
      <w:proofErr w:type="gramStart"/>
      <w:r w:rsidRPr="00B779D4">
        <w:t>4.d</w:t>
      </w:r>
      <w:proofErr w:type="gramEnd"/>
      <w:r w:rsidRPr="00B779D4">
        <w:t xml:space="preserve">. </w:t>
      </w:r>
      <w:r w:rsidR="00D01FD4" w:rsidRPr="00B779D4">
        <w:t>Participant Contact Release Forms</w:t>
      </w:r>
      <w:r w:rsidR="004A11DB">
        <w:t xml:space="preserve"> (English)</w:t>
      </w:r>
    </w:p>
    <w:p w:rsidR="00D01FD4" w:rsidRPr="00B779D4" w:rsidRDefault="0033071D" w:rsidP="003F3C7A">
      <w:pPr>
        <w:ind w:left="1620"/>
      </w:pPr>
      <w:proofErr w:type="gramStart"/>
      <w:r w:rsidRPr="00B779D4">
        <w:t>4.e</w:t>
      </w:r>
      <w:proofErr w:type="gramEnd"/>
      <w:r w:rsidRPr="00B779D4">
        <w:t xml:space="preserve">. </w:t>
      </w:r>
      <w:r w:rsidR="00FA526A">
        <w:t xml:space="preserve">Focus Group </w:t>
      </w:r>
      <w:r w:rsidR="00D01FD4" w:rsidRPr="00B779D4">
        <w:t>Consent Form</w:t>
      </w:r>
      <w:r w:rsidR="004A11DB">
        <w:t xml:space="preserve"> (English)</w:t>
      </w:r>
    </w:p>
    <w:p w:rsidR="00D01FD4" w:rsidRPr="00B779D4" w:rsidRDefault="0033071D" w:rsidP="003F3C7A">
      <w:pPr>
        <w:ind w:left="1620"/>
      </w:pPr>
      <w:proofErr w:type="gramStart"/>
      <w:r w:rsidRPr="00B779D4">
        <w:t>4.f</w:t>
      </w:r>
      <w:proofErr w:type="gramEnd"/>
      <w:r w:rsidRPr="00B779D4">
        <w:t xml:space="preserve">. </w:t>
      </w:r>
      <w:r w:rsidR="00D01FD4" w:rsidRPr="00B779D4">
        <w:t xml:space="preserve">Reminder Email </w:t>
      </w:r>
      <w:r w:rsidR="004A11DB">
        <w:t>(English)</w:t>
      </w:r>
    </w:p>
    <w:p w:rsidR="005C240B" w:rsidRDefault="003F3C7A" w:rsidP="005C240B">
      <w:pPr>
        <w:ind w:left="1620" w:hanging="1620"/>
      </w:pPr>
      <w:proofErr w:type="gramStart"/>
      <w:r>
        <w:t>Attachment 5.</w:t>
      </w:r>
      <w:proofErr w:type="gramEnd"/>
      <w:r>
        <w:tab/>
      </w:r>
      <w:r w:rsidR="005C240B" w:rsidRPr="00B779D4">
        <w:t>Site Visit Interview Materials</w:t>
      </w:r>
    </w:p>
    <w:p w:rsidR="00F04B61" w:rsidRPr="00B779D4" w:rsidRDefault="005C240B" w:rsidP="00F04B61">
      <w:pPr>
        <w:ind w:left="1620"/>
      </w:pPr>
      <w:proofErr w:type="gramStart"/>
      <w:r>
        <w:t>5</w:t>
      </w:r>
      <w:r w:rsidRPr="00B779D4">
        <w:t>.a</w:t>
      </w:r>
      <w:proofErr w:type="gramEnd"/>
      <w:r w:rsidRPr="00B779D4">
        <w:t xml:space="preserve">. </w:t>
      </w:r>
      <w:r w:rsidR="00F04B61" w:rsidRPr="00B779D4">
        <w:t>Background/FAQ Document</w:t>
      </w:r>
    </w:p>
    <w:p w:rsidR="00CF0513" w:rsidRDefault="005C240B" w:rsidP="00CF0513">
      <w:pPr>
        <w:ind w:left="1620"/>
      </w:pPr>
      <w:proofErr w:type="gramStart"/>
      <w:r>
        <w:t>5</w:t>
      </w:r>
      <w:r w:rsidRPr="00B779D4">
        <w:t>.b</w:t>
      </w:r>
      <w:proofErr w:type="gramEnd"/>
      <w:r w:rsidRPr="00B779D4">
        <w:t xml:space="preserve">. </w:t>
      </w:r>
      <w:r w:rsidR="00CF0513" w:rsidRPr="00B779D4">
        <w:t>Interview Email Invitation</w:t>
      </w:r>
    </w:p>
    <w:p w:rsidR="00F04B61" w:rsidRDefault="005C240B" w:rsidP="00F04B61">
      <w:pPr>
        <w:ind w:left="1620"/>
      </w:pPr>
      <w:proofErr w:type="gramStart"/>
      <w:r>
        <w:t>5</w:t>
      </w:r>
      <w:r w:rsidRPr="00B779D4">
        <w:t>.c</w:t>
      </w:r>
      <w:proofErr w:type="gramEnd"/>
      <w:r w:rsidRPr="00B779D4">
        <w:t xml:space="preserve">. </w:t>
      </w:r>
      <w:r w:rsidR="00F04B61">
        <w:t>Site Visit Management Interview Protocol and Consent Form</w:t>
      </w:r>
    </w:p>
    <w:p w:rsidR="00F04B61" w:rsidRDefault="00F04B61" w:rsidP="00F04B61">
      <w:pPr>
        <w:ind w:left="1620"/>
      </w:pPr>
      <w:proofErr w:type="gramStart"/>
      <w:r>
        <w:t>5.d</w:t>
      </w:r>
      <w:proofErr w:type="gramEnd"/>
      <w:r>
        <w:t>. Site Visit Recruiter Interview Protocol and Consent Form</w:t>
      </w:r>
    </w:p>
    <w:p w:rsidR="00F04B61" w:rsidRDefault="00F04B61" w:rsidP="00F04B61">
      <w:pPr>
        <w:ind w:left="1620"/>
      </w:pPr>
      <w:proofErr w:type="gramStart"/>
      <w:r>
        <w:t>5.e</w:t>
      </w:r>
      <w:proofErr w:type="gramEnd"/>
      <w:r>
        <w:t>. Site Visit Educator Interview Protocol and Consent Form</w:t>
      </w:r>
    </w:p>
    <w:p w:rsidR="00F04B61" w:rsidRDefault="00F04B61" w:rsidP="00F04B61">
      <w:pPr>
        <w:ind w:left="1620"/>
      </w:pPr>
      <w:proofErr w:type="gramStart"/>
      <w:r>
        <w:t>5.f</w:t>
      </w:r>
      <w:proofErr w:type="gramEnd"/>
      <w:r>
        <w:t>. Site Visit Evaluator Interview Protocol and Consent Form</w:t>
      </w:r>
    </w:p>
    <w:p w:rsidR="005C240B" w:rsidRDefault="00F04B61" w:rsidP="00F04B61">
      <w:pPr>
        <w:ind w:left="1620"/>
      </w:pPr>
      <w:proofErr w:type="gramStart"/>
      <w:r>
        <w:t>5.g</w:t>
      </w:r>
      <w:proofErr w:type="gramEnd"/>
      <w:r>
        <w:t>.</w:t>
      </w:r>
      <w:r w:rsidR="00DE0FB8">
        <w:t xml:space="preserve"> </w:t>
      </w:r>
      <w:r>
        <w:t>Site Visit Clinic Staff Interview Protocol and Consent Form</w:t>
      </w:r>
    </w:p>
    <w:p w:rsidR="0033071D" w:rsidRPr="00B779D4" w:rsidRDefault="003F3C7A" w:rsidP="003F3C7A">
      <w:pPr>
        <w:ind w:left="1620" w:hanging="1620"/>
      </w:pPr>
      <w:proofErr w:type="gramStart"/>
      <w:r>
        <w:t>Attachment 6.</w:t>
      </w:r>
      <w:proofErr w:type="gramEnd"/>
      <w:r>
        <w:tab/>
      </w:r>
      <w:r w:rsidR="0033071D" w:rsidRPr="00B779D4">
        <w:t>Beneficiary Satisfaction Survey</w:t>
      </w:r>
      <w:r w:rsidR="008E4DB7" w:rsidRPr="00B779D4">
        <w:t xml:space="preserve"> Materials</w:t>
      </w:r>
      <w:r w:rsidR="004A11DB">
        <w:t xml:space="preserve"> in English</w:t>
      </w:r>
    </w:p>
    <w:p w:rsidR="0033071D" w:rsidRPr="00B779D4" w:rsidRDefault="0033071D" w:rsidP="003F3C7A">
      <w:pPr>
        <w:ind w:left="1620"/>
      </w:pPr>
      <w:proofErr w:type="gramStart"/>
      <w:r w:rsidRPr="00B779D4">
        <w:t>6.a</w:t>
      </w:r>
      <w:proofErr w:type="gramEnd"/>
      <w:r w:rsidRPr="00B779D4">
        <w:t>. Pre-Notification Letter</w:t>
      </w:r>
      <w:r w:rsidR="004A11DB">
        <w:t xml:space="preserve"> (English)</w:t>
      </w:r>
    </w:p>
    <w:p w:rsidR="000376D7" w:rsidRDefault="0033071D" w:rsidP="00FA526A">
      <w:pPr>
        <w:ind w:left="1620"/>
      </w:pPr>
      <w:proofErr w:type="gramStart"/>
      <w:r w:rsidRPr="00B779D4">
        <w:t>6</w:t>
      </w:r>
      <w:r w:rsidR="000376D7" w:rsidRPr="00B779D4">
        <w:t>.</w:t>
      </w:r>
      <w:r w:rsidRPr="00B779D4">
        <w:t>b</w:t>
      </w:r>
      <w:proofErr w:type="gramEnd"/>
      <w:r w:rsidRPr="00B779D4">
        <w:t>.</w:t>
      </w:r>
      <w:r w:rsidR="00A07E4B" w:rsidRPr="00B779D4">
        <w:t xml:space="preserve"> </w:t>
      </w:r>
      <w:r w:rsidR="00BB408B" w:rsidRPr="00B779D4">
        <w:t>Cover Letter</w:t>
      </w:r>
      <w:r w:rsidR="004A11DB">
        <w:t xml:space="preserve"> (English)</w:t>
      </w:r>
    </w:p>
    <w:p w:rsidR="00FA526A" w:rsidRPr="00B779D4" w:rsidRDefault="00FA526A" w:rsidP="00FA526A">
      <w:pPr>
        <w:ind w:left="1620"/>
      </w:pPr>
      <w:proofErr w:type="gramStart"/>
      <w:r>
        <w:t>6.</w:t>
      </w:r>
      <w:r w:rsidR="004A11DB">
        <w:t>c</w:t>
      </w:r>
      <w:proofErr w:type="gramEnd"/>
      <w:r>
        <w:t>. Survey</w:t>
      </w:r>
      <w:r w:rsidR="004A11DB">
        <w:t xml:space="preserve"> (English)</w:t>
      </w:r>
    </w:p>
    <w:p w:rsidR="0033071D" w:rsidRPr="00B779D4" w:rsidRDefault="0033071D" w:rsidP="003F3C7A">
      <w:pPr>
        <w:ind w:left="1620"/>
      </w:pPr>
      <w:proofErr w:type="gramStart"/>
      <w:r w:rsidRPr="00B779D4">
        <w:t>6.</w:t>
      </w:r>
      <w:r w:rsidR="004A11DB">
        <w:t>d</w:t>
      </w:r>
      <w:proofErr w:type="gramEnd"/>
      <w:r w:rsidRPr="00B779D4">
        <w:t>. Reminder Letter</w:t>
      </w:r>
      <w:r w:rsidR="004A11DB">
        <w:t xml:space="preserve"> (English)</w:t>
      </w:r>
    </w:p>
    <w:p w:rsidR="0033071D" w:rsidRPr="00B779D4" w:rsidRDefault="0033071D" w:rsidP="004A11DB">
      <w:pPr>
        <w:ind w:left="1620"/>
      </w:pPr>
      <w:proofErr w:type="gramStart"/>
      <w:r w:rsidRPr="00B779D4">
        <w:t>6.</w:t>
      </w:r>
      <w:r w:rsidR="004A11DB">
        <w:t>e</w:t>
      </w:r>
      <w:proofErr w:type="gramEnd"/>
      <w:r w:rsidRPr="00B779D4">
        <w:t>. Survey Telephone Follow-Up Script</w:t>
      </w:r>
      <w:r w:rsidR="004A11DB">
        <w:t xml:space="preserve"> (English)</w:t>
      </w:r>
    </w:p>
    <w:p w:rsidR="005C240B" w:rsidRPr="00B779D4" w:rsidRDefault="008D6420" w:rsidP="005C240B">
      <w:pPr>
        <w:ind w:left="1620" w:hanging="1620"/>
      </w:pPr>
      <w:proofErr w:type="gramStart"/>
      <w:r w:rsidRPr="00B779D4">
        <w:t>Attachment</w:t>
      </w:r>
      <w:r w:rsidR="00BB408B" w:rsidRPr="00B779D4">
        <w:t xml:space="preserve"> </w:t>
      </w:r>
      <w:r w:rsidR="0033071D" w:rsidRPr="00B779D4">
        <w:t>7</w:t>
      </w:r>
      <w:r w:rsidRPr="00B779D4">
        <w:t>.</w:t>
      </w:r>
      <w:proofErr w:type="gramEnd"/>
      <w:r w:rsidRPr="00B779D4">
        <w:tab/>
      </w:r>
      <w:r w:rsidR="005C240B" w:rsidRPr="00B779D4">
        <w:t>Stakeholder Interview Materials</w:t>
      </w:r>
    </w:p>
    <w:p w:rsidR="005C240B" w:rsidRPr="00B779D4" w:rsidRDefault="005C240B" w:rsidP="00EA5729">
      <w:pPr>
        <w:ind w:left="1620"/>
      </w:pPr>
      <w:proofErr w:type="gramStart"/>
      <w:r>
        <w:t>7</w:t>
      </w:r>
      <w:r w:rsidRPr="00B779D4">
        <w:t>.a</w:t>
      </w:r>
      <w:proofErr w:type="gramEnd"/>
      <w:r w:rsidRPr="00B779D4">
        <w:t>.</w:t>
      </w:r>
      <w:r>
        <w:t xml:space="preserve"> </w:t>
      </w:r>
      <w:r w:rsidRPr="00B779D4">
        <w:t>Interview Guide</w:t>
      </w:r>
    </w:p>
    <w:p w:rsidR="005C240B" w:rsidRPr="00B779D4" w:rsidRDefault="005C240B" w:rsidP="005C240B">
      <w:pPr>
        <w:ind w:left="1620"/>
      </w:pPr>
      <w:proofErr w:type="gramStart"/>
      <w:r>
        <w:t>7</w:t>
      </w:r>
      <w:r w:rsidRPr="00B779D4">
        <w:t>.b</w:t>
      </w:r>
      <w:proofErr w:type="gramEnd"/>
      <w:r w:rsidRPr="00B779D4">
        <w:t>. Reminder Text</w:t>
      </w:r>
    </w:p>
    <w:p w:rsidR="005C240B" w:rsidRPr="00B779D4" w:rsidRDefault="005C240B" w:rsidP="00F64F20">
      <w:pPr>
        <w:ind w:left="1620"/>
      </w:pPr>
      <w:proofErr w:type="gramStart"/>
      <w:r>
        <w:t>7</w:t>
      </w:r>
      <w:r w:rsidRPr="00B779D4">
        <w:t>.c</w:t>
      </w:r>
      <w:proofErr w:type="gramEnd"/>
      <w:r w:rsidRPr="00B779D4">
        <w:t>. Scheduling Script</w:t>
      </w:r>
    </w:p>
    <w:p w:rsidR="004A11DB" w:rsidRPr="00B779D4" w:rsidRDefault="004A11DB" w:rsidP="004A11DB">
      <w:pPr>
        <w:ind w:left="1620" w:hanging="1620"/>
      </w:pPr>
      <w:proofErr w:type="gramStart"/>
      <w:r>
        <w:t>Attachment 8.</w:t>
      </w:r>
      <w:proofErr w:type="gramEnd"/>
      <w:r w:rsidRPr="004A11DB">
        <w:t xml:space="preserve"> </w:t>
      </w:r>
      <w:r>
        <w:tab/>
      </w:r>
      <w:r w:rsidRPr="00B779D4">
        <w:t>Focus Group Materials</w:t>
      </w:r>
      <w:r>
        <w:t xml:space="preserve"> in Spanish</w:t>
      </w:r>
    </w:p>
    <w:p w:rsidR="004A11DB" w:rsidRDefault="004A11DB" w:rsidP="004A11DB">
      <w:pPr>
        <w:ind w:left="1620"/>
      </w:pPr>
      <w:proofErr w:type="gramStart"/>
      <w:r>
        <w:t>8</w:t>
      </w:r>
      <w:r w:rsidRPr="00B779D4">
        <w:t>.a</w:t>
      </w:r>
      <w:proofErr w:type="gramEnd"/>
      <w:r w:rsidRPr="00B779D4">
        <w:t xml:space="preserve">. </w:t>
      </w:r>
      <w:r>
        <w:t xml:space="preserve">Focus Group </w:t>
      </w:r>
      <w:r w:rsidRPr="00B779D4">
        <w:t xml:space="preserve">Screener </w:t>
      </w:r>
      <w:r>
        <w:t>(Spanish)</w:t>
      </w:r>
    </w:p>
    <w:p w:rsidR="004A11DB" w:rsidRPr="00B779D4" w:rsidRDefault="004A11DB" w:rsidP="004A11DB">
      <w:pPr>
        <w:ind w:left="1620"/>
      </w:pPr>
      <w:proofErr w:type="gramStart"/>
      <w:r>
        <w:t>8</w:t>
      </w:r>
      <w:r w:rsidRPr="00B779D4">
        <w:t>.b</w:t>
      </w:r>
      <w:proofErr w:type="gramEnd"/>
      <w:r w:rsidRPr="00B779D4">
        <w:t>. Round 1 &amp; Round 2 Discussion Guide</w:t>
      </w:r>
      <w:r>
        <w:t xml:space="preserve"> (Spanish)</w:t>
      </w:r>
      <w:r w:rsidRPr="00B779D4">
        <w:t xml:space="preserve"> </w:t>
      </w:r>
    </w:p>
    <w:p w:rsidR="004A11DB" w:rsidRPr="00B779D4" w:rsidRDefault="004A11DB" w:rsidP="004A11DB">
      <w:pPr>
        <w:ind w:left="1620"/>
      </w:pPr>
      <w:proofErr w:type="gramStart"/>
      <w:r>
        <w:t>8</w:t>
      </w:r>
      <w:r w:rsidRPr="00B779D4">
        <w:t>.c</w:t>
      </w:r>
      <w:proofErr w:type="gramEnd"/>
      <w:r w:rsidRPr="00B779D4">
        <w:t>. Recruitment Flyer Template</w:t>
      </w:r>
      <w:r>
        <w:t xml:space="preserve"> (Spanish)</w:t>
      </w:r>
    </w:p>
    <w:p w:rsidR="004A11DB" w:rsidRPr="00B779D4" w:rsidRDefault="004A11DB" w:rsidP="004A11DB">
      <w:pPr>
        <w:ind w:left="1620"/>
      </w:pPr>
      <w:proofErr w:type="gramStart"/>
      <w:r>
        <w:t>8</w:t>
      </w:r>
      <w:r w:rsidRPr="00B779D4">
        <w:t>.d</w:t>
      </w:r>
      <w:proofErr w:type="gramEnd"/>
      <w:r w:rsidRPr="00B779D4">
        <w:t>. Participant Contact Release Forms</w:t>
      </w:r>
      <w:r>
        <w:t xml:space="preserve"> (Spanish)</w:t>
      </w:r>
    </w:p>
    <w:p w:rsidR="004A11DB" w:rsidRPr="00B779D4" w:rsidRDefault="004A11DB" w:rsidP="004A11DB">
      <w:pPr>
        <w:ind w:left="1620"/>
      </w:pPr>
      <w:proofErr w:type="gramStart"/>
      <w:r>
        <w:t>8</w:t>
      </w:r>
      <w:r w:rsidRPr="00B779D4">
        <w:t>.e</w:t>
      </w:r>
      <w:proofErr w:type="gramEnd"/>
      <w:r w:rsidRPr="00B779D4">
        <w:t xml:space="preserve">. </w:t>
      </w:r>
      <w:r>
        <w:t xml:space="preserve">Focus Group </w:t>
      </w:r>
      <w:r w:rsidRPr="00B779D4">
        <w:t>Consent Forms</w:t>
      </w:r>
      <w:r>
        <w:t xml:space="preserve"> (Spanish)</w:t>
      </w:r>
    </w:p>
    <w:p w:rsidR="004A11DB" w:rsidRPr="00B779D4" w:rsidRDefault="004A11DB" w:rsidP="004A11DB">
      <w:pPr>
        <w:ind w:left="1620"/>
      </w:pPr>
      <w:proofErr w:type="gramStart"/>
      <w:r>
        <w:t>8</w:t>
      </w:r>
      <w:r w:rsidRPr="00B779D4">
        <w:t>.f</w:t>
      </w:r>
      <w:proofErr w:type="gramEnd"/>
      <w:r w:rsidRPr="00B779D4">
        <w:t>. Reminder Email</w:t>
      </w:r>
      <w:r>
        <w:t xml:space="preserve"> (Spanish)</w:t>
      </w:r>
      <w:r w:rsidRPr="00B779D4">
        <w:t xml:space="preserve"> </w:t>
      </w:r>
    </w:p>
    <w:p w:rsidR="004A11DB" w:rsidRPr="00B779D4" w:rsidRDefault="004A11DB" w:rsidP="004A11DB">
      <w:pPr>
        <w:ind w:left="1620" w:hanging="1620"/>
      </w:pPr>
      <w:proofErr w:type="gramStart"/>
      <w:r>
        <w:t>Attachment 9.</w:t>
      </w:r>
      <w:proofErr w:type="gramEnd"/>
      <w:r>
        <w:tab/>
      </w:r>
      <w:r w:rsidRPr="00B779D4">
        <w:t>Beneficiary Satisfaction Survey Materials</w:t>
      </w:r>
      <w:r>
        <w:t xml:space="preserve"> in Spanish</w:t>
      </w:r>
    </w:p>
    <w:p w:rsidR="004A11DB" w:rsidRPr="00B779D4" w:rsidRDefault="004A11DB" w:rsidP="004A11DB">
      <w:pPr>
        <w:ind w:left="1620"/>
      </w:pPr>
      <w:proofErr w:type="gramStart"/>
      <w:r>
        <w:t>9</w:t>
      </w:r>
      <w:r w:rsidRPr="00B779D4">
        <w:t>.a</w:t>
      </w:r>
      <w:proofErr w:type="gramEnd"/>
      <w:r w:rsidRPr="00B779D4">
        <w:t>. Pre-Notification Letter</w:t>
      </w:r>
      <w:r>
        <w:t xml:space="preserve"> (Spanish)</w:t>
      </w:r>
    </w:p>
    <w:p w:rsidR="004A11DB" w:rsidRDefault="004A11DB" w:rsidP="004A11DB">
      <w:pPr>
        <w:ind w:left="1620"/>
      </w:pPr>
      <w:proofErr w:type="gramStart"/>
      <w:r>
        <w:t>9</w:t>
      </w:r>
      <w:r w:rsidRPr="00B779D4">
        <w:t>.b</w:t>
      </w:r>
      <w:proofErr w:type="gramEnd"/>
      <w:r w:rsidRPr="00B779D4">
        <w:t>. Cover Letter</w:t>
      </w:r>
      <w:r>
        <w:t xml:space="preserve"> (Spanish)</w:t>
      </w:r>
    </w:p>
    <w:p w:rsidR="004A11DB" w:rsidRPr="00B779D4" w:rsidRDefault="004A11DB" w:rsidP="004A11DB">
      <w:pPr>
        <w:ind w:left="1620"/>
      </w:pPr>
      <w:proofErr w:type="gramStart"/>
      <w:r>
        <w:t>9.c</w:t>
      </w:r>
      <w:proofErr w:type="gramEnd"/>
      <w:r>
        <w:t>. Survey (Spanish)</w:t>
      </w:r>
    </w:p>
    <w:p w:rsidR="004A11DB" w:rsidRPr="00B779D4" w:rsidRDefault="004A11DB" w:rsidP="004A11DB">
      <w:pPr>
        <w:ind w:left="1620"/>
      </w:pPr>
      <w:proofErr w:type="gramStart"/>
      <w:r>
        <w:t>9</w:t>
      </w:r>
      <w:r w:rsidRPr="00B779D4">
        <w:t>.</w:t>
      </w:r>
      <w:r>
        <w:t>d</w:t>
      </w:r>
      <w:proofErr w:type="gramEnd"/>
      <w:r w:rsidRPr="00B779D4">
        <w:t>. Reminder Letter</w:t>
      </w:r>
      <w:r>
        <w:t xml:space="preserve"> (Spanish)</w:t>
      </w:r>
    </w:p>
    <w:p w:rsidR="004A11DB" w:rsidRPr="00B779D4" w:rsidRDefault="004A11DB" w:rsidP="004A11DB">
      <w:pPr>
        <w:ind w:left="1620"/>
      </w:pPr>
      <w:proofErr w:type="gramStart"/>
      <w:r>
        <w:t>9</w:t>
      </w:r>
      <w:r w:rsidRPr="00B779D4">
        <w:t>.</w:t>
      </w:r>
      <w:r>
        <w:t>e</w:t>
      </w:r>
      <w:proofErr w:type="gramEnd"/>
      <w:r w:rsidRPr="00B779D4">
        <w:t>. Survey Telephone Follow-Up Script</w:t>
      </w:r>
      <w:r>
        <w:t xml:space="preserve"> (Spanish)</w:t>
      </w:r>
    </w:p>
    <w:p w:rsidR="004A11DB" w:rsidRPr="008D6420" w:rsidRDefault="004A11DB" w:rsidP="008D6420">
      <w:pPr>
        <w:sectPr w:rsidR="004A11DB" w:rsidRPr="008D6420" w:rsidSect="004A11DB">
          <w:footerReference w:type="default" r:id="rId10"/>
          <w:pgSz w:w="12240" w:h="15840"/>
          <w:pgMar w:top="1080" w:right="1440" w:bottom="1440" w:left="1440" w:header="720" w:footer="720" w:gutter="0"/>
          <w:pgNumType w:fmt="lowerRoman" w:start="3"/>
          <w:cols w:space="720"/>
        </w:sectPr>
      </w:pPr>
    </w:p>
    <w:p w:rsidR="00557E34" w:rsidRPr="005A2446" w:rsidRDefault="00557E34" w:rsidP="00557E34">
      <w:pPr>
        <w:pStyle w:val="Heading1"/>
      </w:pPr>
      <w:bookmarkStart w:id="2" w:name="_Toc343103418"/>
      <w:bookmarkStart w:id="3" w:name="_Toc375044463"/>
      <w:r w:rsidRPr="005A2446">
        <w:lastRenderedPageBreak/>
        <w:t>A.</w:t>
      </w:r>
      <w:r w:rsidRPr="005A2446">
        <w:tab/>
        <w:t>Background</w:t>
      </w:r>
      <w:bookmarkEnd w:id="2"/>
      <w:bookmarkEnd w:id="3"/>
    </w:p>
    <w:p w:rsidR="00557E34" w:rsidRPr="005A2446" w:rsidRDefault="00557E34" w:rsidP="001E5F51">
      <w:pPr>
        <w:pStyle w:val="BodyText1"/>
      </w:pPr>
      <w:r w:rsidRPr="005A2446">
        <w:t xml:space="preserve">Under section 4108 of the Patient Protection and Affordable Care Act, the Centers for Medicare </w:t>
      </w:r>
      <w:r w:rsidR="00D5579D">
        <w:t>&amp;</w:t>
      </w:r>
      <w:r w:rsidR="00D5579D" w:rsidRPr="005A2446">
        <w:t xml:space="preserve"> </w:t>
      </w:r>
      <w:r w:rsidRPr="005A2446">
        <w:t xml:space="preserve">Medicaid Services </w:t>
      </w:r>
      <w:r w:rsidR="00D5579D">
        <w:t xml:space="preserve">(CMS) </w:t>
      </w:r>
      <w:r w:rsidRPr="005A2446">
        <w:t xml:space="preserve">is required to contract with an independent entity or organization to conduct an evaluation of the Medicaid Incentives for Prevention of Chronic Disease (MIPCD) demonstration. RTI </w:t>
      </w:r>
      <w:r w:rsidR="00D5579D">
        <w:t xml:space="preserve">International </w:t>
      </w:r>
      <w:r w:rsidRPr="005A2446">
        <w:t>was awarded a contract with CMS to conduct this evaluation. As part of this evaluation, RTI</w:t>
      </w:r>
      <w:r w:rsidR="00D5579D">
        <w:t>,</w:t>
      </w:r>
      <w:r w:rsidRPr="005A2446">
        <w:t xml:space="preserve"> under contract with CMS</w:t>
      </w:r>
      <w:r w:rsidR="00D5579D">
        <w:t>,</w:t>
      </w:r>
      <w:r w:rsidRPr="005A2446">
        <w:t xml:space="preserve"> will conduct </w:t>
      </w:r>
      <w:r w:rsidR="00B803E6">
        <w:t>S</w:t>
      </w:r>
      <w:r w:rsidRPr="005A2446">
        <w:t>tate site visits, two rounds of focus group discussions, interviews with key program stakeholders, and field a beneficiary satisfaction survey.</w:t>
      </w:r>
      <w:r w:rsidR="000F04C9">
        <w:t xml:space="preserve"> </w:t>
      </w:r>
      <w:r w:rsidR="00E81518">
        <w:t xml:space="preserve">Both the </w:t>
      </w:r>
      <w:r w:rsidR="00B803E6">
        <w:t>S</w:t>
      </w:r>
      <w:r w:rsidR="00E81518">
        <w:t xml:space="preserve">tate site visits and interviews with key program stakeholders will entail one-on-one interviews; however each set will have a unique data collection form. </w:t>
      </w:r>
      <w:r w:rsidR="0073382D">
        <w:t xml:space="preserve">Thus, </w:t>
      </w:r>
      <w:r w:rsidR="000F04C9">
        <w:t>each evaluation task</w:t>
      </w:r>
      <w:r w:rsidR="0073382D">
        <w:t xml:space="preserve"> listed above has</w:t>
      </w:r>
      <w:r w:rsidR="000F04C9">
        <w:t xml:space="preserve"> a separate data collection form</w:t>
      </w:r>
      <w:r w:rsidR="0073382D">
        <w:t xml:space="preserve"> and </w:t>
      </w:r>
      <w:r w:rsidR="000F04C9">
        <w:t xml:space="preserve">this proposed information collection encompasses four data collection forms. </w:t>
      </w:r>
    </w:p>
    <w:p w:rsidR="00EC314E" w:rsidRDefault="0073382D" w:rsidP="00B803E6">
      <w:pPr>
        <w:pStyle w:val="BodyText1"/>
      </w:pPr>
      <w:r>
        <w:t xml:space="preserve">The first set of one-on-one interviews will be conducted during </w:t>
      </w:r>
      <w:r w:rsidR="0001325F">
        <w:t xml:space="preserve">the </w:t>
      </w:r>
      <w:r w:rsidR="00A063B4" w:rsidRPr="005A2446">
        <w:t>site</w:t>
      </w:r>
      <w:r w:rsidR="00557E34" w:rsidRPr="005A2446">
        <w:t xml:space="preserve"> visits to each of the 10 </w:t>
      </w:r>
      <w:r w:rsidR="00B803E6">
        <w:t>S</w:t>
      </w:r>
      <w:r w:rsidR="00D5579D" w:rsidRPr="005A2446">
        <w:t xml:space="preserve">tate </w:t>
      </w:r>
      <w:r w:rsidR="00557E34" w:rsidRPr="005A2446">
        <w:t>MIPCD programs.</w:t>
      </w:r>
      <w:r w:rsidR="00EB13F5">
        <w:t xml:space="preserve"> </w:t>
      </w:r>
      <w:r w:rsidR="00557E34" w:rsidRPr="005A2446">
        <w:t xml:space="preserve">For these site visits, </w:t>
      </w:r>
      <w:r w:rsidR="0001325F">
        <w:t xml:space="preserve">staff </w:t>
      </w:r>
      <w:r w:rsidR="00557E34" w:rsidRPr="005A2446">
        <w:t xml:space="preserve">will work with each </w:t>
      </w:r>
      <w:r w:rsidR="00B803E6">
        <w:t>S</w:t>
      </w:r>
      <w:r w:rsidR="00D5579D" w:rsidRPr="005A2446">
        <w:t xml:space="preserve">tate </w:t>
      </w:r>
      <w:r w:rsidR="00557E34" w:rsidRPr="005A2446">
        <w:t>to identify and schedule one-on-one interviews with relevant stakeholders that fall into the following categories: managers, educators, recruiters, clinic</w:t>
      </w:r>
      <w:r w:rsidR="00EB13F5">
        <w:t>al staff</w:t>
      </w:r>
      <w:r w:rsidR="00557E34" w:rsidRPr="005A2446">
        <w:t xml:space="preserve">s, and evaluators. </w:t>
      </w:r>
      <w:r w:rsidR="00EB13F5">
        <w:t xml:space="preserve">In some States, clinical staff </w:t>
      </w:r>
      <w:r w:rsidR="00702CB6">
        <w:t xml:space="preserve">members </w:t>
      </w:r>
      <w:r w:rsidR="00EB13F5">
        <w:t xml:space="preserve">serve as both participant educators by providing appropriate health prevention information and education and program recruiters by assessing patients to determine their eligibility for the State’s initiative. As a result, a protocol </w:t>
      </w:r>
      <w:r w:rsidR="0001325F">
        <w:t xml:space="preserve">has been created </w:t>
      </w:r>
      <w:r w:rsidR="00EB13F5">
        <w:t xml:space="preserve">specific to clinical staff’s unique role and potentially broad interactions with participants. </w:t>
      </w:r>
      <w:r w:rsidR="00557E34" w:rsidRPr="005A2446">
        <w:t>Interview questions will focus on program implementation progress</w:t>
      </w:r>
      <w:r w:rsidR="00D5579D">
        <w:t>,</w:t>
      </w:r>
      <w:r w:rsidR="00557E34" w:rsidRPr="005A2446">
        <w:t xml:space="preserve"> including progress recruiting participants and providing participant incentives, special populations, individual </w:t>
      </w:r>
      <w:r w:rsidR="00B803E6">
        <w:t>S</w:t>
      </w:r>
      <w:r w:rsidR="00557E34" w:rsidRPr="005A2446">
        <w:t xml:space="preserve">tate program evaluation progress, and </w:t>
      </w:r>
      <w:r w:rsidR="00B803E6">
        <w:t>S</w:t>
      </w:r>
      <w:r w:rsidR="00557E34" w:rsidRPr="005A2446">
        <w:t xml:space="preserve">tate data collection and tracking. Feedback gleaned from these interviews will be used as background for the MIPCD second </w:t>
      </w:r>
      <w:r w:rsidR="00D5579D" w:rsidRPr="005A2446">
        <w:t xml:space="preserve">Report </w:t>
      </w:r>
      <w:r w:rsidR="00557E34" w:rsidRPr="005A2446">
        <w:t xml:space="preserve">to </w:t>
      </w:r>
      <w:r w:rsidR="00D5579D" w:rsidRPr="005A2446">
        <w:t xml:space="preserve">Congress </w:t>
      </w:r>
      <w:r w:rsidR="00D5579D">
        <w:t xml:space="preserve">and </w:t>
      </w:r>
      <w:r w:rsidR="00557E34" w:rsidRPr="005A2446">
        <w:t>assist in coordinating the logistics for the focus group discussions and Beneficiary Satisfaction Survey—research tasks that will take place after the site visits are completed.</w:t>
      </w:r>
      <w:r w:rsidR="00EB13F5">
        <w:t xml:space="preserve"> </w:t>
      </w:r>
    </w:p>
    <w:p w:rsidR="00557E34" w:rsidRPr="005A2446" w:rsidRDefault="00557E34" w:rsidP="00B803E6">
      <w:pPr>
        <w:pStyle w:val="BodyText1"/>
      </w:pPr>
      <w:r w:rsidRPr="005A2446">
        <w:t>Beneficiary satisfaction with their MIPCD program will be assessed using a combination of qualitative and quantitative assessments. First a qualitative assessment</w:t>
      </w:r>
      <w:r w:rsidR="0001325F">
        <w:t xml:space="preserve"> will be conducted</w:t>
      </w:r>
      <w:r w:rsidRPr="005A2446">
        <w:t xml:space="preserve"> using a series of beneficiary focus groups in all 10 </w:t>
      </w:r>
      <w:r w:rsidR="00B803E6">
        <w:t>S</w:t>
      </w:r>
      <w:r w:rsidR="00D5579D" w:rsidRPr="005A2446">
        <w:t xml:space="preserve">tates </w:t>
      </w:r>
      <w:r w:rsidRPr="005A2446">
        <w:t>implementing the MIPCD. A total of 30 focus groups will be completed in Round 1</w:t>
      </w:r>
      <w:r w:rsidR="00694B05">
        <w:t>.</w:t>
      </w:r>
      <w:r w:rsidR="0004694E">
        <w:t xml:space="preserve"> </w:t>
      </w:r>
      <w:r w:rsidR="007F532D">
        <w:t>U</w:t>
      </w:r>
      <w:r w:rsidR="007F532D" w:rsidRPr="005A2446">
        <w:t xml:space="preserve">p to </w:t>
      </w:r>
      <w:r w:rsidR="00523584">
        <w:t>4</w:t>
      </w:r>
      <w:r w:rsidR="007F532D" w:rsidRPr="005A2446">
        <w:t xml:space="preserve"> of the 30 groups </w:t>
      </w:r>
      <w:r w:rsidR="007F532D">
        <w:t xml:space="preserve">may </w:t>
      </w:r>
      <w:r w:rsidR="007F532D" w:rsidRPr="005A2446">
        <w:t xml:space="preserve">be conducted in </w:t>
      </w:r>
      <w:r w:rsidR="00FB1299">
        <w:t>Spanish with the remaining groups conducted in English</w:t>
      </w:r>
      <w:r w:rsidR="007F532D" w:rsidRPr="005A2446">
        <w:t>.</w:t>
      </w:r>
      <w:r w:rsidRPr="005A2446">
        <w:t xml:space="preserve"> Depending on the nature and scope of </w:t>
      </w:r>
      <w:r w:rsidRPr="005A2446">
        <w:lastRenderedPageBreak/>
        <w:t xml:space="preserve">the programs offered in each </w:t>
      </w:r>
      <w:r w:rsidR="00B803E6">
        <w:t>S</w:t>
      </w:r>
      <w:r w:rsidR="00D5579D" w:rsidRPr="005A2446">
        <w:t>tate</w:t>
      </w:r>
      <w:r w:rsidRPr="005A2446">
        <w:t xml:space="preserve">, the focus groups will focus on one or more program components (i.e., incentive type, chronic disease). For example, if a </w:t>
      </w:r>
      <w:r w:rsidR="00B803E6">
        <w:t>S</w:t>
      </w:r>
      <w:r w:rsidR="00D5579D" w:rsidRPr="005A2446">
        <w:t xml:space="preserve">tate </w:t>
      </w:r>
      <w:r w:rsidRPr="005A2446">
        <w:t xml:space="preserve">has implemented multiple program components or has multiple program sites, we will focus our evaluation in selected areas. We will determine where to conduct the focus groups in consultation with CMS and </w:t>
      </w:r>
      <w:r w:rsidR="00B803E6">
        <w:t>State</w:t>
      </w:r>
      <w:r w:rsidR="00D5579D" w:rsidRPr="005A2446">
        <w:t xml:space="preserve"> </w:t>
      </w:r>
      <w:r w:rsidRPr="005A2446">
        <w:t>program leadership, with a goal of including a diversity of program types and beneficiaries. We will consider factors such as</w:t>
      </w:r>
    </w:p>
    <w:p w:rsidR="00557E34" w:rsidRPr="005A2446" w:rsidRDefault="00557E34" w:rsidP="00557E34">
      <w:pPr>
        <w:pStyle w:val="bullets"/>
      </w:pPr>
      <w:r w:rsidRPr="005A2446">
        <w:t>the health condition(s) targeted (e.g., smoking cessation, weight loss [diabetes prevention], diabetes management);</w:t>
      </w:r>
    </w:p>
    <w:p w:rsidR="00557E34" w:rsidRPr="005A2446" w:rsidRDefault="00557E34" w:rsidP="00557E34">
      <w:pPr>
        <w:pStyle w:val="bullets"/>
      </w:pPr>
      <w:r w:rsidRPr="005A2446">
        <w:t>statewide v</w:t>
      </w:r>
      <w:r w:rsidR="00D5579D">
        <w:t>ersus</w:t>
      </w:r>
      <w:r w:rsidRPr="005A2446">
        <w:t xml:space="preserve"> smaller or single site programs; and</w:t>
      </w:r>
    </w:p>
    <w:p w:rsidR="00557E34" w:rsidRPr="005A2446" w:rsidRDefault="00557E34" w:rsidP="00557E34">
      <w:pPr>
        <w:pStyle w:val="bullets"/>
      </w:pPr>
      <w:proofErr w:type="gramStart"/>
      <w:r w:rsidRPr="005A2446">
        <w:t>programs</w:t>
      </w:r>
      <w:proofErr w:type="gramEnd"/>
      <w:r w:rsidRPr="005A2446">
        <w:t xml:space="preserve"> offering different types and amounts of incentives (e.g., cash or debit card, gift card, or other type of incentive).</w:t>
      </w:r>
    </w:p>
    <w:p w:rsidR="00291575" w:rsidRPr="005A2446" w:rsidRDefault="0001325F" w:rsidP="001E5F51">
      <w:pPr>
        <w:pStyle w:val="BodyText1"/>
      </w:pPr>
      <w:r>
        <w:t>A</w:t>
      </w:r>
      <w:r w:rsidR="008845C3">
        <w:t xml:space="preserve"> second set of stakeholder interviews</w:t>
      </w:r>
      <w:r w:rsidR="0073382D" w:rsidRPr="0073382D">
        <w:t xml:space="preserve"> </w:t>
      </w:r>
      <w:r>
        <w:t xml:space="preserve">will be conducted </w:t>
      </w:r>
      <w:r w:rsidR="0073382D">
        <w:t xml:space="preserve">with no more than 5 individuals in each </w:t>
      </w:r>
      <w:r w:rsidR="00B803E6">
        <w:t>State</w:t>
      </w:r>
      <w:r w:rsidR="0073382D">
        <w:t xml:space="preserve"> for a total of 45 interviews</w:t>
      </w:r>
      <w:r w:rsidR="00EC314E">
        <w:t>. These interviews will take place</w:t>
      </w:r>
      <w:r w:rsidR="0073382D">
        <w:t xml:space="preserve"> when focus group discussions</w:t>
      </w:r>
      <w:r w:rsidR="00182F58">
        <w:t xml:space="preserve"> are conducted in each </w:t>
      </w:r>
      <w:r w:rsidR="00B803E6">
        <w:t>State</w:t>
      </w:r>
      <w:r w:rsidR="0073382D">
        <w:t xml:space="preserve">. </w:t>
      </w:r>
      <w:r w:rsidR="0073382D" w:rsidRPr="005A2446">
        <w:t xml:space="preserve">The exact number of interviews per </w:t>
      </w:r>
      <w:r w:rsidR="00B803E6">
        <w:t>State</w:t>
      </w:r>
      <w:r w:rsidR="0073382D" w:rsidRPr="005A2446">
        <w:t xml:space="preserve"> may vary somewhat depending on the scope and nature of the </w:t>
      </w:r>
      <w:r w:rsidR="00B803E6">
        <w:t>State</w:t>
      </w:r>
      <w:r w:rsidR="0073382D" w:rsidRPr="005A2446">
        <w:t xml:space="preserve"> program.</w:t>
      </w:r>
      <w:r w:rsidR="0073382D">
        <w:t xml:space="preserve"> These interviews will </w:t>
      </w:r>
      <w:r w:rsidR="008845C3">
        <w:t xml:space="preserve">target stakeholders that spend 50 percent </w:t>
      </w:r>
      <w:r>
        <w:t xml:space="preserve">or </w:t>
      </w:r>
      <w:r w:rsidR="008845C3">
        <w:t xml:space="preserve">more of their time on the program, directly interacting with beneficiaries and have been in their role for 1 year or longer. These interviews will focus on understanding the beneficiary experience and how each program addresses quality of care, accessibility and beneficiary satisfaction. </w:t>
      </w:r>
      <w:r w:rsidR="008845C3" w:rsidRPr="005A2446">
        <w:t>Potential interviewees include program directors, clinicians, educators, and others who provide services and interact directly with beneficiaries on a regular basis.</w:t>
      </w:r>
      <w:r w:rsidR="008845C3">
        <w:t xml:space="preserve"> </w:t>
      </w:r>
      <w:r w:rsidR="001E5F51">
        <w:t>S</w:t>
      </w:r>
      <w:r w:rsidR="0073382D" w:rsidRPr="005A2446">
        <w:t>tate program leadership</w:t>
      </w:r>
      <w:r w:rsidR="001E5F51">
        <w:t xml:space="preserve"> will help </w:t>
      </w:r>
      <w:r w:rsidR="0073382D" w:rsidRPr="005A2446">
        <w:t xml:space="preserve">identify stakeholders who can be most informative about the beneficiary experience and </w:t>
      </w:r>
      <w:r w:rsidR="0073382D">
        <w:t xml:space="preserve">satisfaction. </w:t>
      </w:r>
      <w:r w:rsidR="008845C3">
        <w:t xml:space="preserve">Stakeholders contacted to participate in this second set of interviews may overlap with those interviewed during </w:t>
      </w:r>
      <w:r>
        <w:t xml:space="preserve">the </w:t>
      </w:r>
      <w:r w:rsidR="008845C3">
        <w:t>site visit; however, the questions will differ greatly from those asked during the site visit.</w:t>
      </w:r>
    </w:p>
    <w:p w:rsidR="00557E34" w:rsidRPr="005A2446" w:rsidRDefault="00557E34" w:rsidP="00E84A15">
      <w:pPr>
        <w:pStyle w:val="BodyText1"/>
      </w:pPr>
      <w:r w:rsidRPr="005A2446">
        <w:t xml:space="preserve">For the Beneficiary Satisfaction Survey, </w:t>
      </w:r>
      <w:r w:rsidR="0001325F">
        <w:t xml:space="preserve">there will be </w:t>
      </w:r>
      <w:r w:rsidRPr="005A2446">
        <w:t xml:space="preserve">a cross-sectional survey </w:t>
      </w:r>
      <w:r w:rsidR="0001325F">
        <w:t xml:space="preserve">conducted </w:t>
      </w:r>
      <w:r w:rsidR="0004694E">
        <w:t xml:space="preserve">in English or Spanish with </w:t>
      </w:r>
      <w:r w:rsidRPr="005A2446">
        <w:t xml:space="preserve">Medicaid beneficiaries who participated in </w:t>
      </w:r>
      <w:r w:rsidR="00B803E6">
        <w:t>State</w:t>
      </w:r>
      <w:r w:rsidR="00D5579D" w:rsidRPr="005A2446">
        <w:t xml:space="preserve"> </w:t>
      </w:r>
      <w:r w:rsidRPr="005A2446">
        <w:t xml:space="preserve">programs </w:t>
      </w:r>
      <w:r w:rsidR="00EB13F5">
        <w:t xml:space="preserve">for at least 6 months prior to when the survey is fielded in </w:t>
      </w:r>
      <w:r w:rsidRPr="005A2446">
        <w:t xml:space="preserve">Year 3 of the evaluation. For </w:t>
      </w:r>
      <w:r w:rsidR="00B803E6">
        <w:t>State</w:t>
      </w:r>
      <w:r w:rsidRPr="005A2446">
        <w:t>s that have an experimental and control arm, we will sample beneficiaries from the experimental arm who are receiving incentives. The purpose of the survey is to assess beneficiaries</w:t>
      </w:r>
      <w:r w:rsidR="00291575" w:rsidRPr="005A2446">
        <w:t>’</w:t>
      </w:r>
      <w:r w:rsidRPr="005A2446">
        <w:t xml:space="preserve"> satisfaction with the program</w:t>
      </w:r>
      <w:r w:rsidR="00291575" w:rsidRPr="005A2446">
        <w:t>—</w:t>
      </w:r>
      <w:r w:rsidRPr="005A2446">
        <w:t xml:space="preserve">specifically satisfaction with accessibility of program activities, quality of services, </w:t>
      </w:r>
      <w:r w:rsidRPr="005A2446">
        <w:lastRenderedPageBreak/>
        <w:t>and with the incentives. The survey will provide the beneficiary perspective on these aspects of the program. The survey will be administered by mail with telephone follow-up</w:t>
      </w:r>
      <w:r w:rsidR="002C0E68">
        <w:t xml:space="preserve"> (see </w:t>
      </w:r>
      <w:r w:rsidR="00FA526A">
        <w:t>Attachment</w:t>
      </w:r>
      <w:r w:rsidR="00E84A15">
        <w:t>s</w:t>
      </w:r>
      <w:r w:rsidR="00FA526A">
        <w:t xml:space="preserve"> 6.</w:t>
      </w:r>
      <w:r w:rsidR="0004694E">
        <w:t>e</w:t>
      </w:r>
      <w:r w:rsidR="00FA526A">
        <w:t>.</w:t>
      </w:r>
      <w:r w:rsidR="00E84A15">
        <w:t xml:space="preserve"> &amp; 9.e.</w:t>
      </w:r>
      <w:r w:rsidR="002C0E68">
        <w:t xml:space="preserve"> for</w:t>
      </w:r>
      <w:r w:rsidR="00FA526A">
        <w:t xml:space="preserve"> survey</w:t>
      </w:r>
      <w:r w:rsidR="002C0E68">
        <w:t xml:space="preserve"> telephone follow-up script</w:t>
      </w:r>
      <w:r w:rsidR="0004694E">
        <w:t xml:space="preserve"> in English </w:t>
      </w:r>
      <w:r w:rsidR="00E84A15">
        <w:t xml:space="preserve">and </w:t>
      </w:r>
      <w:r w:rsidR="0004694E">
        <w:t>Spanish</w:t>
      </w:r>
      <w:r w:rsidR="002C0E68">
        <w:t>)</w:t>
      </w:r>
      <w:r w:rsidRPr="005A2446">
        <w:t>.</w:t>
      </w:r>
    </w:p>
    <w:p w:rsidR="00557E34" w:rsidRPr="00FC53A3" w:rsidRDefault="00557E34" w:rsidP="00B76985">
      <w:pPr>
        <w:pStyle w:val="Heading1"/>
      </w:pPr>
      <w:bookmarkStart w:id="4" w:name="_Toc343103419"/>
      <w:bookmarkStart w:id="5" w:name="_Toc375044464"/>
      <w:bookmarkStart w:id="6" w:name="_Toc88033459"/>
      <w:bookmarkEnd w:id="1"/>
      <w:r w:rsidRPr="005A2446">
        <w:rPr>
          <w:rFonts w:ascii="Times New Roman" w:hAnsi="Times New Roman"/>
        </w:rPr>
        <w:t>B.</w:t>
      </w:r>
      <w:r w:rsidRPr="005A2446">
        <w:rPr>
          <w:rFonts w:ascii="Times New Roman" w:hAnsi="Times New Roman"/>
        </w:rPr>
        <w:tab/>
      </w:r>
      <w:r w:rsidRPr="00FC53A3">
        <w:t>Justification</w:t>
      </w:r>
      <w:bookmarkEnd w:id="4"/>
      <w:bookmarkEnd w:id="5"/>
    </w:p>
    <w:p w:rsidR="00557E34" w:rsidRPr="005A2446" w:rsidRDefault="00557E34" w:rsidP="00557E34">
      <w:pPr>
        <w:pStyle w:val="Heading2"/>
      </w:pPr>
      <w:bookmarkStart w:id="7" w:name="_Toc343103420"/>
      <w:bookmarkStart w:id="8" w:name="_Toc375044465"/>
      <w:r w:rsidRPr="005A2446">
        <w:t>B.1</w:t>
      </w:r>
      <w:r w:rsidRPr="005A2446">
        <w:tab/>
        <w:t>Need and Legal Basis</w:t>
      </w:r>
      <w:bookmarkEnd w:id="7"/>
      <w:bookmarkEnd w:id="8"/>
    </w:p>
    <w:p w:rsidR="000F04C9" w:rsidRDefault="00D5579D" w:rsidP="000F04C9">
      <w:pPr>
        <w:pStyle w:val="BodyText1"/>
      </w:pPr>
      <w:r>
        <w:t>CMS</w:t>
      </w:r>
      <w:r w:rsidR="00557E34" w:rsidRPr="005A2446">
        <w:t xml:space="preserve"> seeks </w:t>
      </w:r>
      <w:r>
        <w:t>Office of Management and Budget (</w:t>
      </w:r>
      <w:r w:rsidR="00557E34" w:rsidRPr="005A2446">
        <w:t>OMB</w:t>
      </w:r>
      <w:r>
        <w:t>)</w:t>
      </w:r>
      <w:r w:rsidR="00557E34" w:rsidRPr="005A2446">
        <w:t xml:space="preserve"> approval to conduct an independent assessment of the </w:t>
      </w:r>
      <w:r>
        <w:t>MIPCD</w:t>
      </w:r>
      <w:r w:rsidR="00557E34" w:rsidRPr="005A2446">
        <w:t xml:space="preserve"> demonstration initiative. Information will be collected from demonstration </w:t>
      </w:r>
      <w:r w:rsidR="00B803E6">
        <w:t>State</w:t>
      </w:r>
      <w:r w:rsidR="00557E34" w:rsidRPr="005A2446">
        <w:t xml:space="preserve"> staff, partner organizations, providers and contractors</w:t>
      </w:r>
      <w:r>
        <w:t>,</w:t>
      </w:r>
      <w:r w:rsidRPr="005A2446">
        <w:t xml:space="preserve"> </w:t>
      </w:r>
      <w:r w:rsidR="00557E34" w:rsidRPr="005A2446">
        <w:t xml:space="preserve">and program participants over a </w:t>
      </w:r>
      <w:r>
        <w:t>3</w:t>
      </w:r>
      <w:r w:rsidR="00557E34" w:rsidRPr="005A2446">
        <w:t>-year period. Authorization for CMS to conduct this study is provided under Section 4108(d</w:t>
      </w:r>
      <w:r w:rsidR="0030433C" w:rsidRPr="005A2446">
        <w:t>) (</w:t>
      </w:r>
      <w:r w:rsidR="00557E34" w:rsidRPr="005A2446">
        <w:t>1) of the Patient Protection and Affordable Care Act (Public Law 111-148) (</w:t>
      </w:r>
      <w:r w:rsidRPr="005A2446">
        <w:t xml:space="preserve">see </w:t>
      </w:r>
      <w:r w:rsidR="00557E34" w:rsidRPr="005A2446">
        <w:t xml:space="preserve">Attachment </w:t>
      </w:r>
      <w:r w:rsidR="008D3BE9">
        <w:t>1</w:t>
      </w:r>
      <w:r w:rsidR="00557E34" w:rsidRPr="005A2446">
        <w:t>).</w:t>
      </w:r>
      <w:r w:rsidR="000F04C9">
        <w:t xml:space="preserve"> Specifically, C</w:t>
      </w:r>
      <w:r w:rsidR="000F04C9" w:rsidRPr="005B1AB2">
        <w:t xml:space="preserve">MS </w:t>
      </w:r>
      <w:r w:rsidR="000F04C9">
        <w:t>is required to procure an</w:t>
      </w:r>
      <w:r w:rsidR="000F04C9" w:rsidRPr="005B1AB2">
        <w:t xml:space="preserve"> independent entity to conduct an evaluati</w:t>
      </w:r>
      <w:r w:rsidR="000F04C9">
        <w:t>on and assessment of the MIPCD p</w:t>
      </w:r>
      <w:r w:rsidR="000F04C9" w:rsidRPr="005B1AB2">
        <w:t xml:space="preserve">rograms carried out by States. </w:t>
      </w:r>
      <w:r w:rsidR="000F04C9">
        <w:t xml:space="preserve"> </w:t>
      </w:r>
      <w:r w:rsidR="000F04C9" w:rsidRPr="005B1AB2">
        <w:t>The</w:t>
      </w:r>
      <w:r w:rsidR="000F04C9">
        <w:t xml:space="preserve"> </w:t>
      </w:r>
      <w:r w:rsidR="000F04C9" w:rsidRPr="005B1AB2">
        <w:t xml:space="preserve">purpose of the evaluation and assessment includes determining the following: </w:t>
      </w:r>
    </w:p>
    <w:p w:rsidR="000F04C9" w:rsidRDefault="000F04C9" w:rsidP="00D30097">
      <w:pPr>
        <w:pStyle w:val="bullets"/>
      </w:pPr>
      <w:r>
        <w:t>T</w:t>
      </w:r>
      <w:r w:rsidRPr="005B1AB2">
        <w:t xml:space="preserve">he effect of such initiatives on the use of health care services by Medicaid beneficiaries participating in the program; </w:t>
      </w:r>
    </w:p>
    <w:p w:rsidR="000F04C9" w:rsidRDefault="000F04C9" w:rsidP="00D30097">
      <w:pPr>
        <w:pStyle w:val="bullets"/>
      </w:pPr>
      <w:r>
        <w:t>T</w:t>
      </w:r>
      <w:r w:rsidRPr="005B1AB2">
        <w:t xml:space="preserve">he extent to which special populations (including adults with disabilities, adults with chronic illnesses, and children with special health care needs) are able to participate in the program; </w:t>
      </w:r>
    </w:p>
    <w:p w:rsidR="000F04C9" w:rsidRDefault="000F04C9" w:rsidP="00D30097">
      <w:pPr>
        <w:pStyle w:val="bullets"/>
      </w:pPr>
      <w:r>
        <w:t>T</w:t>
      </w:r>
      <w:r w:rsidRPr="005B1AB2">
        <w:t xml:space="preserve">he level of satisfaction of Medicaid beneficiaries with respect to the accessibility and quality of health care services provided through the program; </w:t>
      </w:r>
      <w:r>
        <w:t>and</w:t>
      </w:r>
    </w:p>
    <w:p w:rsidR="000F04C9" w:rsidRDefault="000F04C9" w:rsidP="00D30097">
      <w:pPr>
        <w:pStyle w:val="bullets"/>
      </w:pPr>
      <w:r>
        <w:t>T</w:t>
      </w:r>
      <w:r w:rsidRPr="005B1AB2">
        <w:t>he administrative costs incurred by State agencies that are responsible for administration of the program.</w:t>
      </w:r>
    </w:p>
    <w:p w:rsidR="00E21FB5" w:rsidRPr="00E21FB5" w:rsidRDefault="000F04C9" w:rsidP="001E5F51">
      <w:pPr>
        <w:pStyle w:val="BodyText1"/>
      </w:pPr>
      <w:r>
        <w:t>This new information collection addresses CMS’ need to evaluate the effectiveness of the MIPCD program.</w:t>
      </w:r>
      <w:r w:rsidR="00E21FB5">
        <w:t xml:space="preserve"> </w:t>
      </w:r>
      <w:r w:rsidR="00E21FB5">
        <w:rPr>
          <w:rFonts w:ascii="Melior" w:hAnsi="Melior" w:cs="Melior"/>
        </w:rPr>
        <w:t>Th</w:t>
      </w:r>
      <w:r w:rsidR="00D42985">
        <w:rPr>
          <w:rFonts w:ascii="Melior" w:hAnsi="Melior" w:cs="Melior"/>
        </w:rPr>
        <w:t>e</w:t>
      </w:r>
      <w:r w:rsidR="00E21FB5">
        <w:rPr>
          <w:rFonts w:ascii="Melior" w:hAnsi="Melior" w:cs="Melior"/>
        </w:rPr>
        <w:t xml:space="preserve"> independent evaluation includes four new data collection instruments—site visit protocols, stakeholder interview protocols, focus group discussion guides, and a beneficiary satisfaction survey. </w:t>
      </w:r>
    </w:p>
    <w:p w:rsidR="00E21FB5" w:rsidRPr="00E21FB5" w:rsidRDefault="002E7E82" w:rsidP="00D30097">
      <w:pPr>
        <w:pStyle w:val="BodyText1"/>
      </w:pPr>
      <w:r>
        <w:t xml:space="preserve">A related, but separate data collection for MIPCD implementation monitoring was earlier approved by the </w:t>
      </w:r>
      <w:r w:rsidRPr="002E7E82">
        <w:t>Office of Management and Budget (OMB)</w:t>
      </w:r>
      <w:r>
        <w:t xml:space="preserve">. </w:t>
      </w:r>
      <w:r w:rsidR="00E21FB5" w:rsidRPr="00E21FB5">
        <w:t xml:space="preserve">Section 4108(d)(2) of the ACA requires MIPCD States to submit reports to CMS on the specific uses of the grant funds,  beneficiary participation and outcomes, program implementation process and lessons learned, </w:t>
      </w:r>
      <w:r w:rsidR="00E21FB5" w:rsidRPr="00E21FB5">
        <w:lastRenderedPageBreak/>
        <w:t xml:space="preserve">and preventive services as part of reporting on quality measures for Medicaid managed care programs. To standardize these State reports, </w:t>
      </w:r>
      <w:r w:rsidR="00E21FB5" w:rsidRPr="00FD40D0">
        <w:t xml:space="preserve">CMS with assistance from its Implementation Contractor, </w:t>
      </w:r>
      <w:proofErr w:type="spellStart"/>
      <w:r w:rsidR="00E21FB5" w:rsidRPr="00FD40D0">
        <w:t>Econometrica</w:t>
      </w:r>
      <w:proofErr w:type="spellEnd"/>
      <w:r w:rsidR="00E21FB5" w:rsidRPr="00FD40D0">
        <w:t>, developed the Minimum Data Set (MDS). The MDS is a secondary data collection that assembles information already collected by grantees in the course of tracking beneficiary participation and outcomes and performing their own evaluation activities.  On August 1</w:t>
      </w:r>
      <w:r w:rsidR="004D7E5A">
        <w:t>0</w:t>
      </w:r>
      <w:r w:rsidR="00E21FB5" w:rsidRPr="00FD40D0">
        <w:t xml:space="preserve">, 2012, </w:t>
      </w:r>
      <w:proofErr w:type="gramStart"/>
      <w:r w:rsidR="000753C5">
        <w:t xml:space="preserve">CMS </w:t>
      </w:r>
      <w:r w:rsidR="00E21FB5" w:rsidRPr="00E21FB5">
        <w:t xml:space="preserve"> published</w:t>
      </w:r>
      <w:proofErr w:type="gramEnd"/>
      <w:r w:rsidR="00E21FB5" w:rsidRPr="00E21FB5">
        <w:t xml:space="preserve"> a 60-day notice </w:t>
      </w:r>
      <w:r w:rsidR="004D7E5A">
        <w:t xml:space="preserve">(77 FR 47851) </w:t>
      </w:r>
      <w:r w:rsidR="00E21FB5" w:rsidRPr="00E21FB5">
        <w:t xml:space="preserve">followed by a 30-day notice on October </w:t>
      </w:r>
      <w:r w:rsidR="004D7E5A">
        <w:t>1</w:t>
      </w:r>
      <w:r w:rsidR="00E21FB5" w:rsidRPr="00E21FB5">
        <w:t>9, 2012</w:t>
      </w:r>
      <w:r w:rsidR="004D7E5A">
        <w:t xml:space="preserve"> (77 FR 64343)</w:t>
      </w:r>
      <w:r w:rsidR="00E21FB5" w:rsidRPr="00E21FB5">
        <w:t xml:space="preserve"> for the MDS</w:t>
      </w:r>
      <w:r w:rsidR="004D7E5A">
        <w:t>.O</w:t>
      </w:r>
      <w:r w:rsidR="000753C5">
        <w:t>MB approved this collection under Control Number 0938-1184 on December 22, 2012.</w:t>
      </w:r>
      <w:r w:rsidR="00E21FB5" w:rsidRPr="00E21FB5">
        <w:t xml:space="preserve"> This </w:t>
      </w:r>
      <w:r>
        <w:t xml:space="preserve">earlier </w:t>
      </w:r>
      <w:r w:rsidR="00E21FB5" w:rsidRPr="00E21FB5">
        <w:t xml:space="preserve">PRA package is associated with the MIPCD demonstration, but is tied specifically to grant implementation monitoring. </w:t>
      </w:r>
    </w:p>
    <w:p w:rsidR="00E21FB5" w:rsidRDefault="00E21FB5" w:rsidP="00D30097">
      <w:pPr>
        <w:pStyle w:val="BodyText1"/>
      </w:pPr>
      <w:r w:rsidRPr="00E21FB5">
        <w:t xml:space="preserve">Both data collections are authorized under Section 4108 of Affordable Care Act.  However, these two data collection requests are associated with different provisions in </w:t>
      </w:r>
      <w:r w:rsidR="00120A7E">
        <w:t xml:space="preserve">Section 4108 of </w:t>
      </w:r>
      <w:r w:rsidRPr="00E21FB5">
        <w:t>the ACA. The four new data collection forms</w:t>
      </w:r>
      <w:r w:rsidR="002E7E82">
        <w:t xml:space="preserve"> in this package</w:t>
      </w:r>
      <w:r w:rsidRPr="00E21FB5">
        <w:t>—the site visit protocols, the stakeholder interviews, the focus group discussion guides, and the beneficiary satisfaction survey</w:t>
      </w:r>
      <w:r w:rsidR="002E7E82">
        <w:t xml:space="preserve">—are </w:t>
      </w:r>
      <w:r w:rsidRPr="00E21FB5">
        <w:t xml:space="preserve"> associated with the national MIPCD evaluation required under Section 4108(d)(1) of the ACA. The </w:t>
      </w:r>
      <w:r w:rsidR="002E7E82">
        <w:t xml:space="preserve">earlier </w:t>
      </w:r>
      <w:r w:rsidRPr="00E21FB5">
        <w:t>PRA submission for the MDS (OMB Control Number 0938-1184), a secondary data collection instrument designed to monitor program implementation, is associated with Section 4108(d</w:t>
      </w:r>
      <w:r w:rsidR="0030433C" w:rsidRPr="00E21FB5">
        <w:t>) (</w:t>
      </w:r>
      <w:r w:rsidRPr="00E21FB5">
        <w:t>2) of the ACA. Given the different purposes of the national evaluation and the implementation monitoring done through the MDS, we believe a separate PRA submission for the evaluation’s new data collection instruments is appropriate</w:t>
      </w:r>
      <w:r w:rsidR="002E7E82">
        <w:t>.</w:t>
      </w:r>
    </w:p>
    <w:p w:rsidR="00557E34" w:rsidRPr="005A2446" w:rsidRDefault="00557E34" w:rsidP="00557E34">
      <w:pPr>
        <w:pStyle w:val="Heading2"/>
      </w:pPr>
      <w:bookmarkStart w:id="9" w:name="_Toc343103421"/>
      <w:bookmarkStart w:id="10" w:name="_Toc375044466"/>
      <w:r w:rsidRPr="005A2446">
        <w:t>B.2</w:t>
      </w:r>
      <w:r w:rsidRPr="005A2446">
        <w:tab/>
        <w:t>Information Users</w:t>
      </w:r>
      <w:bookmarkEnd w:id="9"/>
      <w:bookmarkEnd w:id="10"/>
    </w:p>
    <w:p w:rsidR="001F1B5E" w:rsidRDefault="000F04C9" w:rsidP="00FB1299">
      <w:pPr>
        <w:pStyle w:val="BodyText1"/>
      </w:pPr>
      <w:r w:rsidRPr="00523584">
        <w:t xml:space="preserve">This is a new collection. </w:t>
      </w:r>
      <w:r w:rsidR="00D5579D" w:rsidRPr="00523584">
        <w:t>CMS</w:t>
      </w:r>
      <w:r w:rsidR="00557E34" w:rsidRPr="00523584">
        <w:t xml:space="preserve"> will use information collected </w:t>
      </w:r>
      <w:r w:rsidR="00523584" w:rsidRPr="00523584">
        <w:t xml:space="preserve">to </w:t>
      </w:r>
      <w:r w:rsidR="00FB1299">
        <w:t>produce</w:t>
      </w:r>
      <w:r w:rsidR="00427CBA">
        <w:t xml:space="preserve"> two reports to congress that </w:t>
      </w:r>
      <w:r w:rsidR="001F1B5E">
        <w:t xml:space="preserve">respond to all four components of </w:t>
      </w:r>
      <w:r w:rsidR="00FB1299" w:rsidRPr="005A2446">
        <w:t>Section 4108(d) (1) of the Patient Protection and Affordable Care Act</w:t>
      </w:r>
      <w:r w:rsidR="00FB1299">
        <w:t>, the legislation underlying this evaluation</w:t>
      </w:r>
      <w:r w:rsidR="00427CBA">
        <w:t>.</w:t>
      </w:r>
      <w:r w:rsidR="001F1B5E">
        <w:t xml:space="preserve"> </w:t>
      </w:r>
      <w:r w:rsidR="00C92386">
        <w:t>These reports</w:t>
      </w:r>
      <w:r w:rsidR="001F1B5E" w:rsidRPr="005A2446">
        <w:t xml:space="preserve"> will </w:t>
      </w:r>
      <w:r w:rsidR="00FB1299">
        <w:t>inform</w:t>
      </w:r>
      <w:r w:rsidR="001F1B5E" w:rsidRPr="005A2446">
        <w:t xml:space="preserve"> recommendations for legislation and administrative action to expand or extend these initiatives beyond their end date of January 1, 2016</w:t>
      </w:r>
      <w:r w:rsidR="001F1B5E">
        <w:t>,</w:t>
      </w:r>
      <w:r w:rsidR="001F1B5E" w:rsidRPr="005A2446">
        <w:t xml:space="preserve"> made by the Secretary of Health and Human Services.</w:t>
      </w:r>
      <w:r w:rsidR="001F1B5E">
        <w:t xml:space="preserve"> </w:t>
      </w:r>
    </w:p>
    <w:p w:rsidR="003A1641" w:rsidRDefault="001F1B5E" w:rsidP="00A37767">
      <w:pPr>
        <w:pStyle w:val="BodyText1"/>
      </w:pPr>
      <w:r>
        <w:t xml:space="preserve">The site visits will provide a </w:t>
      </w:r>
      <w:r w:rsidR="00C92386">
        <w:t>deeper</w:t>
      </w:r>
      <w:r>
        <w:t xml:space="preserve"> understanding of the programs </w:t>
      </w:r>
      <w:r w:rsidR="00FB1299">
        <w:t>and</w:t>
      </w:r>
      <w:r w:rsidR="00C92386">
        <w:t xml:space="preserve"> </w:t>
      </w:r>
      <w:r>
        <w:t xml:space="preserve">inform </w:t>
      </w:r>
      <w:r w:rsidR="00C92386">
        <w:t>the</w:t>
      </w:r>
      <w:r>
        <w:t xml:space="preserve"> impact evaluation of the MIPCD initiatives’ </w:t>
      </w:r>
      <w:r w:rsidR="00A37767">
        <w:t>on Medicaid beneficiaries’ use of</w:t>
      </w:r>
      <w:r>
        <w:t xml:space="preserve"> health care services and</w:t>
      </w:r>
      <w:r w:rsidR="00A37767">
        <w:t xml:space="preserve"> their</w:t>
      </w:r>
      <w:r>
        <w:t xml:space="preserve"> health outcomes, </w:t>
      </w:r>
      <w:r w:rsidR="00C92386">
        <w:t>one</w:t>
      </w:r>
      <w:r>
        <w:t xml:space="preserve"> component of the legislation. </w:t>
      </w:r>
      <w:r w:rsidR="00C92386">
        <w:t>This</w:t>
      </w:r>
      <w:r>
        <w:t xml:space="preserve"> impact evaluation will also draw on </w:t>
      </w:r>
      <w:r w:rsidRPr="00F0189F">
        <w:t>Medicaid claims and encounter data</w:t>
      </w:r>
      <w:r>
        <w:t xml:space="preserve"> and </w:t>
      </w:r>
      <w:r w:rsidRPr="00F0189F">
        <w:t xml:space="preserve">beneficiary utilization records. </w:t>
      </w:r>
      <w:r>
        <w:t>F</w:t>
      </w:r>
      <w:r w:rsidRPr="00F0189F">
        <w:t>or Medicaid claims and encounter data, States will share beneficiary records</w:t>
      </w:r>
      <w:r>
        <w:t xml:space="preserve"> with the evaluators</w:t>
      </w:r>
      <w:r w:rsidRPr="00F0189F">
        <w:t xml:space="preserve">; no data collection </w:t>
      </w:r>
      <w:r w:rsidRPr="00F0189F">
        <w:lastRenderedPageBreak/>
        <w:t>instrument is needed for this portion of the evaluation.</w:t>
      </w:r>
      <w:r>
        <w:t xml:space="preserve"> The evaluation team will obtain and use</w:t>
      </w:r>
      <w:r w:rsidR="00FB1299">
        <w:t xml:space="preserve"> already-collected, beneficiary-</w:t>
      </w:r>
      <w:r>
        <w:t>level data to complement the Medicaid claims and encounter data for its impact analyses. The</w:t>
      </w:r>
      <w:r w:rsidRPr="00F0189F">
        <w:t xml:space="preserve"> beneficiary utilization records</w:t>
      </w:r>
      <w:r>
        <w:t xml:space="preserve"> are collected quarterly by the Implementation Contractor through the MIPCD State Minimum Data Set (MDS). This separate data collection instrument administered by Implementation Contractor has already obtained OMB approval</w:t>
      </w:r>
      <w:r w:rsidRPr="00E21FB5">
        <w:t xml:space="preserve"> (OMB Control Number 0938-1184)</w:t>
      </w:r>
      <w:r>
        <w:t xml:space="preserve">. </w:t>
      </w:r>
      <w:r w:rsidR="003A1641">
        <w:t>Both Medicaid claims and encounter data and beneficiary utilization records will also be used to examine the</w:t>
      </w:r>
      <w:r w:rsidR="003A1641" w:rsidRPr="005B1AB2">
        <w:t xml:space="preserve"> extent to which special populations (including adults with disabilities, adults with chronic illnesses, and children with special health care needs) are ab</w:t>
      </w:r>
      <w:r w:rsidR="003A1641">
        <w:t>le to participate in the program</w:t>
      </w:r>
      <w:r w:rsidR="00C92386">
        <w:t>, a second component of the legislation</w:t>
      </w:r>
      <w:r w:rsidR="003A1641">
        <w:t>.</w:t>
      </w:r>
      <w:r w:rsidR="003A1641" w:rsidRPr="005B1AB2">
        <w:t xml:space="preserve"> </w:t>
      </w:r>
    </w:p>
    <w:p w:rsidR="001F1B5E" w:rsidRDefault="001F1B5E" w:rsidP="00C92386">
      <w:pPr>
        <w:pStyle w:val="BodyText1"/>
      </w:pPr>
      <w:r>
        <w:t xml:space="preserve">The focus group discussions, stakeholder interviews and Beneficiary Satisfaction Survey will address </w:t>
      </w:r>
      <w:r w:rsidR="00C92386">
        <w:t>third</w:t>
      </w:r>
      <w:r>
        <w:t xml:space="preserve"> component of the legislation--t</w:t>
      </w:r>
      <w:r w:rsidRPr="001F1B5E">
        <w:t>he level of satisfaction of Medicaid beneficiaries with respect to the accessibility and quality of health care services provided through the program</w:t>
      </w:r>
      <w:r>
        <w:t>.</w:t>
      </w:r>
    </w:p>
    <w:p w:rsidR="00557E34" w:rsidRDefault="003A1641" w:rsidP="007513AC">
      <w:pPr>
        <w:pStyle w:val="BodyText1"/>
      </w:pPr>
      <w:r>
        <w:t>Additionally, t</w:t>
      </w:r>
      <w:r w:rsidR="00557E34" w:rsidRPr="005A2446">
        <w:t xml:space="preserve">he Beneficiary Satisfaction Survey instrument will be useful to other evaluators and researchers who are interested in incentive-based health programs. The information to be collected through the focus groups will allow CMS to assess the level of satisfaction different segments of the beneficiary population have with the MIPCD programs. If this data collection is not performed, CMS will not know which programs and incentive levels offer the highest level of beneficiary satisfaction for those with different chronic health conditions. CMS will use this information to better understand how beneficiary groups respond to incentive programs related to tobacco cessation, diabetes, and weight loss. Ultimately, this information will be used to develop Medicaid beneficiary programs that are of higher quality and more accessible </w:t>
      </w:r>
      <w:r w:rsidR="008A35A8">
        <w:t xml:space="preserve">to </w:t>
      </w:r>
      <w:r w:rsidR="00557E34" w:rsidRPr="005A2446">
        <w:t>their constituents. The end goal is to engage beneficiaries in primary prevention health programs to reduce their health and financial burden of chronic disease conditions through early diagnosis, proper care, and improved health habits.</w:t>
      </w:r>
    </w:p>
    <w:p w:rsidR="003A1641" w:rsidRPr="003A1641" w:rsidRDefault="003A1641" w:rsidP="00FB1299">
      <w:pPr>
        <w:pStyle w:val="BodyText1"/>
      </w:pPr>
      <w:r>
        <w:t xml:space="preserve">Finally, </w:t>
      </w:r>
      <w:r w:rsidR="00C92386">
        <w:t>the fourth component of the</w:t>
      </w:r>
      <w:r w:rsidR="000C130A">
        <w:t xml:space="preserve"> evaluation mandated by the</w:t>
      </w:r>
      <w:r w:rsidR="00C92386">
        <w:t xml:space="preserve"> legislation</w:t>
      </w:r>
      <w:r w:rsidR="00B9575C">
        <w:t xml:space="preserve">—to </w:t>
      </w:r>
      <w:r>
        <w:t>collect data on th</w:t>
      </w:r>
      <w:r w:rsidRPr="003A1641">
        <w:t>e administrative costs incurred by State agencies that are responsible for administration of the program</w:t>
      </w:r>
      <w:r w:rsidR="00B9575C">
        <w:t xml:space="preserve">—will </w:t>
      </w:r>
      <w:r>
        <w:t>be</w:t>
      </w:r>
      <w:r w:rsidR="00FB1299">
        <w:t xml:space="preserve"> addressed by collecting administrative cost data from States using a </w:t>
      </w:r>
      <w:r w:rsidR="00C92386">
        <w:t xml:space="preserve">new </w:t>
      </w:r>
      <w:r>
        <w:lastRenderedPageBreak/>
        <w:t>data collection instrument</w:t>
      </w:r>
      <w:r w:rsidR="00CB37DF">
        <w:t xml:space="preserve"> that is currently being developed</w:t>
      </w:r>
      <w:r>
        <w:t>. Once the instrument is complete, it will be submitted for OMB review and approval.</w:t>
      </w:r>
    </w:p>
    <w:p w:rsidR="00557E34" w:rsidRPr="005A2446" w:rsidRDefault="00557E34" w:rsidP="006C462C">
      <w:pPr>
        <w:pStyle w:val="Heading2"/>
      </w:pPr>
      <w:bookmarkStart w:id="11" w:name="_Toc343103422"/>
      <w:bookmarkStart w:id="12" w:name="_Toc375044467"/>
      <w:r w:rsidRPr="005A2446">
        <w:t>B.3</w:t>
      </w:r>
      <w:r w:rsidRPr="005A2446">
        <w:tab/>
        <w:t>Use of Information Technology</w:t>
      </w:r>
      <w:bookmarkEnd w:id="11"/>
      <w:bookmarkEnd w:id="12"/>
    </w:p>
    <w:p w:rsidR="00291575" w:rsidRPr="005A2446" w:rsidRDefault="00557E34" w:rsidP="00557E34">
      <w:pPr>
        <w:pStyle w:val="BodyText1"/>
      </w:pPr>
      <w:r w:rsidRPr="005A2446">
        <w:t>The data will be collected through in-person and telephone interviews, in-person focus group discussions, and Beneficiary Satisfaction Survey by mail with telephone follow-up of non</w:t>
      </w:r>
      <w:r w:rsidR="00A063B4">
        <w:t>-</w:t>
      </w:r>
      <w:r w:rsidRPr="005A2446">
        <w:t>respondents. We do not plan to use automated, electronic, mechanical, or other technological collection techniques. The use of electronics in data collection is limited to electronic audio recordings of the interviews and focus group discussions. These audio-recordings will be used to capture all information and assist with the preparation of reports. Beneficiaries and interviewees will provide informed consent before they are audio recorded.</w:t>
      </w:r>
    </w:p>
    <w:p w:rsidR="00557E34" w:rsidRPr="005A2446" w:rsidRDefault="00557E34" w:rsidP="00557E34">
      <w:pPr>
        <w:pStyle w:val="Heading2"/>
      </w:pPr>
      <w:bookmarkStart w:id="13" w:name="_Toc343103423"/>
      <w:bookmarkStart w:id="14" w:name="_Toc375044468"/>
      <w:r w:rsidRPr="005A2446">
        <w:t>B.4</w:t>
      </w:r>
      <w:r w:rsidRPr="005A2446">
        <w:tab/>
        <w:t>Duplication of Efforts</w:t>
      </w:r>
      <w:bookmarkEnd w:id="13"/>
      <w:bookmarkEnd w:id="14"/>
    </w:p>
    <w:p w:rsidR="00291575" w:rsidRPr="005A2446" w:rsidRDefault="000F04C9" w:rsidP="0039796A">
      <w:pPr>
        <w:pStyle w:val="BodyText1"/>
      </w:pPr>
      <w:r>
        <w:t>T</w:t>
      </w:r>
      <w:r w:rsidRPr="00EE414C">
        <w:t xml:space="preserve">his </w:t>
      </w:r>
      <w:r>
        <w:t xml:space="preserve">information collection </w:t>
      </w:r>
      <w:r w:rsidRPr="00EE414C">
        <w:t>does not duplicate any other effort and the information cannot be obtained from any other source</w:t>
      </w:r>
      <w:r>
        <w:t xml:space="preserve">. </w:t>
      </w:r>
      <w:r w:rsidR="00557E34" w:rsidRPr="005A2446">
        <w:t>A review of the literature reveals</w:t>
      </w:r>
      <w:r w:rsidR="00D5579D">
        <w:t xml:space="preserve"> that</w:t>
      </w:r>
      <w:r w:rsidR="00557E34" w:rsidRPr="005A2446">
        <w:t xml:space="preserve"> there are no existing data collection efforts, no comparable studies, and no available data that provide a cross-state assessment of this CMS demonstration. Moreover, this independent assessment is a federal mandate designed to inform Congress about the use of incentives to improve health outcome and risk for Medicaid beneficiaries participating in </w:t>
      </w:r>
      <w:r w:rsidR="00B803E6">
        <w:t>State</w:t>
      </w:r>
      <w:r w:rsidR="00557E34" w:rsidRPr="005A2446">
        <w:t>-level prevention programs.</w:t>
      </w:r>
    </w:p>
    <w:p w:rsidR="00557E34" w:rsidRPr="005A2446" w:rsidRDefault="00D5579D" w:rsidP="00557E34">
      <w:pPr>
        <w:pStyle w:val="BodyText1"/>
      </w:pPr>
      <w:r>
        <w:t>Although</w:t>
      </w:r>
      <w:r w:rsidRPr="005A2446">
        <w:t xml:space="preserve"> </w:t>
      </w:r>
      <w:r w:rsidR="00557E34" w:rsidRPr="005A2446">
        <w:t xml:space="preserve">some demonstration </w:t>
      </w:r>
      <w:r w:rsidR="00B803E6">
        <w:t>State</w:t>
      </w:r>
      <w:r w:rsidR="00557E34" w:rsidRPr="005A2446">
        <w:t xml:space="preserve">s may conduct focus group discussions or collect information through beneficiary surveys, none of these data collection efforts are consistently implemented across all </w:t>
      </w:r>
      <w:r w:rsidR="00B803E6">
        <w:t>State</w:t>
      </w:r>
      <w:r w:rsidR="00557E34" w:rsidRPr="005A2446">
        <w:t xml:space="preserve">s. To avoid any duplication at the </w:t>
      </w:r>
      <w:r w:rsidR="00B803E6">
        <w:t>State</w:t>
      </w:r>
      <w:r>
        <w:t xml:space="preserve"> </w:t>
      </w:r>
      <w:r w:rsidR="00557E34" w:rsidRPr="005A2446">
        <w:t xml:space="preserve">level, we have reviewed all beneficiary satisfaction surveys developed by demonstration </w:t>
      </w:r>
      <w:r w:rsidR="00B803E6">
        <w:t>State</w:t>
      </w:r>
      <w:r w:rsidR="00557E34" w:rsidRPr="005A2446">
        <w:t xml:space="preserve">s (Hawaii, Montana, </w:t>
      </w:r>
      <w:r w:rsidR="0030433C" w:rsidRPr="005A2446">
        <w:t>and Texas</w:t>
      </w:r>
      <w:r w:rsidR="00557E34" w:rsidRPr="005A2446">
        <w:t xml:space="preserve">) to assess potential duplication. We will also share the Beneficiary Satisfaction Survey and the focus group discussion guides we develop with the </w:t>
      </w:r>
      <w:r w:rsidR="00B803E6">
        <w:t>State</w:t>
      </w:r>
      <w:r w:rsidR="00557E34" w:rsidRPr="005A2446">
        <w:t>s so they can avoid duplication in any data collection instruments they develop and expand on what is being collected for the overall evaluation.</w:t>
      </w:r>
    </w:p>
    <w:p w:rsidR="00557E34" w:rsidRPr="005A2446" w:rsidRDefault="00557E34" w:rsidP="00557E34">
      <w:pPr>
        <w:pStyle w:val="Heading2"/>
      </w:pPr>
      <w:bookmarkStart w:id="15" w:name="_Toc343103424"/>
      <w:bookmarkStart w:id="16" w:name="_Toc375044469"/>
      <w:r w:rsidRPr="005A2446">
        <w:t>B.5</w:t>
      </w:r>
      <w:r w:rsidRPr="005A2446">
        <w:tab/>
        <w:t>Small Businesses</w:t>
      </w:r>
      <w:bookmarkEnd w:id="15"/>
      <w:bookmarkEnd w:id="16"/>
    </w:p>
    <w:p w:rsidR="00291575" w:rsidRPr="005A2446" w:rsidRDefault="00557E34" w:rsidP="00C1003B">
      <w:pPr>
        <w:pStyle w:val="BodyText1"/>
      </w:pPr>
      <w:r w:rsidRPr="005A2446">
        <w:t>The site visits may involve interviews with physicians who may represent small business or other small entities. Potential physician participants will be contacted via e</w:t>
      </w:r>
      <w:r w:rsidR="00D5579D">
        <w:t>-</w:t>
      </w:r>
      <w:r w:rsidRPr="005A2446">
        <w:t xml:space="preserve">mail to schedule </w:t>
      </w:r>
      <w:r w:rsidRPr="005A2446">
        <w:lastRenderedPageBreak/>
        <w:t>an interview. The e</w:t>
      </w:r>
      <w:r w:rsidR="00D5579D">
        <w:t>-</w:t>
      </w:r>
      <w:r w:rsidRPr="005A2446">
        <w:t>mail will provide background information on the purpose of our study and instruct physicians interested in participating to respond to the e</w:t>
      </w:r>
      <w:r w:rsidR="00D5579D">
        <w:t>-</w:t>
      </w:r>
      <w:r w:rsidRPr="005A2446">
        <w:t>mail and schedule an interview date/time</w:t>
      </w:r>
      <w:r w:rsidR="002C0769">
        <w:t xml:space="preserve"> (</w:t>
      </w:r>
      <w:r w:rsidR="00C1003B">
        <w:t xml:space="preserve">see </w:t>
      </w:r>
      <w:r w:rsidR="002C0769">
        <w:t xml:space="preserve">Attachments 2.a. </w:t>
      </w:r>
      <w:r w:rsidR="00C1003B">
        <w:t xml:space="preserve">&amp; </w:t>
      </w:r>
      <w:r w:rsidR="002C0769">
        <w:t>2.b.</w:t>
      </w:r>
      <w:r w:rsidR="00C1003B">
        <w:t xml:space="preserve"> for the email and background information</w:t>
      </w:r>
      <w:r w:rsidR="002C0769">
        <w:t>)</w:t>
      </w:r>
      <w:r w:rsidRPr="005A2446">
        <w:t>. Physicians who are not interested in participating will not be required to respond in any way and may simply discard the e</w:t>
      </w:r>
      <w:r w:rsidR="00D5579D">
        <w:t>-</w:t>
      </w:r>
      <w:r w:rsidRPr="005A2446">
        <w:t>mail. Also, prior to each interview, interviewers will read the consent form and obtain verbal informed consent from physicians (</w:t>
      </w:r>
      <w:r w:rsidR="008D3BE9">
        <w:t>Attachment 2</w:t>
      </w:r>
      <w:r w:rsidR="002C0769">
        <w:t>.c.</w:t>
      </w:r>
      <w:r w:rsidRPr="005A2446">
        <w:t>). Physician participation in this voluntary study does not involve travel, record-keeping</w:t>
      </w:r>
      <w:r w:rsidR="00D5579D">
        <w:t>,</w:t>
      </w:r>
      <w:r w:rsidRPr="005A2446">
        <w:t xml:space="preserve"> or preparation for the site visit interviews, and is not expected to have an impact on small business.</w:t>
      </w:r>
    </w:p>
    <w:p w:rsidR="00557E34" w:rsidRPr="005A2446" w:rsidRDefault="00557E34" w:rsidP="00557E34">
      <w:pPr>
        <w:pStyle w:val="Heading2"/>
      </w:pPr>
      <w:bookmarkStart w:id="17" w:name="_Toc343103425"/>
      <w:bookmarkStart w:id="18" w:name="_Toc375044470"/>
      <w:r w:rsidRPr="005A2446">
        <w:t>B.6</w:t>
      </w:r>
      <w:r w:rsidRPr="005A2446">
        <w:tab/>
      </w:r>
      <w:proofErr w:type="gramStart"/>
      <w:r w:rsidRPr="005A2446">
        <w:t>Less</w:t>
      </w:r>
      <w:proofErr w:type="gramEnd"/>
      <w:r w:rsidRPr="005A2446">
        <w:t xml:space="preserve"> Frequent Collection</w:t>
      </w:r>
      <w:bookmarkEnd w:id="17"/>
      <w:bookmarkEnd w:id="18"/>
    </w:p>
    <w:p w:rsidR="000F04C9" w:rsidRDefault="000F04C9" w:rsidP="000F04C9">
      <w:pPr>
        <w:pStyle w:val="BodyText1"/>
      </w:pPr>
      <w:r>
        <w:t>If the information collection is not conducted, CMS will not have the information necessary to carry out the monitoring and evaluation requirements of the program as stated in Section 4108 of the ACA.</w:t>
      </w:r>
    </w:p>
    <w:p w:rsidR="00291575" w:rsidRPr="005A2446" w:rsidRDefault="000F04C9" w:rsidP="000F04C9">
      <w:pPr>
        <w:pStyle w:val="BodyText1"/>
      </w:pPr>
      <w:r>
        <w:t>Also, b</w:t>
      </w:r>
      <w:r w:rsidR="00557E34" w:rsidRPr="005A2446">
        <w:t>ecause the site visit protocol, the stakeholder interview protocol</w:t>
      </w:r>
      <w:r w:rsidR="00D5579D">
        <w:t>,</w:t>
      </w:r>
      <w:r w:rsidR="00557E34" w:rsidRPr="005A2446">
        <w:t xml:space="preserve"> and the Beneficiary Satisfaction Survey are data collection method</w:t>
      </w:r>
      <w:r w:rsidR="00D5579D">
        <w:t>s</w:t>
      </w:r>
      <w:r w:rsidR="00557E34" w:rsidRPr="005A2446">
        <w:t xml:space="preserve"> that will be implemented only once, it is not possible to reduce the frequency of data collection.</w:t>
      </w:r>
    </w:p>
    <w:p w:rsidR="00557E34" w:rsidRPr="005A2446" w:rsidRDefault="00557E34" w:rsidP="009560E8">
      <w:pPr>
        <w:pStyle w:val="BodyText1"/>
      </w:pPr>
      <w:r w:rsidRPr="005A2446">
        <w:t xml:space="preserve">The focus groups will be conducted twice in a select group of </w:t>
      </w:r>
      <w:r w:rsidR="00B803E6">
        <w:t>State</w:t>
      </w:r>
      <w:r w:rsidRPr="005A2446">
        <w:t xml:space="preserve">s. The second round of focus group discussions are designed to highlight the impact of certain programmatic changes on beneficiary satisfaction. Again, a sub-set of </w:t>
      </w:r>
      <w:r w:rsidR="00B803E6">
        <w:t>State</w:t>
      </w:r>
      <w:r w:rsidRPr="005A2446">
        <w:t>s will be selected as the location for these discussions and we will not include round 1 focus group</w:t>
      </w:r>
      <w:r w:rsidR="009560E8">
        <w:t xml:space="preserve"> discussion participants in any round 2 focus group discussions</w:t>
      </w:r>
      <w:r w:rsidRPr="005A2446">
        <w:t>. Thus, we will be collecting information from participants one</w:t>
      </w:r>
      <w:r w:rsidR="00D5579D">
        <w:t xml:space="preserve"> </w:t>
      </w:r>
      <w:r w:rsidRPr="005A2446">
        <w:t xml:space="preserve">time only and eliminating this data collection method would make it challenging to address pertinent research questions for the independent evaluation. </w:t>
      </w:r>
    </w:p>
    <w:p w:rsidR="00557E34" w:rsidRPr="005A2446" w:rsidRDefault="00557E34" w:rsidP="00557E34">
      <w:pPr>
        <w:pStyle w:val="Heading2"/>
      </w:pPr>
      <w:bookmarkStart w:id="19" w:name="_Toc343103426"/>
      <w:bookmarkStart w:id="20" w:name="_Toc375044471"/>
      <w:r w:rsidRPr="005A2446">
        <w:t>B.7</w:t>
      </w:r>
      <w:r w:rsidRPr="005A2446">
        <w:tab/>
        <w:t>Special Circumstances</w:t>
      </w:r>
      <w:bookmarkEnd w:id="19"/>
      <w:bookmarkEnd w:id="20"/>
    </w:p>
    <w:p w:rsidR="00557E34" w:rsidRPr="005A2446" w:rsidRDefault="00557E34" w:rsidP="00557E34">
      <w:pPr>
        <w:pStyle w:val="BodyText1"/>
      </w:pPr>
      <w:r w:rsidRPr="005A2446">
        <w:t>There are no special circumstances.</w:t>
      </w:r>
    </w:p>
    <w:p w:rsidR="00557E34" w:rsidRPr="005A2446" w:rsidRDefault="00557E34" w:rsidP="00557E34">
      <w:pPr>
        <w:pStyle w:val="Heading2"/>
      </w:pPr>
      <w:bookmarkStart w:id="21" w:name="_Toc343103427"/>
      <w:bookmarkStart w:id="22" w:name="_Toc375044472"/>
      <w:r w:rsidRPr="005A2446">
        <w:t>B.8</w:t>
      </w:r>
      <w:r w:rsidRPr="005A2446">
        <w:tab/>
        <w:t>Federal Register/Outside Consultation</w:t>
      </w:r>
      <w:bookmarkEnd w:id="21"/>
      <w:bookmarkEnd w:id="22"/>
    </w:p>
    <w:p w:rsidR="001F5082" w:rsidRDefault="001F5082" w:rsidP="001F5082">
      <w:pPr>
        <w:spacing w:line="480" w:lineRule="auto"/>
        <w:ind w:firstLine="720"/>
      </w:pPr>
      <w:bookmarkStart w:id="23" w:name="_Toc343103428"/>
      <w:bookmarkStart w:id="24" w:name="_Toc375044473"/>
      <w:r>
        <w:t xml:space="preserve">The 60-day Federal Register notice was published on May 17, 2013; the 30-day Federal Register notice was published on July 26, 2013. </w:t>
      </w:r>
    </w:p>
    <w:p w:rsidR="001F5082" w:rsidRDefault="001F5082" w:rsidP="001F5082">
      <w:pPr>
        <w:spacing w:line="480" w:lineRule="auto"/>
        <w:ind w:firstLine="720"/>
      </w:pPr>
      <w:r>
        <w:lastRenderedPageBreak/>
        <w:t>No outside consultants contributed to the formation of the study design.</w:t>
      </w:r>
    </w:p>
    <w:p w:rsidR="00557E34" w:rsidRPr="005A2446" w:rsidRDefault="00557E34" w:rsidP="00557E34">
      <w:pPr>
        <w:pStyle w:val="Heading2"/>
      </w:pPr>
      <w:r w:rsidRPr="005A2446">
        <w:t>B.9</w:t>
      </w:r>
      <w:r w:rsidRPr="005A2446">
        <w:tab/>
        <w:t>Payments/Gifts to Respondents</w:t>
      </w:r>
      <w:bookmarkEnd w:id="23"/>
      <w:bookmarkEnd w:id="24"/>
    </w:p>
    <w:p w:rsidR="00291575" w:rsidRPr="005A2446" w:rsidRDefault="00D5579D" w:rsidP="00986FDA">
      <w:pPr>
        <w:pStyle w:val="BodyText1"/>
      </w:pPr>
      <w:r>
        <w:t>W</w:t>
      </w:r>
      <w:r w:rsidR="00557E34" w:rsidRPr="005A2446">
        <w:t xml:space="preserve">e will give participants in the focus groups a monetary incentive to thank them for their time and participation in the focus group effort. Because many of these participants will have children, the incentive also serves to offset childcare costs related to participating in the study. The incentive amount is $75 </w:t>
      </w:r>
      <w:r w:rsidR="00013B28">
        <w:t>(provided as cash</w:t>
      </w:r>
      <w:r w:rsidR="00FD7F13">
        <w:t xml:space="preserve">) </w:t>
      </w:r>
      <w:r w:rsidR="00557E34" w:rsidRPr="005A2446">
        <w:t xml:space="preserve">for a </w:t>
      </w:r>
      <w:r w:rsidRPr="005A2446">
        <w:t>90</w:t>
      </w:r>
      <w:r>
        <w:t>-</w:t>
      </w:r>
      <w:r w:rsidR="00557E34" w:rsidRPr="005A2446">
        <w:t xml:space="preserve">minute focus group. </w:t>
      </w:r>
    </w:p>
    <w:p w:rsidR="00EC314E" w:rsidRDefault="00557E34" w:rsidP="00986FDA">
      <w:pPr>
        <w:pStyle w:val="BodyText1"/>
      </w:pPr>
      <w:r w:rsidRPr="005A2446">
        <w:t>This proposed payment of $75 per participant is intended to recognize the time burden placed on the participants, encourage their cooperation, convey appreciation for contributing to this important activity</w:t>
      </w:r>
      <w:r w:rsidR="00986FDA">
        <w:t>, and cover any transportation expenses incurred by participants</w:t>
      </w:r>
      <w:r w:rsidRPr="005A2446">
        <w:t>. Numerous empirical studies have shown that incentives can significantly increase research response rates (e.g., Abreu &amp; Winters, 1999</w:t>
      </w:r>
      <w:r w:rsidR="00DF15E5" w:rsidRPr="005A2446">
        <w:fldChar w:fldCharType="begin"/>
      </w:r>
      <w:r w:rsidR="00291575" w:rsidRPr="005A2446">
        <w:instrText xml:space="preserve"> XE "Abreu &amp; Winters, 1999" </w:instrText>
      </w:r>
      <w:r w:rsidR="00DF15E5" w:rsidRPr="005A2446">
        <w:fldChar w:fldCharType="end"/>
      </w:r>
      <w:r w:rsidRPr="005A2446">
        <w:t xml:space="preserve">; </w:t>
      </w:r>
      <w:proofErr w:type="spellStart"/>
      <w:r w:rsidRPr="005A2446">
        <w:t>Shettle</w:t>
      </w:r>
      <w:proofErr w:type="spellEnd"/>
      <w:r w:rsidRPr="005A2446">
        <w:t xml:space="preserve"> &amp; Mooney, 1999</w:t>
      </w:r>
      <w:r w:rsidR="00DF15E5" w:rsidRPr="005A2446">
        <w:fldChar w:fldCharType="begin"/>
      </w:r>
      <w:r w:rsidR="00291575" w:rsidRPr="005A2446">
        <w:instrText xml:space="preserve"> XE "</w:instrText>
      </w:r>
      <w:proofErr w:type="spellStart"/>
      <w:r w:rsidR="00291575" w:rsidRPr="005A2446">
        <w:instrText>Shettle</w:instrText>
      </w:r>
      <w:proofErr w:type="spellEnd"/>
      <w:r w:rsidR="00291575" w:rsidRPr="005A2446">
        <w:instrText xml:space="preserve"> &amp; Mooney, 1999" </w:instrText>
      </w:r>
      <w:r w:rsidR="00DF15E5" w:rsidRPr="005A2446">
        <w:fldChar w:fldCharType="end"/>
      </w:r>
      <w:r w:rsidRPr="005A2446">
        <w:t xml:space="preserve">; </w:t>
      </w:r>
      <w:proofErr w:type="spellStart"/>
      <w:r w:rsidRPr="005A2446">
        <w:t>Greenbaum</w:t>
      </w:r>
      <w:proofErr w:type="spellEnd"/>
      <w:r w:rsidRPr="005A2446">
        <w:t>, 2000)</w:t>
      </w:r>
      <w:r w:rsidR="00DF15E5" w:rsidRPr="005A2446">
        <w:fldChar w:fldCharType="begin"/>
      </w:r>
      <w:r w:rsidR="00291575" w:rsidRPr="005A2446">
        <w:instrText xml:space="preserve"> XE "</w:instrText>
      </w:r>
      <w:proofErr w:type="spellStart"/>
      <w:r w:rsidR="00291575" w:rsidRPr="005A2446">
        <w:instrText>Greenbaum</w:instrText>
      </w:r>
      <w:proofErr w:type="spellEnd"/>
      <w:r w:rsidR="00291575" w:rsidRPr="005A2446">
        <w:instrText xml:space="preserve">, 2000)" </w:instrText>
      </w:r>
      <w:r w:rsidR="00DF15E5" w:rsidRPr="005A2446">
        <w:fldChar w:fldCharType="end"/>
      </w:r>
      <w:r w:rsidRPr="005A2446">
        <w:t xml:space="preserve">. Professional recruiting firms recommend a minimum payment of $75 per participant. In their experience, they find a drop off in respondent commitment with any lower amount. In response to offering this level of incentive, respondents are much more likely to honor their commitment of participating in the focus group or interview. Lower incentives could actually result in higher recruiting costs </w:t>
      </w:r>
      <w:r w:rsidR="00D5579D">
        <w:t xml:space="preserve">because of </w:t>
      </w:r>
      <w:r w:rsidRPr="005A2446">
        <w:t>the need to over</w:t>
      </w:r>
      <w:r w:rsidR="00C070A6">
        <w:t>-</w:t>
      </w:r>
      <w:r w:rsidRPr="005A2446">
        <w:t>recruit by higher percentages (Krueger &amp; Casey, 2009</w:t>
      </w:r>
      <w:r w:rsidR="00DF15E5" w:rsidRPr="005A2446">
        <w:fldChar w:fldCharType="begin"/>
      </w:r>
      <w:r w:rsidR="00291575" w:rsidRPr="005A2446">
        <w:instrText xml:space="preserve"> XE "Krueger &amp; Casey, 2009</w:instrText>
      </w:r>
      <w:proofErr w:type="gramStart"/>
      <w:r w:rsidR="00291575" w:rsidRPr="005A2446">
        <w:instrText xml:space="preserve">" </w:instrText>
      </w:r>
      <w:proofErr w:type="gramEnd"/>
      <w:r w:rsidR="00DF15E5" w:rsidRPr="005A2446">
        <w:fldChar w:fldCharType="end"/>
      </w:r>
      <w:r w:rsidRPr="005A2446">
        <w:t xml:space="preserve">). </w:t>
      </w:r>
    </w:p>
    <w:p w:rsidR="00557E34" w:rsidRPr="005A2446" w:rsidRDefault="00557E34" w:rsidP="00557E34">
      <w:pPr>
        <w:pStyle w:val="Heading2"/>
      </w:pPr>
      <w:bookmarkStart w:id="25" w:name="_Toc343103429"/>
      <w:bookmarkStart w:id="26" w:name="_Toc375044474"/>
      <w:r w:rsidRPr="005A2446">
        <w:t>B.10</w:t>
      </w:r>
      <w:r w:rsidRPr="005A2446">
        <w:tab/>
        <w:t>Confidentiality</w:t>
      </w:r>
      <w:bookmarkEnd w:id="25"/>
      <w:bookmarkEnd w:id="26"/>
    </w:p>
    <w:p w:rsidR="00557E34" w:rsidRDefault="000F04C9" w:rsidP="00684338">
      <w:pPr>
        <w:pStyle w:val="BodyText1"/>
      </w:pPr>
      <w:r w:rsidRPr="00FD7F13">
        <w:t xml:space="preserve">Confidentiality of patient-specific data will be maintained as provided by the Privacy Act of 1974 (5 U.S.C. 552a). </w:t>
      </w:r>
      <w:r w:rsidR="00557E34" w:rsidRPr="00FD7F13">
        <w:t xml:space="preserve">All electronic project files at RTI </w:t>
      </w:r>
      <w:r w:rsidR="001E5F51">
        <w:t>will be</w:t>
      </w:r>
      <w:r w:rsidR="00557E34" w:rsidRPr="00FD7F13">
        <w:t xml:space="preserve"> stored on a limited-access project shared drive on RTI</w:t>
      </w:r>
      <w:r w:rsidR="00291575" w:rsidRPr="00FD7F13">
        <w:t>’</w:t>
      </w:r>
      <w:r w:rsidR="00557E34" w:rsidRPr="00FD7F13">
        <w:t xml:space="preserve">s secure network servers; only project </w:t>
      </w:r>
      <w:r w:rsidR="00013B28" w:rsidRPr="00FD7F13">
        <w:t xml:space="preserve">staff </w:t>
      </w:r>
      <w:r w:rsidR="00013B28">
        <w:t>that</w:t>
      </w:r>
      <w:r w:rsidR="00013B28" w:rsidRPr="00FD7F13">
        <w:t xml:space="preserve"> has</w:t>
      </w:r>
      <w:r w:rsidR="00557E34" w:rsidRPr="00FD7F13">
        <w:t xml:space="preserve"> been authorized by the project director can access the shared drive. After project completion, all electronic files (e.g., notes, documents, reports) will be archived on RTI</w:t>
      </w:r>
      <w:r w:rsidR="00291575" w:rsidRPr="00FD7F13">
        <w:t>’</w:t>
      </w:r>
      <w:r w:rsidR="00557E34" w:rsidRPr="00FD7F13">
        <w:t>s project shared drive.</w:t>
      </w:r>
      <w:r w:rsidR="00E81518" w:rsidRPr="00FD7F13">
        <w:t xml:space="preserve"> Also, one year after the evaluation has </w:t>
      </w:r>
      <w:r w:rsidR="0073382D" w:rsidRPr="00FD7F13">
        <w:t>ended;</w:t>
      </w:r>
      <w:r w:rsidR="00E81518" w:rsidRPr="00FD7F13">
        <w:t xml:space="preserve"> RTI will destroy all personally identifiable information collected during the evaluation.</w:t>
      </w:r>
      <w:r w:rsidR="00557E34" w:rsidRPr="00FD7F13">
        <w:t xml:space="preserve"> All RTI employees and contractors working on the project who have access to project data are required to </w:t>
      </w:r>
      <w:r w:rsidR="007F1B5A" w:rsidRPr="00FD7F13">
        <w:t xml:space="preserve">sign a code of conduct that outlines how project </w:t>
      </w:r>
      <w:r w:rsidR="00003576" w:rsidRPr="00FD7F13">
        <w:t>staff</w:t>
      </w:r>
      <w:r w:rsidR="007F1B5A" w:rsidRPr="00FD7F13">
        <w:t xml:space="preserve"> should conduct research with human subjects which includes ensuring privacy and confidentiality</w:t>
      </w:r>
      <w:r w:rsidR="00557E34" w:rsidRPr="00FD7F13">
        <w:t xml:space="preserve"> (Attachment </w:t>
      </w:r>
      <w:r w:rsidR="008D3BE9" w:rsidRPr="00FD7F13">
        <w:t>3</w:t>
      </w:r>
      <w:r w:rsidR="00557E34" w:rsidRPr="00FD7F13">
        <w:t>)</w:t>
      </w:r>
      <w:r w:rsidR="008D3BE9" w:rsidRPr="00FD7F13">
        <w:t>.</w:t>
      </w:r>
      <w:r w:rsidR="00557E34" w:rsidRPr="00FD7F13">
        <w:t xml:space="preserve"> The proposed data collection methods are voluntary, and no persons are required </w:t>
      </w:r>
      <w:r w:rsidR="00557E34" w:rsidRPr="00FD7F13">
        <w:lastRenderedPageBreak/>
        <w:t>to respond to the interviews. In addition, respondents may decline to answer any question.</w:t>
      </w:r>
      <w:r w:rsidR="00C55F2B" w:rsidRPr="00FD7F13">
        <w:t xml:space="preserve"> </w:t>
      </w:r>
      <w:r w:rsidR="00FD7F13" w:rsidRPr="00FD7F13">
        <w:t xml:space="preserve"> F</w:t>
      </w:r>
      <w:r w:rsidR="00FD7F13">
        <w:t>inally,</w:t>
      </w:r>
      <w:r w:rsidR="00FD7F13" w:rsidRPr="00FD7F13">
        <w:t xml:space="preserve"> </w:t>
      </w:r>
      <w:r w:rsidR="00FD7F13">
        <w:t>all data collection instruments</w:t>
      </w:r>
      <w:r w:rsidR="00B331BD">
        <w:t>,</w:t>
      </w:r>
      <w:r w:rsidR="00FD7F13">
        <w:t xml:space="preserve"> recruitment materials</w:t>
      </w:r>
      <w:r w:rsidR="00B331BD">
        <w:t>, and consent forms</w:t>
      </w:r>
      <w:r w:rsidR="00FD7F13">
        <w:t xml:space="preserve"> have been reviewed and approved by RTI’s Institutional Review Board (IRB). </w:t>
      </w:r>
      <w:r w:rsidR="00684338">
        <w:t xml:space="preserve">RTI’s IRB approval of the evaluation’s consent forms indicates that they conform to all informed consent requirements. </w:t>
      </w:r>
      <w:r w:rsidR="00FD7F13">
        <w:t>RTI's IRB is required under the Code of Federal Regulations Title 45, Public Welfare, Part 46, "Protection of Human Subjects," to review biomedical and behavioral research conducted by RTI under contract from the Department of Health and Human Services to protect the rights of human subjects of research.</w:t>
      </w:r>
      <w:r w:rsidR="00FD7F13">
        <w:rPr>
          <w:rFonts w:hint="eastAsia"/>
        </w:rPr>
        <w:t xml:space="preserve"> </w:t>
      </w:r>
      <w:r w:rsidR="00FD7F13">
        <w:t xml:space="preserve">The </w:t>
      </w:r>
      <w:hyperlink r:id="rId11" w:tgtFrame="_blank" w:history="1">
        <w:r w:rsidR="00FD7F13" w:rsidRPr="00FD7F13">
          <w:t>Office for Human Research Protections (OHRP)</w:t>
        </w:r>
      </w:hyperlink>
      <w:r w:rsidR="00FD7F13">
        <w:t xml:space="preserve"> has granted a </w:t>
      </w:r>
      <w:r w:rsidR="0030433C">
        <w:t>Federal wide</w:t>
      </w:r>
      <w:r w:rsidR="00FD7F13">
        <w:t xml:space="preserve"> Assurance (FWA #3331 effective until June 17, 2014) to RTI that allows it to review and</w:t>
      </w:r>
      <w:r w:rsidR="00A063B4">
        <w:t xml:space="preserve"> approve studies independently.</w:t>
      </w:r>
    </w:p>
    <w:p w:rsidR="00A37767" w:rsidRPr="005A2446" w:rsidRDefault="00A37767" w:rsidP="00A37767">
      <w:pPr>
        <w:pStyle w:val="BodyText1"/>
      </w:pPr>
      <w:r>
        <w:t xml:space="preserve">These data collection activities are covered </w:t>
      </w:r>
      <w:proofErr w:type="gramStart"/>
      <w:r>
        <w:t>under a Centers</w:t>
      </w:r>
      <w:proofErr w:type="gramEnd"/>
      <w:r>
        <w:t xml:space="preserve"> for Medicare </w:t>
      </w:r>
      <w:r w:rsidR="000C130A">
        <w:t>&amp;</w:t>
      </w:r>
      <w:r>
        <w:t xml:space="preserve"> Medicaid Services System of Records: “Master Demonstration, Evaluation, and Research Studies for the Office of Research, Development and Information” (System No. 09-70-0591). The System of Records Notice was published in the Federal Register on April 19, 2007 (Volume 72, page 19705).</w:t>
      </w:r>
    </w:p>
    <w:p w:rsidR="00557E34" w:rsidRPr="005A2446" w:rsidRDefault="005A2446" w:rsidP="00D30097">
      <w:pPr>
        <w:pStyle w:val="Heading3"/>
        <w:rPr>
          <w:lang w:val="en-US"/>
        </w:rPr>
      </w:pPr>
      <w:bookmarkStart w:id="27" w:name="_Toc375044475"/>
      <w:r>
        <w:rPr>
          <w:lang w:val="en-US"/>
        </w:rPr>
        <w:t>B.10.1</w:t>
      </w:r>
      <w:r w:rsidR="00D30097">
        <w:rPr>
          <w:lang w:val="en-US"/>
        </w:rPr>
        <w:tab/>
      </w:r>
      <w:r w:rsidR="00557E34" w:rsidRPr="005A2446">
        <w:rPr>
          <w:lang w:val="en-US"/>
        </w:rPr>
        <w:t>Site Visit and Stakeholder Interviews</w:t>
      </w:r>
      <w:bookmarkEnd w:id="27"/>
    </w:p>
    <w:p w:rsidR="00291575" w:rsidRPr="005A2446" w:rsidRDefault="00557E34" w:rsidP="00A33A1C">
      <w:pPr>
        <w:pStyle w:val="BodyText1"/>
      </w:pPr>
      <w:r w:rsidRPr="005A2446">
        <w:t xml:space="preserve">During the informed consent process, individuals participating in </w:t>
      </w:r>
      <w:r w:rsidR="00965295">
        <w:t xml:space="preserve">either set </w:t>
      </w:r>
      <w:r w:rsidR="00A07E4B">
        <w:t xml:space="preserve">of interviews—site </w:t>
      </w:r>
      <w:r w:rsidR="0030433C">
        <w:t xml:space="preserve">visit </w:t>
      </w:r>
      <w:r w:rsidR="00A65837">
        <w:t xml:space="preserve">(Attachments 5.c. to 5.g.) </w:t>
      </w:r>
      <w:r w:rsidR="0030433C">
        <w:t>or</w:t>
      </w:r>
      <w:r w:rsidR="00965295">
        <w:t xml:space="preserve"> </w:t>
      </w:r>
      <w:r w:rsidR="00A07E4B">
        <w:t>stakeholder</w:t>
      </w:r>
      <w:r w:rsidR="00A65837">
        <w:t xml:space="preserve"> (Attachments 7.</w:t>
      </w:r>
      <w:r w:rsidR="00A33A1C">
        <w:t>a)</w:t>
      </w:r>
      <w:r w:rsidR="00A07E4B">
        <w:t>--w</w:t>
      </w:r>
      <w:r w:rsidRPr="005A2446">
        <w:t>ill be assured verbally that their participation in this evaluation will be confidential. All interview data</w:t>
      </w:r>
      <w:r w:rsidR="00D5579D">
        <w:t>,</w:t>
      </w:r>
      <w:r w:rsidRPr="005A2446">
        <w:t xml:space="preserve"> whether recorded or written</w:t>
      </w:r>
      <w:r w:rsidR="00D5579D">
        <w:t>,</w:t>
      </w:r>
      <w:r w:rsidRPr="005A2446">
        <w:t xml:space="preserve"> will be saved in a de-identified format. Only evaluation staff members will have the cross-walk to link written or audio files back to individual interview</w:t>
      </w:r>
      <w:r w:rsidR="00965295">
        <w:t>s</w:t>
      </w:r>
      <w:r w:rsidRPr="005A2446">
        <w:t xml:space="preserve"> and this cross-walk will be maintained in a separate and secure location. We will aim to conduct one-on-one interviews to further </w:t>
      </w:r>
      <w:r w:rsidR="00D5579D">
        <w:t>en</w:t>
      </w:r>
      <w:r w:rsidR="00D5579D" w:rsidRPr="005A2446">
        <w:t xml:space="preserve">sure </w:t>
      </w:r>
      <w:r w:rsidRPr="005A2446">
        <w:t xml:space="preserve">the confidentiality of our interviewees. In situations where multiple interviewees want to participate in one interview, we will reinforce the importance of confidentiality among interview participants. Finally, we will not identify participants by name in any reports and will provide only </w:t>
      </w:r>
      <w:r w:rsidR="00D5579D" w:rsidRPr="005A2446">
        <w:t>summary</w:t>
      </w:r>
      <w:r w:rsidR="00D5579D">
        <w:t>-</w:t>
      </w:r>
      <w:r w:rsidRPr="005A2446">
        <w:t xml:space="preserve">level feedback in most instances. For situations where </w:t>
      </w:r>
      <w:r w:rsidR="0081184E">
        <w:t xml:space="preserve">we feel including an </w:t>
      </w:r>
      <w:r w:rsidRPr="005A2446">
        <w:t>individual</w:t>
      </w:r>
      <w:r w:rsidR="0081184E">
        <w:t>’s specific feedback is important</w:t>
      </w:r>
      <w:r w:rsidRPr="005A2446">
        <w:t xml:space="preserve">, we will first obtain permission from a respondent before we include </w:t>
      </w:r>
      <w:r w:rsidR="00D5579D">
        <w:t>his or her</w:t>
      </w:r>
      <w:r w:rsidR="00D5579D" w:rsidRPr="005A2446">
        <w:t xml:space="preserve"> </w:t>
      </w:r>
      <w:r w:rsidRPr="005A2446">
        <w:t>specific feedback and in all cases, we will not attribute quotes directly.</w:t>
      </w:r>
    </w:p>
    <w:p w:rsidR="00557E34" w:rsidRPr="005A2446" w:rsidRDefault="005A2446" w:rsidP="00557E34">
      <w:pPr>
        <w:pStyle w:val="Heading3"/>
        <w:rPr>
          <w:lang w:val="en-US"/>
        </w:rPr>
      </w:pPr>
      <w:bookmarkStart w:id="28" w:name="_Toc375044476"/>
      <w:r>
        <w:rPr>
          <w:lang w:val="en-US"/>
        </w:rPr>
        <w:lastRenderedPageBreak/>
        <w:t>B.10.2</w:t>
      </w:r>
      <w:r w:rsidR="00557E34" w:rsidRPr="005A2446">
        <w:rPr>
          <w:lang w:val="en-US"/>
        </w:rPr>
        <w:tab/>
        <w:t>Focus Group Discussions</w:t>
      </w:r>
      <w:bookmarkEnd w:id="28"/>
    </w:p>
    <w:p w:rsidR="000054A7" w:rsidRPr="000054A7" w:rsidRDefault="0003171D" w:rsidP="00513333">
      <w:pPr>
        <w:spacing w:line="360" w:lineRule="auto"/>
        <w:ind w:firstLine="720"/>
        <w:rPr>
          <w:rFonts w:eastAsia="MS Mincho"/>
          <w:szCs w:val="20"/>
        </w:rPr>
      </w:pPr>
      <w:r>
        <w:t>B</w:t>
      </w:r>
      <w:r w:rsidR="00E84A15">
        <w:t xml:space="preserve">oth English and Spanish-speaking </w:t>
      </w:r>
      <w:r w:rsidR="00557E34" w:rsidRPr="005A2446">
        <w:t xml:space="preserve">participants will be responsible for contacting staff via </w:t>
      </w:r>
      <w:r w:rsidR="00D5579D">
        <w:t xml:space="preserve">a </w:t>
      </w:r>
      <w:r w:rsidR="00557E34" w:rsidRPr="005A2446">
        <w:t>toll-free number to be screened for focus group eligibility</w:t>
      </w:r>
      <w:r w:rsidR="001D3937">
        <w:t xml:space="preserve"> (see Attachment</w:t>
      </w:r>
      <w:r w:rsidR="00E84A15">
        <w:t>s</w:t>
      </w:r>
      <w:r w:rsidR="001D3937">
        <w:t xml:space="preserve"> 4.a.</w:t>
      </w:r>
      <w:r w:rsidR="00C50FD3">
        <w:t xml:space="preserve"> &amp; 8.a.</w:t>
      </w:r>
      <w:r w:rsidR="001D3937">
        <w:t xml:space="preserve"> for Focus Group Screener</w:t>
      </w:r>
      <w:r w:rsidR="00E84A15">
        <w:t xml:space="preserve"> in English and Spanish</w:t>
      </w:r>
      <w:r w:rsidR="001D3937">
        <w:t>)</w:t>
      </w:r>
      <w:r w:rsidR="00557E34" w:rsidRPr="005A2446">
        <w:t xml:space="preserve">. </w:t>
      </w:r>
      <w:r w:rsidR="000054A7">
        <w:rPr>
          <w:rFonts w:eastAsia="MS Mincho"/>
          <w:szCs w:val="20"/>
        </w:rPr>
        <w:t>This toll-free number</w:t>
      </w:r>
      <w:r w:rsidR="000054A7" w:rsidRPr="000054A7">
        <w:rPr>
          <w:rFonts w:eastAsia="MS Mincho"/>
          <w:szCs w:val="20"/>
        </w:rPr>
        <w:t xml:space="preserve"> </w:t>
      </w:r>
      <w:r w:rsidR="000054A7">
        <w:rPr>
          <w:rFonts w:eastAsia="MS Mincho"/>
          <w:szCs w:val="20"/>
        </w:rPr>
        <w:t xml:space="preserve">will </w:t>
      </w:r>
      <w:r>
        <w:rPr>
          <w:rFonts w:eastAsia="MS Mincho"/>
          <w:szCs w:val="20"/>
        </w:rPr>
        <w:t xml:space="preserve">be answered </w:t>
      </w:r>
      <w:r w:rsidR="00AE0FF5">
        <w:rPr>
          <w:rFonts w:eastAsia="MS Mincho"/>
          <w:szCs w:val="20"/>
        </w:rPr>
        <w:t xml:space="preserve">with a recorded </w:t>
      </w:r>
      <w:r w:rsidR="000054A7" w:rsidRPr="000054A7">
        <w:rPr>
          <w:rFonts w:eastAsia="MS Mincho"/>
          <w:szCs w:val="20"/>
        </w:rPr>
        <w:t>greeting</w:t>
      </w:r>
      <w:r>
        <w:rPr>
          <w:rFonts w:eastAsia="MS Mincho"/>
          <w:szCs w:val="20"/>
        </w:rPr>
        <w:t xml:space="preserve"> that requires callers to select their language of </w:t>
      </w:r>
      <w:r w:rsidR="008D2359">
        <w:rPr>
          <w:rFonts w:eastAsia="MS Mincho"/>
          <w:szCs w:val="20"/>
        </w:rPr>
        <w:t>preference</w:t>
      </w:r>
      <w:r w:rsidR="000054A7" w:rsidRPr="000054A7">
        <w:rPr>
          <w:rFonts w:eastAsia="MS Mincho"/>
          <w:szCs w:val="20"/>
        </w:rPr>
        <w:t xml:space="preserve"> (e.g. “Thank you for calling the </w:t>
      </w:r>
      <w:r w:rsidR="000054A7">
        <w:rPr>
          <w:rFonts w:eastAsia="MS Mincho"/>
          <w:szCs w:val="20"/>
        </w:rPr>
        <w:t xml:space="preserve">MIPCD focus group </w:t>
      </w:r>
      <w:r w:rsidR="00AE0FF5">
        <w:rPr>
          <w:rFonts w:eastAsia="MS Mincho"/>
          <w:szCs w:val="20"/>
        </w:rPr>
        <w:t>screening</w:t>
      </w:r>
      <w:r w:rsidR="000054A7" w:rsidRPr="000054A7">
        <w:rPr>
          <w:rFonts w:eastAsia="MS Mincho"/>
          <w:szCs w:val="20"/>
        </w:rPr>
        <w:t xml:space="preserve"> line. For English, please press 1. Para </w:t>
      </w:r>
      <w:proofErr w:type="spellStart"/>
      <w:r w:rsidR="000054A7" w:rsidRPr="000054A7">
        <w:rPr>
          <w:rFonts w:eastAsia="MS Mincho"/>
          <w:szCs w:val="20"/>
        </w:rPr>
        <w:t>Español</w:t>
      </w:r>
      <w:proofErr w:type="spellEnd"/>
      <w:r w:rsidR="000054A7" w:rsidRPr="000054A7">
        <w:rPr>
          <w:rFonts w:eastAsia="MS Mincho"/>
          <w:szCs w:val="20"/>
        </w:rPr>
        <w:t xml:space="preserve">, </w:t>
      </w:r>
      <w:proofErr w:type="spellStart"/>
      <w:r w:rsidR="000054A7" w:rsidRPr="000054A7">
        <w:rPr>
          <w:rFonts w:eastAsia="MS Mincho"/>
          <w:szCs w:val="20"/>
        </w:rPr>
        <w:t>por</w:t>
      </w:r>
      <w:proofErr w:type="spellEnd"/>
      <w:r w:rsidR="000054A7" w:rsidRPr="000054A7">
        <w:rPr>
          <w:rFonts w:eastAsia="MS Mincho"/>
          <w:szCs w:val="20"/>
        </w:rPr>
        <w:t xml:space="preserve"> favor </w:t>
      </w:r>
      <w:proofErr w:type="spellStart"/>
      <w:r w:rsidR="000054A7" w:rsidRPr="000054A7">
        <w:rPr>
          <w:rFonts w:eastAsia="MS Mincho"/>
          <w:szCs w:val="20"/>
        </w:rPr>
        <w:t>presione</w:t>
      </w:r>
      <w:proofErr w:type="spellEnd"/>
      <w:r w:rsidR="000054A7" w:rsidRPr="000054A7">
        <w:rPr>
          <w:rFonts w:eastAsia="MS Mincho"/>
          <w:szCs w:val="20"/>
        </w:rPr>
        <w:t xml:space="preserve"> 2.”). </w:t>
      </w:r>
      <w:r w:rsidR="00AE0FF5">
        <w:rPr>
          <w:rFonts w:eastAsia="MS Mincho"/>
          <w:szCs w:val="20"/>
        </w:rPr>
        <w:t xml:space="preserve">Once participants select a language, they will be redirected to the focus group recruitment staff </w:t>
      </w:r>
      <w:r w:rsidR="000054A7" w:rsidRPr="000054A7">
        <w:rPr>
          <w:rFonts w:eastAsia="MS Mincho"/>
          <w:szCs w:val="20"/>
        </w:rPr>
        <w:t xml:space="preserve">that will </w:t>
      </w:r>
      <w:r w:rsidR="000054A7">
        <w:rPr>
          <w:rFonts w:eastAsia="MS Mincho"/>
          <w:szCs w:val="20"/>
        </w:rPr>
        <w:t>conduct their screening</w:t>
      </w:r>
      <w:r w:rsidR="000054A7" w:rsidRPr="000054A7">
        <w:rPr>
          <w:rFonts w:eastAsia="MS Mincho"/>
          <w:szCs w:val="20"/>
        </w:rPr>
        <w:t xml:space="preserve"> in </w:t>
      </w:r>
      <w:r w:rsidR="00AE0FF5">
        <w:rPr>
          <w:rFonts w:eastAsia="MS Mincho"/>
          <w:szCs w:val="20"/>
        </w:rPr>
        <w:t>their preferred language, as indicated initially on the call</w:t>
      </w:r>
      <w:r w:rsidR="000054A7" w:rsidRPr="000054A7">
        <w:rPr>
          <w:rFonts w:eastAsia="MS Mincho"/>
          <w:szCs w:val="20"/>
        </w:rPr>
        <w:t>. If</w:t>
      </w:r>
      <w:r w:rsidR="000054A7">
        <w:rPr>
          <w:rFonts w:eastAsia="MS Mincho"/>
          <w:szCs w:val="20"/>
        </w:rPr>
        <w:t xml:space="preserve"> focus group</w:t>
      </w:r>
      <w:r w:rsidR="000054A7" w:rsidRPr="000054A7">
        <w:rPr>
          <w:rFonts w:eastAsia="MS Mincho"/>
          <w:szCs w:val="20"/>
        </w:rPr>
        <w:t xml:space="preserve"> </w:t>
      </w:r>
      <w:r w:rsidR="00AE0FF5">
        <w:rPr>
          <w:rFonts w:eastAsia="MS Mincho"/>
          <w:szCs w:val="20"/>
        </w:rPr>
        <w:t xml:space="preserve">recruitment </w:t>
      </w:r>
      <w:proofErr w:type="gramStart"/>
      <w:r w:rsidR="00AE0FF5">
        <w:rPr>
          <w:rFonts w:eastAsia="MS Mincho"/>
          <w:szCs w:val="20"/>
        </w:rPr>
        <w:t>staff</w:t>
      </w:r>
      <w:r w:rsidR="000054A7" w:rsidRPr="000054A7">
        <w:rPr>
          <w:rFonts w:eastAsia="MS Mincho"/>
          <w:szCs w:val="20"/>
        </w:rPr>
        <w:t xml:space="preserve"> are</w:t>
      </w:r>
      <w:proofErr w:type="gramEnd"/>
      <w:r w:rsidR="000054A7" w:rsidRPr="000054A7">
        <w:rPr>
          <w:rFonts w:eastAsia="MS Mincho"/>
          <w:szCs w:val="20"/>
        </w:rPr>
        <w:t xml:space="preserve"> unavailable to answer </w:t>
      </w:r>
      <w:r w:rsidR="000054A7">
        <w:rPr>
          <w:rFonts w:eastAsia="MS Mincho"/>
          <w:szCs w:val="20"/>
        </w:rPr>
        <w:t>a participant’s call, the participant will be connected to a record</w:t>
      </w:r>
      <w:r w:rsidR="00AE0FF5">
        <w:rPr>
          <w:rFonts w:eastAsia="MS Mincho"/>
          <w:szCs w:val="20"/>
        </w:rPr>
        <w:t>ed</w:t>
      </w:r>
      <w:r w:rsidR="000054A7">
        <w:rPr>
          <w:rFonts w:eastAsia="MS Mincho"/>
          <w:szCs w:val="20"/>
        </w:rPr>
        <w:t xml:space="preserve"> message in both English and Spanish that will instruct the participant to leave his/her contact information and a focus group recruiter will call the participant back as soon as possible. </w:t>
      </w:r>
    </w:p>
    <w:p w:rsidR="0081184E" w:rsidRDefault="00557E34" w:rsidP="00C50FD3">
      <w:pPr>
        <w:pStyle w:val="BodyText1"/>
      </w:pPr>
      <w:r w:rsidRPr="005A2446">
        <w:t xml:space="preserve">Information gathered during these screening calls will be used to assist the focus group facilitator during the discussions. However, all information gathered will be de-identified </w:t>
      </w:r>
      <w:r w:rsidR="00B404DB">
        <w:t xml:space="preserve">for analysis </w:t>
      </w:r>
      <w:r w:rsidRPr="005A2446">
        <w:t xml:space="preserve">and reported in summary form. In some cases, focus group discussion recruitment strategies may include obtaining participant lists from </w:t>
      </w:r>
      <w:r w:rsidR="00B803E6">
        <w:t>State</w:t>
      </w:r>
      <w:r w:rsidRPr="005A2446">
        <w:t xml:space="preserve">s and contacting some participants to join a focus group discussion. In these instances, </w:t>
      </w:r>
      <w:r w:rsidR="00B803E6">
        <w:t>State</w:t>
      </w:r>
      <w:r w:rsidRPr="005A2446">
        <w:t xml:space="preserve">-provided contact information will be maintained </w:t>
      </w:r>
      <w:r w:rsidR="00965295">
        <w:t xml:space="preserve">in a </w:t>
      </w:r>
      <w:r w:rsidRPr="005A2446">
        <w:t>separate</w:t>
      </w:r>
      <w:r w:rsidR="00965295">
        <w:t xml:space="preserve"> </w:t>
      </w:r>
      <w:r w:rsidR="0030433C">
        <w:t xml:space="preserve">location </w:t>
      </w:r>
      <w:r w:rsidR="0030433C" w:rsidRPr="005A2446">
        <w:t>from</w:t>
      </w:r>
      <w:r w:rsidRPr="005A2446">
        <w:t xml:space="preserve"> any research findings or notes collected from the focus group discussions. </w:t>
      </w:r>
    </w:p>
    <w:p w:rsidR="00291575" w:rsidRPr="005A2446" w:rsidRDefault="00557E34" w:rsidP="00C50FD3">
      <w:pPr>
        <w:pStyle w:val="BodyText1"/>
      </w:pPr>
      <w:r w:rsidRPr="005A2446">
        <w:t>All focus group participants will be assured of their confidentiality via written informed consent that each individual will complete prior to participating in the focus group discussion</w:t>
      </w:r>
      <w:r w:rsidR="001D3937">
        <w:t xml:space="preserve"> (see Attachment</w:t>
      </w:r>
      <w:r w:rsidR="00E84A15">
        <w:t>s</w:t>
      </w:r>
      <w:r w:rsidR="001D3937">
        <w:t xml:space="preserve"> 4.e.</w:t>
      </w:r>
      <w:r w:rsidR="00C50FD3">
        <w:t xml:space="preserve"> &amp; 8.e. </w:t>
      </w:r>
      <w:r w:rsidR="001D3937">
        <w:t>for Focus Group Consent Forms</w:t>
      </w:r>
      <w:r w:rsidR="00E84A15">
        <w:t xml:space="preserve"> in English and </w:t>
      </w:r>
      <w:r w:rsidR="00C50FD3">
        <w:t>Spanish</w:t>
      </w:r>
      <w:r w:rsidR="001D3937">
        <w:t>)</w:t>
      </w:r>
      <w:r w:rsidRPr="005A2446">
        <w:t>. Beneficiaries will be assured that they will incur no penalties if they wish not to respond to the information collection as a whole or to any specific questions. These procedures conform to ethical practices for collecting data from human participants. Focus group notes and transcripts will be stripped of identifying information and saved on</w:t>
      </w:r>
      <w:r w:rsidR="00106EEE">
        <w:t xml:space="preserve"> </w:t>
      </w:r>
      <w:r w:rsidRPr="005A2446">
        <w:t>secure network servers.</w:t>
      </w:r>
    </w:p>
    <w:p w:rsidR="00557E34" w:rsidRPr="005A2446" w:rsidRDefault="005A2446" w:rsidP="00557E34">
      <w:pPr>
        <w:pStyle w:val="Heading3"/>
        <w:rPr>
          <w:lang w:val="en-US"/>
        </w:rPr>
      </w:pPr>
      <w:bookmarkStart w:id="29" w:name="_Toc375044477"/>
      <w:r>
        <w:rPr>
          <w:lang w:val="en-US"/>
        </w:rPr>
        <w:t>B.10.3</w:t>
      </w:r>
      <w:r w:rsidR="00557E34" w:rsidRPr="005A2446">
        <w:rPr>
          <w:lang w:val="en-US"/>
        </w:rPr>
        <w:tab/>
        <w:t>Beneficiary Satisfaction Survey</w:t>
      </w:r>
      <w:bookmarkEnd w:id="29"/>
    </w:p>
    <w:p w:rsidR="00557E34" w:rsidRPr="005A2446" w:rsidRDefault="00557E34" w:rsidP="0003171D">
      <w:pPr>
        <w:pStyle w:val="BodyText1"/>
      </w:pPr>
      <w:r w:rsidRPr="005A2446">
        <w:t>For the Beneficiary Satisfaction Survey</w:t>
      </w:r>
      <w:r w:rsidR="0003171D">
        <w:t>,</w:t>
      </w:r>
      <w:r w:rsidRPr="005A2446">
        <w:t xml:space="preserve"> we will inform beneficiaries that their responses on the survey are confidential and specifically (1) will not be shared with program staff, and (2) names will not be included in reports of survey findings. We will provide information</w:t>
      </w:r>
      <w:r w:rsidR="0003171D">
        <w:t xml:space="preserve"> in both </w:t>
      </w:r>
      <w:r w:rsidR="0003171D">
        <w:lastRenderedPageBreak/>
        <w:t>English and Spanish</w:t>
      </w:r>
      <w:r w:rsidRPr="005A2446">
        <w:t xml:space="preserve"> about confidentiality in the pre-notification letter</w:t>
      </w:r>
      <w:r w:rsidR="0081184E">
        <w:t xml:space="preserve"> (Attachment</w:t>
      </w:r>
      <w:r w:rsidR="00C50FD3">
        <w:t>s</w:t>
      </w:r>
      <w:r w:rsidR="008E4DB7">
        <w:t xml:space="preserve"> 6.a.</w:t>
      </w:r>
      <w:r w:rsidR="00C50FD3">
        <w:t xml:space="preserve"> in English &amp; 10.a. in Spanish</w:t>
      </w:r>
      <w:r w:rsidR="008E4DB7">
        <w:t>)</w:t>
      </w:r>
      <w:r w:rsidRPr="005A2446">
        <w:t xml:space="preserve">, </w:t>
      </w:r>
      <w:r w:rsidR="00A439F8">
        <w:t xml:space="preserve">the </w:t>
      </w:r>
      <w:r w:rsidRPr="005A2446">
        <w:t>letter to accompany the survey</w:t>
      </w:r>
      <w:r w:rsidR="002C0769">
        <w:t xml:space="preserve"> (Attachment</w:t>
      </w:r>
      <w:r w:rsidR="00C50FD3">
        <w:t>s</w:t>
      </w:r>
      <w:r w:rsidR="002C0769">
        <w:t xml:space="preserve"> 6.b.</w:t>
      </w:r>
      <w:r w:rsidR="00C50FD3">
        <w:t xml:space="preserve"> in English &amp; 9.b. in Spanish</w:t>
      </w:r>
      <w:r w:rsidR="002C0769">
        <w:t>)</w:t>
      </w:r>
      <w:r w:rsidRPr="005A2446">
        <w:t>, and by phone for those who complete the survey by phone</w:t>
      </w:r>
      <w:r w:rsidR="00FA526A">
        <w:t xml:space="preserve"> (Attachment</w:t>
      </w:r>
      <w:r w:rsidR="00C50FD3">
        <w:t>s</w:t>
      </w:r>
      <w:r w:rsidR="00FA526A">
        <w:t xml:space="preserve"> 6.</w:t>
      </w:r>
      <w:r w:rsidR="00986FDA">
        <w:t>e</w:t>
      </w:r>
      <w:r w:rsidR="002C0769">
        <w:t>.</w:t>
      </w:r>
      <w:r w:rsidR="00C50FD3">
        <w:t xml:space="preserve"> in English &amp; 9.e. in Spanish</w:t>
      </w:r>
      <w:r w:rsidR="002C0769">
        <w:t>)</w:t>
      </w:r>
      <w:r w:rsidRPr="005A2446">
        <w:t>.</w:t>
      </w:r>
    </w:p>
    <w:p w:rsidR="00557E34" w:rsidRPr="005A2446" w:rsidRDefault="00557E34" w:rsidP="00557E34">
      <w:pPr>
        <w:pStyle w:val="Heading2"/>
      </w:pPr>
      <w:bookmarkStart w:id="30" w:name="_Toc343103430"/>
      <w:bookmarkStart w:id="31" w:name="_Toc375044478"/>
      <w:r w:rsidRPr="005A2446">
        <w:t>B.11</w:t>
      </w:r>
      <w:r w:rsidRPr="005A2446">
        <w:tab/>
        <w:t>Sensitive Questions</w:t>
      </w:r>
      <w:bookmarkEnd w:id="30"/>
      <w:bookmarkEnd w:id="31"/>
    </w:p>
    <w:p w:rsidR="00291575" w:rsidRPr="005A2446" w:rsidRDefault="00557E34" w:rsidP="0081184E">
      <w:pPr>
        <w:pStyle w:val="BodyText1"/>
      </w:pPr>
      <w:r w:rsidRPr="005A2446">
        <w:t xml:space="preserve">The majority of questions asked in the </w:t>
      </w:r>
      <w:r w:rsidR="00D5579D" w:rsidRPr="005A2446">
        <w:t>focus groups</w:t>
      </w:r>
      <w:r w:rsidRPr="005A2446">
        <w:t xml:space="preserve"> will not be of a sensitive nature. There will be no requests for a </w:t>
      </w:r>
      <w:r w:rsidR="00D5579D" w:rsidRPr="005A2446">
        <w:t>beneficiar</w:t>
      </w:r>
      <w:r w:rsidR="00D5579D">
        <w:t>y</w:t>
      </w:r>
      <w:r w:rsidR="00D5579D" w:rsidRPr="005A2446">
        <w:t>’</w:t>
      </w:r>
      <w:r w:rsidR="00D5579D">
        <w:t>s</w:t>
      </w:r>
      <w:r w:rsidR="00D5579D" w:rsidRPr="005A2446">
        <w:t xml:space="preserve"> </w:t>
      </w:r>
      <w:r w:rsidRPr="005A2446">
        <w:t xml:space="preserve">Social Security </w:t>
      </w:r>
      <w:r w:rsidR="00D5579D" w:rsidRPr="005A2446">
        <w:t>number</w:t>
      </w:r>
      <w:r w:rsidRPr="005A2446">
        <w:t xml:space="preserve">. A few questions on the screener (e.g., age, </w:t>
      </w:r>
      <w:r w:rsidR="00D5579D">
        <w:t>sex</w:t>
      </w:r>
      <w:r w:rsidRPr="005A2446">
        <w:t>, race, ethnicity, education, see Attachment</w:t>
      </w:r>
      <w:r w:rsidR="00C50FD3">
        <w:t>s</w:t>
      </w:r>
      <w:r w:rsidRPr="005A2446">
        <w:t xml:space="preserve"> </w:t>
      </w:r>
      <w:r w:rsidR="008D3BE9">
        <w:t>4</w:t>
      </w:r>
      <w:r w:rsidR="008E4DB7">
        <w:t>.a.</w:t>
      </w:r>
      <w:r w:rsidR="00C50FD3">
        <w:t xml:space="preserve"> in English &amp; 8.a. in </w:t>
      </w:r>
      <w:r w:rsidR="000C130A">
        <w:t>Span</w:t>
      </w:r>
      <w:r w:rsidR="00C50FD3">
        <w:t>ish</w:t>
      </w:r>
      <w:r w:rsidRPr="005A2446">
        <w:t>) are potentially sensitive to a small portion of beneficiaries, but are not considered highly sensitive. The</w:t>
      </w:r>
      <w:r w:rsidR="0081184E">
        <w:t>se</w:t>
      </w:r>
      <w:r w:rsidRPr="005A2446">
        <w:t xml:space="preserve"> questions are necessary to recruit beneficiaries who represent a variety of demographic groups and to collect information integral to the purpose of this study. Steps to avoid negative reactions from beneficiaries will be taken, including informing them both verbally and on the written consent that they </w:t>
      </w:r>
      <w:r w:rsidR="0081184E">
        <w:t xml:space="preserve">can refrain from answering </w:t>
      </w:r>
      <w:r w:rsidRPr="005A2446">
        <w:t>any question that makes them feel uncomfortable or that they simply do not wish to answer.</w:t>
      </w:r>
    </w:p>
    <w:p w:rsidR="00557E34" w:rsidRPr="005A2446" w:rsidRDefault="00557E34" w:rsidP="00AC5045">
      <w:pPr>
        <w:pStyle w:val="BodyText1"/>
      </w:pPr>
      <w:r w:rsidRPr="005A2446">
        <w:t>The Beneficiary Satisfaction Survey includes questions about the study participants</w:t>
      </w:r>
      <w:r w:rsidR="00291575" w:rsidRPr="005A2446">
        <w:t>’</w:t>
      </w:r>
      <w:r w:rsidRPr="005A2446">
        <w:t xml:space="preserve"> </w:t>
      </w:r>
      <w:proofErr w:type="spellStart"/>
      <w:r w:rsidRPr="005A2446">
        <w:t>sociodemographic</w:t>
      </w:r>
      <w:proofErr w:type="spellEnd"/>
      <w:r w:rsidRPr="005A2446">
        <w:t xml:space="preserve"> characteristics and self-reported health</w:t>
      </w:r>
      <w:r w:rsidR="00A21E56">
        <w:t xml:space="preserve"> status</w:t>
      </w:r>
      <w:r w:rsidRPr="005A2446">
        <w:t>, including assessment of their overall health and overall</w:t>
      </w:r>
      <w:r w:rsidR="00A07E4B">
        <w:t xml:space="preserve"> mental or emotional health (Attachment</w:t>
      </w:r>
      <w:r w:rsidR="00DD746A">
        <w:t>s</w:t>
      </w:r>
      <w:r w:rsidR="00A07E4B">
        <w:t xml:space="preserve"> </w:t>
      </w:r>
      <w:r w:rsidR="008E4DB7">
        <w:t>6.</w:t>
      </w:r>
      <w:r w:rsidR="00986FDA">
        <w:t>c</w:t>
      </w:r>
      <w:r w:rsidR="00A07E4B">
        <w:t>:</w:t>
      </w:r>
      <w:r w:rsidRPr="005A2446">
        <w:t xml:space="preserve"> Beneficiary Satisfaction Survey </w:t>
      </w:r>
      <w:r w:rsidR="00AC5045">
        <w:t xml:space="preserve">in English, </w:t>
      </w:r>
      <w:r w:rsidRPr="005A2446">
        <w:t>Section J</w:t>
      </w:r>
      <w:r w:rsidR="00291575" w:rsidRPr="005A2446">
        <w:t>—“</w:t>
      </w:r>
      <w:r w:rsidRPr="005A2446">
        <w:t>About you</w:t>
      </w:r>
      <w:r w:rsidR="00291575" w:rsidRPr="005A2446">
        <w:t>”</w:t>
      </w:r>
      <w:r w:rsidR="00DD746A">
        <w:t xml:space="preserve"> &amp; 9.c.:</w:t>
      </w:r>
      <w:r w:rsidR="00AC5045" w:rsidRPr="00AC5045">
        <w:rPr>
          <w:b/>
          <w:bCs/>
          <w:caps/>
          <w:sz w:val="28"/>
          <w:szCs w:val="28"/>
          <w:lang w:val="es-ES"/>
        </w:rPr>
        <w:t xml:space="preserve"> </w:t>
      </w:r>
      <w:r w:rsidR="00AC5045" w:rsidRPr="005A2446">
        <w:t>Beneficiary Satisfaction Survey</w:t>
      </w:r>
      <w:r w:rsidR="00AC5045">
        <w:t xml:space="preserve"> in Spanish, </w:t>
      </w:r>
      <w:proofErr w:type="spellStart"/>
      <w:r w:rsidR="00AC5045" w:rsidRPr="00AC5045">
        <w:t>Sección</w:t>
      </w:r>
      <w:proofErr w:type="spellEnd"/>
      <w:r w:rsidR="00AC5045">
        <w:t xml:space="preserve"> J—“</w:t>
      </w:r>
      <w:proofErr w:type="spellStart"/>
      <w:r w:rsidR="00AC5045">
        <w:t>Acerca</w:t>
      </w:r>
      <w:proofErr w:type="spellEnd"/>
      <w:r w:rsidR="00AC5045">
        <w:t xml:space="preserve"> de </w:t>
      </w:r>
      <w:proofErr w:type="spellStart"/>
      <w:r w:rsidR="00AC5045">
        <w:t>Uste</w:t>
      </w:r>
      <w:proofErr w:type="spellEnd"/>
      <w:r w:rsidR="00AC5045">
        <w:t>”</w:t>
      </w:r>
      <w:r w:rsidR="00DD746A">
        <w:t xml:space="preserve"> </w:t>
      </w:r>
      <w:r w:rsidRPr="005A2446">
        <w:t>)</w:t>
      </w:r>
      <w:r w:rsidR="00291575" w:rsidRPr="005A2446">
        <w:t>.</w:t>
      </w:r>
      <w:r w:rsidRPr="005A2446">
        <w:t xml:space="preserve"> These questions could potentially be perceived as sensitive by some study participants. Study participants are informed that their responses are confidential (</w:t>
      </w:r>
      <w:r w:rsidR="00AC5045">
        <w:t>also see section B.10 on Confidentiality</w:t>
      </w:r>
      <w:r w:rsidRPr="005A2446">
        <w:t>) and that they can skip any questions they do not want to answer. The purpose of these questions is to understand study participants</w:t>
      </w:r>
      <w:r w:rsidR="00291575" w:rsidRPr="005A2446">
        <w:t>’</w:t>
      </w:r>
      <w:r w:rsidRPr="005A2446">
        <w:t xml:space="preserve"> background characteristics and allow us to examine whether and how satisfaction with the program varies by these characteristics.</w:t>
      </w:r>
    </w:p>
    <w:p w:rsidR="00557E34" w:rsidRPr="00B404DB" w:rsidRDefault="00557E34" w:rsidP="00557E34">
      <w:pPr>
        <w:pStyle w:val="Heading2"/>
      </w:pPr>
      <w:bookmarkStart w:id="32" w:name="_Toc343103431"/>
      <w:bookmarkStart w:id="33" w:name="_Toc375044479"/>
      <w:r w:rsidRPr="00B404DB">
        <w:t>B.12</w:t>
      </w:r>
      <w:r w:rsidRPr="00B404DB">
        <w:tab/>
        <w:t xml:space="preserve">Burden Estimates (Hours </w:t>
      </w:r>
      <w:r w:rsidR="00D5579D" w:rsidRPr="00B404DB">
        <w:t xml:space="preserve">and </w:t>
      </w:r>
      <w:r w:rsidRPr="00B404DB">
        <w:t>Wages)</w:t>
      </w:r>
      <w:bookmarkEnd w:id="32"/>
      <w:bookmarkEnd w:id="33"/>
    </w:p>
    <w:p w:rsidR="00557E34" w:rsidRPr="00B404DB" w:rsidRDefault="00557E34" w:rsidP="0007445B">
      <w:pPr>
        <w:pStyle w:val="BodyText1"/>
      </w:pPr>
      <w:r w:rsidRPr="00B404DB">
        <w:t>Tables</w:t>
      </w:r>
      <w:r w:rsidR="0007445B">
        <w:t xml:space="preserve"> </w:t>
      </w:r>
      <w:r w:rsidR="00F84ED9" w:rsidRPr="00B404DB">
        <w:t>1</w:t>
      </w:r>
      <w:r w:rsidRPr="00B404DB">
        <w:t xml:space="preserve"> &amp; </w:t>
      </w:r>
      <w:r w:rsidR="00F84ED9" w:rsidRPr="00B404DB">
        <w:t>2</w:t>
      </w:r>
      <w:r w:rsidRPr="00B404DB">
        <w:t xml:space="preserve"> provide the burden estimates in hours for all four information collection forms for the different respondent types. The annualized wages presented in </w:t>
      </w:r>
      <w:r w:rsidR="00B404DB" w:rsidRPr="00B404DB">
        <w:t xml:space="preserve">Table 2 </w:t>
      </w:r>
      <w:r w:rsidRPr="00B404DB">
        <w:t xml:space="preserve">are based </w:t>
      </w:r>
      <w:r w:rsidR="00965295">
        <w:t xml:space="preserve"> on </w:t>
      </w:r>
      <w:r w:rsidRPr="00B404DB">
        <w:t>data from the United States Department of Labor, Bureau of Labor Statistics (May, 2011</w:t>
      </w:r>
      <w:r w:rsidR="00DF15E5" w:rsidRPr="00B404DB">
        <w:fldChar w:fldCharType="begin"/>
      </w:r>
      <w:r w:rsidR="00907967" w:rsidRPr="00B404DB">
        <w:instrText xml:space="preserve"> XE "U.S. BLS, 2011" </w:instrText>
      </w:r>
      <w:r w:rsidR="00DF15E5" w:rsidRPr="00B404DB">
        <w:fldChar w:fldCharType="end"/>
      </w:r>
      <w:r w:rsidRPr="00B404DB">
        <w:t xml:space="preserve">) for </w:t>
      </w:r>
      <w:r w:rsidR="00B803E6">
        <w:t>State</w:t>
      </w:r>
      <w:r w:rsidRPr="00B404DB">
        <w:t xml:space="preserve">, local, and private industry earning and assumes an average hourly </w:t>
      </w:r>
      <w:r w:rsidRPr="00B404DB">
        <w:lastRenderedPageBreak/>
        <w:t xml:space="preserve">wage rate for respondents </w:t>
      </w:r>
      <w:r w:rsidR="00D5579D" w:rsidRPr="00B404DB">
        <w:t xml:space="preserve">who </w:t>
      </w:r>
      <w:r w:rsidRPr="00B404DB">
        <w:t>work an estimated 40-hour work week. There are no direct costs to respondents associated with this information collection.</w:t>
      </w:r>
    </w:p>
    <w:p w:rsidR="00557E34" w:rsidRDefault="00557E34" w:rsidP="0085708E">
      <w:pPr>
        <w:pStyle w:val="BodyText1"/>
      </w:pPr>
      <w:r w:rsidRPr="00B404DB">
        <w:t xml:space="preserve">In the sub-sections that follow, we explain these burden estimates for each information collection form and provide an accompanying table for each form. Tables </w:t>
      </w:r>
      <w:r w:rsidR="00B404DB" w:rsidRPr="00B404DB">
        <w:t>3</w:t>
      </w:r>
      <w:r w:rsidRPr="00B404DB">
        <w:t xml:space="preserve"> </w:t>
      </w:r>
      <w:r w:rsidR="00D5579D" w:rsidRPr="00B404DB">
        <w:t xml:space="preserve">through </w:t>
      </w:r>
      <w:r w:rsidR="00B404DB" w:rsidRPr="00B404DB">
        <w:t>7</w:t>
      </w:r>
      <w:r w:rsidRPr="00B404DB">
        <w:t xml:space="preserve"> are simply sections of </w:t>
      </w:r>
      <w:r w:rsidR="00B404DB" w:rsidRPr="00B404DB">
        <w:t>Table 1</w:t>
      </w:r>
      <w:r w:rsidRPr="00B404DB">
        <w:t xml:space="preserve"> </w:t>
      </w:r>
      <w:r w:rsidR="00D5579D" w:rsidRPr="00B404DB">
        <w:t xml:space="preserve">and </w:t>
      </w:r>
      <w:r w:rsidR="00B404DB" w:rsidRPr="00B404DB">
        <w:t>2</w:t>
      </w:r>
      <w:r w:rsidRPr="00B404DB">
        <w:t xml:space="preserve"> repeated for illustrative purposes.</w:t>
      </w:r>
      <w:r w:rsidR="0044156A">
        <w:t xml:space="preserve"> Figures in the tables are rounded </w:t>
      </w:r>
      <w:r w:rsidR="00B76985">
        <w:t xml:space="preserve">to the nearest dollar </w:t>
      </w:r>
      <w:r w:rsidR="0085708E">
        <w:t>for the total calculation</w:t>
      </w:r>
      <w:r w:rsidR="0044156A">
        <w:t xml:space="preserve">.  </w:t>
      </w:r>
    </w:p>
    <w:p w:rsidR="00024B92" w:rsidRPr="005A2446" w:rsidRDefault="00024B92" w:rsidP="00024B92">
      <w:pPr>
        <w:pStyle w:val="Heading3"/>
        <w:rPr>
          <w:lang w:val="en-US"/>
        </w:rPr>
      </w:pPr>
      <w:bookmarkStart w:id="34" w:name="_Toc375044480"/>
      <w:r>
        <w:rPr>
          <w:lang w:val="en-US"/>
        </w:rPr>
        <w:t>B.12.1</w:t>
      </w:r>
      <w:r w:rsidRPr="005A2446">
        <w:rPr>
          <w:lang w:val="en-US"/>
        </w:rPr>
        <w:tab/>
        <w:t>Site Visit Interviews</w:t>
      </w:r>
      <w:bookmarkEnd w:id="34"/>
    </w:p>
    <w:p w:rsidR="00024B92" w:rsidRPr="005A2446" w:rsidRDefault="00024B92" w:rsidP="0007445B">
      <w:pPr>
        <w:pStyle w:val="BodyText1"/>
      </w:pPr>
      <w:r w:rsidRPr="005A2446">
        <w:t xml:space="preserve">We will aim to interview no more than 20 individuals in each </w:t>
      </w:r>
      <w:r w:rsidR="00B803E6">
        <w:t>State</w:t>
      </w:r>
      <w:r w:rsidRPr="005A2446">
        <w:t xml:space="preserve">. We estimate </w:t>
      </w:r>
      <w:r>
        <w:t xml:space="preserve">that </w:t>
      </w:r>
      <w:r w:rsidRPr="005A2446">
        <w:t>all 200 interviews will be conducted during one fiscal year. We plan to interview five stakeholder types—</w:t>
      </w:r>
      <w:r>
        <w:t>(1</w:t>
      </w:r>
      <w:r w:rsidRPr="005A2446">
        <w:t>)</w:t>
      </w:r>
      <w:r w:rsidR="0007445B">
        <w:t xml:space="preserve"> </w:t>
      </w:r>
      <w:r w:rsidRPr="005A2446">
        <w:t xml:space="preserve">managers, </w:t>
      </w:r>
      <w:r>
        <w:t>(2</w:t>
      </w:r>
      <w:r w:rsidRPr="005A2446">
        <w:t>)</w:t>
      </w:r>
      <w:r w:rsidR="0007445B">
        <w:t xml:space="preserve"> </w:t>
      </w:r>
      <w:r w:rsidRPr="005A2446">
        <w:t xml:space="preserve">recruiters, </w:t>
      </w:r>
      <w:r>
        <w:t>(3</w:t>
      </w:r>
      <w:r w:rsidRPr="005A2446">
        <w:t>)</w:t>
      </w:r>
      <w:r w:rsidR="0007445B">
        <w:t xml:space="preserve"> </w:t>
      </w:r>
      <w:r w:rsidRPr="005A2446">
        <w:t xml:space="preserve">educators, </w:t>
      </w:r>
      <w:r>
        <w:t>(4</w:t>
      </w:r>
      <w:r w:rsidR="00A07E4B">
        <w:t>)</w:t>
      </w:r>
      <w:r w:rsidR="0007445B">
        <w:t xml:space="preserve"> </w:t>
      </w:r>
      <w:r w:rsidR="00A07E4B">
        <w:t>clinic staff</w:t>
      </w:r>
      <w:r w:rsidRPr="005A2446">
        <w:t xml:space="preserve">, and </w:t>
      </w:r>
      <w:r>
        <w:t>(5</w:t>
      </w:r>
      <w:r w:rsidRPr="005A2446">
        <w:t>)</w:t>
      </w:r>
      <w:r w:rsidR="0007445B">
        <w:t xml:space="preserve"> </w:t>
      </w:r>
      <w:r w:rsidRPr="005A2446">
        <w:t xml:space="preserve">evaluators—and have developed protocols tailored to their participation and role in the </w:t>
      </w:r>
      <w:r w:rsidR="00B803E6">
        <w:t>State</w:t>
      </w:r>
      <w:r w:rsidRPr="005A2446">
        <w:t>’s program</w:t>
      </w:r>
      <w:r w:rsidR="00764AFE">
        <w:t xml:space="preserve"> (Attachment</w:t>
      </w:r>
      <w:r w:rsidR="00F04B61">
        <w:t>s</w:t>
      </w:r>
      <w:r w:rsidR="00764AFE">
        <w:t xml:space="preserve"> </w:t>
      </w:r>
      <w:r w:rsidR="00764AFE" w:rsidRPr="00764AFE">
        <w:t>5</w:t>
      </w:r>
      <w:r w:rsidR="00A33A1C">
        <w:t>.</w:t>
      </w:r>
      <w:r w:rsidR="00F04B61">
        <w:t>c</w:t>
      </w:r>
      <w:r w:rsidR="00A33A1C">
        <w:t>.</w:t>
      </w:r>
      <w:r w:rsidR="00F04B61">
        <w:t xml:space="preserve"> to 5</w:t>
      </w:r>
      <w:r w:rsidR="00A33A1C">
        <w:t>.</w:t>
      </w:r>
      <w:r w:rsidR="00F04B61">
        <w:t>g</w:t>
      </w:r>
      <w:r w:rsidR="00A33A1C">
        <w:t>.</w:t>
      </w:r>
      <w:r w:rsidR="00764AFE">
        <w:t>)</w:t>
      </w:r>
      <w:r w:rsidRPr="005A2446">
        <w:t xml:space="preserve">. </w:t>
      </w:r>
      <w:r w:rsidR="00A07E4B">
        <w:t>The questions vary across the stakeholder types with a burden of 1.50 hours for managers, 1.00 hours for educators and clinic staff and 0.75 hours for recruiters and evaluators.</w:t>
      </w:r>
    </w:p>
    <w:p w:rsidR="00024B92" w:rsidRPr="00D30097" w:rsidRDefault="00024B92" w:rsidP="0007445B">
      <w:pPr>
        <w:pStyle w:val="BodyText1"/>
      </w:pPr>
      <w:r w:rsidRPr="005A2446">
        <w:t>Average hourly wage rate for managers is $4</w:t>
      </w:r>
      <w:r w:rsidR="00B13F21">
        <w:t>7.25</w:t>
      </w:r>
      <w:r w:rsidR="00A21E56" w:rsidRPr="00A21E56">
        <w:rPr>
          <w:rStyle w:val="FootnoteReference"/>
          <w:rFonts w:asciiTheme="majorBidi" w:hAnsiTheme="majorBidi" w:cstheme="majorBidi"/>
          <w:szCs w:val="22"/>
        </w:rPr>
        <w:footnoteReference w:id="1"/>
      </w:r>
      <w:r w:rsidR="00A07E4B">
        <w:t xml:space="preserve">; </w:t>
      </w:r>
      <w:r w:rsidRPr="005A2446">
        <w:t>recruiters who are community and social service specialists</w:t>
      </w:r>
      <w:r>
        <w:t>—</w:t>
      </w:r>
      <w:r w:rsidRPr="005A2446">
        <w:t>$</w:t>
      </w:r>
      <w:r w:rsidR="00325C08">
        <w:t>20.30</w:t>
      </w:r>
      <w:r w:rsidR="00B13F21" w:rsidRPr="00B13F21">
        <w:rPr>
          <w:rStyle w:val="FootnoteReference"/>
          <w:rFonts w:asciiTheme="majorBidi" w:hAnsiTheme="majorBidi" w:cstheme="majorBidi"/>
          <w:szCs w:val="22"/>
        </w:rPr>
        <w:footnoteReference w:id="2"/>
      </w:r>
      <w:r w:rsidRPr="005A2446">
        <w:t>; health educators</w:t>
      </w:r>
      <w:r>
        <w:t>—</w:t>
      </w:r>
      <w:r w:rsidRPr="005A2446">
        <w:t>$25</w:t>
      </w:r>
      <w:r w:rsidR="00072E0D">
        <w:t>.66</w:t>
      </w:r>
      <w:r w:rsidR="00325C08" w:rsidRPr="00325C08">
        <w:rPr>
          <w:rStyle w:val="FootnoteReference"/>
          <w:rFonts w:asciiTheme="majorBidi" w:hAnsiTheme="majorBidi" w:cstheme="majorBidi"/>
          <w:szCs w:val="22"/>
        </w:rPr>
        <w:footnoteReference w:id="3"/>
      </w:r>
      <w:r w:rsidRPr="005A2446">
        <w:t>; evaluators</w:t>
      </w:r>
      <w:r>
        <w:t>—</w:t>
      </w:r>
      <w:r w:rsidRPr="005A2446">
        <w:t>$</w:t>
      </w:r>
      <w:r w:rsidR="009A6B4F" w:rsidRPr="009A6B4F">
        <w:t>38.71</w:t>
      </w:r>
      <w:r w:rsidR="009A6B4F" w:rsidRPr="009A6B4F">
        <w:rPr>
          <w:rStyle w:val="FootnoteReference"/>
          <w:rFonts w:asciiTheme="majorBidi" w:hAnsiTheme="majorBidi" w:cstheme="majorBidi"/>
          <w:szCs w:val="22"/>
        </w:rPr>
        <w:footnoteReference w:id="4"/>
      </w:r>
      <w:r w:rsidR="003B2FB9">
        <w:t xml:space="preserve">; </w:t>
      </w:r>
      <w:r w:rsidR="00A07E4B">
        <w:t>and clinic staff</w:t>
      </w:r>
      <w:r w:rsidRPr="005A2446">
        <w:t xml:space="preserve"> </w:t>
      </w:r>
      <w:r>
        <w:t>—</w:t>
      </w:r>
      <w:r w:rsidRPr="005A2446">
        <w:t>$4</w:t>
      </w:r>
      <w:r w:rsidR="009A6B4F">
        <w:t>4.02</w:t>
      </w:r>
      <w:r w:rsidR="009A6B4F" w:rsidRPr="009A6B4F">
        <w:rPr>
          <w:rStyle w:val="FootnoteReference"/>
          <w:rFonts w:asciiTheme="majorBidi" w:hAnsiTheme="majorBidi" w:cstheme="majorBidi"/>
          <w:szCs w:val="22"/>
        </w:rPr>
        <w:footnoteReference w:id="5"/>
      </w:r>
      <w:r w:rsidRPr="0041209B">
        <w:t xml:space="preserve">. The total estimated annualized cost to respondents is </w:t>
      </w:r>
      <w:r w:rsidR="007F358D">
        <w:t>$7,392,</w:t>
      </w:r>
      <w:r w:rsidRPr="0041209B">
        <w:t xml:space="preserve"> as</w:t>
      </w:r>
      <w:r w:rsidRPr="005A2446">
        <w:t xml:space="preserve"> summarized in Table</w:t>
      </w:r>
      <w:r w:rsidR="0007445B">
        <w:t xml:space="preserve"> </w:t>
      </w:r>
      <w:r w:rsidRPr="005A2446">
        <w:t>3.</w:t>
      </w:r>
      <w:r w:rsidR="003B2FB9">
        <w:t xml:space="preserve">  </w:t>
      </w:r>
      <w:bookmarkStart w:id="35" w:name="_Toc343159670"/>
    </w:p>
    <w:p w:rsidR="0008130B" w:rsidRPr="005A2446" w:rsidRDefault="0008130B" w:rsidP="0008130B">
      <w:pPr>
        <w:pStyle w:val="TableTitle"/>
      </w:pPr>
      <w:bookmarkStart w:id="36" w:name="_Toc354391752"/>
      <w:bookmarkEnd w:id="35"/>
      <w:proofErr w:type="gramStart"/>
      <w:r w:rsidRPr="005A2446">
        <w:lastRenderedPageBreak/>
        <w:t xml:space="preserve">Table </w:t>
      </w:r>
      <w:fldSimple w:instr=" SEQ Figure \* ARABIC ">
        <w:r>
          <w:rPr>
            <w:noProof/>
          </w:rPr>
          <w:t>1</w:t>
        </w:r>
      </w:fldSimple>
      <w:r w:rsidRPr="005A2446">
        <w:t>.</w:t>
      </w:r>
      <w:proofErr w:type="gramEnd"/>
      <w:r w:rsidRPr="005A2446">
        <w:tab/>
        <w:t>Estimated Response Burden Table (Hours)</w:t>
      </w:r>
      <w:bookmarkEnd w:id="36"/>
    </w:p>
    <w:tbl>
      <w:tblPr>
        <w:tblStyle w:val="TableGrid"/>
        <w:tblW w:w="9540"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firstRow="1" w:lastRow="0" w:firstColumn="1" w:lastColumn="0" w:noHBand="0" w:noVBand="1"/>
      </w:tblPr>
      <w:tblGrid>
        <w:gridCol w:w="1548"/>
        <w:gridCol w:w="2441"/>
        <w:gridCol w:w="1530"/>
        <w:gridCol w:w="1440"/>
        <w:gridCol w:w="1350"/>
        <w:gridCol w:w="1231"/>
      </w:tblGrid>
      <w:tr w:rsidR="0008130B" w:rsidRPr="00FD40D0" w:rsidTr="003F0BD5">
        <w:trPr>
          <w:cantSplit/>
          <w:trHeight w:val="987"/>
          <w:tblHeader/>
        </w:trPr>
        <w:tc>
          <w:tcPr>
            <w:tcW w:w="1548" w:type="dxa"/>
            <w:vAlign w:val="bottom"/>
          </w:tcPr>
          <w:p w:rsidR="0008130B" w:rsidRPr="00BB1595" w:rsidRDefault="0008130B" w:rsidP="00F04B61">
            <w:pPr>
              <w:pStyle w:val="TableHeaders"/>
              <w:rPr>
                <w:sz w:val="20"/>
                <w:szCs w:val="20"/>
              </w:rPr>
            </w:pPr>
            <w:r w:rsidRPr="00BB1595">
              <w:rPr>
                <w:sz w:val="20"/>
                <w:szCs w:val="20"/>
              </w:rPr>
              <w:t>Type of Respondent</w:t>
            </w:r>
          </w:p>
        </w:tc>
        <w:tc>
          <w:tcPr>
            <w:tcW w:w="2441" w:type="dxa"/>
            <w:vAlign w:val="bottom"/>
          </w:tcPr>
          <w:p w:rsidR="0008130B" w:rsidRPr="00BB1595" w:rsidRDefault="0008130B" w:rsidP="00F04B61">
            <w:pPr>
              <w:pStyle w:val="TableHeaders"/>
              <w:rPr>
                <w:sz w:val="20"/>
                <w:szCs w:val="20"/>
              </w:rPr>
            </w:pPr>
            <w:r w:rsidRPr="00BB1595">
              <w:rPr>
                <w:sz w:val="20"/>
                <w:szCs w:val="20"/>
              </w:rPr>
              <w:t>Form Name</w:t>
            </w:r>
          </w:p>
        </w:tc>
        <w:tc>
          <w:tcPr>
            <w:tcW w:w="1530" w:type="dxa"/>
            <w:vAlign w:val="bottom"/>
          </w:tcPr>
          <w:p w:rsidR="0008130B" w:rsidRPr="00BB1595" w:rsidRDefault="0008130B" w:rsidP="00F04B61">
            <w:pPr>
              <w:pStyle w:val="TableHeaders"/>
              <w:rPr>
                <w:sz w:val="20"/>
                <w:szCs w:val="20"/>
              </w:rPr>
            </w:pPr>
            <w:r w:rsidRPr="00BB1595">
              <w:rPr>
                <w:sz w:val="20"/>
                <w:szCs w:val="20"/>
              </w:rPr>
              <w:t>Number of Respondents</w:t>
            </w:r>
          </w:p>
        </w:tc>
        <w:tc>
          <w:tcPr>
            <w:tcW w:w="1440" w:type="dxa"/>
            <w:vAlign w:val="bottom"/>
          </w:tcPr>
          <w:p w:rsidR="0008130B" w:rsidRPr="00BB1595" w:rsidRDefault="0008130B" w:rsidP="00F04B61">
            <w:pPr>
              <w:pStyle w:val="TableHeaders"/>
              <w:rPr>
                <w:sz w:val="20"/>
                <w:szCs w:val="20"/>
              </w:rPr>
            </w:pPr>
            <w:r w:rsidRPr="00BB1595">
              <w:rPr>
                <w:sz w:val="20"/>
                <w:szCs w:val="20"/>
              </w:rPr>
              <w:t>Number of Responses per Respondent</w:t>
            </w:r>
          </w:p>
        </w:tc>
        <w:tc>
          <w:tcPr>
            <w:tcW w:w="1350" w:type="dxa"/>
            <w:vAlign w:val="bottom"/>
          </w:tcPr>
          <w:p w:rsidR="0008130B" w:rsidRPr="00BB1595" w:rsidRDefault="0008130B" w:rsidP="00F04B61">
            <w:pPr>
              <w:pStyle w:val="TableHeaders"/>
              <w:rPr>
                <w:sz w:val="20"/>
                <w:szCs w:val="20"/>
              </w:rPr>
            </w:pPr>
            <w:r w:rsidRPr="00BB1595">
              <w:rPr>
                <w:sz w:val="20"/>
                <w:szCs w:val="20"/>
              </w:rPr>
              <w:t>Average Burden per Response (in hours)</w:t>
            </w:r>
          </w:p>
        </w:tc>
        <w:tc>
          <w:tcPr>
            <w:tcW w:w="1231" w:type="dxa"/>
            <w:vAlign w:val="bottom"/>
          </w:tcPr>
          <w:p w:rsidR="0008130B" w:rsidRPr="00BB1595" w:rsidRDefault="0008130B" w:rsidP="00F04B61">
            <w:pPr>
              <w:pStyle w:val="TableHeaders"/>
              <w:rPr>
                <w:sz w:val="20"/>
                <w:szCs w:val="20"/>
              </w:rPr>
            </w:pPr>
            <w:r w:rsidRPr="00BB1595">
              <w:rPr>
                <w:sz w:val="20"/>
                <w:szCs w:val="20"/>
              </w:rPr>
              <w:t>Total Burden (in hours)</w:t>
            </w:r>
          </w:p>
        </w:tc>
      </w:tr>
      <w:tr w:rsidR="0008130B" w:rsidRPr="003F0BD5" w:rsidTr="003F0BD5">
        <w:trPr>
          <w:cantSplit/>
        </w:trPr>
        <w:tc>
          <w:tcPr>
            <w:tcW w:w="1548" w:type="dxa"/>
          </w:tcPr>
          <w:p w:rsidR="0008130B" w:rsidRPr="003F0BD5" w:rsidRDefault="0008130B" w:rsidP="00F04B61">
            <w:pPr>
              <w:pStyle w:val="TableText"/>
              <w:keepNext/>
              <w:rPr>
                <w:szCs w:val="21"/>
              </w:rPr>
            </w:pPr>
            <w:r w:rsidRPr="003F0BD5">
              <w:rPr>
                <w:szCs w:val="21"/>
              </w:rPr>
              <w:t>State program participants</w:t>
            </w:r>
          </w:p>
        </w:tc>
        <w:tc>
          <w:tcPr>
            <w:tcW w:w="2441" w:type="dxa"/>
          </w:tcPr>
          <w:p w:rsidR="0008130B" w:rsidRPr="003F0BD5" w:rsidRDefault="0008130B" w:rsidP="00F04B61">
            <w:pPr>
              <w:pStyle w:val="TableText"/>
              <w:keepNext/>
              <w:rPr>
                <w:szCs w:val="21"/>
              </w:rPr>
            </w:pPr>
            <w:r w:rsidRPr="003F0BD5">
              <w:rPr>
                <w:szCs w:val="21"/>
              </w:rPr>
              <w:t xml:space="preserve">Beneficiary Focus Group Round 1 </w:t>
            </w:r>
            <w:r w:rsidR="003F0BD5" w:rsidRPr="003F0BD5">
              <w:rPr>
                <w:szCs w:val="21"/>
              </w:rPr>
              <w:t>(Total)</w:t>
            </w:r>
          </w:p>
          <w:p w:rsidR="0008130B" w:rsidRPr="003F0BD5" w:rsidRDefault="003F0BD5" w:rsidP="00F04B61">
            <w:pPr>
              <w:pStyle w:val="TableText"/>
              <w:keepNext/>
              <w:rPr>
                <w:szCs w:val="21"/>
              </w:rPr>
            </w:pPr>
            <w:r w:rsidRPr="003F0BD5">
              <w:rPr>
                <w:szCs w:val="21"/>
              </w:rPr>
              <w:t xml:space="preserve">  </w:t>
            </w:r>
            <w:r>
              <w:rPr>
                <w:szCs w:val="21"/>
              </w:rPr>
              <w:t xml:space="preserve"> </w:t>
            </w:r>
            <w:r w:rsidR="0008130B" w:rsidRPr="003F0BD5">
              <w:rPr>
                <w:szCs w:val="21"/>
              </w:rPr>
              <w:t>Screener</w:t>
            </w:r>
          </w:p>
          <w:p w:rsidR="0008130B" w:rsidRPr="003F0BD5" w:rsidRDefault="003F0BD5" w:rsidP="00F04B61">
            <w:pPr>
              <w:pStyle w:val="TableText"/>
              <w:keepNext/>
              <w:rPr>
                <w:szCs w:val="21"/>
              </w:rPr>
            </w:pPr>
            <w:r w:rsidRPr="003F0BD5">
              <w:rPr>
                <w:szCs w:val="21"/>
              </w:rPr>
              <w:t xml:space="preserve">  </w:t>
            </w:r>
            <w:r>
              <w:rPr>
                <w:szCs w:val="21"/>
              </w:rPr>
              <w:t xml:space="preserve"> </w:t>
            </w:r>
            <w:r w:rsidR="0008130B" w:rsidRPr="003F0BD5">
              <w:rPr>
                <w:szCs w:val="21"/>
              </w:rPr>
              <w:t>Moderator’s Guide</w:t>
            </w:r>
          </w:p>
        </w:tc>
        <w:tc>
          <w:tcPr>
            <w:tcW w:w="1530" w:type="dxa"/>
          </w:tcPr>
          <w:p w:rsidR="0008130B" w:rsidRPr="003F0BD5" w:rsidRDefault="0008130B" w:rsidP="00F04B61">
            <w:pPr>
              <w:pStyle w:val="TableText"/>
              <w:keepNext/>
              <w:jc w:val="center"/>
              <w:rPr>
                <w:szCs w:val="21"/>
              </w:rPr>
            </w:pPr>
            <w:r w:rsidRPr="003F0BD5">
              <w:rPr>
                <w:szCs w:val="21"/>
              </w:rPr>
              <w:t>660</w:t>
            </w:r>
            <w:r w:rsidR="003F0BD5" w:rsidRPr="003F0BD5">
              <w:rPr>
                <w:szCs w:val="21"/>
              </w:rPr>
              <w:t xml:space="preserve"> </w:t>
            </w:r>
          </w:p>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r w:rsidRPr="003F0BD5">
              <w:rPr>
                <w:szCs w:val="21"/>
              </w:rPr>
              <w:t>660</w:t>
            </w:r>
          </w:p>
          <w:p w:rsidR="0008130B" w:rsidRPr="003F0BD5" w:rsidRDefault="0008130B" w:rsidP="00F04B61">
            <w:pPr>
              <w:pStyle w:val="TableText"/>
              <w:keepNext/>
              <w:jc w:val="center"/>
              <w:rPr>
                <w:szCs w:val="21"/>
              </w:rPr>
            </w:pPr>
            <w:r w:rsidRPr="003F0BD5">
              <w:rPr>
                <w:szCs w:val="21"/>
              </w:rPr>
              <w:t>270</w:t>
            </w:r>
          </w:p>
        </w:tc>
        <w:tc>
          <w:tcPr>
            <w:tcW w:w="1440" w:type="dxa"/>
          </w:tcPr>
          <w:p w:rsidR="0008130B" w:rsidRPr="003F0BD5" w:rsidRDefault="0008130B" w:rsidP="00F04B61">
            <w:pPr>
              <w:pStyle w:val="TableText"/>
              <w:keepNext/>
              <w:jc w:val="center"/>
              <w:rPr>
                <w:szCs w:val="21"/>
              </w:rPr>
            </w:pPr>
            <w:r w:rsidRPr="003F0BD5">
              <w:rPr>
                <w:szCs w:val="21"/>
              </w:rPr>
              <w:t>1</w:t>
            </w:r>
          </w:p>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r w:rsidRPr="003F0BD5">
              <w:rPr>
                <w:szCs w:val="21"/>
              </w:rPr>
              <w:t>1</w:t>
            </w:r>
          </w:p>
          <w:p w:rsidR="0008130B" w:rsidRPr="003F0BD5" w:rsidRDefault="0008130B" w:rsidP="00F04B61">
            <w:pPr>
              <w:pStyle w:val="TableText"/>
              <w:keepNext/>
              <w:jc w:val="center"/>
              <w:rPr>
                <w:szCs w:val="21"/>
              </w:rPr>
            </w:pPr>
            <w:r w:rsidRPr="003F0BD5">
              <w:rPr>
                <w:szCs w:val="21"/>
              </w:rPr>
              <w:t>1</w:t>
            </w:r>
          </w:p>
        </w:tc>
        <w:tc>
          <w:tcPr>
            <w:tcW w:w="1350" w:type="dxa"/>
          </w:tcPr>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r w:rsidRPr="003F0BD5">
              <w:rPr>
                <w:szCs w:val="21"/>
              </w:rPr>
              <w:t>0.08</w:t>
            </w:r>
          </w:p>
          <w:p w:rsidR="0008130B" w:rsidRPr="003F0BD5" w:rsidRDefault="0008130B" w:rsidP="00F04B61">
            <w:pPr>
              <w:pStyle w:val="TableText"/>
              <w:keepNext/>
              <w:jc w:val="center"/>
              <w:rPr>
                <w:szCs w:val="21"/>
              </w:rPr>
            </w:pPr>
            <w:r w:rsidRPr="003F0BD5">
              <w:rPr>
                <w:szCs w:val="21"/>
              </w:rPr>
              <w:t>1.50</w:t>
            </w:r>
          </w:p>
        </w:tc>
        <w:tc>
          <w:tcPr>
            <w:tcW w:w="1231" w:type="dxa"/>
          </w:tcPr>
          <w:p w:rsidR="0008130B" w:rsidRPr="003F0BD5" w:rsidRDefault="0008130B" w:rsidP="00F04B61">
            <w:pPr>
              <w:pStyle w:val="TableText"/>
              <w:keepNext/>
              <w:tabs>
                <w:tab w:val="decimal" w:pos="605"/>
              </w:tabs>
              <w:rPr>
                <w:szCs w:val="21"/>
              </w:rPr>
            </w:pPr>
            <w:r w:rsidRPr="003F0BD5">
              <w:rPr>
                <w:szCs w:val="21"/>
              </w:rPr>
              <w:t>460</w:t>
            </w:r>
          </w:p>
          <w:p w:rsidR="0008130B" w:rsidRPr="003F0BD5" w:rsidRDefault="0008130B" w:rsidP="00F04B61">
            <w:pPr>
              <w:pStyle w:val="TableText"/>
              <w:keepNext/>
              <w:tabs>
                <w:tab w:val="decimal" w:pos="605"/>
              </w:tabs>
              <w:rPr>
                <w:szCs w:val="21"/>
              </w:rPr>
            </w:pPr>
          </w:p>
          <w:p w:rsidR="0008130B" w:rsidRPr="003F0BD5" w:rsidRDefault="0008130B" w:rsidP="00F04B61">
            <w:pPr>
              <w:pStyle w:val="TableText"/>
              <w:keepNext/>
              <w:tabs>
                <w:tab w:val="decimal" w:pos="605"/>
              </w:tabs>
              <w:rPr>
                <w:szCs w:val="21"/>
              </w:rPr>
            </w:pPr>
            <w:r w:rsidRPr="003F0BD5">
              <w:rPr>
                <w:szCs w:val="21"/>
              </w:rPr>
              <w:t>55</w:t>
            </w:r>
          </w:p>
          <w:p w:rsidR="0008130B" w:rsidRPr="003F0BD5" w:rsidRDefault="0008130B" w:rsidP="00F04B61">
            <w:pPr>
              <w:pStyle w:val="TableText"/>
              <w:keepNext/>
              <w:tabs>
                <w:tab w:val="decimal" w:pos="605"/>
              </w:tabs>
              <w:rPr>
                <w:szCs w:val="21"/>
              </w:rPr>
            </w:pPr>
            <w:r w:rsidRPr="003F0BD5">
              <w:rPr>
                <w:szCs w:val="21"/>
              </w:rPr>
              <w:t>405</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participants</w:t>
            </w:r>
          </w:p>
        </w:tc>
        <w:tc>
          <w:tcPr>
            <w:tcW w:w="2441" w:type="dxa"/>
          </w:tcPr>
          <w:p w:rsidR="0008130B" w:rsidRPr="003F0BD5" w:rsidRDefault="0008130B" w:rsidP="00F04B61">
            <w:pPr>
              <w:pStyle w:val="TableText"/>
              <w:keepNext/>
              <w:rPr>
                <w:szCs w:val="21"/>
              </w:rPr>
            </w:pPr>
            <w:r w:rsidRPr="003F0BD5">
              <w:rPr>
                <w:szCs w:val="21"/>
              </w:rPr>
              <w:t>Beneficiary Focus Group Round 2</w:t>
            </w:r>
            <w:r w:rsidR="003F0BD5" w:rsidRPr="003F0BD5">
              <w:rPr>
                <w:szCs w:val="21"/>
              </w:rPr>
              <w:t xml:space="preserve"> (Total)</w:t>
            </w:r>
          </w:p>
          <w:p w:rsidR="0008130B" w:rsidRPr="003F0BD5" w:rsidRDefault="003F0BD5" w:rsidP="00F04B61">
            <w:pPr>
              <w:pStyle w:val="TableText"/>
              <w:keepNext/>
              <w:rPr>
                <w:szCs w:val="21"/>
              </w:rPr>
            </w:pPr>
            <w:r w:rsidRPr="003F0BD5">
              <w:rPr>
                <w:szCs w:val="21"/>
              </w:rPr>
              <w:t xml:space="preserve">  </w:t>
            </w:r>
            <w:r>
              <w:rPr>
                <w:szCs w:val="21"/>
              </w:rPr>
              <w:t xml:space="preserve"> </w:t>
            </w:r>
            <w:r w:rsidR="0008130B" w:rsidRPr="003F0BD5">
              <w:rPr>
                <w:szCs w:val="21"/>
              </w:rPr>
              <w:t>Screener</w:t>
            </w:r>
          </w:p>
          <w:p w:rsidR="0008130B" w:rsidRPr="003F0BD5" w:rsidRDefault="003F0BD5" w:rsidP="00F04B61">
            <w:pPr>
              <w:pStyle w:val="TableText"/>
              <w:keepNext/>
              <w:rPr>
                <w:szCs w:val="21"/>
              </w:rPr>
            </w:pPr>
            <w:r w:rsidRPr="003F0BD5">
              <w:rPr>
                <w:szCs w:val="21"/>
              </w:rPr>
              <w:t xml:space="preserve">  </w:t>
            </w:r>
            <w:r>
              <w:rPr>
                <w:szCs w:val="21"/>
              </w:rPr>
              <w:t xml:space="preserve"> </w:t>
            </w:r>
            <w:r w:rsidR="0008130B" w:rsidRPr="003F0BD5">
              <w:rPr>
                <w:szCs w:val="21"/>
              </w:rPr>
              <w:t>Moderator’s Guide</w:t>
            </w:r>
          </w:p>
        </w:tc>
        <w:tc>
          <w:tcPr>
            <w:tcW w:w="1530" w:type="dxa"/>
          </w:tcPr>
          <w:p w:rsidR="0008130B" w:rsidRPr="003F0BD5" w:rsidRDefault="0008130B" w:rsidP="00F04B61">
            <w:pPr>
              <w:pStyle w:val="TableText"/>
              <w:keepNext/>
              <w:tabs>
                <w:tab w:val="decimal" w:pos="785"/>
              </w:tabs>
              <w:rPr>
                <w:szCs w:val="21"/>
              </w:rPr>
            </w:pPr>
            <w:r w:rsidRPr="003F0BD5">
              <w:rPr>
                <w:szCs w:val="21"/>
              </w:rPr>
              <w:t>220</w:t>
            </w:r>
          </w:p>
          <w:p w:rsidR="0008130B" w:rsidRPr="003F0BD5" w:rsidRDefault="0008130B" w:rsidP="00F04B61">
            <w:pPr>
              <w:pStyle w:val="TableText"/>
              <w:keepNext/>
              <w:tabs>
                <w:tab w:val="decimal" w:pos="785"/>
              </w:tabs>
              <w:rPr>
                <w:szCs w:val="21"/>
              </w:rPr>
            </w:pPr>
          </w:p>
          <w:p w:rsidR="0008130B" w:rsidRPr="003F0BD5" w:rsidRDefault="0008130B" w:rsidP="00F04B61">
            <w:pPr>
              <w:pStyle w:val="TableText"/>
              <w:keepNext/>
              <w:tabs>
                <w:tab w:val="decimal" w:pos="785"/>
              </w:tabs>
              <w:rPr>
                <w:szCs w:val="21"/>
              </w:rPr>
            </w:pPr>
            <w:r w:rsidRPr="003F0BD5">
              <w:rPr>
                <w:szCs w:val="21"/>
              </w:rPr>
              <w:t>220</w:t>
            </w:r>
          </w:p>
          <w:p w:rsidR="0008130B" w:rsidRPr="003F0BD5" w:rsidRDefault="0008130B" w:rsidP="00F04B61">
            <w:pPr>
              <w:pStyle w:val="TableText"/>
              <w:keepNext/>
              <w:tabs>
                <w:tab w:val="decimal" w:pos="785"/>
              </w:tabs>
              <w:rPr>
                <w:szCs w:val="21"/>
              </w:rPr>
            </w:pPr>
            <w:r w:rsidRPr="003F0BD5">
              <w:rPr>
                <w:szCs w:val="21"/>
              </w:rPr>
              <w:t>90</w:t>
            </w:r>
          </w:p>
        </w:tc>
        <w:tc>
          <w:tcPr>
            <w:tcW w:w="1440" w:type="dxa"/>
          </w:tcPr>
          <w:p w:rsidR="0008130B" w:rsidRPr="003F0BD5" w:rsidRDefault="0008130B" w:rsidP="00F04B61">
            <w:pPr>
              <w:pStyle w:val="TableText"/>
              <w:keepNext/>
              <w:jc w:val="center"/>
              <w:rPr>
                <w:szCs w:val="21"/>
              </w:rPr>
            </w:pPr>
            <w:r w:rsidRPr="003F0BD5">
              <w:rPr>
                <w:szCs w:val="21"/>
              </w:rPr>
              <w:t>1</w:t>
            </w:r>
          </w:p>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r w:rsidRPr="003F0BD5">
              <w:rPr>
                <w:szCs w:val="21"/>
              </w:rPr>
              <w:t>1</w:t>
            </w:r>
          </w:p>
          <w:p w:rsidR="0008130B" w:rsidRPr="003F0BD5" w:rsidRDefault="0008130B" w:rsidP="00F04B61">
            <w:pPr>
              <w:pStyle w:val="TableText"/>
              <w:keepNext/>
              <w:jc w:val="center"/>
              <w:rPr>
                <w:szCs w:val="21"/>
              </w:rPr>
            </w:pPr>
            <w:r w:rsidRPr="003F0BD5">
              <w:rPr>
                <w:szCs w:val="21"/>
              </w:rPr>
              <w:t>1</w:t>
            </w:r>
          </w:p>
        </w:tc>
        <w:tc>
          <w:tcPr>
            <w:tcW w:w="1350" w:type="dxa"/>
          </w:tcPr>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r w:rsidRPr="003F0BD5">
              <w:rPr>
                <w:szCs w:val="21"/>
              </w:rPr>
              <w:t>0.08</w:t>
            </w:r>
          </w:p>
          <w:p w:rsidR="0008130B" w:rsidRPr="003F0BD5" w:rsidRDefault="0008130B" w:rsidP="00F04B61">
            <w:pPr>
              <w:pStyle w:val="TableText"/>
              <w:keepNext/>
              <w:jc w:val="center"/>
              <w:rPr>
                <w:szCs w:val="21"/>
              </w:rPr>
            </w:pPr>
            <w:r w:rsidRPr="003F0BD5">
              <w:rPr>
                <w:szCs w:val="21"/>
              </w:rPr>
              <w:t>1.50</w:t>
            </w:r>
          </w:p>
        </w:tc>
        <w:tc>
          <w:tcPr>
            <w:tcW w:w="1231" w:type="dxa"/>
          </w:tcPr>
          <w:p w:rsidR="0008130B" w:rsidRPr="003F0BD5" w:rsidRDefault="0008130B" w:rsidP="00F04B61">
            <w:pPr>
              <w:pStyle w:val="TableText"/>
              <w:keepNext/>
              <w:tabs>
                <w:tab w:val="decimal" w:pos="605"/>
              </w:tabs>
              <w:rPr>
                <w:szCs w:val="21"/>
              </w:rPr>
            </w:pPr>
            <w:r w:rsidRPr="003F0BD5">
              <w:rPr>
                <w:szCs w:val="21"/>
              </w:rPr>
              <w:t>153</w:t>
            </w:r>
          </w:p>
          <w:p w:rsidR="0008130B" w:rsidRPr="003F0BD5" w:rsidRDefault="0008130B" w:rsidP="00F04B61">
            <w:pPr>
              <w:pStyle w:val="TableText"/>
              <w:keepNext/>
              <w:tabs>
                <w:tab w:val="decimal" w:pos="605"/>
              </w:tabs>
              <w:rPr>
                <w:szCs w:val="21"/>
              </w:rPr>
            </w:pPr>
          </w:p>
          <w:p w:rsidR="0008130B" w:rsidRPr="003F0BD5" w:rsidRDefault="0008130B" w:rsidP="00F04B61">
            <w:pPr>
              <w:pStyle w:val="TableText"/>
              <w:keepNext/>
              <w:tabs>
                <w:tab w:val="decimal" w:pos="605"/>
              </w:tabs>
              <w:rPr>
                <w:szCs w:val="21"/>
              </w:rPr>
            </w:pPr>
            <w:r w:rsidRPr="003F0BD5">
              <w:rPr>
                <w:szCs w:val="21"/>
              </w:rPr>
              <w:t>18</w:t>
            </w:r>
          </w:p>
          <w:p w:rsidR="0008130B" w:rsidRPr="003F0BD5" w:rsidRDefault="0008130B" w:rsidP="00F04B61">
            <w:pPr>
              <w:pStyle w:val="TableText"/>
              <w:keepNext/>
              <w:tabs>
                <w:tab w:val="decimal" w:pos="605"/>
              </w:tabs>
              <w:rPr>
                <w:szCs w:val="21"/>
              </w:rPr>
            </w:pPr>
            <w:r w:rsidRPr="003F0BD5">
              <w:rPr>
                <w:szCs w:val="21"/>
              </w:rPr>
              <w:t>135</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w:t>
            </w:r>
          </w:p>
          <w:p w:rsidR="0008130B" w:rsidRPr="0008130B" w:rsidRDefault="0008130B" w:rsidP="00F04B61">
            <w:pPr>
              <w:pStyle w:val="TableText"/>
              <w:keepNext/>
              <w:rPr>
                <w:szCs w:val="21"/>
              </w:rPr>
            </w:pPr>
            <w:r w:rsidRPr="0008130B">
              <w:rPr>
                <w:szCs w:val="21"/>
              </w:rPr>
              <w:t>Participants</w:t>
            </w:r>
          </w:p>
        </w:tc>
        <w:tc>
          <w:tcPr>
            <w:tcW w:w="2441" w:type="dxa"/>
          </w:tcPr>
          <w:p w:rsidR="0008130B" w:rsidRPr="003F0BD5" w:rsidRDefault="0008130B" w:rsidP="00F04B61">
            <w:pPr>
              <w:pStyle w:val="TableText"/>
              <w:keepNext/>
              <w:rPr>
                <w:szCs w:val="21"/>
              </w:rPr>
            </w:pPr>
            <w:r w:rsidRPr="003F0BD5">
              <w:rPr>
                <w:szCs w:val="21"/>
              </w:rPr>
              <w:t>Beneficiary Satisfaction Survey</w:t>
            </w:r>
            <w:r w:rsidR="003F0BD5" w:rsidRPr="003F0BD5">
              <w:rPr>
                <w:szCs w:val="21"/>
              </w:rPr>
              <w:t xml:space="preserve"> (Total)</w:t>
            </w:r>
          </w:p>
          <w:p w:rsidR="0008130B" w:rsidRPr="003F0BD5" w:rsidRDefault="003F0BD5" w:rsidP="00427A26">
            <w:pPr>
              <w:pStyle w:val="TableText"/>
              <w:keepNext/>
              <w:rPr>
                <w:szCs w:val="21"/>
              </w:rPr>
            </w:pPr>
            <w:r w:rsidRPr="003F0BD5">
              <w:rPr>
                <w:szCs w:val="21"/>
              </w:rPr>
              <w:t xml:space="preserve">    </w:t>
            </w:r>
            <w:r>
              <w:rPr>
                <w:szCs w:val="21"/>
              </w:rPr>
              <w:t xml:space="preserve"> </w:t>
            </w:r>
            <w:r w:rsidR="0008130B" w:rsidRPr="003F0BD5">
              <w:rPr>
                <w:szCs w:val="21"/>
              </w:rPr>
              <w:t>Mail-version</w:t>
            </w:r>
          </w:p>
          <w:p w:rsidR="0008130B" w:rsidRPr="003F0BD5" w:rsidRDefault="003F0BD5" w:rsidP="00F04B61">
            <w:pPr>
              <w:pStyle w:val="TableText"/>
              <w:keepNext/>
              <w:rPr>
                <w:szCs w:val="21"/>
              </w:rPr>
            </w:pPr>
            <w:r w:rsidRPr="003F0BD5">
              <w:rPr>
                <w:szCs w:val="21"/>
              </w:rPr>
              <w:t xml:space="preserve">  </w:t>
            </w:r>
            <w:r>
              <w:rPr>
                <w:szCs w:val="21"/>
              </w:rPr>
              <w:t xml:space="preserve"> </w:t>
            </w:r>
            <w:r w:rsidR="0008130B" w:rsidRPr="003F0BD5">
              <w:rPr>
                <w:szCs w:val="21"/>
              </w:rPr>
              <w:t>Telephone completion</w:t>
            </w:r>
          </w:p>
        </w:tc>
        <w:tc>
          <w:tcPr>
            <w:tcW w:w="1530" w:type="dxa"/>
          </w:tcPr>
          <w:p w:rsidR="0008130B" w:rsidRPr="003F0BD5" w:rsidRDefault="0059256A" w:rsidP="003373DD">
            <w:pPr>
              <w:pStyle w:val="TableText"/>
              <w:keepNext/>
              <w:tabs>
                <w:tab w:val="decimal" w:pos="785"/>
              </w:tabs>
              <w:rPr>
                <w:szCs w:val="21"/>
              </w:rPr>
            </w:pPr>
            <w:r>
              <w:rPr>
                <w:szCs w:val="21"/>
              </w:rPr>
              <w:t>3,</w:t>
            </w:r>
            <w:r w:rsidR="003373DD">
              <w:rPr>
                <w:szCs w:val="21"/>
              </w:rPr>
              <w:t>561</w:t>
            </w:r>
          </w:p>
          <w:p w:rsidR="0008130B" w:rsidRPr="003F0BD5" w:rsidRDefault="0008130B" w:rsidP="00F04B61">
            <w:pPr>
              <w:pStyle w:val="TableText"/>
              <w:keepNext/>
              <w:tabs>
                <w:tab w:val="decimal" w:pos="785"/>
              </w:tabs>
              <w:rPr>
                <w:szCs w:val="21"/>
              </w:rPr>
            </w:pPr>
          </w:p>
          <w:p w:rsidR="0008130B" w:rsidRPr="003F0BD5" w:rsidRDefault="0008130B" w:rsidP="003373DD">
            <w:pPr>
              <w:pStyle w:val="TableText"/>
              <w:keepNext/>
              <w:tabs>
                <w:tab w:val="decimal" w:pos="785"/>
              </w:tabs>
              <w:rPr>
                <w:szCs w:val="21"/>
              </w:rPr>
            </w:pPr>
            <w:r w:rsidRPr="003F0BD5">
              <w:rPr>
                <w:szCs w:val="21"/>
              </w:rPr>
              <w:t>2,</w:t>
            </w:r>
            <w:r w:rsidR="003373DD">
              <w:rPr>
                <w:szCs w:val="21"/>
              </w:rPr>
              <w:t>254</w:t>
            </w:r>
          </w:p>
          <w:p w:rsidR="0008130B" w:rsidRPr="003F0BD5" w:rsidRDefault="0008130B" w:rsidP="00F04B61">
            <w:pPr>
              <w:pStyle w:val="TableText"/>
              <w:keepNext/>
              <w:tabs>
                <w:tab w:val="decimal" w:pos="785"/>
              </w:tabs>
              <w:rPr>
                <w:szCs w:val="21"/>
              </w:rPr>
            </w:pPr>
            <w:r w:rsidRPr="003F0BD5">
              <w:rPr>
                <w:szCs w:val="21"/>
              </w:rPr>
              <w:t>1,307</w:t>
            </w:r>
          </w:p>
        </w:tc>
        <w:tc>
          <w:tcPr>
            <w:tcW w:w="1440" w:type="dxa"/>
          </w:tcPr>
          <w:p w:rsidR="0008130B" w:rsidRPr="003F0BD5" w:rsidRDefault="0008130B" w:rsidP="00F04B61">
            <w:pPr>
              <w:pStyle w:val="TableText"/>
              <w:keepNext/>
              <w:jc w:val="center"/>
              <w:rPr>
                <w:szCs w:val="21"/>
              </w:rPr>
            </w:pPr>
            <w:r w:rsidRPr="003F0BD5">
              <w:rPr>
                <w:szCs w:val="21"/>
              </w:rPr>
              <w:t>1</w:t>
            </w:r>
          </w:p>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r w:rsidRPr="003F0BD5">
              <w:rPr>
                <w:szCs w:val="21"/>
              </w:rPr>
              <w:t>1</w:t>
            </w:r>
          </w:p>
          <w:p w:rsidR="0008130B" w:rsidRPr="003F0BD5" w:rsidRDefault="0008130B" w:rsidP="00F04B61">
            <w:pPr>
              <w:pStyle w:val="TableText"/>
              <w:keepNext/>
              <w:jc w:val="center"/>
              <w:rPr>
                <w:szCs w:val="21"/>
              </w:rPr>
            </w:pPr>
            <w:r w:rsidRPr="003F0BD5">
              <w:rPr>
                <w:szCs w:val="21"/>
              </w:rPr>
              <w:t>1</w:t>
            </w:r>
          </w:p>
        </w:tc>
        <w:tc>
          <w:tcPr>
            <w:tcW w:w="1350" w:type="dxa"/>
          </w:tcPr>
          <w:p w:rsidR="0008130B" w:rsidRPr="003F0BD5" w:rsidRDefault="0008130B" w:rsidP="00F04B61">
            <w:pPr>
              <w:pStyle w:val="TableText"/>
              <w:keepNext/>
              <w:jc w:val="center"/>
              <w:rPr>
                <w:szCs w:val="21"/>
              </w:rPr>
            </w:pPr>
          </w:p>
          <w:p w:rsidR="0008130B" w:rsidRPr="003F0BD5" w:rsidRDefault="0008130B" w:rsidP="00F04B61">
            <w:pPr>
              <w:pStyle w:val="TableText"/>
              <w:keepNext/>
              <w:jc w:val="center"/>
              <w:rPr>
                <w:szCs w:val="21"/>
              </w:rPr>
            </w:pPr>
          </w:p>
          <w:p w:rsidR="0008130B" w:rsidRPr="003F0BD5" w:rsidRDefault="0008130B" w:rsidP="00583707">
            <w:pPr>
              <w:pStyle w:val="TableText"/>
              <w:keepNext/>
              <w:jc w:val="center"/>
              <w:rPr>
                <w:szCs w:val="21"/>
              </w:rPr>
            </w:pPr>
            <w:r w:rsidRPr="003F0BD5">
              <w:rPr>
                <w:szCs w:val="21"/>
              </w:rPr>
              <w:t>0.</w:t>
            </w:r>
            <w:r w:rsidR="00583707" w:rsidRPr="003F0BD5">
              <w:rPr>
                <w:szCs w:val="21"/>
              </w:rPr>
              <w:t>25</w:t>
            </w:r>
          </w:p>
          <w:p w:rsidR="0008130B" w:rsidRPr="003F0BD5" w:rsidRDefault="0008130B" w:rsidP="00583707">
            <w:pPr>
              <w:pStyle w:val="TableText"/>
              <w:keepNext/>
              <w:jc w:val="center"/>
              <w:rPr>
                <w:szCs w:val="21"/>
              </w:rPr>
            </w:pPr>
            <w:r w:rsidRPr="003F0BD5">
              <w:rPr>
                <w:szCs w:val="21"/>
              </w:rPr>
              <w:t>0.</w:t>
            </w:r>
            <w:r w:rsidR="00583707" w:rsidRPr="003F0BD5">
              <w:rPr>
                <w:szCs w:val="21"/>
              </w:rPr>
              <w:t>33</w:t>
            </w:r>
          </w:p>
        </w:tc>
        <w:tc>
          <w:tcPr>
            <w:tcW w:w="1231" w:type="dxa"/>
          </w:tcPr>
          <w:p w:rsidR="00B803E6" w:rsidRDefault="003373DD" w:rsidP="003373DD">
            <w:pPr>
              <w:pStyle w:val="TableText"/>
              <w:keepNext/>
              <w:tabs>
                <w:tab w:val="decimal" w:pos="605"/>
              </w:tabs>
              <w:rPr>
                <w:szCs w:val="21"/>
              </w:rPr>
            </w:pPr>
            <w:r>
              <w:rPr>
                <w:szCs w:val="21"/>
              </w:rPr>
              <w:t>1,000</w:t>
            </w:r>
          </w:p>
          <w:p w:rsidR="0007445B" w:rsidRDefault="0007445B" w:rsidP="003373DD">
            <w:pPr>
              <w:pStyle w:val="TableText"/>
              <w:keepNext/>
              <w:tabs>
                <w:tab w:val="decimal" w:pos="605"/>
              </w:tabs>
              <w:rPr>
                <w:szCs w:val="21"/>
              </w:rPr>
            </w:pPr>
          </w:p>
          <w:p w:rsidR="0008130B" w:rsidRPr="003F0BD5" w:rsidRDefault="00583707" w:rsidP="003373DD">
            <w:pPr>
              <w:pStyle w:val="TableText"/>
              <w:keepNext/>
              <w:tabs>
                <w:tab w:val="decimal" w:pos="605"/>
              </w:tabs>
              <w:rPr>
                <w:szCs w:val="21"/>
              </w:rPr>
            </w:pPr>
            <w:r w:rsidRPr="003F0BD5">
              <w:rPr>
                <w:szCs w:val="21"/>
              </w:rPr>
              <w:t>5</w:t>
            </w:r>
            <w:r w:rsidR="003373DD">
              <w:rPr>
                <w:szCs w:val="21"/>
              </w:rPr>
              <w:t>64</w:t>
            </w:r>
          </w:p>
          <w:p w:rsidR="0008130B" w:rsidRPr="003F0BD5" w:rsidRDefault="00583707" w:rsidP="00F04B61">
            <w:pPr>
              <w:pStyle w:val="TableText"/>
              <w:keepNext/>
              <w:tabs>
                <w:tab w:val="decimal" w:pos="605"/>
              </w:tabs>
              <w:rPr>
                <w:szCs w:val="21"/>
              </w:rPr>
            </w:pPr>
            <w:r w:rsidRPr="003F0BD5">
              <w:rPr>
                <w:szCs w:val="21"/>
              </w:rPr>
              <w:t>436</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management staff</w:t>
            </w:r>
          </w:p>
        </w:tc>
        <w:tc>
          <w:tcPr>
            <w:tcW w:w="2441" w:type="dxa"/>
          </w:tcPr>
          <w:p w:rsidR="0008130B" w:rsidRPr="0008130B" w:rsidRDefault="00F04B61" w:rsidP="00F04B61">
            <w:pPr>
              <w:pStyle w:val="TableText"/>
              <w:keepNext/>
              <w:rPr>
                <w:szCs w:val="21"/>
              </w:rPr>
            </w:pPr>
            <w:r>
              <w:rPr>
                <w:szCs w:val="21"/>
              </w:rPr>
              <w:t xml:space="preserve">Site Visit </w:t>
            </w:r>
            <w:r w:rsidR="0008130B" w:rsidRPr="0008130B">
              <w:rPr>
                <w:szCs w:val="21"/>
              </w:rPr>
              <w:t>Management interview protocol</w:t>
            </w:r>
          </w:p>
        </w:tc>
        <w:tc>
          <w:tcPr>
            <w:tcW w:w="1530" w:type="dxa"/>
          </w:tcPr>
          <w:p w:rsidR="0008130B" w:rsidRPr="0008130B" w:rsidRDefault="0008130B" w:rsidP="00F04B61">
            <w:pPr>
              <w:pStyle w:val="TableText"/>
              <w:keepNext/>
              <w:tabs>
                <w:tab w:val="decimal" w:pos="785"/>
              </w:tabs>
              <w:rPr>
                <w:szCs w:val="21"/>
              </w:rPr>
            </w:pPr>
            <w:r w:rsidRPr="0008130B">
              <w:rPr>
                <w:szCs w:val="21"/>
              </w:rPr>
              <w:t>40</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1.50</w:t>
            </w:r>
          </w:p>
        </w:tc>
        <w:tc>
          <w:tcPr>
            <w:tcW w:w="1231" w:type="dxa"/>
          </w:tcPr>
          <w:p w:rsidR="0008130B" w:rsidRPr="0008130B" w:rsidRDefault="0008130B" w:rsidP="00F04B61">
            <w:pPr>
              <w:pStyle w:val="TableText"/>
              <w:keepNext/>
              <w:tabs>
                <w:tab w:val="decimal" w:pos="605"/>
              </w:tabs>
              <w:rPr>
                <w:szCs w:val="21"/>
              </w:rPr>
            </w:pPr>
            <w:r w:rsidRPr="0008130B">
              <w:rPr>
                <w:szCs w:val="21"/>
              </w:rPr>
              <w:t>60</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recruitment staff</w:t>
            </w:r>
          </w:p>
        </w:tc>
        <w:tc>
          <w:tcPr>
            <w:tcW w:w="2441" w:type="dxa"/>
          </w:tcPr>
          <w:p w:rsidR="0008130B" w:rsidRPr="0008130B" w:rsidRDefault="00F04B61" w:rsidP="00F04B61">
            <w:pPr>
              <w:pStyle w:val="TableText"/>
              <w:keepNext/>
              <w:rPr>
                <w:szCs w:val="21"/>
              </w:rPr>
            </w:pPr>
            <w:r>
              <w:rPr>
                <w:szCs w:val="21"/>
              </w:rPr>
              <w:t xml:space="preserve">Site Visit </w:t>
            </w:r>
            <w:r w:rsidR="0008130B" w:rsidRPr="0008130B">
              <w:rPr>
                <w:szCs w:val="21"/>
              </w:rPr>
              <w:t>Recruiter interview protocol</w:t>
            </w:r>
          </w:p>
        </w:tc>
        <w:tc>
          <w:tcPr>
            <w:tcW w:w="1530" w:type="dxa"/>
          </w:tcPr>
          <w:p w:rsidR="0008130B" w:rsidRPr="0008130B" w:rsidRDefault="0008130B" w:rsidP="00F04B61">
            <w:pPr>
              <w:pStyle w:val="TableText"/>
              <w:keepNext/>
              <w:tabs>
                <w:tab w:val="decimal" w:pos="785"/>
              </w:tabs>
              <w:rPr>
                <w:szCs w:val="21"/>
              </w:rPr>
            </w:pPr>
            <w:r w:rsidRPr="0008130B">
              <w:rPr>
                <w:szCs w:val="21"/>
              </w:rPr>
              <w:t>40</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0.75</w:t>
            </w:r>
          </w:p>
        </w:tc>
        <w:tc>
          <w:tcPr>
            <w:tcW w:w="1231" w:type="dxa"/>
          </w:tcPr>
          <w:p w:rsidR="0008130B" w:rsidRPr="0008130B" w:rsidRDefault="0008130B" w:rsidP="00F04B61">
            <w:pPr>
              <w:pStyle w:val="TableText"/>
              <w:keepNext/>
              <w:tabs>
                <w:tab w:val="decimal" w:pos="605"/>
              </w:tabs>
              <w:rPr>
                <w:szCs w:val="21"/>
              </w:rPr>
            </w:pPr>
            <w:r w:rsidRPr="0008130B">
              <w:rPr>
                <w:szCs w:val="21"/>
              </w:rPr>
              <w:t>30</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recruitment staff</w:t>
            </w:r>
          </w:p>
        </w:tc>
        <w:tc>
          <w:tcPr>
            <w:tcW w:w="2441" w:type="dxa"/>
          </w:tcPr>
          <w:p w:rsidR="0008130B" w:rsidRPr="0008130B" w:rsidRDefault="0008130B" w:rsidP="00F04B61">
            <w:pPr>
              <w:pStyle w:val="TableText"/>
              <w:keepNext/>
              <w:rPr>
                <w:szCs w:val="21"/>
              </w:rPr>
            </w:pPr>
            <w:r w:rsidRPr="0008130B">
              <w:rPr>
                <w:szCs w:val="21"/>
              </w:rPr>
              <w:t>Beneficiary Satisfaction Interviews guide</w:t>
            </w:r>
          </w:p>
        </w:tc>
        <w:tc>
          <w:tcPr>
            <w:tcW w:w="1530" w:type="dxa"/>
          </w:tcPr>
          <w:p w:rsidR="0008130B" w:rsidRPr="0008130B" w:rsidRDefault="0008130B" w:rsidP="00F04B61">
            <w:pPr>
              <w:pStyle w:val="TableText"/>
              <w:keepNext/>
              <w:tabs>
                <w:tab w:val="decimal" w:pos="785"/>
              </w:tabs>
              <w:rPr>
                <w:szCs w:val="21"/>
              </w:rPr>
            </w:pPr>
            <w:r w:rsidRPr="0008130B">
              <w:rPr>
                <w:szCs w:val="21"/>
              </w:rPr>
              <w:t>25</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0.50</w:t>
            </w:r>
          </w:p>
        </w:tc>
        <w:tc>
          <w:tcPr>
            <w:tcW w:w="1231" w:type="dxa"/>
          </w:tcPr>
          <w:p w:rsidR="0008130B" w:rsidRPr="0008130B" w:rsidRDefault="0008130B" w:rsidP="00F04B61">
            <w:pPr>
              <w:pStyle w:val="TableText"/>
              <w:keepNext/>
              <w:tabs>
                <w:tab w:val="decimal" w:pos="605"/>
              </w:tabs>
              <w:rPr>
                <w:szCs w:val="21"/>
              </w:rPr>
            </w:pPr>
            <w:r w:rsidRPr="0008130B">
              <w:rPr>
                <w:szCs w:val="21"/>
              </w:rPr>
              <w:t>13</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education staff</w:t>
            </w:r>
          </w:p>
        </w:tc>
        <w:tc>
          <w:tcPr>
            <w:tcW w:w="2441" w:type="dxa"/>
          </w:tcPr>
          <w:p w:rsidR="0008130B" w:rsidRPr="0008130B" w:rsidRDefault="00F04B61" w:rsidP="00F04B61">
            <w:pPr>
              <w:pStyle w:val="TableText"/>
              <w:keepNext/>
              <w:rPr>
                <w:szCs w:val="21"/>
              </w:rPr>
            </w:pPr>
            <w:r>
              <w:rPr>
                <w:szCs w:val="21"/>
              </w:rPr>
              <w:t xml:space="preserve">Site Visit </w:t>
            </w:r>
            <w:r w:rsidR="0008130B" w:rsidRPr="0008130B">
              <w:rPr>
                <w:szCs w:val="21"/>
              </w:rPr>
              <w:t>Educator interview protocol</w:t>
            </w:r>
          </w:p>
        </w:tc>
        <w:tc>
          <w:tcPr>
            <w:tcW w:w="1530" w:type="dxa"/>
          </w:tcPr>
          <w:p w:rsidR="0008130B" w:rsidRPr="0008130B" w:rsidRDefault="0008130B" w:rsidP="00F04B61">
            <w:pPr>
              <w:pStyle w:val="TableText"/>
              <w:keepNext/>
              <w:tabs>
                <w:tab w:val="decimal" w:pos="785"/>
              </w:tabs>
              <w:rPr>
                <w:szCs w:val="21"/>
              </w:rPr>
            </w:pPr>
            <w:r w:rsidRPr="0008130B">
              <w:rPr>
                <w:szCs w:val="21"/>
              </w:rPr>
              <w:t>40</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1.00</w:t>
            </w:r>
          </w:p>
        </w:tc>
        <w:tc>
          <w:tcPr>
            <w:tcW w:w="1231" w:type="dxa"/>
          </w:tcPr>
          <w:p w:rsidR="0008130B" w:rsidRPr="0008130B" w:rsidRDefault="0008130B" w:rsidP="00F04B61">
            <w:pPr>
              <w:pStyle w:val="TableText"/>
              <w:keepNext/>
              <w:tabs>
                <w:tab w:val="decimal" w:pos="605"/>
              </w:tabs>
              <w:rPr>
                <w:szCs w:val="21"/>
              </w:rPr>
            </w:pPr>
            <w:r w:rsidRPr="0008130B">
              <w:rPr>
                <w:szCs w:val="21"/>
              </w:rPr>
              <w:t>40</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education staff</w:t>
            </w:r>
          </w:p>
        </w:tc>
        <w:tc>
          <w:tcPr>
            <w:tcW w:w="2441" w:type="dxa"/>
          </w:tcPr>
          <w:p w:rsidR="0008130B" w:rsidRPr="0008130B" w:rsidRDefault="0008130B" w:rsidP="00F04B61">
            <w:pPr>
              <w:pStyle w:val="TableText"/>
              <w:keepNext/>
              <w:rPr>
                <w:szCs w:val="21"/>
              </w:rPr>
            </w:pPr>
            <w:r w:rsidRPr="0008130B">
              <w:rPr>
                <w:szCs w:val="21"/>
              </w:rPr>
              <w:t>Beneficiary Satisfaction Interviews guide</w:t>
            </w:r>
          </w:p>
        </w:tc>
        <w:tc>
          <w:tcPr>
            <w:tcW w:w="1530" w:type="dxa"/>
          </w:tcPr>
          <w:p w:rsidR="0008130B" w:rsidRPr="0008130B" w:rsidRDefault="0008130B" w:rsidP="00F04B61">
            <w:pPr>
              <w:pStyle w:val="TableText"/>
              <w:keepNext/>
              <w:tabs>
                <w:tab w:val="decimal" w:pos="785"/>
              </w:tabs>
              <w:rPr>
                <w:szCs w:val="21"/>
              </w:rPr>
            </w:pPr>
            <w:r w:rsidRPr="0008130B">
              <w:rPr>
                <w:szCs w:val="21"/>
              </w:rPr>
              <w:t>20</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0.50</w:t>
            </w:r>
          </w:p>
        </w:tc>
        <w:tc>
          <w:tcPr>
            <w:tcW w:w="1231" w:type="dxa"/>
          </w:tcPr>
          <w:p w:rsidR="0008130B" w:rsidRPr="0008130B" w:rsidRDefault="0008130B" w:rsidP="00F04B61">
            <w:pPr>
              <w:pStyle w:val="TableText"/>
              <w:keepNext/>
              <w:tabs>
                <w:tab w:val="decimal" w:pos="605"/>
              </w:tabs>
              <w:rPr>
                <w:szCs w:val="21"/>
              </w:rPr>
            </w:pPr>
            <w:r w:rsidRPr="0008130B">
              <w:rPr>
                <w:szCs w:val="21"/>
              </w:rPr>
              <w:t>10</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evaluation staff</w:t>
            </w:r>
          </w:p>
        </w:tc>
        <w:tc>
          <w:tcPr>
            <w:tcW w:w="2441" w:type="dxa"/>
          </w:tcPr>
          <w:p w:rsidR="0008130B" w:rsidRPr="0008130B" w:rsidRDefault="00F04B61" w:rsidP="00F04B61">
            <w:pPr>
              <w:pStyle w:val="TableText"/>
              <w:keepNext/>
              <w:rPr>
                <w:szCs w:val="21"/>
              </w:rPr>
            </w:pPr>
            <w:r>
              <w:rPr>
                <w:szCs w:val="21"/>
              </w:rPr>
              <w:t xml:space="preserve">Site Visit </w:t>
            </w:r>
            <w:r w:rsidR="0008130B" w:rsidRPr="0008130B">
              <w:rPr>
                <w:szCs w:val="21"/>
              </w:rPr>
              <w:t>Evaluator interview protocol</w:t>
            </w:r>
          </w:p>
        </w:tc>
        <w:tc>
          <w:tcPr>
            <w:tcW w:w="1530" w:type="dxa"/>
          </w:tcPr>
          <w:p w:rsidR="0008130B" w:rsidRPr="0008130B" w:rsidRDefault="0008130B" w:rsidP="00F04B61">
            <w:pPr>
              <w:pStyle w:val="TableText"/>
              <w:keepNext/>
              <w:tabs>
                <w:tab w:val="decimal" w:pos="785"/>
              </w:tabs>
              <w:rPr>
                <w:szCs w:val="21"/>
              </w:rPr>
            </w:pPr>
            <w:r w:rsidRPr="0008130B">
              <w:rPr>
                <w:szCs w:val="21"/>
              </w:rPr>
              <w:t>40</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0.75</w:t>
            </w:r>
          </w:p>
        </w:tc>
        <w:tc>
          <w:tcPr>
            <w:tcW w:w="1231" w:type="dxa"/>
          </w:tcPr>
          <w:p w:rsidR="0008130B" w:rsidRPr="0008130B" w:rsidRDefault="0008130B" w:rsidP="00F04B61">
            <w:pPr>
              <w:pStyle w:val="TableText"/>
              <w:keepNext/>
              <w:tabs>
                <w:tab w:val="decimal" w:pos="605"/>
              </w:tabs>
              <w:rPr>
                <w:szCs w:val="21"/>
              </w:rPr>
            </w:pPr>
            <w:r w:rsidRPr="0008130B">
              <w:rPr>
                <w:szCs w:val="21"/>
              </w:rPr>
              <w:t>30</w:t>
            </w:r>
          </w:p>
        </w:tc>
      </w:tr>
      <w:tr w:rsidR="0008130B" w:rsidRPr="0008130B" w:rsidTr="003F0BD5">
        <w:trPr>
          <w:cantSplit/>
        </w:trPr>
        <w:tc>
          <w:tcPr>
            <w:tcW w:w="1548" w:type="dxa"/>
          </w:tcPr>
          <w:p w:rsidR="0008130B" w:rsidRPr="0008130B" w:rsidRDefault="0008130B" w:rsidP="00F04B61">
            <w:pPr>
              <w:pStyle w:val="TableText"/>
              <w:keepNext/>
              <w:rPr>
                <w:szCs w:val="21"/>
              </w:rPr>
            </w:pPr>
            <w:r w:rsidRPr="0008130B">
              <w:rPr>
                <w:szCs w:val="21"/>
              </w:rPr>
              <w:t>State program clinical staff</w:t>
            </w:r>
          </w:p>
        </w:tc>
        <w:tc>
          <w:tcPr>
            <w:tcW w:w="2441" w:type="dxa"/>
          </w:tcPr>
          <w:p w:rsidR="0008130B" w:rsidRPr="0008130B" w:rsidRDefault="00F04B61" w:rsidP="00F04B61">
            <w:pPr>
              <w:pStyle w:val="TableText"/>
              <w:keepNext/>
              <w:rPr>
                <w:szCs w:val="21"/>
              </w:rPr>
            </w:pPr>
            <w:r>
              <w:rPr>
                <w:szCs w:val="21"/>
              </w:rPr>
              <w:t xml:space="preserve">Site Visit </w:t>
            </w:r>
            <w:r w:rsidR="0008130B" w:rsidRPr="0008130B">
              <w:rPr>
                <w:szCs w:val="21"/>
              </w:rPr>
              <w:t>Clinic staff interview protocol</w:t>
            </w:r>
          </w:p>
        </w:tc>
        <w:tc>
          <w:tcPr>
            <w:tcW w:w="1530" w:type="dxa"/>
          </w:tcPr>
          <w:p w:rsidR="0008130B" w:rsidRPr="0008130B" w:rsidRDefault="0008130B" w:rsidP="00F04B61">
            <w:pPr>
              <w:pStyle w:val="TableText"/>
              <w:keepNext/>
              <w:tabs>
                <w:tab w:val="decimal" w:pos="785"/>
              </w:tabs>
              <w:rPr>
                <w:szCs w:val="21"/>
              </w:rPr>
            </w:pPr>
            <w:r w:rsidRPr="0008130B">
              <w:rPr>
                <w:szCs w:val="21"/>
              </w:rPr>
              <w:t>40</w:t>
            </w:r>
          </w:p>
        </w:tc>
        <w:tc>
          <w:tcPr>
            <w:tcW w:w="1440" w:type="dxa"/>
          </w:tcPr>
          <w:p w:rsidR="0008130B" w:rsidRPr="0008130B" w:rsidRDefault="0008130B" w:rsidP="00F04B61">
            <w:pPr>
              <w:pStyle w:val="TableText"/>
              <w:keepNext/>
              <w:jc w:val="center"/>
              <w:rPr>
                <w:szCs w:val="21"/>
              </w:rPr>
            </w:pPr>
            <w:r w:rsidRPr="0008130B">
              <w:rPr>
                <w:szCs w:val="21"/>
              </w:rPr>
              <w:t>1</w:t>
            </w:r>
          </w:p>
        </w:tc>
        <w:tc>
          <w:tcPr>
            <w:tcW w:w="1350" w:type="dxa"/>
          </w:tcPr>
          <w:p w:rsidR="0008130B" w:rsidRPr="0008130B" w:rsidRDefault="0008130B" w:rsidP="00F04B61">
            <w:pPr>
              <w:pStyle w:val="TableText"/>
              <w:keepNext/>
              <w:jc w:val="center"/>
              <w:rPr>
                <w:szCs w:val="21"/>
              </w:rPr>
            </w:pPr>
            <w:r w:rsidRPr="0008130B">
              <w:rPr>
                <w:szCs w:val="21"/>
              </w:rPr>
              <w:t>1.00</w:t>
            </w:r>
          </w:p>
        </w:tc>
        <w:tc>
          <w:tcPr>
            <w:tcW w:w="1231" w:type="dxa"/>
          </w:tcPr>
          <w:p w:rsidR="0008130B" w:rsidRPr="0008130B" w:rsidRDefault="0008130B" w:rsidP="00F04B61">
            <w:pPr>
              <w:pStyle w:val="TableText"/>
              <w:keepNext/>
              <w:tabs>
                <w:tab w:val="decimal" w:pos="605"/>
              </w:tabs>
              <w:rPr>
                <w:szCs w:val="21"/>
              </w:rPr>
            </w:pPr>
            <w:r w:rsidRPr="0008130B">
              <w:rPr>
                <w:szCs w:val="21"/>
              </w:rPr>
              <w:t>40</w:t>
            </w:r>
          </w:p>
        </w:tc>
      </w:tr>
      <w:tr w:rsidR="0008130B" w:rsidRPr="0008130B" w:rsidTr="003F0BD5">
        <w:trPr>
          <w:cantSplit/>
        </w:trPr>
        <w:tc>
          <w:tcPr>
            <w:tcW w:w="1548" w:type="dxa"/>
            <w:shd w:val="clear" w:color="auto" w:fill="D9D9D9" w:themeFill="background1" w:themeFillShade="D9"/>
          </w:tcPr>
          <w:p w:rsidR="0008130B" w:rsidRPr="0008130B" w:rsidRDefault="0008130B" w:rsidP="00F04B61">
            <w:pPr>
              <w:pStyle w:val="TableText"/>
              <w:keepNext/>
              <w:rPr>
                <w:b/>
                <w:bCs/>
                <w:szCs w:val="21"/>
              </w:rPr>
            </w:pPr>
            <w:r w:rsidRPr="0008130B">
              <w:rPr>
                <w:b/>
                <w:bCs/>
                <w:szCs w:val="21"/>
              </w:rPr>
              <w:t>Total</w:t>
            </w:r>
          </w:p>
        </w:tc>
        <w:tc>
          <w:tcPr>
            <w:tcW w:w="2441" w:type="dxa"/>
            <w:shd w:val="clear" w:color="auto" w:fill="D9D9D9" w:themeFill="background1" w:themeFillShade="D9"/>
          </w:tcPr>
          <w:p w:rsidR="0008130B" w:rsidRPr="0008130B" w:rsidRDefault="0008130B" w:rsidP="00F04B61">
            <w:pPr>
              <w:pStyle w:val="TableText"/>
              <w:keepNext/>
              <w:rPr>
                <w:szCs w:val="21"/>
              </w:rPr>
            </w:pPr>
            <w:r w:rsidRPr="0008130B">
              <w:rPr>
                <w:szCs w:val="21"/>
              </w:rPr>
              <w:t>—</w:t>
            </w:r>
          </w:p>
        </w:tc>
        <w:tc>
          <w:tcPr>
            <w:tcW w:w="1530" w:type="dxa"/>
            <w:shd w:val="clear" w:color="auto" w:fill="D9D9D9" w:themeFill="background1" w:themeFillShade="D9"/>
          </w:tcPr>
          <w:p w:rsidR="0008130B" w:rsidRPr="0008130B" w:rsidRDefault="0059256A" w:rsidP="00B803E6">
            <w:pPr>
              <w:pStyle w:val="TableText"/>
              <w:keepNext/>
              <w:tabs>
                <w:tab w:val="decimal" w:pos="785"/>
              </w:tabs>
              <w:rPr>
                <w:szCs w:val="21"/>
              </w:rPr>
            </w:pPr>
            <w:r>
              <w:rPr>
                <w:szCs w:val="21"/>
              </w:rPr>
              <w:t>4,</w:t>
            </w:r>
            <w:r w:rsidR="00B803E6">
              <w:rPr>
                <w:szCs w:val="21"/>
              </w:rPr>
              <w:t>686</w:t>
            </w:r>
          </w:p>
        </w:tc>
        <w:tc>
          <w:tcPr>
            <w:tcW w:w="1440" w:type="dxa"/>
            <w:shd w:val="clear" w:color="auto" w:fill="D9D9D9" w:themeFill="background1" w:themeFillShade="D9"/>
          </w:tcPr>
          <w:p w:rsidR="0008130B" w:rsidRPr="0008130B" w:rsidRDefault="0008130B" w:rsidP="00F04B61">
            <w:pPr>
              <w:pStyle w:val="TableText"/>
              <w:keepNext/>
              <w:jc w:val="center"/>
              <w:rPr>
                <w:szCs w:val="21"/>
              </w:rPr>
            </w:pPr>
            <w:r w:rsidRPr="0008130B">
              <w:rPr>
                <w:szCs w:val="21"/>
              </w:rPr>
              <w:t>—</w:t>
            </w:r>
          </w:p>
        </w:tc>
        <w:tc>
          <w:tcPr>
            <w:tcW w:w="1350" w:type="dxa"/>
            <w:shd w:val="clear" w:color="auto" w:fill="D9D9D9" w:themeFill="background1" w:themeFillShade="D9"/>
          </w:tcPr>
          <w:p w:rsidR="0008130B" w:rsidRPr="0008130B" w:rsidRDefault="0008130B" w:rsidP="00F04B61">
            <w:pPr>
              <w:pStyle w:val="TableText"/>
              <w:keepNext/>
              <w:jc w:val="center"/>
              <w:rPr>
                <w:szCs w:val="21"/>
              </w:rPr>
            </w:pPr>
            <w:r w:rsidRPr="0008130B">
              <w:rPr>
                <w:szCs w:val="21"/>
              </w:rPr>
              <w:t>—</w:t>
            </w:r>
          </w:p>
        </w:tc>
        <w:tc>
          <w:tcPr>
            <w:tcW w:w="1231" w:type="dxa"/>
            <w:shd w:val="clear" w:color="auto" w:fill="D9D9D9" w:themeFill="background1" w:themeFillShade="D9"/>
          </w:tcPr>
          <w:p w:rsidR="0008130B" w:rsidRPr="0008130B" w:rsidRDefault="00427A26" w:rsidP="00B803E6">
            <w:pPr>
              <w:pStyle w:val="TableText"/>
              <w:keepNext/>
              <w:tabs>
                <w:tab w:val="decimal" w:pos="605"/>
              </w:tabs>
              <w:rPr>
                <w:szCs w:val="21"/>
              </w:rPr>
            </w:pPr>
            <w:r>
              <w:rPr>
                <w:b/>
                <w:bCs/>
                <w:szCs w:val="21"/>
              </w:rPr>
              <w:t>1,</w:t>
            </w:r>
            <w:r w:rsidR="00B803E6">
              <w:rPr>
                <w:b/>
                <w:bCs/>
                <w:szCs w:val="21"/>
              </w:rPr>
              <w:t>836</w:t>
            </w:r>
          </w:p>
        </w:tc>
      </w:tr>
    </w:tbl>
    <w:p w:rsidR="0008130B" w:rsidRPr="0008130B" w:rsidRDefault="0008130B">
      <w:pPr>
        <w:rPr>
          <w:b/>
          <w:sz w:val="21"/>
          <w:szCs w:val="21"/>
        </w:rPr>
      </w:pPr>
      <w:bookmarkStart w:id="37" w:name="_Toc343159672"/>
      <w:r w:rsidRPr="0008130B">
        <w:rPr>
          <w:sz w:val="21"/>
          <w:szCs w:val="21"/>
        </w:rPr>
        <w:br w:type="page"/>
      </w:r>
    </w:p>
    <w:p w:rsidR="0008130B" w:rsidRPr="00FD40D0" w:rsidRDefault="0008130B" w:rsidP="0008130B">
      <w:pPr>
        <w:pStyle w:val="TableTitle"/>
      </w:pPr>
      <w:bookmarkStart w:id="38" w:name="_Toc343159671"/>
      <w:bookmarkStart w:id="39" w:name="_Toc354391753"/>
      <w:proofErr w:type="gramStart"/>
      <w:r w:rsidRPr="00FD40D0">
        <w:lastRenderedPageBreak/>
        <w:t>Table</w:t>
      </w:r>
      <w:r>
        <w:t xml:space="preserve"> </w:t>
      </w:r>
      <w:fldSimple w:instr=" SEQ Figure \* ARABIC ">
        <w:r w:rsidRPr="00FD40D0">
          <w:rPr>
            <w:noProof/>
          </w:rPr>
          <w:t>2</w:t>
        </w:r>
      </w:fldSimple>
      <w:r w:rsidRPr="00FD40D0">
        <w:t>.</w:t>
      </w:r>
      <w:proofErr w:type="gramEnd"/>
      <w:r w:rsidRPr="00FD40D0">
        <w:tab/>
        <w:t>Estimated Response Burden Table (Annualized Wages)</w:t>
      </w:r>
      <w:bookmarkEnd w:id="38"/>
      <w:bookmarkEnd w:id="39"/>
    </w:p>
    <w:tbl>
      <w:tblPr>
        <w:tblStyle w:val="TableGrid"/>
        <w:tblW w:w="978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412"/>
        <w:gridCol w:w="2160"/>
        <w:gridCol w:w="1260"/>
        <w:gridCol w:w="1260"/>
        <w:gridCol w:w="1256"/>
        <w:gridCol w:w="1174"/>
        <w:gridCol w:w="1260"/>
      </w:tblGrid>
      <w:tr w:rsidR="0008130B" w:rsidRPr="0008130B" w:rsidTr="003F0BD5">
        <w:trPr>
          <w:cantSplit/>
          <w:tblHeader/>
        </w:trPr>
        <w:tc>
          <w:tcPr>
            <w:tcW w:w="1412" w:type="dxa"/>
            <w:vAlign w:val="bottom"/>
          </w:tcPr>
          <w:p w:rsidR="0008130B" w:rsidRPr="0008130B" w:rsidRDefault="0008130B" w:rsidP="00F04B61">
            <w:pPr>
              <w:pStyle w:val="TableHeaders"/>
              <w:spacing w:before="60" w:after="60"/>
              <w:rPr>
                <w:szCs w:val="21"/>
              </w:rPr>
            </w:pPr>
            <w:r w:rsidRPr="0008130B">
              <w:rPr>
                <w:szCs w:val="21"/>
              </w:rPr>
              <w:t>Type of Respondent</w:t>
            </w:r>
          </w:p>
        </w:tc>
        <w:tc>
          <w:tcPr>
            <w:tcW w:w="2160" w:type="dxa"/>
            <w:vAlign w:val="bottom"/>
          </w:tcPr>
          <w:p w:rsidR="0008130B" w:rsidRPr="0008130B" w:rsidRDefault="0008130B" w:rsidP="00F04B61">
            <w:pPr>
              <w:pStyle w:val="TableHeaders"/>
              <w:spacing w:before="60" w:after="60"/>
              <w:rPr>
                <w:szCs w:val="21"/>
              </w:rPr>
            </w:pPr>
            <w:r w:rsidRPr="0008130B">
              <w:rPr>
                <w:szCs w:val="21"/>
              </w:rPr>
              <w:t>Form Name</w:t>
            </w:r>
          </w:p>
        </w:tc>
        <w:tc>
          <w:tcPr>
            <w:tcW w:w="1260" w:type="dxa"/>
            <w:vAlign w:val="bottom"/>
          </w:tcPr>
          <w:p w:rsidR="0008130B" w:rsidRPr="0008130B" w:rsidRDefault="0008130B" w:rsidP="00F04B61">
            <w:pPr>
              <w:pStyle w:val="TableHeaders"/>
              <w:spacing w:before="60" w:after="60"/>
              <w:rPr>
                <w:szCs w:val="21"/>
              </w:rPr>
            </w:pPr>
            <w:r w:rsidRPr="0008130B">
              <w:rPr>
                <w:szCs w:val="21"/>
              </w:rPr>
              <w:t>Number of Respondents</w:t>
            </w:r>
          </w:p>
        </w:tc>
        <w:tc>
          <w:tcPr>
            <w:tcW w:w="1260" w:type="dxa"/>
            <w:vAlign w:val="bottom"/>
          </w:tcPr>
          <w:p w:rsidR="0008130B" w:rsidRPr="0008130B" w:rsidRDefault="0008130B" w:rsidP="00F04B61">
            <w:pPr>
              <w:pStyle w:val="TableHeaders"/>
              <w:spacing w:before="60" w:after="60"/>
              <w:rPr>
                <w:szCs w:val="21"/>
              </w:rPr>
            </w:pPr>
            <w:r w:rsidRPr="0008130B">
              <w:rPr>
                <w:szCs w:val="21"/>
              </w:rPr>
              <w:t>Number of Responses per Respondent</w:t>
            </w:r>
          </w:p>
        </w:tc>
        <w:tc>
          <w:tcPr>
            <w:tcW w:w="1256" w:type="dxa"/>
            <w:vAlign w:val="bottom"/>
          </w:tcPr>
          <w:p w:rsidR="0008130B" w:rsidRPr="0008130B" w:rsidRDefault="0008130B" w:rsidP="00F04B61">
            <w:pPr>
              <w:pStyle w:val="TableHeaders"/>
              <w:spacing w:before="60" w:after="60"/>
              <w:rPr>
                <w:szCs w:val="21"/>
              </w:rPr>
            </w:pPr>
            <w:r w:rsidRPr="0008130B">
              <w:rPr>
                <w:szCs w:val="21"/>
              </w:rPr>
              <w:t>Average Burden per Response (in hours)</w:t>
            </w:r>
          </w:p>
        </w:tc>
        <w:tc>
          <w:tcPr>
            <w:tcW w:w="1174" w:type="dxa"/>
            <w:vAlign w:val="bottom"/>
          </w:tcPr>
          <w:p w:rsidR="0008130B" w:rsidRPr="0008130B" w:rsidRDefault="0008130B" w:rsidP="00F04B61">
            <w:pPr>
              <w:pStyle w:val="TableHeaders"/>
              <w:spacing w:before="60" w:after="60"/>
              <w:rPr>
                <w:szCs w:val="21"/>
              </w:rPr>
            </w:pPr>
            <w:r w:rsidRPr="0008130B">
              <w:rPr>
                <w:szCs w:val="21"/>
              </w:rPr>
              <w:t>Average Hourly Wage Rate</w:t>
            </w:r>
          </w:p>
        </w:tc>
        <w:tc>
          <w:tcPr>
            <w:tcW w:w="1260" w:type="dxa"/>
            <w:vAlign w:val="bottom"/>
          </w:tcPr>
          <w:p w:rsidR="0008130B" w:rsidRPr="0008130B" w:rsidRDefault="0008130B" w:rsidP="00F04B61">
            <w:pPr>
              <w:pStyle w:val="TableHeaders"/>
              <w:spacing w:before="60" w:after="60"/>
              <w:rPr>
                <w:szCs w:val="21"/>
              </w:rPr>
            </w:pPr>
            <w:r w:rsidRPr="0008130B">
              <w:rPr>
                <w:szCs w:val="21"/>
              </w:rPr>
              <w:t>Total Cost</w:t>
            </w:r>
          </w:p>
        </w:tc>
      </w:tr>
      <w:tr w:rsidR="0008130B" w:rsidRPr="003F0BD5" w:rsidTr="003F0BD5">
        <w:trPr>
          <w:cantSplit/>
        </w:trPr>
        <w:tc>
          <w:tcPr>
            <w:tcW w:w="1412" w:type="dxa"/>
          </w:tcPr>
          <w:p w:rsidR="0008130B" w:rsidRPr="003F0BD5" w:rsidRDefault="0008130B" w:rsidP="00F04B61">
            <w:pPr>
              <w:pStyle w:val="TableText"/>
              <w:rPr>
                <w:szCs w:val="21"/>
              </w:rPr>
            </w:pPr>
            <w:r w:rsidRPr="003F0BD5">
              <w:rPr>
                <w:szCs w:val="21"/>
              </w:rPr>
              <w:t>State program participants</w:t>
            </w:r>
          </w:p>
        </w:tc>
        <w:tc>
          <w:tcPr>
            <w:tcW w:w="2160" w:type="dxa"/>
          </w:tcPr>
          <w:p w:rsidR="0008130B" w:rsidRPr="003F0BD5" w:rsidRDefault="0008130B" w:rsidP="00F04B61">
            <w:pPr>
              <w:pStyle w:val="TableText"/>
              <w:rPr>
                <w:szCs w:val="21"/>
              </w:rPr>
            </w:pPr>
            <w:r w:rsidRPr="003F0BD5">
              <w:rPr>
                <w:szCs w:val="21"/>
              </w:rPr>
              <w:t xml:space="preserve">Beneficiary Focus Group Round 1 </w:t>
            </w:r>
            <w:r w:rsidR="003F0BD5" w:rsidRPr="003F0BD5">
              <w:rPr>
                <w:szCs w:val="21"/>
              </w:rPr>
              <w:t>(Total)</w:t>
            </w:r>
          </w:p>
          <w:p w:rsidR="0008130B" w:rsidRPr="003F0BD5" w:rsidRDefault="003F0BD5" w:rsidP="00F04B61">
            <w:pPr>
              <w:pStyle w:val="TableText"/>
              <w:rPr>
                <w:szCs w:val="21"/>
              </w:rPr>
            </w:pPr>
            <w:r w:rsidRPr="003F0BD5">
              <w:rPr>
                <w:szCs w:val="21"/>
              </w:rPr>
              <w:t xml:space="preserve">   </w:t>
            </w:r>
            <w:r w:rsidR="0008130B" w:rsidRPr="003F0BD5">
              <w:rPr>
                <w:szCs w:val="21"/>
              </w:rPr>
              <w:t>Screener</w:t>
            </w:r>
          </w:p>
          <w:p w:rsidR="0008130B" w:rsidRPr="003F0BD5" w:rsidRDefault="003F0BD5" w:rsidP="00F04B61">
            <w:pPr>
              <w:pStyle w:val="TableText"/>
              <w:rPr>
                <w:szCs w:val="21"/>
              </w:rPr>
            </w:pPr>
            <w:r w:rsidRPr="003F0BD5">
              <w:rPr>
                <w:szCs w:val="21"/>
              </w:rPr>
              <w:t xml:space="preserve">   </w:t>
            </w:r>
            <w:r w:rsidR="0008130B" w:rsidRPr="003F0BD5">
              <w:rPr>
                <w:szCs w:val="21"/>
              </w:rPr>
              <w:t>Moderator’s Guide</w:t>
            </w:r>
          </w:p>
        </w:tc>
        <w:tc>
          <w:tcPr>
            <w:tcW w:w="1260" w:type="dxa"/>
          </w:tcPr>
          <w:p w:rsidR="0008130B" w:rsidRPr="003F0BD5" w:rsidRDefault="0008130B" w:rsidP="00F04B61">
            <w:pPr>
              <w:pStyle w:val="TableText"/>
              <w:tabs>
                <w:tab w:val="decimal" w:pos="752"/>
              </w:tabs>
              <w:rPr>
                <w:szCs w:val="21"/>
              </w:rPr>
            </w:pPr>
            <w:r w:rsidRPr="003F0BD5">
              <w:rPr>
                <w:szCs w:val="21"/>
              </w:rPr>
              <w:t>660</w:t>
            </w:r>
          </w:p>
          <w:p w:rsidR="0008130B" w:rsidRPr="003F0BD5" w:rsidRDefault="0008130B" w:rsidP="00F04B61">
            <w:pPr>
              <w:pStyle w:val="TableText"/>
              <w:tabs>
                <w:tab w:val="decimal" w:pos="752"/>
              </w:tabs>
              <w:rPr>
                <w:szCs w:val="21"/>
              </w:rPr>
            </w:pPr>
          </w:p>
          <w:p w:rsidR="0008130B" w:rsidRPr="003F0BD5" w:rsidRDefault="0008130B" w:rsidP="00F04B61">
            <w:pPr>
              <w:pStyle w:val="TableText"/>
              <w:tabs>
                <w:tab w:val="decimal" w:pos="752"/>
              </w:tabs>
              <w:rPr>
                <w:szCs w:val="21"/>
              </w:rPr>
            </w:pPr>
            <w:r w:rsidRPr="003F0BD5">
              <w:rPr>
                <w:szCs w:val="21"/>
              </w:rPr>
              <w:t>660</w:t>
            </w:r>
          </w:p>
          <w:p w:rsidR="0008130B" w:rsidRPr="003F0BD5" w:rsidRDefault="0008130B" w:rsidP="00F04B61">
            <w:pPr>
              <w:pStyle w:val="TableText"/>
              <w:tabs>
                <w:tab w:val="decimal" w:pos="752"/>
              </w:tabs>
              <w:rPr>
                <w:szCs w:val="21"/>
              </w:rPr>
            </w:pPr>
            <w:r w:rsidRPr="003F0BD5">
              <w:rPr>
                <w:szCs w:val="21"/>
              </w:rPr>
              <w:t>270</w:t>
            </w:r>
          </w:p>
        </w:tc>
        <w:tc>
          <w:tcPr>
            <w:tcW w:w="1260" w:type="dxa"/>
          </w:tcPr>
          <w:p w:rsidR="0008130B" w:rsidRPr="003F0BD5" w:rsidRDefault="0008130B" w:rsidP="00F04B61">
            <w:pPr>
              <w:pStyle w:val="TableText"/>
              <w:jc w:val="center"/>
              <w:rPr>
                <w:szCs w:val="21"/>
              </w:rPr>
            </w:pPr>
            <w:r w:rsidRPr="003F0BD5">
              <w:rPr>
                <w:szCs w:val="21"/>
              </w:rPr>
              <w:t>1</w:t>
            </w: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1</w:t>
            </w:r>
          </w:p>
          <w:p w:rsidR="0008130B" w:rsidRPr="003F0BD5" w:rsidRDefault="0008130B" w:rsidP="00F04B61">
            <w:pPr>
              <w:pStyle w:val="TableText"/>
              <w:jc w:val="center"/>
              <w:rPr>
                <w:szCs w:val="21"/>
              </w:rPr>
            </w:pPr>
            <w:r w:rsidRPr="003F0BD5">
              <w:rPr>
                <w:szCs w:val="21"/>
              </w:rPr>
              <w:t>1</w:t>
            </w:r>
          </w:p>
        </w:tc>
        <w:tc>
          <w:tcPr>
            <w:tcW w:w="1256" w:type="dxa"/>
          </w:tcPr>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0.08</w:t>
            </w:r>
          </w:p>
          <w:p w:rsidR="0008130B" w:rsidRPr="003F0BD5" w:rsidRDefault="0008130B" w:rsidP="00F04B61">
            <w:pPr>
              <w:pStyle w:val="TableText"/>
              <w:jc w:val="center"/>
              <w:rPr>
                <w:szCs w:val="21"/>
              </w:rPr>
            </w:pPr>
            <w:r w:rsidRPr="003F0BD5">
              <w:rPr>
                <w:szCs w:val="21"/>
              </w:rPr>
              <w:t>1.50</w:t>
            </w:r>
          </w:p>
        </w:tc>
        <w:tc>
          <w:tcPr>
            <w:tcW w:w="1174" w:type="dxa"/>
          </w:tcPr>
          <w:p w:rsidR="0008130B" w:rsidRPr="003F0BD5" w:rsidRDefault="0008130B" w:rsidP="00F04B61">
            <w:pPr>
              <w:pStyle w:val="TableText"/>
              <w:jc w:val="center"/>
              <w:rPr>
                <w:szCs w:val="21"/>
              </w:rPr>
            </w:pPr>
            <w:r w:rsidRPr="003F0BD5">
              <w:rPr>
                <w:szCs w:val="21"/>
              </w:rPr>
              <w:t>$22.22</w:t>
            </w: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$22.22</w:t>
            </w:r>
          </w:p>
          <w:p w:rsidR="0008130B" w:rsidRPr="003F0BD5" w:rsidRDefault="0008130B" w:rsidP="00F04B61">
            <w:pPr>
              <w:pStyle w:val="TableText"/>
              <w:jc w:val="center"/>
              <w:rPr>
                <w:szCs w:val="21"/>
              </w:rPr>
            </w:pPr>
            <w:r w:rsidRPr="003F0BD5">
              <w:rPr>
                <w:szCs w:val="21"/>
              </w:rPr>
              <w:t>$22.22</w:t>
            </w:r>
          </w:p>
        </w:tc>
        <w:tc>
          <w:tcPr>
            <w:tcW w:w="1260" w:type="dxa"/>
          </w:tcPr>
          <w:p w:rsidR="0008130B" w:rsidRPr="003F0BD5" w:rsidRDefault="0008130B" w:rsidP="00F04B61">
            <w:pPr>
              <w:pStyle w:val="TableText"/>
              <w:jc w:val="right"/>
              <w:rPr>
                <w:szCs w:val="21"/>
              </w:rPr>
            </w:pPr>
            <w:r w:rsidRPr="003F0BD5">
              <w:rPr>
                <w:szCs w:val="21"/>
              </w:rPr>
              <w:t>$10,221</w:t>
            </w:r>
          </w:p>
          <w:p w:rsidR="0008130B" w:rsidRPr="003F0BD5" w:rsidRDefault="0008130B" w:rsidP="00F04B61">
            <w:pPr>
              <w:pStyle w:val="TableText"/>
              <w:jc w:val="right"/>
              <w:rPr>
                <w:szCs w:val="21"/>
              </w:rPr>
            </w:pPr>
          </w:p>
          <w:p w:rsidR="0008130B" w:rsidRPr="003F0BD5" w:rsidRDefault="0008130B" w:rsidP="00F04B61">
            <w:pPr>
              <w:pStyle w:val="TableText"/>
              <w:jc w:val="right"/>
              <w:rPr>
                <w:szCs w:val="21"/>
              </w:rPr>
            </w:pPr>
            <w:r w:rsidRPr="003F0BD5">
              <w:rPr>
                <w:szCs w:val="21"/>
              </w:rPr>
              <w:t>$1,222</w:t>
            </w:r>
          </w:p>
          <w:p w:rsidR="0008130B" w:rsidRPr="003F0BD5" w:rsidRDefault="0008130B" w:rsidP="00F04B61">
            <w:pPr>
              <w:pStyle w:val="TableText"/>
              <w:jc w:val="right"/>
              <w:rPr>
                <w:szCs w:val="21"/>
              </w:rPr>
            </w:pPr>
            <w:r w:rsidRPr="003F0BD5">
              <w:rPr>
                <w:szCs w:val="21"/>
              </w:rPr>
              <w:t xml:space="preserve">$8,999 </w:t>
            </w:r>
          </w:p>
        </w:tc>
      </w:tr>
      <w:tr w:rsidR="0008130B" w:rsidRPr="003F0BD5" w:rsidTr="003F0BD5">
        <w:trPr>
          <w:cantSplit/>
        </w:trPr>
        <w:tc>
          <w:tcPr>
            <w:tcW w:w="1412" w:type="dxa"/>
          </w:tcPr>
          <w:p w:rsidR="0008130B" w:rsidRPr="003F0BD5" w:rsidRDefault="0008130B" w:rsidP="00F04B61">
            <w:pPr>
              <w:pStyle w:val="TableText"/>
              <w:rPr>
                <w:szCs w:val="21"/>
              </w:rPr>
            </w:pPr>
            <w:r w:rsidRPr="003F0BD5">
              <w:rPr>
                <w:szCs w:val="21"/>
              </w:rPr>
              <w:t>State program participants</w:t>
            </w:r>
          </w:p>
        </w:tc>
        <w:tc>
          <w:tcPr>
            <w:tcW w:w="2160" w:type="dxa"/>
          </w:tcPr>
          <w:p w:rsidR="0008130B" w:rsidRPr="003F0BD5" w:rsidRDefault="0008130B" w:rsidP="00F04B61">
            <w:pPr>
              <w:pStyle w:val="TableText"/>
              <w:rPr>
                <w:szCs w:val="21"/>
              </w:rPr>
            </w:pPr>
            <w:r w:rsidRPr="003F0BD5">
              <w:rPr>
                <w:szCs w:val="21"/>
              </w:rPr>
              <w:t>Beneficiary Focus Group Round 2</w:t>
            </w:r>
            <w:r w:rsidR="003F0BD5" w:rsidRPr="003F0BD5">
              <w:rPr>
                <w:szCs w:val="21"/>
              </w:rPr>
              <w:t xml:space="preserve"> (Total)</w:t>
            </w:r>
          </w:p>
          <w:p w:rsidR="0008130B" w:rsidRPr="003F0BD5" w:rsidRDefault="003F0BD5" w:rsidP="00F04B61">
            <w:pPr>
              <w:pStyle w:val="TableText"/>
              <w:rPr>
                <w:szCs w:val="21"/>
              </w:rPr>
            </w:pPr>
            <w:r w:rsidRPr="003F0BD5">
              <w:rPr>
                <w:szCs w:val="21"/>
              </w:rPr>
              <w:t xml:space="preserve">   </w:t>
            </w:r>
            <w:r w:rsidR="0008130B" w:rsidRPr="003F0BD5">
              <w:rPr>
                <w:szCs w:val="21"/>
              </w:rPr>
              <w:t>Screener</w:t>
            </w:r>
          </w:p>
          <w:p w:rsidR="0008130B" w:rsidRPr="003F0BD5" w:rsidRDefault="003F0BD5" w:rsidP="00F04B61">
            <w:pPr>
              <w:pStyle w:val="TableText"/>
              <w:rPr>
                <w:szCs w:val="21"/>
              </w:rPr>
            </w:pPr>
            <w:r w:rsidRPr="003F0BD5">
              <w:rPr>
                <w:szCs w:val="21"/>
              </w:rPr>
              <w:t xml:space="preserve">   </w:t>
            </w:r>
            <w:r w:rsidR="0008130B" w:rsidRPr="003F0BD5">
              <w:rPr>
                <w:szCs w:val="21"/>
              </w:rPr>
              <w:t>Moderator’s Guide</w:t>
            </w:r>
          </w:p>
        </w:tc>
        <w:tc>
          <w:tcPr>
            <w:tcW w:w="1260" w:type="dxa"/>
          </w:tcPr>
          <w:p w:rsidR="0008130B" w:rsidRPr="003F0BD5" w:rsidRDefault="0008130B" w:rsidP="00F04B61">
            <w:pPr>
              <w:pStyle w:val="TableText"/>
              <w:tabs>
                <w:tab w:val="decimal" w:pos="752"/>
              </w:tabs>
              <w:rPr>
                <w:szCs w:val="21"/>
              </w:rPr>
            </w:pPr>
            <w:r w:rsidRPr="003F0BD5">
              <w:rPr>
                <w:szCs w:val="21"/>
              </w:rPr>
              <w:t>220</w:t>
            </w:r>
          </w:p>
          <w:p w:rsidR="0008130B" w:rsidRPr="003F0BD5" w:rsidRDefault="0008130B" w:rsidP="00F04B61">
            <w:pPr>
              <w:pStyle w:val="TableText"/>
              <w:tabs>
                <w:tab w:val="decimal" w:pos="752"/>
              </w:tabs>
              <w:rPr>
                <w:szCs w:val="21"/>
              </w:rPr>
            </w:pPr>
          </w:p>
          <w:p w:rsidR="0008130B" w:rsidRPr="003F0BD5" w:rsidRDefault="0008130B" w:rsidP="00F04B61">
            <w:pPr>
              <w:pStyle w:val="TableText"/>
              <w:tabs>
                <w:tab w:val="decimal" w:pos="752"/>
              </w:tabs>
              <w:rPr>
                <w:szCs w:val="21"/>
              </w:rPr>
            </w:pPr>
            <w:r w:rsidRPr="003F0BD5">
              <w:rPr>
                <w:szCs w:val="21"/>
              </w:rPr>
              <w:t>220</w:t>
            </w:r>
          </w:p>
          <w:p w:rsidR="0008130B" w:rsidRPr="003F0BD5" w:rsidRDefault="0008130B" w:rsidP="00F04B61">
            <w:pPr>
              <w:pStyle w:val="TableText"/>
              <w:tabs>
                <w:tab w:val="decimal" w:pos="752"/>
              </w:tabs>
              <w:rPr>
                <w:szCs w:val="21"/>
              </w:rPr>
            </w:pPr>
            <w:r w:rsidRPr="003F0BD5">
              <w:rPr>
                <w:szCs w:val="21"/>
              </w:rPr>
              <w:t>90</w:t>
            </w:r>
          </w:p>
        </w:tc>
        <w:tc>
          <w:tcPr>
            <w:tcW w:w="1260" w:type="dxa"/>
          </w:tcPr>
          <w:p w:rsidR="0008130B" w:rsidRPr="003F0BD5" w:rsidRDefault="0008130B" w:rsidP="00F04B61">
            <w:pPr>
              <w:pStyle w:val="TableText"/>
              <w:jc w:val="center"/>
              <w:rPr>
                <w:szCs w:val="21"/>
              </w:rPr>
            </w:pPr>
            <w:r w:rsidRPr="003F0BD5">
              <w:rPr>
                <w:szCs w:val="21"/>
              </w:rPr>
              <w:t>1</w:t>
            </w: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1</w:t>
            </w:r>
          </w:p>
          <w:p w:rsidR="0008130B" w:rsidRPr="003F0BD5" w:rsidRDefault="0008130B" w:rsidP="00F04B61">
            <w:pPr>
              <w:pStyle w:val="TableText"/>
              <w:jc w:val="center"/>
              <w:rPr>
                <w:szCs w:val="21"/>
              </w:rPr>
            </w:pPr>
            <w:r w:rsidRPr="003F0BD5">
              <w:rPr>
                <w:szCs w:val="21"/>
              </w:rPr>
              <w:t>1</w:t>
            </w:r>
          </w:p>
        </w:tc>
        <w:tc>
          <w:tcPr>
            <w:tcW w:w="1256" w:type="dxa"/>
          </w:tcPr>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0.08</w:t>
            </w:r>
          </w:p>
          <w:p w:rsidR="0008130B" w:rsidRPr="003F0BD5" w:rsidRDefault="0008130B" w:rsidP="00F04B61">
            <w:pPr>
              <w:pStyle w:val="TableText"/>
              <w:jc w:val="center"/>
              <w:rPr>
                <w:szCs w:val="21"/>
              </w:rPr>
            </w:pPr>
            <w:r w:rsidRPr="003F0BD5">
              <w:rPr>
                <w:szCs w:val="21"/>
              </w:rPr>
              <w:t>1.50</w:t>
            </w:r>
          </w:p>
        </w:tc>
        <w:tc>
          <w:tcPr>
            <w:tcW w:w="1174" w:type="dxa"/>
          </w:tcPr>
          <w:p w:rsidR="0008130B" w:rsidRPr="003F0BD5" w:rsidRDefault="0008130B" w:rsidP="00F04B61">
            <w:pPr>
              <w:pStyle w:val="TableText"/>
              <w:jc w:val="center"/>
              <w:rPr>
                <w:szCs w:val="21"/>
              </w:rPr>
            </w:pPr>
            <w:r w:rsidRPr="003F0BD5">
              <w:rPr>
                <w:szCs w:val="21"/>
              </w:rPr>
              <w:t>$22.22</w:t>
            </w: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$22.22</w:t>
            </w:r>
          </w:p>
          <w:p w:rsidR="0008130B" w:rsidRPr="003F0BD5" w:rsidRDefault="0008130B" w:rsidP="00F04B61">
            <w:pPr>
              <w:pStyle w:val="TableText"/>
              <w:jc w:val="center"/>
              <w:rPr>
                <w:szCs w:val="21"/>
              </w:rPr>
            </w:pPr>
            <w:r w:rsidRPr="003F0BD5">
              <w:rPr>
                <w:szCs w:val="21"/>
              </w:rPr>
              <w:t>$22.22</w:t>
            </w:r>
          </w:p>
        </w:tc>
        <w:tc>
          <w:tcPr>
            <w:tcW w:w="1260" w:type="dxa"/>
          </w:tcPr>
          <w:p w:rsidR="0008130B" w:rsidRPr="003F0BD5" w:rsidRDefault="0008130B" w:rsidP="00F04B61">
            <w:pPr>
              <w:pStyle w:val="TableText"/>
              <w:jc w:val="right"/>
              <w:rPr>
                <w:szCs w:val="21"/>
              </w:rPr>
            </w:pPr>
            <w:r w:rsidRPr="003F0BD5">
              <w:rPr>
                <w:szCs w:val="21"/>
              </w:rPr>
              <w:t>$3,407</w:t>
            </w:r>
          </w:p>
          <w:p w:rsidR="0008130B" w:rsidRPr="003F0BD5" w:rsidRDefault="0008130B" w:rsidP="00F04B61">
            <w:pPr>
              <w:pStyle w:val="TableText"/>
              <w:jc w:val="right"/>
              <w:rPr>
                <w:szCs w:val="21"/>
              </w:rPr>
            </w:pPr>
          </w:p>
          <w:p w:rsidR="0008130B" w:rsidRPr="003F0BD5" w:rsidRDefault="0008130B" w:rsidP="00F04B61">
            <w:pPr>
              <w:pStyle w:val="TableText"/>
              <w:jc w:val="right"/>
              <w:rPr>
                <w:szCs w:val="21"/>
              </w:rPr>
            </w:pPr>
            <w:r w:rsidRPr="003F0BD5">
              <w:rPr>
                <w:szCs w:val="21"/>
              </w:rPr>
              <w:t>$407</w:t>
            </w:r>
          </w:p>
          <w:p w:rsidR="0008130B" w:rsidRPr="003F0BD5" w:rsidRDefault="0008130B" w:rsidP="00F04B61">
            <w:pPr>
              <w:pStyle w:val="TableText"/>
              <w:jc w:val="right"/>
              <w:rPr>
                <w:szCs w:val="21"/>
              </w:rPr>
            </w:pPr>
            <w:r w:rsidRPr="003F0BD5">
              <w:rPr>
                <w:szCs w:val="21"/>
              </w:rPr>
              <w:t xml:space="preserve">$3,000 </w:t>
            </w:r>
          </w:p>
        </w:tc>
      </w:tr>
      <w:tr w:rsidR="0008130B" w:rsidRPr="003F0BD5" w:rsidTr="003F0BD5">
        <w:trPr>
          <w:cantSplit/>
        </w:trPr>
        <w:tc>
          <w:tcPr>
            <w:tcW w:w="1412" w:type="dxa"/>
          </w:tcPr>
          <w:p w:rsidR="0008130B" w:rsidRPr="003F0BD5" w:rsidRDefault="0008130B" w:rsidP="00F04B61">
            <w:pPr>
              <w:pStyle w:val="TableText"/>
              <w:rPr>
                <w:szCs w:val="21"/>
              </w:rPr>
            </w:pPr>
            <w:r w:rsidRPr="003F0BD5">
              <w:rPr>
                <w:szCs w:val="21"/>
              </w:rPr>
              <w:t xml:space="preserve">State program </w:t>
            </w:r>
          </w:p>
          <w:p w:rsidR="0008130B" w:rsidRPr="003F0BD5" w:rsidRDefault="0008130B" w:rsidP="00F04B61">
            <w:pPr>
              <w:pStyle w:val="TableText"/>
              <w:rPr>
                <w:szCs w:val="21"/>
              </w:rPr>
            </w:pPr>
            <w:r w:rsidRPr="003F0BD5">
              <w:rPr>
                <w:szCs w:val="21"/>
              </w:rPr>
              <w:t>participants</w:t>
            </w:r>
          </w:p>
        </w:tc>
        <w:tc>
          <w:tcPr>
            <w:tcW w:w="2160" w:type="dxa"/>
          </w:tcPr>
          <w:p w:rsidR="0008130B" w:rsidRPr="003F0BD5" w:rsidRDefault="0008130B" w:rsidP="00F04B61">
            <w:pPr>
              <w:pStyle w:val="TableText"/>
              <w:rPr>
                <w:szCs w:val="21"/>
              </w:rPr>
            </w:pPr>
            <w:r w:rsidRPr="003F0BD5">
              <w:rPr>
                <w:szCs w:val="21"/>
              </w:rPr>
              <w:t>Beneficiary Satisfaction Survey</w:t>
            </w:r>
            <w:r w:rsidR="003F0BD5" w:rsidRPr="003F0BD5">
              <w:rPr>
                <w:szCs w:val="21"/>
              </w:rPr>
              <w:t xml:space="preserve"> (Total)</w:t>
            </w:r>
          </w:p>
          <w:p w:rsidR="0008130B" w:rsidRPr="003F0BD5" w:rsidRDefault="003F0BD5" w:rsidP="00F04B61">
            <w:pPr>
              <w:pStyle w:val="TableText"/>
              <w:rPr>
                <w:szCs w:val="21"/>
              </w:rPr>
            </w:pPr>
            <w:r w:rsidRPr="003F0BD5">
              <w:rPr>
                <w:szCs w:val="21"/>
              </w:rPr>
              <w:t xml:space="preserve">   </w:t>
            </w:r>
            <w:r w:rsidR="0008130B" w:rsidRPr="003F0BD5">
              <w:rPr>
                <w:szCs w:val="21"/>
              </w:rPr>
              <w:t>Mail-version</w:t>
            </w:r>
          </w:p>
          <w:p w:rsidR="0008130B" w:rsidRPr="003F0BD5" w:rsidRDefault="003F0BD5" w:rsidP="00F04B61">
            <w:pPr>
              <w:pStyle w:val="TableText"/>
              <w:rPr>
                <w:szCs w:val="21"/>
              </w:rPr>
            </w:pPr>
            <w:r w:rsidRPr="003F0BD5">
              <w:rPr>
                <w:szCs w:val="21"/>
              </w:rPr>
              <w:t xml:space="preserve">   </w:t>
            </w:r>
            <w:r w:rsidR="0008130B" w:rsidRPr="003F0BD5">
              <w:rPr>
                <w:szCs w:val="21"/>
              </w:rPr>
              <w:t>Telephone completion</w:t>
            </w:r>
          </w:p>
        </w:tc>
        <w:tc>
          <w:tcPr>
            <w:tcW w:w="1260" w:type="dxa"/>
          </w:tcPr>
          <w:p w:rsidR="0008130B" w:rsidRPr="003F0BD5" w:rsidRDefault="003373DD" w:rsidP="0059256A">
            <w:pPr>
              <w:pStyle w:val="TableText"/>
              <w:tabs>
                <w:tab w:val="decimal" w:pos="752"/>
              </w:tabs>
              <w:rPr>
                <w:szCs w:val="21"/>
              </w:rPr>
            </w:pPr>
            <w:r>
              <w:rPr>
                <w:szCs w:val="21"/>
              </w:rPr>
              <w:t>3,561</w:t>
            </w:r>
          </w:p>
          <w:p w:rsidR="0008130B" w:rsidRPr="003F0BD5" w:rsidRDefault="0008130B" w:rsidP="00F04B61">
            <w:pPr>
              <w:pStyle w:val="TableText"/>
              <w:tabs>
                <w:tab w:val="decimal" w:pos="752"/>
              </w:tabs>
              <w:rPr>
                <w:szCs w:val="21"/>
              </w:rPr>
            </w:pPr>
          </w:p>
          <w:p w:rsidR="0008130B" w:rsidRPr="003F0BD5" w:rsidRDefault="003373DD" w:rsidP="00F04B61">
            <w:pPr>
              <w:pStyle w:val="TableText"/>
              <w:tabs>
                <w:tab w:val="decimal" w:pos="752"/>
              </w:tabs>
              <w:rPr>
                <w:szCs w:val="21"/>
              </w:rPr>
            </w:pPr>
            <w:r>
              <w:rPr>
                <w:szCs w:val="21"/>
              </w:rPr>
              <w:t>2,254</w:t>
            </w:r>
          </w:p>
          <w:p w:rsidR="0008130B" w:rsidRPr="003F0BD5" w:rsidRDefault="0008130B" w:rsidP="00F04B61">
            <w:pPr>
              <w:pStyle w:val="TableText"/>
              <w:tabs>
                <w:tab w:val="decimal" w:pos="752"/>
              </w:tabs>
              <w:rPr>
                <w:szCs w:val="21"/>
              </w:rPr>
            </w:pPr>
            <w:r w:rsidRPr="003F0BD5">
              <w:rPr>
                <w:szCs w:val="21"/>
              </w:rPr>
              <w:t>1,307</w:t>
            </w:r>
          </w:p>
        </w:tc>
        <w:tc>
          <w:tcPr>
            <w:tcW w:w="1260" w:type="dxa"/>
          </w:tcPr>
          <w:p w:rsidR="0008130B" w:rsidRPr="003F0BD5" w:rsidRDefault="0008130B" w:rsidP="00F04B61">
            <w:pPr>
              <w:pStyle w:val="TableText"/>
              <w:jc w:val="center"/>
              <w:rPr>
                <w:szCs w:val="21"/>
              </w:rPr>
            </w:pPr>
            <w:r w:rsidRPr="003F0BD5">
              <w:rPr>
                <w:szCs w:val="21"/>
              </w:rPr>
              <w:t>1</w:t>
            </w: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1</w:t>
            </w:r>
          </w:p>
          <w:p w:rsidR="0008130B" w:rsidRPr="003F0BD5" w:rsidRDefault="0008130B" w:rsidP="00F04B61">
            <w:pPr>
              <w:pStyle w:val="TableText"/>
              <w:jc w:val="center"/>
              <w:rPr>
                <w:szCs w:val="21"/>
              </w:rPr>
            </w:pPr>
            <w:r w:rsidRPr="003F0BD5">
              <w:rPr>
                <w:szCs w:val="21"/>
              </w:rPr>
              <w:t>1</w:t>
            </w:r>
          </w:p>
        </w:tc>
        <w:tc>
          <w:tcPr>
            <w:tcW w:w="1256" w:type="dxa"/>
          </w:tcPr>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p>
          <w:p w:rsidR="0008130B" w:rsidRPr="003F0BD5" w:rsidRDefault="0008130B" w:rsidP="003373DD">
            <w:pPr>
              <w:pStyle w:val="TableText"/>
              <w:jc w:val="center"/>
              <w:rPr>
                <w:szCs w:val="21"/>
              </w:rPr>
            </w:pPr>
            <w:r w:rsidRPr="003F0BD5">
              <w:rPr>
                <w:szCs w:val="21"/>
              </w:rPr>
              <w:t>0.</w:t>
            </w:r>
            <w:r w:rsidR="003373DD">
              <w:rPr>
                <w:szCs w:val="21"/>
              </w:rPr>
              <w:t>25</w:t>
            </w:r>
          </w:p>
          <w:p w:rsidR="0008130B" w:rsidRPr="003F0BD5" w:rsidRDefault="0008130B" w:rsidP="003373DD">
            <w:pPr>
              <w:pStyle w:val="TableText"/>
              <w:jc w:val="center"/>
              <w:rPr>
                <w:szCs w:val="21"/>
              </w:rPr>
            </w:pPr>
            <w:r w:rsidRPr="003F0BD5">
              <w:rPr>
                <w:szCs w:val="21"/>
              </w:rPr>
              <w:t>0.</w:t>
            </w:r>
            <w:r w:rsidR="003373DD">
              <w:rPr>
                <w:szCs w:val="21"/>
              </w:rPr>
              <w:t>33</w:t>
            </w:r>
          </w:p>
        </w:tc>
        <w:tc>
          <w:tcPr>
            <w:tcW w:w="1174" w:type="dxa"/>
          </w:tcPr>
          <w:p w:rsidR="0008130B" w:rsidRPr="003F0BD5" w:rsidRDefault="0008130B" w:rsidP="00F04B61">
            <w:pPr>
              <w:pStyle w:val="TableText"/>
              <w:jc w:val="center"/>
              <w:rPr>
                <w:szCs w:val="21"/>
              </w:rPr>
            </w:pPr>
            <w:r w:rsidRPr="003F0BD5">
              <w:rPr>
                <w:szCs w:val="21"/>
              </w:rPr>
              <w:t>$22.22</w:t>
            </w:r>
          </w:p>
          <w:p w:rsidR="0008130B" w:rsidRPr="003F0BD5" w:rsidRDefault="0008130B" w:rsidP="00F04B61">
            <w:pPr>
              <w:pStyle w:val="TableText"/>
              <w:jc w:val="center"/>
              <w:rPr>
                <w:szCs w:val="21"/>
              </w:rPr>
            </w:pPr>
          </w:p>
          <w:p w:rsidR="0008130B" w:rsidRPr="003F0BD5" w:rsidRDefault="0008130B" w:rsidP="00F04B61">
            <w:pPr>
              <w:pStyle w:val="TableText"/>
              <w:jc w:val="center"/>
              <w:rPr>
                <w:szCs w:val="21"/>
              </w:rPr>
            </w:pPr>
            <w:r w:rsidRPr="003F0BD5">
              <w:rPr>
                <w:szCs w:val="21"/>
              </w:rPr>
              <w:t>$22.22</w:t>
            </w:r>
          </w:p>
          <w:p w:rsidR="0008130B" w:rsidRPr="003F0BD5" w:rsidRDefault="0008130B" w:rsidP="00F04B61">
            <w:pPr>
              <w:pStyle w:val="TableText"/>
              <w:jc w:val="center"/>
              <w:rPr>
                <w:szCs w:val="21"/>
              </w:rPr>
            </w:pPr>
            <w:r w:rsidRPr="003F0BD5">
              <w:rPr>
                <w:szCs w:val="21"/>
              </w:rPr>
              <w:t>$22.22</w:t>
            </w:r>
          </w:p>
        </w:tc>
        <w:tc>
          <w:tcPr>
            <w:tcW w:w="1260" w:type="dxa"/>
          </w:tcPr>
          <w:p w:rsidR="0008130B" w:rsidRPr="003F0BD5" w:rsidRDefault="0008130B" w:rsidP="003373DD">
            <w:pPr>
              <w:pStyle w:val="TableText"/>
              <w:jc w:val="right"/>
              <w:rPr>
                <w:szCs w:val="21"/>
              </w:rPr>
            </w:pPr>
            <w:r w:rsidRPr="003F0BD5">
              <w:rPr>
                <w:szCs w:val="21"/>
              </w:rPr>
              <w:t>$</w:t>
            </w:r>
            <w:r w:rsidR="00427A26">
              <w:rPr>
                <w:szCs w:val="21"/>
              </w:rPr>
              <w:t>2</w:t>
            </w:r>
            <w:r w:rsidR="003373DD">
              <w:rPr>
                <w:szCs w:val="21"/>
              </w:rPr>
              <w:t>2,202</w:t>
            </w:r>
          </w:p>
          <w:p w:rsidR="0008130B" w:rsidRPr="003F0BD5" w:rsidRDefault="0008130B" w:rsidP="00F04B61">
            <w:pPr>
              <w:pStyle w:val="TableText"/>
              <w:jc w:val="right"/>
              <w:rPr>
                <w:szCs w:val="21"/>
              </w:rPr>
            </w:pPr>
          </w:p>
          <w:p w:rsidR="003373DD" w:rsidRDefault="003373DD" w:rsidP="00F04B61">
            <w:pPr>
              <w:pStyle w:val="TableText"/>
              <w:jc w:val="right"/>
            </w:pPr>
            <w:r w:rsidRPr="00FD40D0">
              <w:t>$1</w:t>
            </w:r>
            <w:r>
              <w:t>2,521</w:t>
            </w:r>
          </w:p>
          <w:p w:rsidR="0008130B" w:rsidRPr="003F0BD5" w:rsidRDefault="0008130B" w:rsidP="00F04B61">
            <w:pPr>
              <w:pStyle w:val="TableText"/>
              <w:jc w:val="right"/>
              <w:rPr>
                <w:szCs w:val="21"/>
              </w:rPr>
            </w:pPr>
            <w:r w:rsidRPr="003F0BD5">
              <w:rPr>
                <w:szCs w:val="21"/>
              </w:rPr>
              <w:t>$9,681</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management staff</w:t>
            </w:r>
          </w:p>
        </w:tc>
        <w:tc>
          <w:tcPr>
            <w:tcW w:w="2160" w:type="dxa"/>
          </w:tcPr>
          <w:p w:rsidR="0008130B" w:rsidRPr="0008130B" w:rsidRDefault="00F04B61" w:rsidP="00F04B61">
            <w:pPr>
              <w:pStyle w:val="TableText"/>
              <w:rPr>
                <w:szCs w:val="21"/>
              </w:rPr>
            </w:pPr>
            <w:r>
              <w:rPr>
                <w:szCs w:val="21"/>
              </w:rPr>
              <w:t xml:space="preserve">Site Visit </w:t>
            </w:r>
            <w:r w:rsidR="0008130B" w:rsidRPr="0008130B">
              <w:rPr>
                <w:szCs w:val="21"/>
              </w:rPr>
              <w:t>Management interview protocol</w:t>
            </w:r>
          </w:p>
        </w:tc>
        <w:tc>
          <w:tcPr>
            <w:tcW w:w="1260" w:type="dxa"/>
          </w:tcPr>
          <w:p w:rsidR="0008130B" w:rsidRPr="0008130B" w:rsidRDefault="0008130B" w:rsidP="00F04B61">
            <w:pPr>
              <w:pStyle w:val="TableText"/>
              <w:tabs>
                <w:tab w:val="decimal" w:pos="752"/>
              </w:tabs>
              <w:rPr>
                <w:szCs w:val="21"/>
              </w:rPr>
            </w:pPr>
            <w:r w:rsidRPr="0008130B">
              <w:rPr>
                <w:szCs w:val="21"/>
              </w:rPr>
              <w:t>40</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1.50</w:t>
            </w:r>
          </w:p>
        </w:tc>
        <w:tc>
          <w:tcPr>
            <w:tcW w:w="1174" w:type="dxa"/>
          </w:tcPr>
          <w:p w:rsidR="0008130B" w:rsidRPr="0008130B" w:rsidRDefault="0008130B" w:rsidP="00F04B61">
            <w:pPr>
              <w:pStyle w:val="TableText"/>
              <w:jc w:val="center"/>
              <w:rPr>
                <w:szCs w:val="21"/>
              </w:rPr>
            </w:pPr>
            <w:r w:rsidRPr="0008130B">
              <w:rPr>
                <w:szCs w:val="21"/>
              </w:rPr>
              <w:t>$47.25</w:t>
            </w:r>
          </w:p>
        </w:tc>
        <w:tc>
          <w:tcPr>
            <w:tcW w:w="1260" w:type="dxa"/>
          </w:tcPr>
          <w:p w:rsidR="0008130B" w:rsidRPr="0008130B" w:rsidRDefault="0008130B" w:rsidP="00F04B61">
            <w:pPr>
              <w:pStyle w:val="TableText"/>
              <w:jc w:val="right"/>
              <w:rPr>
                <w:szCs w:val="21"/>
              </w:rPr>
            </w:pPr>
            <w:r w:rsidRPr="0008130B">
              <w:rPr>
                <w:szCs w:val="21"/>
              </w:rPr>
              <w:t>$2,835</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recruitment staff</w:t>
            </w:r>
          </w:p>
        </w:tc>
        <w:tc>
          <w:tcPr>
            <w:tcW w:w="2160" w:type="dxa"/>
          </w:tcPr>
          <w:p w:rsidR="0008130B" w:rsidRPr="0008130B" w:rsidRDefault="00F04B61" w:rsidP="00F04B61">
            <w:pPr>
              <w:pStyle w:val="TableText"/>
              <w:rPr>
                <w:szCs w:val="21"/>
              </w:rPr>
            </w:pPr>
            <w:r>
              <w:rPr>
                <w:szCs w:val="21"/>
              </w:rPr>
              <w:t xml:space="preserve">Site Visit </w:t>
            </w:r>
            <w:r w:rsidR="0008130B" w:rsidRPr="0008130B">
              <w:rPr>
                <w:szCs w:val="21"/>
              </w:rPr>
              <w:t>Recruiter interview protocol</w:t>
            </w:r>
          </w:p>
        </w:tc>
        <w:tc>
          <w:tcPr>
            <w:tcW w:w="1260" w:type="dxa"/>
          </w:tcPr>
          <w:p w:rsidR="0008130B" w:rsidRPr="0008130B" w:rsidRDefault="0008130B" w:rsidP="00F04B61">
            <w:pPr>
              <w:pStyle w:val="TableText"/>
              <w:tabs>
                <w:tab w:val="decimal" w:pos="752"/>
              </w:tabs>
              <w:rPr>
                <w:szCs w:val="21"/>
              </w:rPr>
            </w:pPr>
            <w:r w:rsidRPr="0008130B">
              <w:rPr>
                <w:szCs w:val="21"/>
              </w:rPr>
              <w:t>40</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0.75</w:t>
            </w:r>
          </w:p>
        </w:tc>
        <w:tc>
          <w:tcPr>
            <w:tcW w:w="1174" w:type="dxa"/>
          </w:tcPr>
          <w:p w:rsidR="0008130B" w:rsidRPr="0008130B" w:rsidRDefault="0008130B" w:rsidP="00F04B61">
            <w:pPr>
              <w:pStyle w:val="TableText"/>
              <w:jc w:val="center"/>
              <w:rPr>
                <w:szCs w:val="21"/>
              </w:rPr>
            </w:pPr>
            <w:r w:rsidRPr="0008130B">
              <w:rPr>
                <w:szCs w:val="21"/>
              </w:rPr>
              <w:t>$20.30</w:t>
            </w:r>
          </w:p>
        </w:tc>
        <w:tc>
          <w:tcPr>
            <w:tcW w:w="1260" w:type="dxa"/>
          </w:tcPr>
          <w:p w:rsidR="0008130B" w:rsidRPr="0008130B" w:rsidRDefault="0008130B" w:rsidP="00F04B61">
            <w:pPr>
              <w:pStyle w:val="TableText"/>
              <w:jc w:val="right"/>
              <w:rPr>
                <w:szCs w:val="21"/>
              </w:rPr>
            </w:pPr>
            <w:r w:rsidRPr="0008130B">
              <w:rPr>
                <w:szCs w:val="21"/>
              </w:rPr>
              <w:t>$609</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recruitment staff</w:t>
            </w:r>
          </w:p>
        </w:tc>
        <w:tc>
          <w:tcPr>
            <w:tcW w:w="2160" w:type="dxa"/>
          </w:tcPr>
          <w:p w:rsidR="0008130B" w:rsidRPr="0008130B" w:rsidRDefault="0008130B" w:rsidP="00F04B61">
            <w:pPr>
              <w:pStyle w:val="TableText"/>
              <w:rPr>
                <w:szCs w:val="21"/>
              </w:rPr>
            </w:pPr>
            <w:r w:rsidRPr="0008130B">
              <w:rPr>
                <w:szCs w:val="21"/>
              </w:rPr>
              <w:t>Beneficiary Satisfaction Interviews guide</w:t>
            </w:r>
          </w:p>
        </w:tc>
        <w:tc>
          <w:tcPr>
            <w:tcW w:w="1260" w:type="dxa"/>
          </w:tcPr>
          <w:p w:rsidR="0008130B" w:rsidRPr="0008130B" w:rsidRDefault="0008130B" w:rsidP="00F04B61">
            <w:pPr>
              <w:pStyle w:val="TableText"/>
              <w:tabs>
                <w:tab w:val="decimal" w:pos="752"/>
              </w:tabs>
              <w:rPr>
                <w:szCs w:val="21"/>
              </w:rPr>
            </w:pPr>
            <w:r w:rsidRPr="0008130B">
              <w:rPr>
                <w:szCs w:val="21"/>
              </w:rPr>
              <w:t>25</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0.50</w:t>
            </w:r>
          </w:p>
        </w:tc>
        <w:tc>
          <w:tcPr>
            <w:tcW w:w="1174" w:type="dxa"/>
          </w:tcPr>
          <w:p w:rsidR="0008130B" w:rsidRPr="0008130B" w:rsidRDefault="0008130B" w:rsidP="00F04B61">
            <w:pPr>
              <w:pStyle w:val="TableText"/>
              <w:jc w:val="center"/>
              <w:rPr>
                <w:szCs w:val="21"/>
              </w:rPr>
            </w:pPr>
            <w:r w:rsidRPr="0008130B">
              <w:rPr>
                <w:szCs w:val="21"/>
              </w:rPr>
              <w:t>$20.30</w:t>
            </w:r>
          </w:p>
        </w:tc>
        <w:tc>
          <w:tcPr>
            <w:tcW w:w="1260" w:type="dxa"/>
          </w:tcPr>
          <w:p w:rsidR="0008130B" w:rsidRPr="0008130B" w:rsidRDefault="0008130B" w:rsidP="00F04B61">
            <w:pPr>
              <w:pStyle w:val="TableText"/>
              <w:jc w:val="right"/>
              <w:rPr>
                <w:szCs w:val="21"/>
              </w:rPr>
            </w:pPr>
            <w:r w:rsidRPr="0008130B">
              <w:rPr>
                <w:szCs w:val="21"/>
              </w:rPr>
              <w:t>$254</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education staff</w:t>
            </w:r>
          </w:p>
        </w:tc>
        <w:tc>
          <w:tcPr>
            <w:tcW w:w="2160" w:type="dxa"/>
          </w:tcPr>
          <w:p w:rsidR="0008130B" w:rsidRPr="0008130B" w:rsidRDefault="00F04B61" w:rsidP="00F04B61">
            <w:pPr>
              <w:pStyle w:val="TableText"/>
              <w:rPr>
                <w:szCs w:val="21"/>
              </w:rPr>
            </w:pPr>
            <w:r>
              <w:rPr>
                <w:szCs w:val="21"/>
              </w:rPr>
              <w:t xml:space="preserve">Site Visit </w:t>
            </w:r>
            <w:r w:rsidR="0008130B" w:rsidRPr="0008130B">
              <w:rPr>
                <w:szCs w:val="21"/>
              </w:rPr>
              <w:t>Educator interview protocol</w:t>
            </w:r>
          </w:p>
        </w:tc>
        <w:tc>
          <w:tcPr>
            <w:tcW w:w="1260" w:type="dxa"/>
          </w:tcPr>
          <w:p w:rsidR="0008130B" w:rsidRPr="0008130B" w:rsidRDefault="0008130B" w:rsidP="00F04B61">
            <w:pPr>
              <w:pStyle w:val="TableText"/>
              <w:tabs>
                <w:tab w:val="decimal" w:pos="752"/>
              </w:tabs>
              <w:rPr>
                <w:szCs w:val="21"/>
              </w:rPr>
            </w:pPr>
            <w:r w:rsidRPr="0008130B">
              <w:rPr>
                <w:szCs w:val="21"/>
              </w:rPr>
              <w:t>40</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1.00</w:t>
            </w:r>
          </w:p>
        </w:tc>
        <w:tc>
          <w:tcPr>
            <w:tcW w:w="1174" w:type="dxa"/>
          </w:tcPr>
          <w:p w:rsidR="0008130B" w:rsidRPr="0008130B" w:rsidRDefault="0008130B" w:rsidP="00F04B61">
            <w:pPr>
              <w:pStyle w:val="TableText"/>
              <w:jc w:val="center"/>
              <w:rPr>
                <w:szCs w:val="21"/>
              </w:rPr>
            </w:pPr>
            <w:r w:rsidRPr="0008130B">
              <w:rPr>
                <w:szCs w:val="21"/>
              </w:rPr>
              <w:t>$25.66</w:t>
            </w:r>
          </w:p>
        </w:tc>
        <w:tc>
          <w:tcPr>
            <w:tcW w:w="1260" w:type="dxa"/>
          </w:tcPr>
          <w:p w:rsidR="0008130B" w:rsidRPr="0008130B" w:rsidRDefault="0008130B" w:rsidP="00F04B61">
            <w:pPr>
              <w:pStyle w:val="TableText"/>
              <w:jc w:val="right"/>
              <w:rPr>
                <w:szCs w:val="21"/>
              </w:rPr>
            </w:pPr>
            <w:r w:rsidRPr="0008130B">
              <w:rPr>
                <w:szCs w:val="21"/>
              </w:rPr>
              <w:t xml:space="preserve">$1,026 </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education staff</w:t>
            </w:r>
          </w:p>
        </w:tc>
        <w:tc>
          <w:tcPr>
            <w:tcW w:w="2160" w:type="dxa"/>
          </w:tcPr>
          <w:p w:rsidR="0008130B" w:rsidRPr="0008130B" w:rsidRDefault="0008130B" w:rsidP="00F04B61">
            <w:pPr>
              <w:pStyle w:val="TableText"/>
              <w:rPr>
                <w:szCs w:val="21"/>
              </w:rPr>
            </w:pPr>
            <w:r w:rsidRPr="0008130B">
              <w:rPr>
                <w:szCs w:val="21"/>
              </w:rPr>
              <w:t>Beneficiary Satisfaction Interviews guide</w:t>
            </w:r>
          </w:p>
        </w:tc>
        <w:tc>
          <w:tcPr>
            <w:tcW w:w="1260" w:type="dxa"/>
          </w:tcPr>
          <w:p w:rsidR="0008130B" w:rsidRPr="0008130B" w:rsidRDefault="0008130B" w:rsidP="00F04B61">
            <w:pPr>
              <w:pStyle w:val="TableText"/>
              <w:tabs>
                <w:tab w:val="decimal" w:pos="752"/>
              </w:tabs>
              <w:rPr>
                <w:szCs w:val="21"/>
              </w:rPr>
            </w:pPr>
            <w:r w:rsidRPr="0008130B">
              <w:rPr>
                <w:szCs w:val="21"/>
              </w:rPr>
              <w:t>20</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0.50</w:t>
            </w:r>
          </w:p>
        </w:tc>
        <w:tc>
          <w:tcPr>
            <w:tcW w:w="1174" w:type="dxa"/>
          </w:tcPr>
          <w:p w:rsidR="0008130B" w:rsidRPr="0008130B" w:rsidRDefault="0008130B" w:rsidP="00F04B61">
            <w:pPr>
              <w:pStyle w:val="TableText"/>
              <w:jc w:val="center"/>
              <w:rPr>
                <w:szCs w:val="21"/>
              </w:rPr>
            </w:pPr>
            <w:r w:rsidRPr="0008130B">
              <w:rPr>
                <w:szCs w:val="21"/>
              </w:rPr>
              <w:t>$25.66</w:t>
            </w:r>
          </w:p>
        </w:tc>
        <w:tc>
          <w:tcPr>
            <w:tcW w:w="1260" w:type="dxa"/>
          </w:tcPr>
          <w:p w:rsidR="0008130B" w:rsidRPr="0008130B" w:rsidRDefault="0008130B" w:rsidP="00F04B61">
            <w:pPr>
              <w:pStyle w:val="TableText"/>
              <w:jc w:val="right"/>
              <w:rPr>
                <w:szCs w:val="21"/>
              </w:rPr>
            </w:pPr>
            <w:r w:rsidRPr="0008130B">
              <w:rPr>
                <w:szCs w:val="21"/>
              </w:rPr>
              <w:t xml:space="preserve">$257 </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evaluation staff</w:t>
            </w:r>
          </w:p>
        </w:tc>
        <w:tc>
          <w:tcPr>
            <w:tcW w:w="2160" w:type="dxa"/>
          </w:tcPr>
          <w:p w:rsidR="0008130B" w:rsidRPr="0008130B" w:rsidRDefault="00F04B61" w:rsidP="00F04B61">
            <w:pPr>
              <w:pStyle w:val="TableText"/>
              <w:rPr>
                <w:szCs w:val="21"/>
              </w:rPr>
            </w:pPr>
            <w:r>
              <w:rPr>
                <w:szCs w:val="21"/>
              </w:rPr>
              <w:t xml:space="preserve">Site Visit </w:t>
            </w:r>
            <w:r w:rsidR="0008130B" w:rsidRPr="0008130B">
              <w:rPr>
                <w:szCs w:val="21"/>
              </w:rPr>
              <w:t>Evaluator interview protocol</w:t>
            </w:r>
          </w:p>
        </w:tc>
        <w:tc>
          <w:tcPr>
            <w:tcW w:w="1260" w:type="dxa"/>
          </w:tcPr>
          <w:p w:rsidR="0008130B" w:rsidRPr="0008130B" w:rsidRDefault="0008130B" w:rsidP="00F04B61">
            <w:pPr>
              <w:pStyle w:val="TableText"/>
              <w:tabs>
                <w:tab w:val="decimal" w:pos="752"/>
              </w:tabs>
              <w:rPr>
                <w:szCs w:val="21"/>
              </w:rPr>
            </w:pPr>
            <w:r w:rsidRPr="0008130B">
              <w:rPr>
                <w:szCs w:val="21"/>
              </w:rPr>
              <w:t>40</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0.75</w:t>
            </w:r>
          </w:p>
        </w:tc>
        <w:tc>
          <w:tcPr>
            <w:tcW w:w="1174" w:type="dxa"/>
          </w:tcPr>
          <w:p w:rsidR="0008130B" w:rsidRPr="0008130B" w:rsidRDefault="0008130B" w:rsidP="00F04B61">
            <w:pPr>
              <w:pStyle w:val="TableText"/>
              <w:jc w:val="center"/>
              <w:rPr>
                <w:szCs w:val="21"/>
              </w:rPr>
            </w:pPr>
            <w:r w:rsidRPr="0008130B">
              <w:rPr>
                <w:szCs w:val="21"/>
              </w:rPr>
              <w:t>$</w:t>
            </w:r>
            <w:r w:rsidRPr="0008130B">
              <w:rPr>
                <w:rFonts w:asciiTheme="majorBidi" w:hAnsiTheme="majorBidi" w:cstheme="majorBidi"/>
                <w:szCs w:val="21"/>
              </w:rPr>
              <w:t>38.71</w:t>
            </w:r>
          </w:p>
        </w:tc>
        <w:tc>
          <w:tcPr>
            <w:tcW w:w="1260" w:type="dxa"/>
          </w:tcPr>
          <w:p w:rsidR="0008130B" w:rsidRPr="0008130B" w:rsidRDefault="0008130B" w:rsidP="00F04B61">
            <w:pPr>
              <w:pStyle w:val="TableText"/>
              <w:jc w:val="right"/>
              <w:rPr>
                <w:szCs w:val="21"/>
              </w:rPr>
            </w:pPr>
            <w:r w:rsidRPr="0008130B">
              <w:rPr>
                <w:szCs w:val="21"/>
              </w:rPr>
              <w:t>$1,161</w:t>
            </w:r>
          </w:p>
        </w:tc>
      </w:tr>
      <w:tr w:rsidR="0008130B" w:rsidRPr="0008130B" w:rsidTr="003F0BD5">
        <w:trPr>
          <w:cantSplit/>
        </w:trPr>
        <w:tc>
          <w:tcPr>
            <w:tcW w:w="1412" w:type="dxa"/>
          </w:tcPr>
          <w:p w:rsidR="0008130B" w:rsidRPr="0008130B" w:rsidRDefault="0008130B" w:rsidP="00F04B61">
            <w:pPr>
              <w:pStyle w:val="TableText"/>
              <w:rPr>
                <w:szCs w:val="21"/>
              </w:rPr>
            </w:pPr>
            <w:r w:rsidRPr="0008130B">
              <w:rPr>
                <w:szCs w:val="21"/>
              </w:rPr>
              <w:t>State program clinical staff</w:t>
            </w:r>
          </w:p>
        </w:tc>
        <w:tc>
          <w:tcPr>
            <w:tcW w:w="2160" w:type="dxa"/>
          </w:tcPr>
          <w:p w:rsidR="0008130B" w:rsidRPr="0008130B" w:rsidRDefault="00F04B61" w:rsidP="00F04B61">
            <w:pPr>
              <w:pStyle w:val="TableText"/>
              <w:rPr>
                <w:szCs w:val="21"/>
              </w:rPr>
            </w:pPr>
            <w:r>
              <w:rPr>
                <w:szCs w:val="21"/>
              </w:rPr>
              <w:t xml:space="preserve">Site Visit </w:t>
            </w:r>
            <w:r w:rsidR="0008130B" w:rsidRPr="0008130B">
              <w:rPr>
                <w:szCs w:val="21"/>
              </w:rPr>
              <w:t>Clinic staff interview protocol</w:t>
            </w:r>
          </w:p>
        </w:tc>
        <w:tc>
          <w:tcPr>
            <w:tcW w:w="1260" w:type="dxa"/>
          </w:tcPr>
          <w:p w:rsidR="0008130B" w:rsidRPr="0008130B" w:rsidRDefault="0008130B" w:rsidP="00F04B61">
            <w:pPr>
              <w:pStyle w:val="TableText"/>
              <w:tabs>
                <w:tab w:val="decimal" w:pos="752"/>
              </w:tabs>
              <w:rPr>
                <w:szCs w:val="21"/>
              </w:rPr>
            </w:pPr>
            <w:r w:rsidRPr="0008130B">
              <w:rPr>
                <w:szCs w:val="21"/>
              </w:rPr>
              <w:t>40</w:t>
            </w:r>
          </w:p>
        </w:tc>
        <w:tc>
          <w:tcPr>
            <w:tcW w:w="1260" w:type="dxa"/>
          </w:tcPr>
          <w:p w:rsidR="0008130B" w:rsidRPr="0008130B" w:rsidRDefault="0008130B" w:rsidP="00F04B61">
            <w:pPr>
              <w:pStyle w:val="TableText"/>
              <w:jc w:val="center"/>
              <w:rPr>
                <w:szCs w:val="21"/>
              </w:rPr>
            </w:pPr>
            <w:r w:rsidRPr="0008130B">
              <w:rPr>
                <w:szCs w:val="21"/>
              </w:rPr>
              <w:t>1</w:t>
            </w:r>
          </w:p>
        </w:tc>
        <w:tc>
          <w:tcPr>
            <w:tcW w:w="1256" w:type="dxa"/>
          </w:tcPr>
          <w:p w:rsidR="0008130B" w:rsidRPr="0008130B" w:rsidRDefault="0008130B" w:rsidP="00F04B61">
            <w:pPr>
              <w:pStyle w:val="TableText"/>
              <w:jc w:val="center"/>
              <w:rPr>
                <w:szCs w:val="21"/>
              </w:rPr>
            </w:pPr>
            <w:r w:rsidRPr="0008130B">
              <w:rPr>
                <w:szCs w:val="21"/>
              </w:rPr>
              <w:t>1.00</w:t>
            </w:r>
          </w:p>
        </w:tc>
        <w:tc>
          <w:tcPr>
            <w:tcW w:w="1174" w:type="dxa"/>
          </w:tcPr>
          <w:p w:rsidR="0008130B" w:rsidRPr="0008130B" w:rsidRDefault="0008130B" w:rsidP="00F04B61">
            <w:pPr>
              <w:pStyle w:val="TableText"/>
              <w:jc w:val="center"/>
              <w:rPr>
                <w:szCs w:val="21"/>
              </w:rPr>
            </w:pPr>
            <w:r w:rsidRPr="0008130B">
              <w:rPr>
                <w:szCs w:val="21"/>
              </w:rPr>
              <w:t>$</w:t>
            </w:r>
            <w:r w:rsidRPr="0008130B">
              <w:rPr>
                <w:rFonts w:asciiTheme="majorBidi" w:hAnsiTheme="majorBidi" w:cstheme="majorBidi"/>
                <w:szCs w:val="21"/>
              </w:rPr>
              <w:t>44.02</w:t>
            </w:r>
          </w:p>
        </w:tc>
        <w:tc>
          <w:tcPr>
            <w:tcW w:w="1260" w:type="dxa"/>
          </w:tcPr>
          <w:p w:rsidR="0008130B" w:rsidRPr="0008130B" w:rsidRDefault="0008130B" w:rsidP="00F04B61">
            <w:pPr>
              <w:pStyle w:val="TableText"/>
              <w:jc w:val="right"/>
              <w:rPr>
                <w:szCs w:val="21"/>
              </w:rPr>
            </w:pPr>
            <w:r w:rsidRPr="0008130B">
              <w:rPr>
                <w:szCs w:val="21"/>
              </w:rPr>
              <w:t>$1,761</w:t>
            </w:r>
          </w:p>
        </w:tc>
      </w:tr>
      <w:tr w:rsidR="0008130B" w:rsidRPr="0008130B" w:rsidTr="003F0BD5">
        <w:trPr>
          <w:cantSplit/>
        </w:trPr>
        <w:tc>
          <w:tcPr>
            <w:tcW w:w="1412" w:type="dxa"/>
            <w:shd w:val="clear" w:color="auto" w:fill="D9D9D9" w:themeFill="background1" w:themeFillShade="D9"/>
          </w:tcPr>
          <w:p w:rsidR="0008130B" w:rsidRPr="0008130B" w:rsidRDefault="0008130B" w:rsidP="00F04B61">
            <w:pPr>
              <w:pStyle w:val="TableText"/>
              <w:rPr>
                <w:b/>
                <w:bCs/>
                <w:szCs w:val="21"/>
              </w:rPr>
            </w:pPr>
            <w:r w:rsidRPr="0008130B">
              <w:rPr>
                <w:b/>
                <w:bCs/>
                <w:szCs w:val="21"/>
              </w:rPr>
              <w:t>Total</w:t>
            </w:r>
          </w:p>
        </w:tc>
        <w:tc>
          <w:tcPr>
            <w:tcW w:w="2160" w:type="dxa"/>
            <w:shd w:val="clear" w:color="auto" w:fill="D9D9D9" w:themeFill="background1" w:themeFillShade="D9"/>
          </w:tcPr>
          <w:p w:rsidR="0008130B" w:rsidRPr="0008130B" w:rsidRDefault="0008130B" w:rsidP="00F04B61">
            <w:pPr>
              <w:pStyle w:val="TableText"/>
              <w:rPr>
                <w:szCs w:val="21"/>
              </w:rPr>
            </w:pPr>
            <w:r w:rsidRPr="0008130B">
              <w:rPr>
                <w:szCs w:val="21"/>
              </w:rPr>
              <w:t>—</w:t>
            </w:r>
          </w:p>
        </w:tc>
        <w:tc>
          <w:tcPr>
            <w:tcW w:w="1260" w:type="dxa"/>
            <w:shd w:val="clear" w:color="auto" w:fill="D9D9D9" w:themeFill="background1" w:themeFillShade="D9"/>
          </w:tcPr>
          <w:p w:rsidR="0008130B" w:rsidRPr="0008130B" w:rsidRDefault="0059256A" w:rsidP="00B803E6">
            <w:pPr>
              <w:pStyle w:val="TableText"/>
              <w:tabs>
                <w:tab w:val="decimal" w:pos="752"/>
              </w:tabs>
              <w:rPr>
                <w:szCs w:val="21"/>
              </w:rPr>
            </w:pPr>
            <w:r>
              <w:rPr>
                <w:szCs w:val="21"/>
              </w:rPr>
              <w:t>4,</w:t>
            </w:r>
            <w:r w:rsidR="00B803E6">
              <w:rPr>
                <w:szCs w:val="21"/>
              </w:rPr>
              <w:t>686</w:t>
            </w:r>
          </w:p>
        </w:tc>
        <w:tc>
          <w:tcPr>
            <w:tcW w:w="1260" w:type="dxa"/>
            <w:shd w:val="clear" w:color="auto" w:fill="D9D9D9" w:themeFill="background1" w:themeFillShade="D9"/>
          </w:tcPr>
          <w:p w:rsidR="0008130B" w:rsidRPr="0008130B" w:rsidRDefault="0008130B" w:rsidP="00F04B61">
            <w:pPr>
              <w:pStyle w:val="TableText"/>
              <w:jc w:val="center"/>
              <w:rPr>
                <w:szCs w:val="21"/>
              </w:rPr>
            </w:pPr>
            <w:r w:rsidRPr="0008130B">
              <w:rPr>
                <w:szCs w:val="21"/>
              </w:rPr>
              <w:t>—</w:t>
            </w:r>
          </w:p>
        </w:tc>
        <w:tc>
          <w:tcPr>
            <w:tcW w:w="1256" w:type="dxa"/>
            <w:shd w:val="clear" w:color="auto" w:fill="D9D9D9" w:themeFill="background1" w:themeFillShade="D9"/>
          </w:tcPr>
          <w:p w:rsidR="0008130B" w:rsidRPr="0008130B" w:rsidRDefault="0008130B" w:rsidP="00F04B61">
            <w:pPr>
              <w:pStyle w:val="TableText"/>
              <w:jc w:val="center"/>
              <w:rPr>
                <w:szCs w:val="21"/>
              </w:rPr>
            </w:pPr>
            <w:r w:rsidRPr="0008130B">
              <w:rPr>
                <w:szCs w:val="21"/>
              </w:rPr>
              <w:t>—</w:t>
            </w:r>
          </w:p>
        </w:tc>
        <w:tc>
          <w:tcPr>
            <w:tcW w:w="1174" w:type="dxa"/>
            <w:shd w:val="clear" w:color="auto" w:fill="D9D9D9" w:themeFill="background1" w:themeFillShade="D9"/>
          </w:tcPr>
          <w:p w:rsidR="0008130B" w:rsidRPr="0008130B" w:rsidRDefault="0008130B" w:rsidP="00F04B61">
            <w:pPr>
              <w:pStyle w:val="TableText"/>
              <w:jc w:val="center"/>
              <w:rPr>
                <w:szCs w:val="21"/>
              </w:rPr>
            </w:pPr>
            <w:r w:rsidRPr="0008130B">
              <w:rPr>
                <w:szCs w:val="21"/>
              </w:rPr>
              <w:t>—</w:t>
            </w:r>
          </w:p>
        </w:tc>
        <w:tc>
          <w:tcPr>
            <w:tcW w:w="1260" w:type="dxa"/>
            <w:shd w:val="clear" w:color="auto" w:fill="D9D9D9" w:themeFill="background1" w:themeFillShade="D9"/>
          </w:tcPr>
          <w:p w:rsidR="0008130B" w:rsidRPr="0008130B" w:rsidRDefault="0008130B" w:rsidP="00B803E6">
            <w:pPr>
              <w:pStyle w:val="TableText"/>
              <w:jc w:val="right"/>
              <w:rPr>
                <w:szCs w:val="21"/>
              </w:rPr>
            </w:pPr>
            <w:r w:rsidRPr="0008130B">
              <w:rPr>
                <w:b/>
                <w:bCs/>
                <w:szCs w:val="21"/>
              </w:rPr>
              <w:t>$</w:t>
            </w:r>
            <w:r w:rsidR="00427A26">
              <w:rPr>
                <w:b/>
                <w:bCs/>
                <w:szCs w:val="21"/>
              </w:rPr>
              <w:t>4</w:t>
            </w:r>
            <w:r w:rsidR="00B803E6">
              <w:rPr>
                <w:b/>
                <w:bCs/>
                <w:szCs w:val="21"/>
              </w:rPr>
              <w:t>3,733</w:t>
            </w:r>
          </w:p>
        </w:tc>
      </w:tr>
    </w:tbl>
    <w:p w:rsidR="00557E34" w:rsidRPr="00FD40D0" w:rsidRDefault="00557E34" w:rsidP="00A67978">
      <w:pPr>
        <w:pStyle w:val="TableTitle"/>
      </w:pPr>
      <w:bookmarkStart w:id="40" w:name="_Toc354391754"/>
      <w:proofErr w:type="gramStart"/>
      <w:r w:rsidRPr="00FD40D0">
        <w:lastRenderedPageBreak/>
        <w:t xml:space="preserve">Table </w:t>
      </w:r>
      <w:r w:rsidR="00DF15E5" w:rsidRPr="00FD40D0">
        <w:fldChar w:fldCharType="begin"/>
      </w:r>
      <w:r w:rsidR="00C82A4D" w:rsidRPr="00FD40D0">
        <w:instrText xml:space="preserve"> SEQ Figure \* ARABIC </w:instrText>
      </w:r>
      <w:r w:rsidR="00DF15E5" w:rsidRPr="00FD40D0">
        <w:fldChar w:fldCharType="separate"/>
      </w:r>
      <w:r w:rsidR="00AD50F9" w:rsidRPr="00FD40D0">
        <w:rPr>
          <w:noProof/>
        </w:rPr>
        <w:t>3</w:t>
      </w:r>
      <w:r w:rsidR="00DF15E5" w:rsidRPr="00FD40D0">
        <w:fldChar w:fldCharType="end"/>
      </w:r>
      <w:r w:rsidR="00C82A4D" w:rsidRPr="00FD40D0">
        <w:t>.</w:t>
      </w:r>
      <w:proofErr w:type="gramEnd"/>
      <w:r w:rsidR="00C82A4D" w:rsidRPr="00FD40D0">
        <w:tab/>
      </w:r>
      <w:r w:rsidRPr="00FD40D0">
        <w:t>Estimated Site Visit Interview Response Burden Table (</w:t>
      </w:r>
      <w:r w:rsidR="00282C0D" w:rsidRPr="00FD40D0">
        <w:t>Hours and Wages</w:t>
      </w:r>
      <w:r w:rsidRPr="00FD40D0">
        <w:t>)</w:t>
      </w:r>
      <w:bookmarkEnd w:id="37"/>
      <w:bookmarkEnd w:id="40"/>
    </w:p>
    <w:tbl>
      <w:tblPr>
        <w:tblStyle w:val="TableGrid"/>
        <w:tblW w:w="9242"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390"/>
        <w:gridCol w:w="1282"/>
        <w:gridCol w:w="1350"/>
        <w:gridCol w:w="1260"/>
        <w:gridCol w:w="1101"/>
        <w:gridCol w:w="879"/>
        <w:gridCol w:w="900"/>
        <w:gridCol w:w="1080"/>
      </w:tblGrid>
      <w:tr w:rsidR="00557E34" w:rsidRPr="00FD40D0" w:rsidTr="00662032">
        <w:trPr>
          <w:cantSplit/>
          <w:tblHeader/>
        </w:trPr>
        <w:tc>
          <w:tcPr>
            <w:tcW w:w="1390" w:type="dxa"/>
            <w:tcBorders>
              <w:top w:val="single" w:sz="12" w:space="0" w:color="auto"/>
              <w:bottom w:val="single" w:sz="6" w:space="0" w:color="auto"/>
            </w:tcBorders>
            <w:vAlign w:val="bottom"/>
          </w:tcPr>
          <w:p w:rsidR="00557E34" w:rsidRPr="00FD40D0" w:rsidRDefault="00557E34" w:rsidP="00182BF0">
            <w:pPr>
              <w:pStyle w:val="TableHeaders"/>
            </w:pPr>
            <w:r w:rsidRPr="00FD40D0">
              <w:t>Type of Respondent</w:t>
            </w:r>
          </w:p>
        </w:tc>
        <w:tc>
          <w:tcPr>
            <w:tcW w:w="1282" w:type="dxa"/>
            <w:tcBorders>
              <w:top w:val="single" w:sz="12" w:space="0" w:color="auto"/>
              <w:bottom w:val="single" w:sz="6" w:space="0" w:color="auto"/>
            </w:tcBorders>
            <w:vAlign w:val="bottom"/>
          </w:tcPr>
          <w:p w:rsidR="008D3BE9" w:rsidRPr="00FD40D0" w:rsidRDefault="00557E34" w:rsidP="00182BF0">
            <w:pPr>
              <w:pStyle w:val="TableHeaders"/>
            </w:pPr>
            <w:r w:rsidRPr="00FD40D0">
              <w:t xml:space="preserve">Form </w:t>
            </w:r>
          </w:p>
          <w:p w:rsidR="00557E34" w:rsidRPr="00FD40D0" w:rsidRDefault="00557E34" w:rsidP="00182BF0">
            <w:pPr>
              <w:pStyle w:val="TableHeaders"/>
            </w:pPr>
            <w:r w:rsidRPr="00FD40D0">
              <w:t>Name</w:t>
            </w:r>
          </w:p>
        </w:tc>
        <w:tc>
          <w:tcPr>
            <w:tcW w:w="1350" w:type="dxa"/>
            <w:tcBorders>
              <w:top w:val="single" w:sz="12" w:space="0" w:color="auto"/>
              <w:bottom w:val="single" w:sz="6" w:space="0" w:color="auto"/>
            </w:tcBorders>
            <w:vAlign w:val="bottom"/>
          </w:tcPr>
          <w:p w:rsidR="00557E34" w:rsidRPr="00FD40D0" w:rsidRDefault="00557E34" w:rsidP="00182BF0">
            <w:pPr>
              <w:pStyle w:val="TableHeaders"/>
            </w:pPr>
            <w:r w:rsidRPr="00FD40D0">
              <w:t>Number of Respondents</w:t>
            </w:r>
          </w:p>
        </w:tc>
        <w:tc>
          <w:tcPr>
            <w:tcW w:w="1260" w:type="dxa"/>
            <w:tcBorders>
              <w:top w:val="single" w:sz="12" w:space="0" w:color="auto"/>
              <w:bottom w:val="single" w:sz="6" w:space="0" w:color="auto"/>
            </w:tcBorders>
            <w:vAlign w:val="bottom"/>
          </w:tcPr>
          <w:p w:rsidR="00557E34" w:rsidRPr="00FD40D0" w:rsidRDefault="00557E34" w:rsidP="00182BF0">
            <w:pPr>
              <w:pStyle w:val="TableHeaders"/>
            </w:pPr>
            <w:r w:rsidRPr="00FD40D0">
              <w:t>Number of Responses per Respondent</w:t>
            </w:r>
          </w:p>
        </w:tc>
        <w:tc>
          <w:tcPr>
            <w:tcW w:w="1101" w:type="dxa"/>
            <w:tcBorders>
              <w:top w:val="single" w:sz="12" w:space="0" w:color="auto"/>
              <w:bottom w:val="single" w:sz="6" w:space="0" w:color="auto"/>
            </w:tcBorders>
            <w:vAlign w:val="bottom"/>
          </w:tcPr>
          <w:p w:rsidR="00557E34" w:rsidRPr="00FD40D0" w:rsidRDefault="00557E34" w:rsidP="00182BF0">
            <w:pPr>
              <w:pStyle w:val="TableHeaders"/>
            </w:pPr>
            <w:r w:rsidRPr="00FD40D0">
              <w:t>Average Burden per Response (in hours)</w:t>
            </w:r>
          </w:p>
        </w:tc>
        <w:tc>
          <w:tcPr>
            <w:tcW w:w="879" w:type="dxa"/>
            <w:tcBorders>
              <w:top w:val="single" w:sz="12" w:space="0" w:color="auto"/>
              <w:bottom w:val="single" w:sz="6" w:space="0" w:color="auto"/>
            </w:tcBorders>
            <w:vAlign w:val="bottom"/>
          </w:tcPr>
          <w:p w:rsidR="00557E34" w:rsidRPr="00FD40D0" w:rsidRDefault="00557E34" w:rsidP="00182BF0">
            <w:pPr>
              <w:pStyle w:val="TableHeaders"/>
            </w:pPr>
            <w:r w:rsidRPr="00FD40D0">
              <w:t>Total Burden (in hours)</w:t>
            </w:r>
          </w:p>
        </w:tc>
        <w:tc>
          <w:tcPr>
            <w:tcW w:w="900" w:type="dxa"/>
            <w:tcBorders>
              <w:top w:val="single" w:sz="12" w:space="0" w:color="auto"/>
              <w:bottom w:val="single" w:sz="6" w:space="0" w:color="auto"/>
            </w:tcBorders>
            <w:vAlign w:val="bottom"/>
          </w:tcPr>
          <w:p w:rsidR="00557E34" w:rsidRPr="00FD40D0" w:rsidRDefault="00557E34" w:rsidP="00182BF0">
            <w:pPr>
              <w:pStyle w:val="TableHeaders"/>
            </w:pPr>
            <w:r w:rsidRPr="00FD40D0">
              <w:t>Average Hourly Wage Rate</w:t>
            </w:r>
          </w:p>
        </w:tc>
        <w:tc>
          <w:tcPr>
            <w:tcW w:w="1080" w:type="dxa"/>
            <w:tcBorders>
              <w:top w:val="single" w:sz="12" w:space="0" w:color="auto"/>
              <w:bottom w:val="single" w:sz="6" w:space="0" w:color="auto"/>
            </w:tcBorders>
            <w:vAlign w:val="bottom"/>
          </w:tcPr>
          <w:p w:rsidR="00557E34" w:rsidRPr="00FD40D0" w:rsidRDefault="00557E34" w:rsidP="00182BF0">
            <w:pPr>
              <w:pStyle w:val="TableHeaders"/>
            </w:pPr>
            <w:r w:rsidRPr="00FD40D0">
              <w:t>Total Cost</w:t>
            </w:r>
          </w:p>
        </w:tc>
      </w:tr>
      <w:tr w:rsidR="007F358D" w:rsidRPr="00FD40D0" w:rsidTr="00A60206">
        <w:trPr>
          <w:cantSplit/>
        </w:trPr>
        <w:tc>
          <w:tcPr>
            <w:tcW w:w="1390" w:type="dxa"/>
            <w:tcBorders>
              <w:top w:val="single" w:sz="6" w:space="0" w:color="auto"/>
              <w:bottom w:val="single" w:sz="6" w:space="0" w:color="auto"/>
            </w:tcBorders>
          </w:tcPr>
          <w:p w:rsidR="007F358D" w:rsidRPr="00FD40D0" w:rsidRDefault="007F358D" w:rsidP="00182BF0">
            <w:pPr>
              <w:pStyle w:val="TableText"/>
            </w:pPr>
            <w:r w:rsidRPr="00FD40D0">
              <w:t>State program management staff</w:t>
            </w:r>
          </w:p>
        </w:tc>
        <w:tc>
          <w:tcPr>
            <w:tcW w:w="1282" w:type="dxa"/>
            <w:tcBorders>
              <w:top w:val="single" w:sz="6" w:space="0" w:color="auto"/>
              <w:bottom w:val="single" w:sz="6" w:space="0" w:color="auto"/>
            </w:tcBorders>
          </w:tcPr>
          <w:p w:rsidR="007F358D" w:rsidRPr="00FD40D0" w:rsidRDefault="00F04B61" w:rsidP="00182BF0">
            <w:pPr>
              <w:pStyle w:val="TableText"/>
            </w:pPr>
            <w:r>
              <w:t xml:space="preserve">Site Visit </w:t>
            </w:r>
            <w:r w:rsidR="007F358D" w:rsidRPr="00FD40D0">
              <w:t>Management interview protocol</w:t>
            </w:r>
          </w:p>
        </w:tc>
        <w:tc>
          <w:tcPr>
            <w:tcW w:w="1350" w:type="dxa"/>
            <w:tcBorders>
              <w:top w:val="single" w:sz="6" w:space="0" w:color="auto"/>
              <w:bottom w:val="single" w:sz="6" w:space="0" w:color="auto"/>
            </w:tcBorders>
          </w:tcPr>
          <w:p w:rsidR="007F358D" w:rsidRPr="00FD40D0" w:rsidRDefault="007F358D" w:rsidP="00182BF0">
            <w:pPr>
              <w:pStyle w:val="TableText"/>
              <w:jc w:val="center"/>
            </w:pPr>
            <w:r w:rsidRPr="00FD40D0">
              <w:t>40</w:t>
            </w:r>
          </w:p>
        </w:tc>
        <w:tc>
          <w:tcPr>
            <w:tcW w:w="1260" w:type="dxa"/>
            <w:tcBorders>
              <w:top w:val="single" w:sz="6" w:space="0" w:color="auto"/>
              <w:bottom w:val="single" w:sz="6" w:space="0" w:color="auto"/>
            </w:tcBorders>
          </w:tcPr>
          <w:p w:rsidR="007F358D" w:rsidRPr="00FD40D0" w:rsidRDefault="007F358D" w:rsidP="00182BF0">
            <w:pPr>
              <w:pStyle w:val="TableText"/>
              <w:jc w:val="center"/>
            </w:pPr>
            <w:r w:rsidRPr="00FD40D0">
              <w:t>1</w:t>
            </w:r>
          </w:p>
        </w:tc>
        <w:tc>
          <w:tcPr>
            <w:tcW w:w="1101" w:type="dxa"/>
            <w:tcBorders>
              <w:top w:val="single" w:sz="6" w:space="0" w:color="auto"/>
              <w:bottom w:val="single" w:sz="6" w:space="0" w:color="auto"/>
            </w:tcBorders>
          </w:tcPr>
          <w:p w:rsidR="007F358D" w:rsidRPr="00FD40D0" w:rsidRDefault="007F358D" w:rsidP="00182BF0">
            <w:pPr>
              <w:pStyle w:val="TableText"/>
              <w:jc w:val="center"/>
            </w:pPr>
            <w:r w:rsidRPr="00FD40D0">
              <w:t>1.50</w:t>
            </w:r>
          </w:p>
        </w:tc>
        <w:tc>
          <w:tcPr>
            <w:tcW w:w="879" w:type="dxa"/>
            <w:tcBorders>
              <w:top w:val="single" w:sz="6" w:space="0" w:color="auto"/>
              <w:bottom w:val="single" w:sz="6" w:space="0" w:color="auto"/>
            </w:tcBorders>
          </w:tcPr>
          <w:p w:rsidR="007F358D" w:rsidRPr="00FD40D0" w:rsidRDefault="007F358D" w:rsidP="00182BF0">
            <w:pPr>
              <w:pStyle w:val="TableText"/>
              <w:jc w:val="center"/>
            </w:pPr>
            <w:r w:rsidRPr="00FD40D0">
              <w:t>60</w:t>
            </w:r>
          </w:p>
        </w:tc>
        <w:tc>
          <w:tcPr>
            <w:tcW w:w="900" w:type="dxa"/>
            <w:tcBorders>
              <w:top w:val="single" w:sz="6" w:space="0" w:color="auto"/>
              <w:bottom w:val="single" w:sz="6" w:space="0" w:color="auto"/>
            </w:tcBorders>
          </w:tcPr>
          <w:p w:rsidR="007F358D" w:rsidRPr="00FD40D0" w:rsidRDefault="007F358D" w:rsidP="00A41A42">
            <w:pPr>
              <w:pStyle w:val="TableText"/>
              <w:jc w:val="center"/>
            </w:pPr>
            <w:r w:rsidRPr="00FD40D0">
              <w:t>$47.25</w:t>
            </w:r>
          </w:p>
        </w:tc>
        <w:tc>
          <w:tcPr>
            <w:tcW w:w="1080" w:type="dxa"/>
            <w:tcBorders>
              <w:top w:val="single" w:sz="6" w:space="0" w:color="auto"/>
              <w:bottom w:val="single" w:sz="6" w:space="0" w:color="auto"/>
            </w:tcBorders>
          </w:tcPr>
          <w:p w:rsidR="007F358D" w:rsidRPr="00FD40D0" w:rsidRDefault="007F358D" w:rsidP="0085708E">
            <w:pPr>
              <w:pStyle w:val="TableText"/>
              <w:jc w:val="right"/>
            </w:pPr>
            <w:r w:rsidRPr="00FD40D0">
              <w:t>$2,835</w:t>
            </w:r>
          </w:p>
        </w:tc>
      </w:tr>
      <w:tr w:rsidR="00A41A42" w:rsidRPr="00FD40D0" w:rsidTr="00A60206">
        <w:trPr>
          <w:cantSplit/>
        </w:trPr>
        <w:tc>
          <w:tcPr>
            <w:tcW w:w="1390" w:type="dxa"/>
            <w:tcBorders>
              <w:top w:val="single" w:sz="6" w:space="0" w:color="auto"/>
              <w:bottom w:val="single" w:sz="6" w:space="0" w:color="auto"/>
            </w:tcBorders>
          </w:tcPr>
          <w:p w:rsidR="00A41A42" w:rsidRPr="00FD40D0" w:rsidRDefault="00A41A42" w:rsidP="00182BF0">
            <w:pPr>
              <w:pStyle w:val="TableText"/>
            </w:pPr>
            <w:r w:rsidRPr="00FD40D0">
              <w:t>State program recruitment staff</w:t>
            </w:r>
          </w:p>
        </w:tc>
        <w:tc>
          <w:tcPr>
            <w:tcW w:w="1282" w:type="dxa"/>
            <w:tcBorders>
              <w:top w:val="single" w:sz="6" w:space="0" w:color="auto"/>
              <w:bottom w:val="single" w:sz="6" w:space="0" w:color="auto"/>
            </w:tcBorders>
          </w:tcPr>
          <w:p w:rsidR="00A41A42" w:rsidRPr="00FD40D0" w:rsidRDefault="00F04B61" w:rsidP="00182BF0">
            <w:pPr>
              <w:pStyle w:val="TableText"/>
            </w:pPr>
            <w:r>
              <w:t xml:space="preserve">Site Visit </w:t>
            </w:r>
            <w:r w:rsidR="00A41A42" w:rsidRPr="00FD40D0">
              <w:t>Recruiter interview protocol</w:t>
            </w:r>
          </w:p>
        </w:tc>
        <w:tc>
          <w:tcPr>
            <w:tcW w:w="1350" w:type="dxa"/>
            <w:tcBorders>
              <w:top w:val="single" w:sz="6" w:space="0" w:color="auto"/>
              <w:bottom w:val="single" w:sz="6" w:space="0" w:color="auto"/>
            </w:tcBorders>
          </w:tcPr>
          <w:p w:rsidR="00A41A42" w:rsidRPr="00FD40D0" w:rsidRDefault="00A41A42" w:rsidP="00182BF0">
            <w:pPr>
              <w:pStyle w:val="TableText"/>
              <w:jc w:val="center"/>
            </w:pPr>
            <w:r w:rsidRPr="00FD40D0">
              <w:t>40</w:t>
            </w:r>
          </w:p>
        </w:tc>
        <w:tc>
          <w:tcPr>
            <w:tcW w:w="1260" w:type="dxa"/>
            <w:tcBorders>
              <w:top w:val="single" w:sz="6" w:space="0" w:color="auto"/>
              <w:bottom w:val="single" w:sz="6" w:space="0" w:color="auto"/>
            </w:tcBorders>
          </w:tcPr>
          <w:p w:rsidR="00A41A42" w:rsidRPr="00FD40D0" w:rsidRDefault="00A41A42" w:rsidP="00182BF0">
            <w:pPr>
              <w:pStyle w:val="TableText"/>
              <w:jc w:val="center"/>
            </w:pPr>
            <w:r w:rsidRPr="00FD40D0">
              <w:t>1</w:t>
            </w:r>
          </w:p>
        </w:tc>
        <w:tc>
          <w:tcPr>
            <w:tcW w:w="1101" w:type="dxa"/>
            <w:tcBorders>
              <w:top w:val="single" w:sz="6" w:space="0" w:color="auto"/>
              <w:bottom w:val="single" w:sz="6" w:space="0" w:color="auto"/>
            </w:tcBorders>
          </w:tcPr>
          <w:p w:rsidR="00A41A42" w:rsidRPr="00FD40D0" w:rsidRDefault="00604E49" w:rsidP="00182BF0">
            <w:pPr>
              <w:pStyle w:val="TableText"/>
              <w:jc w:val="center"/>
            </w:pPr>
            <w:r w:rsidRPr="00FD40D0">
              <w:t>0.75</w:t>
            </w:r>
          </w:p>
        </w:tc>
        <w:tc>
          <w:tcPr>
            <w:tcW w:w="879" w:type="dxa"/>
            <w:tcBorders>
              <w:top w:val="single" w:sz="6" w:space="0" w:color="auto"/>
              <w:bottom w:val="single" w:sz="6" w:space="0" w:color="auto"/>
            </w:tcBorders>
          </w:tcPr>
          <w:p w:rsidR="00A41A42" w:rsidRPr="00FD40D0" w:rsidRDefault="007F358D" w:rsidP="00182BF0">
            <w:pPr>
              <w:pStyle w:val="TableText"/>
              <w:jc w:val="center"/>
            </w:pPr>
            <w:r w:rsidRPr="00FD40D0">
              <w:t>3</w:t>
            </w:r>
            <w:r w:rsidR="00A41A42" w:rsidRPr="00FD40D0">
              <w:t>0</w:t>
            </w:r>
          </w:p>
        </w:tc>
        <w:tc>
          <w:tcPr>
            <w:tcW w:w="900" w:type="dxa"/>
            <w:tcBorders>
              <w:top w:val="single" w:sz="6" w:space="0" w:color="auto"/>
              <w:bottom w:val="single" w:sz="6" w:space="0" w:color="auto"/>
            </w:tcBorders>
          </w:tcPr>
          <w:p w:rsidR="00A41A42" w:rsidRPr="00FD40D0" w:rsidRDefault="00A41A42" w:rsidP="00A41A42">
            <w:pPr>
              <w:pStyle w:val="TableText"/>
              <w:jc w:val="center"/>
            </w:pPr>
            <w:r w:rsidRPr="00FD40D0">
              <w:t>$20.30</w:t>
            </w:r>
          </w:p>
        </w:tc>
        <w:tc>
          <w:tcPr>
            <w:tcW w:w="1080" w:type="dxa"/>
            <w:tcBorders>
              <w:top w:val="single" w:sz="6" w:space="0" w:color="auto"/>
              <w:bottom w:val="single" w:sz="6" w:space="0" w:color="auto"/>
            </w:tcBorders>
          </w:tcPr>
          <w:p w:rsidR="00A41A42" w:rsidRPr="00FD40D0" w:rsidRDefault="00EA7C52" w:rsidP="0085708E">
            <w:pPr>
              <w:pStyle w:val="TableText"/>
              <w:jc w:val="right"/>
            </w:pPr>
            <w:r w:rsidRPr="00FD40D0">
              <w:t>$</w:t>
            </w:r>
            <w:r w:rsidR="007F358D" w:rsidRPr="00FD40D0">
              <w:t>609</w:t>
            </w:r>
          </w:p>
        </w:tc>
      </w:tr>
      <w:tr w:rsidR="00557E34" w:rsidRPr="00FD40D0" w:rsidTr="00A60206">
        <w:trPr>
          <w:cantSplit/>
        </w:trPr>
        <w:tc>
          <w:tcPr>
            <w:tcW w:w="1390" w:type="dxa"/>
            <w:tcBorders>
              <w:top w:val="single" w:sz="6" w:space="0" w:color="auto"/>
              <w:bottom w:val="single" w:sz="6" w:space="0" w:color="auto"/>
            </w:tcBorders>
          </w:tcPr>
          <w:p w:rsidR="00557E34" w:rsidRPr="00FD40D0" w:rsidRDefault="00557E34" w:rsidP="00182BF0">
            <w:pPr>
              <w:pStyle w:val="TableText"/>
            </w:pPr>
            <w:r w:rsidRPr="00FD40D0">
              <w:t>State program education staff</w:t>
            </w:r>
          </w:p>
        </w:tc>
        <w:tc>
          <w:tcPr>
            <w:tcW w:w="1282" w:type="dxa"/>
            <w:tcBorders>
              <w:top w:val="single" w:sz="6" w:space="0" w:color="auto"/>
              <w:bottom w:val="single" w:sz="6" w:space="0" w:color="auto"/>
            </w:tcBorders>
          </w:tcPr>
          <w:p w:rsidR="00557E34" w:rsidRPr="00FD40D0" w:rsidRDefault="00F04B61" w:rsidP="00182BF0">
            <w:pPr>
              <w:pStyle w:val="TableText"/>
            </w:pPr>
            <w:r>
              <w:t xml:space="preserve">Site Visit </w:t>
            </w:r>
            <w:r w:rsidR="00557E34" w:rsidRPr="00FD40D0">
              <w:t>Educator interview protocol</w:t>
            </w:r>
          </w:p>
        </w:tc>
        <w:tc>
          <w:tcPr>
            <w:tcW w:w="1350" w:type="dxa"/>
            <w:tcBorders>
              <w:top w:val="single" w:sz="6" w:space="0" w:color="auto"/>
              <w:bottom w:val="single" w:sz="6" w:space="0" w:color="auto"/>
            </w:tcBorders>
          </w:tcPr>
          <w:p w:rsidR="00557E34" w:rsidRPr="00FD40D0" w:rsidRDefault="00557E34" w:rsidP="00182BF0">
            <w:pPr>
              <w:pStyle w:val="TableText"/>
              <w:jc w:val="center"/>
            </w:pPr>
            <w:r w:rsidRPr="00FD40D0">
              <w:t>40</w:t>
            </w:r>
          </w:p>
        </w:tc>
        <w:tc>
          <w:tcPr>
            <w:tcW w:w="1260" w:type="dxa"/>
            <w:tcBorders>
              <w:top w:val="single" w:sz="6" w:space="0" w:color="auto"/>
              <w:bottom w:val="single" w:sz="6" w:space="0" w:color="auto"/>
            </w:tcBorders>
          </w:tcPr>
          <w:p w:rsidR="00557E34" w:rsidRPr="00FD40D0" w:rsidRDefault="00557E34" w:rsidP="00182BF0">
            <w:pPr>
              <w:pStyle w:val="TableText"/>
              <w:jc w:val="center"/>
            </w:pPr>
            <w:r w:rsidRPr="00FD40D0">
              <w:t>1</w:t>
            </w:r>
          </w:p>
        </w:tc>
        <w:tc>
          <w:tcPr>
            <w:tcW w:w="1101" w:type="dxa"/>
            <w:tcBorders>
              <w:top w:val="single" w:sz="6" w:space="0" w:color="auto"/>
              <w:bottom w:val="single" w:sz="6" w:space="0" w:color="auto"/>
            </w:tcBorders>
          </w:tcPr>
          <w:p w:rsidR="00557E34" w:rsidRPr="00FD40D0" w:rsidRDefault="00604E49" w:rsidP="00182BF0">
            <w:pPr>
              <w:pStyle w:val="TableText"/>
              <w:jc w:val="center"/>
            </w:pPr>
            <w:r w:rsidRPr="00FD40D0">
              <w:t>1.00</w:t>
            </w:r>
          </w:p>
        </w:tc>
        <w:tc>
          <w:tcPr>
            <w:tcW w:w="879"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40</w:t>
            </w:r>
          </w:p>
        </w:tc>
        <w:tc>
          <w:tcPr>
            <w:tcW w:w="900" w:type="dxa"/>
            <w:tcBorders>
              <w:top w:val="single" w:sz="6" w:space="0" w:color="auto"/>
              <w:bottom w:val="single" w:sz="6" w:space="0" w:color="auto"/>
            </w:tcBorders>
          </w:tcPr>
          <w:p w:rsidR="00557E34" w:rsidRPr="00FD40D0" w:rsidRDefault="00393402" w:rsidP="00182BF0">
            <w:pPr>
              <w:pStyle w:val="TableText"/>
              <w:jc w:val="center"/>
              <w:rPr>
                <w:szCs w:val="22"/>
              </w:rPr>
            </w:pPr>
            <w:r w:rsidRPr="00FD40D0">
              <w:rPr>
                <w:szCs w:val="22"/>
              </w:rPr>
              <w:t>$25.66</w:t>
            </w:r>
          </w:p>
        </w:tc>
        <w:tc>
          <w:tcPr>
            <w:tcW w:w="1080" w:type="dxa"/>
            <w:tcBorders>
              <w:top w:val="single" w:sz="6" w:space="0" w:color="auto"/>
              <w:bottom w:val="single" w:sz="6" w:space="0" w:color="auto"/>
            </w:tcBorders>
          </w:tcPr>
          <w:p w:rsidR="00557E34" w:rsidRPr="00FD40D0" w:rsidRDefault="00557E34" w:rsidP="0085708E">
            <w:pPr>
              <w:pStyle w:val="TableText"/>
              <w:jc w:val="right"/>
              <w:rPr>
                <w:szCs w:val="22"/>
              </w:rPr>
            </w:pPr>
            <w:r w:rsidRPr="00FD40D0">
              <w:rPr>
                <w:szCs w:val="22"/>
              </w:rPr>
              <w:t>$</w:t>
            </w:r>
            <w:r w:rsidR="0041209B" w:rsidRPr="00FD40D0">
              <w:rPr>
                <w:szCs w:val="22"/>
              </w:rPr>
              <w:t>1,026</w:t>
            </w:r>
          </w:p>
        </w:tc>
      </w:tr>
      <w:tr w:rsidR="00557E34" w:rsidRPr="00FD40D0" w:rsidTr="00A60206">
        <w:trPr>
          <w:cantSplit/>
        </w:trPr>
        <w:tc>
          <w:tcPr>
            <w:tcW w:w="1390" w:type="dxa"/>
            <w:tcBorders>
              <w:top w:val="single" w:sz="6" w:space="0" w:color="auto"/>
              <w:bottom w:val="single" w:sz="6" w:space="0" w:color="auto"/>
            </w:tcBorders>
          </w:tcPr>
          <w:p w:rsidR="00557E34" w:rsidRPr="00FD40D0" w:rsidRDefault="00557E34" w:rsidP="00182BF0">
            <w:pPr>
              <w:pStyle w:val="TableText"/>
            </w:pPr>
            <w:r w:rsidRPr="00FD40D0">
              <w:t>State program evaluation staff</w:t>
            </w:r>
          </w:p>
        </w:tc>
        <w:tc>
          <w:tcPr>
            <w:tcW w:w="1282" w:type="dxa"/>
            <w:tcBorders>
              <w:top w:val="single" w:sz="6" w:space="0" w:color="auto"/>
              <w:bottom w:val="single" w:sz="6" w:space="0" w:color="auto"/>
            </w:tcBorders>
          </w:tcPr>
          <w:p w:rsidR="00557E34" w:rsidRPr="00FD40D0" w:rsidRDefault="00F04B61" w:rsidP="00182BF0">
            <w:pPr>
              <w:pStyle w:val="TableText"/>
            </w:pPr>
            <w:r>
              <w:t xml:space="preserve">Site Visit </w:t>
            </w:r>
            <w:r w:rsidR="00557E34" w:rsidRPr="00FD40D0">
              <w:t>Evaluator interview protocol</w:t>
            </w:r>
          </w:p>
        </w:tc>
        <w:tc>
          <w:tcPr>
            <w:tcW w:w="1350" w:type="dxa"/>
            <w:tcBorders>
              <w:top w:val="single" w:sz="6" w:space="0" w:color="auto"/>
              <w:bottom w:val="single" w:sz="6" w:space="0" w:color="auto"/>
            </w:tcBorders>
          </w:tcPr>
          <w:p w:rsidR="00557E34" w:rsidRPr="00FD40D0" w:rsidRDefault="00557E34" w:rsidP="00182BF0">
            <w:pPr>
              <w:pStyle w:val="TableText"/>
              <w:jc w:val="center"/>
            </w:pPr>
            <w:r w:rsidRPr="00FD40D0">
              <w:t>40</w:t>
            </w:r>
          </w:p>
        </w:tc>
        <w:tc>
          <w:tcPr>
            <w:tcW w:w="1260" w:type="dxa"/>
            <w:tcBorders>
              <w:top w:val="single" w:sz="6" w:space="0" w:color="auto"/>
              <w:bottom w:val="single" w:sz="6" w:space="0" w:color="auto"/>
            </w:tcBorders>
          </w:tcPr>
          <w:p w:rsidR="00557E34" w:rsidRPr="00FD40D0" w:rsidRDefault="00557E34" w:rsidP="00182BF0">
            <w:pPr>
              <w:pStyle w:val="TableText"/>
              <w:jc w:val="center"/>
            </w:pPr>
            <w:r w:rsidRPr="00FD40D0">
              <w:t>1</w:t>
            </w:r>
          </w:p>
        </w:tc>
        <w:tc>
          <w:tcPr>
            <w:tcW w:w="1101" w:type="dxa"/>
            <w:tcBorders>
              <w:top w:val="single" w:sz="6" w:space="0" w:color="auto"/>
              <w:bottom w:val="single" w:sz="6" w:space="0" w:color="auto"/>
            </w:tcBorders>
          </w:tcPr>
          <w:p w:rsidR="00557E34" w:rsidRPr="00FD40D0" w:rsidRDefault="00604E49" w:rsidP="00182BF0">
            <w:pPr>
              <w:pStyle w:val="TableText"/>
              <w:jc w:val="center"/>
            </w:pPr>
            <w:r w:rsidRPr="00FD40D0">
              <w:t>0.75</w:t>
            </w:r>
          </w:p>
        </w:tc>
        <w:tc>
          <w:tcPr>
            <w:tcW w:w="879" w:type="dxa"/>
            <w:tcBorders>
              <w:top w:val="single" w:sz="6" w:space="0" w:color="auto"/>
              <w:bottom w:val="single" w:sz="6" w:space="0" w:color="auto"/>
            </w:tcBorders>
          </w:tcPr>
          <w:p w:rsidR="00557E34" w:rsidRPr="00FD40D0" w:rsidRDefault="007F358D" w:rsidP="00182BF0">
            <w:pPr>
              <w:pStyle w:val="TableText"/>
              <w:jc w:val="center"/>
              <w:rPr>
                <w:szCs w:val="22"/>
              </w:rPr>
            </w:pPr>
            <w:r w:rsidRPr="00FD40D0">
              <w:rPr>
                <w:szCs w:val="22"/>
              </w:rPr>
              <w:t>3</w:t>
            </w:r>
            <w:r w:rsidR="00557E34" w:rsidRPr="00FD40D0">
              <w:rPr>
                <w:szCs w:val="22"/>
              </w:rPr>
              <w:t>0</w:t>
            </w:r>
          </w:p>
        </w:tc>
        <w:tc>
          <w:tcPr>
            <w:tcW w:w="900"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w:t>
            </w:r>
            <w:r w:rsidR="001E17A0" w:rsidRPr="00FD40D0">
              <w:rPr>
                <w:rFonts w:asciiTheme="majorBidi" w:hAnsiTheme="majorBidi" w:cstheme="majorBidi"/>
                <w:szCs w:val="22"/>
              </w:rPr>
              <w:t>38.71</w:t>
            </w:r>
          </w:p>
        </w:tc>
        <w:tc>
          <w:tcPr>
            <w:tcW w:w="1080" w:type="dxa"/>
            <w:tcBorders>
              <w:top w:val="single" w:sz="6" w:space="0" w:color="auto"/>
              <w:bottom w:val="single" w:sz="6" w:space="0" w:color="auto"/>
            </w:tcBorders>
          </w:tcPr>
          <w:p w:rsidR="00557E34" w:rsidRPr="00FD40D0" w:rsidRDefault="00EA7C52" w:rsidP="0085708E">
            <w:pPr>
              <w:pStyle w:val="TableText"/>
              <w:jc w:val="right"/>
              <w:rPr>
                <w:szCs w:val="22"/>
              </w:rPr>
            </w:pPr>
            <w:r w:rsidRPr="00FD40D0">
              <w:rPr>
                <w:szCs w:val="22"/>
              </w:rPr>
              <w:t>$</w:t>
            </w:r>
            <w:r w:rsidR="007F358D" w:rsidRPr="00FD40D0">
              <w:rPr>
                <w:szCs w:val="22"/>
              </w:rPr>
              <w:t>1,161</w:t>
            </w:r>
          </w:p>
        </w:tc>
      </w:tr>
      <w:tr w:rsidR="00557E34" w:rsidRPr="00FD40D0" w:rsidTr="00A60206">
        <w:trPr>
          <w:cantSplit/>
        </w:trPr>
        <w:tc>
          <w:tcPr>
            <w:tcW w:w="1390" w:type="dxa"/>
            <w:tcBorders>
              <w:top w:val="single" w:sz="6" w:space="0" w:color="auto"/>
              <w:bottom w:val="single" w:sz="6" w:space="0" w:color="auto"/>
            </w:tcBorders>
          </w:tcPr>
          <w:p w:rsidR="00557E34" w:rsidRPr="00FD40D0" w:rsidRDefault="00557E34" w:rsidP="00182BF0">
            <w:pPr>
              <w:pStyle w:val="TableText"/>
            </w:pPr>
            <w:r w:rsidRPr="00FD40D0">
              <w:t>State program clinical staff</w:t>
            </w:r>
          </w:p>
        </w:tc>
        <w:tc>
          <w:tcPr>
            <w:tcW w:w="1282" w:type="dxa"/>
            <w:tcBorders>
              <w:top w:val="single" w:sz="6" w:space="0" w:color="auto"/>
              <w:bottom w:val="single" w:sz="6" w:space="0" w:color="auto"/>
            </w:tcBorders>
          </w:tcPr>
          <w:p w:rsidR="00557E34" w:rsidRPr="00FD40D0" w:rsidRDefault="00F04B61" w:rsidP="00182BF0">
            <w:pPr>
              <w:pStyle w:val="TableText"/>
            </w:pPr>
            <w:r>
              <w:t xml:space="preserve">Site Visit </w:t>
            </w:r>
            <w:r w:rsidR="00A07E4B" w:rsidRPr="00FD40D0">
              <w:t xml:space="preserve">Clinic staff </w:t>
            </w:r>
            <w:r w:rsidR="00557E34" w:rsidRPr="00FD40D0">
              <w:t>interview protocol</w:t>
            </w:r>
          </w:p>
        </w:tc>
        <w:tc>
          <w:tcPr>
            <w:tcW w:w="1350" w:type="dxa"/>
            <w:tcBorders>
              <w:top w:val="single" w:sz="6" w:space="0" w:color="auto"/>
              <w:bottom w:val="single" w:sz="6" w:space="0" w:color="auto"/>
            </w:tcBorders>
          </w:tcPr>
          <w:p w:rsidR="00557E34" w:rsidRPr="00FD40D0" w:rsidRDefault="00557E34" w:rsidP="00182BF0">
            <w:pPr>
              <w:pStyle w:val="TableText"/>
              <w:jc w:val="center"/>
            </w:pPr>
            <w:r w:rsidRPr="00FD40D0">
              <w:t>40</w:t>
            </w:r>
          </w:p>
        </w:tc>
        <w:tc>
          <w:tcPr>
            <w:tcW w:w="1260" w:type="dxa"/>
            <w:tcBorders>
              <w:top w:val="single" w:sz="6" w:space="0" w:color="auto"/>
              <w:bottom w:val="single" w:sz="6" w:space="0" w:color="auto"/>
            </w:tcBorders>
          </w:tcPr>
          <w:p w:rsidR="00557E34" w:rsidRPr="00FD40D0" w:rsidRDefault="00557E34" w:rsidP="00182BF0">
            <w:pPr>
              <w:pStyle w:val="TableText"/>
              <w:jc w:val="center"/>
            </w:pPr>
            <w:r w:rsidRPr="00FD40D0">
              <w:t>1</w:t>
            </w:r>
          </w:p>
        </w:tc>
        <w:tc>
          <w:tcPr>
            <w:tcW w:w="1101" w:type="dxa"/>
            <w:tcBorders>
              <w:top w:val="single" w:sz="6" w:space="0" w:color="auto"/>
              <w:bottom w:val="single" w:sz="6" w:space="0" w:color="auto"/>
            </w:tcBorders>
          </w:tcPr>
          <w:p w:rsidR="00557E34" w:rsidRPr="00FD40D0" w:rsidRDefault="00557E34" w:rsidP="00182BF0">
            <w:pPr>
              <w:pStyle w:val="TableText"/>
              <w:jc w:val="center"/>
            </w:pPr>
            <w:r w:rsidRPr="00FD40D0">
              <w:t>1</w:t>
            </w:r>
            <w:r w:rsidR="00604E49" w:rsidRPr="00FD40D0">
              <w:t>.00</w:t>
            </w:r>
          </w:p>
        </w:tc>
        <w:tc>
          <w:tcPr>
            <w:tcW w:w="879"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40</w:t>
            </w:r>
          </w:p>
        </w:tc>
        <w:tc>
          <w:tcPr>
            <w:tcW w:w="900" w:type="dxa"/>
            <w:tcBorders>
              <w:top w:val="single" w:sz="6" w:space="0" w:color="auto"/>
              <w:bottom w:val="single" w:sz="6" w:space="0" w:color="auto"/>
            </w:tcBorders>
          </w:tcPr>
          <w:p w:rsidR="00557E34" w:rsidRPr="00FD40D0" w:rsidRDefault="00557E34" w:rsidP="00182BF0">
            <w:pPr>
              <w:pStyle w:val="TableText"/>
              <w:jc w:val="center"/>
              <w:rPr>
                <w:szCs w:val="22"/>
              </w:rPr>
            </w:pPr>
            <w:r w:rsidRPr="00FD40D0">
              <w:rPr>
                <w:szCs w:val="22"/>
              </w:rPr>
              <w:t>$</w:t>
            </w:r>
            <w:r w:rsidR="001E17A0" w:rsidRPr="00FD40D0">
              <w:rPr>
                <w:rFonts w:asciiTheme="majorBidi" w:hAnsiTheme="majorBidi" w:cstheme="majorBidi"/>
                <w:szCs w:val="22"/>
              </w:rPr>
              <w:t>44.02</w:t>
            </w:r>
          </w:p>
        </w:tc>
        <w:tc>
          <w:tcPr>
            <w:tcW w:w="1080" w:type="dxa"/>
            <w:tcBorders>
              <w:top w:val="single" w:sz="6" w:space="0" w:color="auto"/>
              <w:bottom w:val="single" w:sz="6" w:space="0" w:color="auto"/>
            </w:tcBorders>
          </w:tcPr>
          <w:p w:rsidR="00557E34" w:rsidRPr="00FD40D0" w:rsidRDefault="00557E34" w:rsidP="0085708E">
            <w:pPr>
              <w:pStyle w:val="TableText"/>
              <w:jc w:val="right"/>
              <w:rPr>
                <w:szCs w:val="22"/>
              </w:rPr>
            </w:pPr>
            <w:r w:rsidRPr="00FD40D0">
              <w:rPr>
                <w:szCs w:val="22"/>
              </w:rPr>
              <w:t>$</w:t>
            </w:r>
            <w:r w:rsidR="00EA7C52" w:rsidRPr="00FD40D0">
              <w:rPr>
                <w:szCs w:val="22"/>
              </w:rPr>
              <w:t>1</w:t>
            </w:r>
            <w:r w:rsidR="007F358D" w:rsidRPr="00FD40D0">
              <w:rPr>
                <w:szCs w:val="22"/>
              </w:rPr>
              <w:t>,</w:t>
            </w:r>
            <w:r w:rsidR="00EA7C52" w:rsidRPr="00FD40D0">
              <w:rPr>
                <w:szCs w:val="22"/>
              </w:rPr>
              <w:t>76</w:t>
            </w:r>
            <w:r w:rsidR="0085708E">
              <w:rPr>
                <w:szCs w:val="22"/>
              </w:rPr>
              <w:t>1</w:t>
            </w:r>
          </w:p>
        </w:tc>
      </w:tr>
      <w:tr w:rsidR="00662032" w:rsidRPr="00FD40D0" w:rsidTr="00662032">
        <w:trPr>
          <w:cantSplit/>
        </w:trPr>
        <w:tc>
          <w:tcPr>
            <w:tcW w:w="1390" w:type="dxa"/>
            <w:tcBorders>
              <w:top w:val="single" w:sz="6" w:space="0" w:color="auto"/>
              <w:bottom w:val="single" w:sz="6" w:space="0" w:color="auto"/>
            </w:tcBorders>
            <w:shd w:val="clear" w:color="auto" w:fill="D9D9D9" w:themeFill="background1" w:themeFillShade="D9"/>
          </w:tcPr>
          <w:p w:rsidR="00662032" w:rsidRPr="00662032" w:rsidRDefault="00662032" w:rsidP="00182BF0">
            <w:pPr>
              <w:pStyle w:val="TableText"/>
              <w:rPr>
                <w:b/>
                <w:bCs/>
              </w:rPr>
            </w:pPr>
            <w:r w:rsidRPr="00662032">
              <w:rPr>
                <w:b/>
                <w:bCs/>
              </w:rPr>
              <w:t>Total</w:t>
            </w:r>
          </w:p>
        </w:tc>
        <w:tc>
          <w:tcPr>
            <w:tcW w:w="1282"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pPr>
            <w:r>
              <w:t>—</w:t>
            </w:r>
          </w:p>
        </w:tc>
        <w:tc>
          <w:tcPr>
            <w:tcW w:w="1350" w:type="dxa"/>
            <w:tcBorders>
              <w:top w:val="single" w:sz="6" w:space="0" w:color="auto"/>
              <w:bottom w:val="single" w:sz="6" w:space="0" w:color="auto"/>
            </w:tcBorders>
            <w:shd w:val="clear" w:color="auto" w:fill="D9D9D9" w:themeFill="background1" w:themeFillShade="D9"/>
          </w:tcPr>
          <w:p w:rsidR="00662032" w:rsidRPr="00FD40D0" w:rsidRDefault="00F64F20" w:rsidP="00182BF0">
            <w:pPr>
              <w:pStyle w:val="TableText"/>
              <w:jc w:val="center"/>
            </w:pPr>
            <w:r>
              <w:t>200</w:t>
            </w:r>
          </w:p>
        </w:tc>
        <w:tc>
          <w:tcPr>
            <w:tcW w:w="1260"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jc w:val="center"/>
            </w:pPr>
            <w:r>
              <w:t>—</w:t>
            </w:r>
          </w:p>
        </w:tc>
        <w:tc>
          <w:tcPr>
            <w:tcW w:w="1101"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jc w:val="center"/>
            </w:pPr>
            <w:r>
              <w:t>—</w:t>
            </w:r>
          </w:p>
        </w:tc>
        <w:tc>
          <w:tcPr>
            <w:tcW w:w="879" w:type="dxa"/>
            <w:tcBorders>
              <w:top w:val="single" w:sz="6" w:space="0" w:color="auto"/>
              <w:bottom w:val="single" w:sz="6" w:space="0" w:color="auto"/>
            </w:tcBorders>
            <w:shd w:val="clear" w:color="auto" w:fill="D9D9D9" w:themeFill="background1" w:themeFillShade="D9"/>
          </w:tcPr>
          <w:p w:rsidR="00662032" w:rsidRPr="00FD40D0" w:rsidRDefault="00D54E4F" w:rsidP="00182BF0">
            <w:pPr>
              <w:pStyle w:val="TableText"/>
              <w:jc w:val="center"/>
              <w:rPr>
                <w:szCs w:val="22"/>
              </w:rPr>
            </w:pPr>
            <w:r>
              <w:rPr>
                <w:szCs w:val="22"/>
              </w:rPr>
              <w:t>200</w:t>
            </w:r>
          </w:p>
        </w:tc>
        <w:tc>
          <w:tcPr>
            <w:tcW w:w="900" w:type="dxa"/>
            <w:tcBorders>
              <w:top w:val="single" w:sz="6" w:space="0" w:color="auto"/>
              <w:bottom w:val="single" w:sz="6" w:space="0" w:color="auto"/>
            </w:tcBorders>
            <w:shd w:val="clear" w:color="auto" w:fill="D9D9D9" w:themeFill="background1" w:themeFillShade="D9"/>
          </w:tcPr>
          <w:p w:rsidR="00662032" w:rsidRPr="00FD40D0" w:rsidRDefault="00662032" w:rsidP="00182BF0">
            <w:pPr>
              <w:pStyle w:val="TableText"/>
              <w:jc w:val="center"/>
              <w:rPr>
                <w:szCs w:val="22"/>
              </w:rPr>
            </w:pPr>
            <w:r>
              <w:rPr>
                <w:szCs w:val="22"/>
              </w:rPr>
              <w:t>—</w:t>
            </w:r>
          </w:p>
        </w:tc>
        <w:tc>
          <w:tcPr>
            <w:tcW w:w="1080" w:type="dxa"/>
            <w:tcBorders>
              <w:top w:val="single" w:sz="6" w:space="0" w:color="auto"/>
              <w:bottom w:val="single" w:sz="6" w:space="0" w:color="auto"/>
            </w:tcBorders>
            <w:shd w:val="clear" w:color="auto" w:fill="D9D9D9" w:themeFill="background1" w:themeFillShade="D9"/>
          </w:tcPr>
          <w:p w:rsidR="00662032" w:rsidRPr="00FD40D0" w:rsidRDefault="00662032" w:rsidP="0085708E">
            <w:pPr>
              <w:pStyle w:val="TableText"/>
              <w:jc w:val="right"/>
              <w:rPr>
                <w:szCs w:val="22"/>
              </w:rPr>
            </w:pPr>
            <w:r w:rsidRPr="00FD40D0">
              <w:rPr>
                <w:b/>
                <w:bCs/>
              </w:rPr>
              <w:t>$7,392</w:t>
            </w:r>
          </w:p>
        </w:tc>
      </w:tr>
    </w:tbl>
    <w:p w:rsidR="00557E34" w:rsidRPr="00FD40D0" w:rsidRDefault="00557E34" w:rsidP="00C82A4D">
      <w:pPr>
        <w:pStyle w:val="Source1"/>
      </w:pPr>
    </w:p>
    <w:p w:rsidR="00557E34" w:rsidRPr="00FD40D0" w:rsidRDefault="005A2446" w:rsidP="00557E34">
      <w:pPr>
        <w:pStyle w:val="Heading3"/>
        <w:rPr>
          <w:lang w:val="en-US"/>
        </w:rPr>
      </w:pPr>
      <w:bookmarkStart w:id="41" w:name="_Toc375044481"/>
      <w:r w:rsidRPr="00FD40D0">
        <w:rPr>
          <w:lang w:val="en-US"/>
        </w:rPr>
        <w:t>B.12.2</w:t>
      </w:r>
      <w:r w:rsidR="00F84ED9" w:rsidRPr="00FD40D0">
        <w:rPr>
          <w:lang w:val="en-US"/>
        </w:rPr>
        <w:tab/>
      </w:r>
      <w:r w:rsidR="00557E34" w:rsidRPr="00FD40D0">
        <w:rPr>
          <w:lang w:val="en-US"/>
        </w:rPr>
        <w:t>Stakeholder Interviews</w:t>
      </w:r>
      <w:bookmarkEnd w:id="41"/>
    </w:p>
    <w:p w:rsidR="00291575" w:rsidRPr="00FD40D0" w:rsidRDefault="00D42C27" w:rsidP="00BC5BFF">
      <w:pPr>
        <w:pStyle w:val="BodyText1"/>
      </w:pPr>
      <w:r w:rsidRPr="005A2446">
        <w:t xml:space="preserve">Each interview will last 30 minutes. We estimate </w:t>
      </w:r>
      <w:r>
        <w:t xml:space="preserve">that </w:t>
      </w:r>
      <w:r w:rsidRPr="005A2446">
        <w:t>all 45 interviews will be conducted over a</w:t>
      </w:r>
      <w:r>
        <w:t>n approximately</w:t>
      </w:r>
      <w:r w:rsidRPr="005A2446">
        <w:t xml:space="preserve"> </w:t>
      </w:r>
      <w:r>
        <w:t xml:space="preserve">nine month timeframe.  </w:t>
      </w:r>
      <w:r w:rsidR="00557E34" w:rsidRPr="00FD40D0">
        <w:t>A total of 45 stakeholders will be recruited. Each interview will be conducted one</w:t>
      </w:r>
      <w:r w:rsidR="00282C0D" w:rsidRPr="00FD40D0">
        <w:t xml:space="preserve"> </w:t>
      </w:r>
      <w:r w:rsidR="00557E34" w:rsidRPr="00FD40D0">
        <w:t>on</w:t>
      </w:r>
      <w:r w:rsidR="00282C0D" w:rsidRPr="00FD40D0">
        <w:t xml:space="preserve"> </w:t>
      </w:r>
      <w:r w:rsidR="00557E34" w:rsidRPr="00FD40D0">
        <w:t xml:space="preserve">one to ensure confidentiality and to reduce the time burden on respondents </w:t>
      </w:r>
      <w:r w:rsidR="00182BF0" w:rsidRPr="00FD40D0">
        <w:t>(see A</w:t>
      </w:r>
      <w:r w:rsidR="00824DBB">
        <w:t>ttachment 7</w:t>
      </w:r>
      <w:r w:rsidR="008E4DB7" w:rsidRPr="00FD40D0">
        <w:t>.a</w:t>
      </w:r>
      <w:r w:rsidR="008E6732" w:rsidRPr="00FD40D0">
        <w:t>.</w:t>
      </w:r>
      <w:r w:rsidR="00557E34" w:rsidRPr="00FD40D0">
        <w:t>). The average burden of the interview is estimated at 30 minutes.</w:t>
      </w:r>
    </w:p>
    <w:p w:rsidR="00557E34" w:rsidRPr="00FD40D0" w:rsidRDefault="00557E34" w:rsidP="0055084F">
      <w:pPr>
        <w:pStyle w:val="BodyText1"/>
      </w:pPr>
      <w:r w:rsidRPr="00FD40D0">
        <w:lastRenderedPageBreak/>
        <w:t>We anticipate interview</w:t>
      </w:r>
      <w:r w:rsidR="00282C0D" w:rsidRPr="00FD40D0">
        <w:t>ing</w:t>
      </w:r>
      <w:r w:rsidRPr="00FD40D0">
        <w:t xml:space="preserve"> two types of respondents—health educators and recruiters. </w:t>
      </w:r>
      <w:r w:rsidR="00282C0D" w:rsidRPr="00FD40D0">
        <w:t xml:space="preserve">The average </w:t>
      </w:r>
      <w:r w:rsidRPr="00FD40D0">
        <w:t>hourly wage rate for health educators is $25.</w:t>
      </w:r>
      <w:r w:rsidR="009A6B4F" w:rsidRPr="00FD40D0">
        <w:t>66</w:t>
      </w:r>
      <w:r w:rsidR="009A6B4F" w:rsidRPr="00FD40D0">
        <w:rPr>
          <w:rStyle w:val="FootnoteReference"/>
          <w:rFonts w:asciiTheme="majorBidi" w:hAnsiTheme="majorBidi" w:cstheme="majorBidi"/>
          <w:szCs w:val="22"/>
        </w:rPr>
        <w:footnoteReference w:id="6"/>
      </w:r>
      <w:r w:rsidR="00282C0D" w:rsidRPr="00FD40D0">
        <w:t>;</w:t>
      </w:r>
      <w:r w:rsidRPr="00FD40D0">
        <w:t xml:space="preserve"> for recruiters who are community and social service specialists</w:t>
      </w:r>
      <w:r w:rsidR="00282C0D" w:rsidRPr="00FD40D0">
        <w:t>,</w:t>
      </w:r>
      <w:r w:rsidRPr="00FD40D0">
        <w:t xml:space="preserve"> </w:t>
      </w:r>
      <w:r w:rsidR="00282C0D" w:rsidRPr="00FD40D0">
        <w:t xml:space="preserve">it </w:t>
      </w:r>
      <w:r w:rsidRPr="00FD40D0">
        <w:t>is $</w:t>
      </w:r>
      <w:r w:rsidR="009A6B4F" w:rsidRPr="00FD40D0">
        <w:t>20.30</w:t>
      </w:r>
      <w:r w:rsidR="009A6B4F" w:rsidRPr="00FD40D0">
        <w:rPr>
          <w:rStyle w:val="FootnoteReference"/>
          <w:rFonts w:asciiTheme="majorBidi" w:hAnsiTheme="majorBidi" w:cstheme="majorBidi"/>
          <w:szCs w:val="22"/>
        </w:rPr>
        <w:footnoteReference w:id="7"/>
      </w:r>
      <w:r w:rsidRPr="00FD40D0">
        <w:t>. The total estimated annual</w:t>
      </w:r>
      <w:r w:rsidR="00A60206" w:rsidRPr="00FD40D0">
        <w:t>ized cost to respondents is $</w:t>
      </w:r>
      <w:r w:rsidR="007F358D" w:rsidRPr="00FD40D0">
        <w:t>51</w:t>
      </w:r>
      <w:r w:rsidR="0055084F">
        <w:t>1</w:t>
      </w:r>
      <w:r w:rsidRPr="00FD40D0">
        <w:t>, as summarized in Table</w:t>
      </w:r>
      <w:r w:rsidR="002D0697" w:rsidRPr="00FD40D0">
        <w:t> 4.</w:t>
      </w:r>
    </w:p>
    <w:p w:rsidR="00557E34" w:rsidRPr="00FD40D0" w:rsidRDefault="002D0697" w:rsidP="00A67978">
      <w:pPr>
        <w:pStyle w:val="TableTitle"/>
      </w:pPr>
      <w:bookmarkStart w:id="42" w:name="_Toc343159673"/>
      <w:bookmarkStart w:id="43" w:name="_Toc354391755"/>
      <w:proofErr w:type="gramStart"/>
      <w:r w:rsidRPr="00FD40D0">
        <w:t xml:space="preserve">Table </w:t>
      </w:r>
      <w:r w:rsidR="00DF15E5" w:rsidRPr="00FD40D0">
        <w:fldChar w:fldCharType="begin"/>
      </w:r>
      <w:r w:rsidR="00F84ED9" w:rsidRPr="00FD40D0">
        <w:instrText xml:space="preserve"> SEQ Figure \* ARABIC </w:instrText>
      </w:r>
      <w:r w:rsidR="00DF15E5" w:rsidRPr="00FD40D0">
        <w:fldChar w:fldCharType="separate"/>
      </w:r>
      <w:r w:rsidR="00AD50F9" w:rsidRPr="00FD40D0">
        <w:rPr>
          <w:noProof/>
        </w:rPr>
        <w:t>4</w:t>
      </w:r>
      <w:r w:rsidR="00DF15E5" w:rsidRPr="00FD40D0">
        <w:fldChar w:fldCharType="end"/>
      </w:r>
      <w:r w:rsidR="00F84ED9" w:rsidRPr="00FD40D0">
        <w:t>.</w:t>
      </w:r>
      <w:proofErr w:type="gramEnd"/>
      <w:r w:rsidR="00F84ED9" w:rsidRPr="00FD40D0">
        <w:tab/>
      </w:r>
      <w:r w:rsidR="00557E34" w:rsidRPr="00FD40D0">
        <w:t>Estimated Stakeholder Interview Response Burden Table (</w:t>
      </w:r>
      <w:r w:rsidR="00282C0D" w:rsidRPr="00FD40D0">
        <w:t>Hours and Wages</w:t>
      </w:r>
      <w:r w:rsidR="00557E34" w:rsidRPr="00FD40D0">
        <w:t>)</w:t>
      </w:r>
      <w:bookmarkEnd w:id="42"/>
      <w:bookmarkEnd w:id="43"/>
    </w:p>
    <w:tbl>
      <w:tblPr>
        <w:tblStyle w:val="TableGrid"/>
        <w:tblW w:w="9422"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390"/>
        <w:gridCol w:w="1403"/>
        <w:gridCol w:w="1435"/>
        <w:gridCol w:w="1306"/>
        <w:gridCol w:w="1101"/>
        <w:gridCol w:w="901"/>
        <w:gridCol w:w="985"/>
        <w:gridCol w:w="901"/>
      </w:tblGrid>
      <w:tr w:rsidR="002D0697" w:rsidRPr="00FD40D0" w:rsidTr="00A8793C">
        <w:trPr>
          <w:cantSplit/>
          <w:tblHeader/>
        </w:trPr>
        <w:tc>
          <w:tcPr>
            <w:tcW w:w="1390"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Type of Respondent</w:t>
            </w:r>
          </w:p>
        </w:tc>
        <w:tc>
          <w:tcPr>
            <w:tcW w:w="1403"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Form Name</w:t>
            </w:r>
          </w:p>
        </w:tc>
        <w:tc>
          <w:tcPr>
            <w:tcW w:w="1435"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Number of Respondents</w:t>
            </w:r>
          </w:p>
        </w:tc>
        <w:tc>
          <w:tcPr>
            <w:tcW w:w="1306"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Number of Responses per Respondent</w:t>
            </w:r>
          </w:p>
        </w:tc>
        <w:tc>
          <w:tcPr>
            <w:tcW w:w="1101"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Average Burden per Response (in hours)</w:t>
            </w:r>
          </w:p>
        </w:tc>
        <w:tc>
          <w:tcPr>
            <w:tcW w:w="901"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Total Burden (in hours)</w:t>
            </w:r>
          </w:p>
        </w:tc>
        <w:tc>
          <w:tcPr>
            <w:tcW w:w="985"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Average Hourly Wage Rate</w:t>
            </w:r>
          </w:p>
        </w:tc>
        <w:tc>
          <w:tcPr>
            <w:tcW w:w="901" w:type="dxa"/>
            <w:tcBorders>
              <w:top w:val="single" w:sz="12" w:space="0" w:color="auto"/>
              <w:bottom w:val="single" w:sz="6" w:space="0" w:color="auto"/>
            </w:tcBorders>
            <w:vAlign w:val="bottom"/>
          </w:tcPr>
          <w:p w:rsidR="002D0697" w:rsidRPr="00FD40D0" w:rsidRDefault="002D0697" w:rsidP="00EC0969">
            <w:pPr>
              <w:pStyle w:val="TableHeaders"/>
              <w:keepLines/>
            </w:pPr>
            <w:r w:rsidRPr="00FD40D0">
              <w:t>Total Cost</w:t>
            </w:r>
          </w:p>
        </w:tc>
      </w:tr>
      <w:tr w:rsidR="00A67978" w:rsidRPr="00FD40D0" w:rsidTr="00A8793C">
        <w:trPr>
          <w:cantSplit/>
        </w:trPr>
        <w:tc>
          <w:tcPr>
            <w:tcW w:w="1390" w:type="dxa"/>
            <w:tcBorders>
              <w:top w:val="single" w:sz="6" w:space="0" w:color="auto"/>
              <w:bottom w:val="single" w:sz="6" w:space="0" w:color="auto"/>
            </w:tcBorders>
          </w:tcPr>
          <w:p w:rsidR="00A67978" w:rsidRPr="00FD40D0" w:rsidRDefault="00A67978" w:rsidP="00EC0969">
            <w:pPr>
              <w:pStyle w:val="TableText"/>
              <w:keepLines/>
            </w:pPr>
            <w:r w:rsidRPr="00FD40D0">
              <w:t>State program recruitment staff</w:t>
            </w:r>
          </w:p>
        </w:tc>
        <w:tc>
          <w:tcPr>
            <w:tcW w:w="1403" w:type="dxa"/>
            <w:tcBorders>
              <w:top w:val="single" w:sz="6" w:space="0" w:color="auto"/>
              <w:bottom w:val="single" w:sz="6" w:space="0" w:color="auto"/>
            </w:tcBorders>
          </w:tcPr>
          <w:p w:rsidR="00A67978" w:rsidRPr="00FD40D0" w:rsidRDefault="00A67978" w:rsidP="00EC0969">
            <w:pPr>
              <w:pStyle w:val="TableText"/>
              <w:keepLines/>
            </w:pPr>
            <w:r w:rsidRPr="00FD40D0">
              <w:t>Beneficiary Satisfaction Interviews guide</w:t>
            </w:r>
          </w:p>
        </w:tc>
        <w:tc>
          <w:tcPr>
            <w:tcW w:w="1435" w:type="dxa"/>
            <w:tcBorders>
              <w:top w:val="single" w:sz="6" w:space="0" w:color="auto"/>
              <w:bottom w:val="single" w:sz="6" w:space="0" w:color="auto"/>
            </w:tcBorders>
          </w:tcPr>
          <w:p w:rsidR="00A67978" w:rsidRPr="00FD40D0" w:rsidRDefault="00A67978" w:rsidP="00EC0969">
            <w:pPr>
              <w:pStyle w:val="TableText"/>
              <w:keepLines/>
              <w:jc w:val="center"/>
            </w:pPr>
            <w:r w:rsidRPr="00FD40D0">
              <w:t>25</w:t>
            </w:r>
          </w:p>
        </w:tc>
        <w:tc>
          <w:tcPr>
            <w:tcW w:w="1306" w:type="dxa"/>
            <w:tcBorders>
              <w:top w:val="single" w:sz="6" w:space="0" w:color="auto"/>
              <w:bottom w:val="single" w:sz="6" w:space="0" w:color="auto"/>
            </w:tcBorders>
          </w:tcPr>
          <w:p w:rsidR="00A67978" w:rsidRPr="00FD40D0" w:rsidRDefault="00A67978" w:rsidP="00EC0969">
            <w:pPr>
              <w:pStyle w:val="TableText"/>
              <w:keepLines/>
              <w:jc w:val="center"/>
            </w:pPr>
            <w:r w:rsidRPr="00FD40D0">
              <w:t>1</w:t>
            </w:r>
          </w:p>
        </w:tc>
        <w:tc>
          <w:tcPr>
            <w:tcW w:w="1101" w:type="dxa"/>
            <w:tcBorders>
              <w:top w:val="single" w:sz="6" w:space="0" w:color="auto"/>
              <w:bottom w:val="single" w:sz="6" w:space="0" w:color="auto"/>
            </w:tcBorders>
          </w:tcPr>
          <w:p w:rsidR="00A67978" w:rsidRPr="00FD40D0" w:rsidRDefault="007F358D" w:rsidP="00EC0969">
            <w:pPr>
              <w:pStyle w:val="TableText"/>
              <w:keepLines/>
              <w:jc w:val="center"/>
            </w:pPr>
            <w:r w:rsidRPr="00FD40D0">
              <w:t>0</w:t>
            </w:r>
            <w:r w:rsidR="00A41A42" w:rsidRPr="00FD40D0">
              <w:t>.50</w:t>
            </w:r>
          </w:p>
        </w:tc>
        <w:tc>
          <w:tcPr>
            <w:tcW w:w="901" w:type="dxa"/>
            <w:tcBorders>
              <w:top w:val="single" w:sz="6" w:space="0" w:color="auto"/>
              <w:bottom w:val="single" w:sz="6" w:space="0" w:color="auto"/>
            </w:tcBorders>
          </w:tcPr>
          <w:p w:rsidR="00A67978" w:rsidRPr="00FD40D0" w:rsidRDefault="002C6B6D" w:rsidP="00EC0969">
            <w:pPr>
              <w:pStyle w:val="TableText"/>
              <w:keepLines/>
              <w:jc w:val="center"/>
            </w:pPr>
            <w:r w:rsidRPr="00FD40D0">
              <w:t>12.5</w:t>
            </w:r>
          </w:p>
        </w:tc>
        <w:tc>
          <w:tcPr>
            <w:tcW w:w="985" w:type="dxa"/>
            <w:tcBorders>
              <w:top w:val="single" w:sz="6" w:space="0" w:color="auto"/>
              <w:bottom w:val="single" w:sz="6" w:space="0" w:color="auto"/>
            </w:tcBorders>
          </w:tcPr>
          <w:p w:rsidR="00A67978" w:rsidRPr="00FD40D0" w:rsidRDefault="00A67978" w:rsidP="001E17A0">
            <w:pPr>
              <w:pStyle w:val="TableText"/>
              <w:keepLines/>
              <w:jc w:val="center"/>
            </w:pPr>
            <w:r w:rsidRPr="00FD40D0">
              <w:t>$</w:t>
            </w:r>
            <w:r w:rsidR="001E17A0" w:rsidRPr="00FD40D0">
              <w:t>20.30</w:t>
            </w:r>
          </w:p>
        </w:tc>
        <w:tc>
          <w:tcPr>
            <w:tcW w:w="901" w:type="dxa"/>
            <w:tcBorders>
              <w:top w:val="single" w:sz="6" w:space="0" w:color="auto"/>
              <w:bottom w:val="single" w:sz="6" w:space="0" w:color="auto"/>
            </w:tcBorders>
          </w:tcPr>
          <w:p w:rsidR="00A67978" w:rsidRPr="00FD40D0" w:rsidRDefault="00A67978" w:rsidP="0055084F">
            <w:pPr>
              <w:pStyle w:val="TableText"/>
              <w:keepLines/>
              <w:jc w:val="center"/>
            </w:pPr>
            <w:r w:rsidRPr="00FD40D0">
              <w:t>$</w:t>
            </w:r>
            <w:r w:rsidR="007F358D" w:rsidRPr="00FD40D0">
              <w:t>2</w:t>
            </w:r>
            <w:r w:rsidR="00EA7C52" w:rsidRPr="00FD40D0">
              <w:t>5</w:t>
            </w:r>
            <w:r w:rsidR="0055084F">
              <w:t>4</w:t>
            </w:r>
            <w:r w:rsidR="00EA7C52" w:rsidRPr="00FD40D0">
              <w:t>.</w:t>
            </w:r>
          </w:p>
        </w:tc>
      </w:tr>
      <w:tr w:rsidR="00A67978" w:rsidRPr="00FD40D0" w:rsidTr="00A8793C">
        <w:trPr>
          <w:cantSplit/>
        </w:trPr>
        <w:tc>
          <w:tcPr>
            <w:tcW w:w="1390" w:type="dxa"/>
            <w:tcBorders>
              <w:top w:val="single" w:sz="6" w:space="0" w:color="auto"/>
              <w:bottom w:val="single" w:sz="6" w:space="0" w:color="auto"/>
            </w:tcBorders>
          </w:tcPr>
          <w:p w:rsidR="00A67978" w:rsidRPr="00FD40D0" w:rsidRDefault="00A67978" w:rsidP="00EC0969">
            <w:pPr>
              <w:pStyle w:val="TableText"/>
              <w:keepLines/>
            </w:pPr>
            <w:r w:rsidRPr="00FD40D0">
              <w:t>State program education staff</w:t>
            </w:r>
          </w:p>
        </w:tc>
        <w:tc>
          <w:tcPr>
            <w:tcW w:w="1403" w:type="dxa"/>
            <w:tcBorders>
              <w:top w:val="single" w:sz="6" w:space="0" w:color="auto"/>
              <w:bottom w:val="single" w:sz="6" w:space="0" w:color="auto"/>
            </w:tcBorders>
          </w:tcPr>
          <w:p w:rsidR="00A67978" w:rsidRPr="00FD40D0" w:rsidRDefault="00A67978" w:rsidP="00EC0969">
            <w:pPr>
              <w:pStyle w:val="TableText"/>
              <w:keepLines/>
            </w:pPr>
            <w:r w:rsidRPr="00FD40D0">
              <w:t>Beneficiary Satisfaction Interviews guide</w:t>
            </w:r>
          </w:p>
        </w:tc>
        <w:tc>
          <w:tcPr>
            <w:tcW w:w="1435" w:type="dxa"/>
            <w:tcBorders>
              <w:top w:val="single" w:sz="6" w:space="0" w:color="auto"/>
              <w:bottom w:val="single" w:sz="6" w:space="0" w:color="auto"/>
            </w:tcBorders>
          </w:tcPr>
          <w:p w:rsidR="00A67978" w:rsidRPr="00FD40D0" w:rsidRDefault="00A67978" w:rsidP="00EC0969">
            <w:pPr>
              <w:pStyle w:val="TableText"/>
              <w:keepLines/>
              <w:jc w:val="center"/>
            </w:pPr>
            <w:r w:rsidRPr="00FD40D0">
              <w:t>20</w:t>
            </w:r>
          </w:p>
        </w:tc>
        <w:tc>
          <w:tcPr>
            <w:tcW w:w="1306" w:type="dxa"/>
            <w:tcBorders>
              <w:top w:val="single" w:sz="6" w:space="0" w:color="auto"/>
              <w:bottom w:val="single" w:sz="6" w:space="0" w:color="auto"/>
            </w:tcBorders>
          </w:tcPr>
          <w:p w:rsidR="00A67978" w:rsidRPr="00FD40D0" w:rsidRDefault="00A67978" w:rsidP="00EC0969">
            <w:pPr>
              <w:pStyle w:val="TableText"/>
              <w:keepLines/>
              <w:jc w:val="center"/>
            </w:pPr>
            <w:r w:rsidRPr="00FD40D0">
              <w:t>1</w:t>
            </w:r>
          </w:p>
        </w:tc>
        <w:tc>
          <w:tcPr>
            <w:tcW w:w="1101" w:type="dxa"/>
            <w:tcBorders>
              <w:top w:val="single" w:sz="6" w:space="0" w:color="auto"/>
              <w:bottom w:val="single" w:sz="6" w:space="0" w:color="auto"/>
            </w:tcBorders>
          </w:tcPr>
          <w:p w:rsidR="00A67978" w:rsidRPr="00FD40D0" w:rsidRDefault="007F358D" w:rsidP="00EC0969">
            <w:pPr>
              <w:pStyle w:val="TableText"/>
              <w:keepLines/>
              <w:jc w:val="center"/>
            </w:pPr>
            <w:r w:rsidRPr="00FD40D0">
              <w:t>0</w:t>
            </w:r>
            <w:r w:rsidR="00A41A42" w:rsidRPr="00FD40D0">
              <w:t>.50</w:t>
            </w:r>
          </w:p>
        </w:tc>
        <w:tc>
          <w:tcPr>
            <w:tcW w:w="901" w:type="dxa"/>
            <w:tcBorders>
              <w:top w:val="single" w:sz="6" w:space="0" w:color="auto"/>
              <w:bottom w:val="single" w:sz="6" w:space="0" w:color="auto"/>
            </w:tcBorders>
          </w:tcPr>
          <w:p w:rsidR="00A67978" w:rsidRPr="00FD40D0" w:rsidRDefault="00A67978" w:rsidP="00EC0969">
            <w:pPr>
              <w:pStyle w:val="TableText"/>
              <w:keepLines/>
              <w:jc w:val="center"/>
            </w:pPr>
            <w:r w:rsidRPr="00FD40D0">
              <w:t>10</w:t>
            </w:r>
          </w:p>
        </w:tc>
        <w:tc>
          <w:tcPr>
            <w:tcW w:w="985" w:type="dxa"/>
            <w:tcBorders>
              <w:top w:val="single" w:sz="6" w:space="0" w:color="auto"/>
              <w:bottom w:val="single" w:sz="6" w:space="0" w:color="auto"/>
            </w:tcBorders>
          </w:tcPr>
          <w:p w:rsidR="00A67978" w:rsidRPr="00FD40D0" w:rsidRDefault="00393402" w:rsidP="00EC0969">
            <w:pPr>
              <w:pStyle w:val="TableText"/>
              <w:keepLines/>
              <w:jc w:val="center"/>
            </w:pPr>
            <w:r w:rsidRPr="00FD40D0">
              <w:rPr>
                <w:szCs w:val="22"/>
              </w:rPr>
              <w:t>$25.66</w:t>
            </w:r>
          </w:p>
        </w:tc>
        <w:tc>
          <w:tcPr>
            <w:tcW w:w="901" w:type="dxa"/>
            <w:tcBorders>
              <w:top w:val="single" w:sz="6" w:space="0" w:color="auto"/>
              <w:bottom w:val="single" w:sz="6" w:space="0" w:color="auto"/>
            </w:tcBorders>
          </w:tcPr>
          <w:p w:rsidR="00A67978" w:rsidRPr="00FD40D0" w:rsidRDefault="00A67978" w:rsidP="0055084F">
            <w:pPr>
              <w:pStyle w:val="TableText"/>
              <w:keepLines/>
              <w:jc w:val="center"/>
            </w:pPr>
            <w:r w:rsidRPr="00FD40D0">
              <w:t>$</w:t>
            </w:r>
            <w:r w:rsidR="0041209B" w:rsidRPr="00FD40D0">
              <w:t>25</w:t>
            </w:r>
            <w:r w:rsidR="0055084F">
              <w:t>7</w:t>
            </w:r>
            <w:r w:rsidR="0041209B" w:rsidRPr="00FD40D0">
              <w:t>.</w:t>
            </w:r>
          </w:p>
        </w:tc>
      </w:tr>
      <w:tr w:rsidR="00A8793C" w:rsidRPr="00FD40D0" w:rsidTr="00BA6B26">
        <w:trPr>
          <w:cantSplit/>
        </w:trPr>
        <w:tc>
          <w:tcPr>
            <w:tcW w:w="1390" w:type="dxa"/>
            <w:tcBorders>
              <w:top w:val="single" w:sz="6" w:space="0" w:color="auto"/>
              <w:bottom w:val="single" w:sz="12" w:space="0" w:color="auto"/>
            </w:tcBorders>
            <w:shd w:val="clear" w:color="auto" w:fill="D9D9D9" w:themeFill="background1" w:themeFillShade="D9"/>
          </w:tcPr>
          <w:p w:rsidR="00A8793C" w:rsidRPr="00A8793C" w:rsidRDefault="00A8793C" w:rsidP="00EC0969">
            <w:pPr>
              <w:pStyle w:val="TableText"/>
              <w:keepLines/>
              <w:rPr>
                <w:b/>
                <w:bCs/>
              </w:rPr>
            </w:pPr>
            <w:r w:rsidRPr="00A8793C">
              <w:rPr>
                <w:b/>
                <w:bCs/>
              </w:rPr>
              <w:t>Total</w:t>
            </w:r>
          </w:p>
        </w:tc>
        <w:tc>
          <w:tcPr>
            <w:tcW w:w="1403"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pPr>
            <w:r>
              <w:t>—</w:t>
            </w:r>
          </w:p>
        </w:tc>
        <w:tc>
          <w:tcPr>
            <w:tcW w:w="1435" w:type="dxa"/>
            <w:tcBorders>
              <w:top w:val="single" w:sz="6" w:space="0" w:color="auto"/>
              <w:bottom w:val="single" w:sz="12" w:space="0" w:color="auto"/>
            </w:tcBorders>
            <w:shd w:val="clear" w:color="auto" w:fill="D9D9D9" w:themeFill="background1" w:themeFillShade="D9"/>
          </w:tcPr>
          <w:p w:rsidR="00A8793C" w:rsidRPr="00FD40D0" w:rsidRDefault="0055084F" w:rsidP="00EC0969">
            <w:pPr>
              <w:pStyle w:val="TableText"/>
              <w:keepLines/>
              <w:jc w:val="center"/>
            </w:pPr>
            <w:r>
              <w:t>45</w:t>
            </w:r>
          </w:p>
        </w:tc>
        <w:tc>
          <w:tcPr>
            <w:tcW w:w="1306"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jc w:val="center"/>
            </w:pPr>
            <w:r>
              <w:t>—</w:t>
            </w:r>
          </w:p>
        </w:tc>
        <w:tc>
          <w:tcPr>
            <w:tcW w:w="1101"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jc w:val="center"/>
            </w:pPr>
            <w:r>
              <w:t>—</w:t>
            </w:r>
          </w:p>
        </w:tc>
        <w:tc>
          <w:tcPr>
            <w:tcW w:w="901" w:type="dxa"/>
            <w:tcBorders>
              <w:top w:val="single" w:sz="6" w:space="0" w:color="auto"/>
              <w:bottom w:val="single" w:sz="12" w:space="0" w:color="auto"/>
            </w:tcBorders>
            <w:shd w:val="clear" w:color="auto" w:fill="D9D9D9" w:themeFill="background1" w:themeFillShade="D9"/>
          </w:tcPr>
          <w:p w:rsidR="00A8793C" w:rsidRPr="00FD40D0" w:rsidRDefault="00D54E4F" w:rsidP="00EC0969">
            <w:pPr>
              <w:pStyle w:val="TableText"/>
              <w:keepLines/>
              <w:jc w:val="center"/>
            </w:pPr>
            <w:r>
              <w:t>23</w:t>
            </w:r>
          </w:p>
        </w:tc>
        <w:tc>
          <w:tcPr>
            <w:tcW w:w="985" w:type="dxa"/>
            <w:tcBorders>
              <w:top w:val="single" w:sz="6" w:space="0" w:color="auto"/>
              <w:bottom w:val="single" w:sz="12" w:space="0" w:color="auto"/>
            </w:tcBorders>
            <w:shd w:val="clear" w:color="auto" w:fill="D9D9D9" w:themeFill="background1" w:themeFillShade="D9"/>
          </w:tcPr>
          <w:p w:rsidR="00A8793C" w:rsidRPr="00FD40D0" w:rsidRDefault="00BA6B26" w:rsidP="00EC0969">
            <w:pPr>
              <w:pStyle w:val="TableText"/>
              <w:keepLines/>
              <w:jc w:val="center"/>
              <w:rPr>
                <w:szCs w:val="22"/>
              </w:rPr>
            </w:pPr>
            <w:r>
              <w:rPr>
                <w:szCs w:val="22"/>
              </w:rPr>
              <w:t>—</w:t>
            </w:r>
          </w:p>
        </w:tc>
        <w:tc>
          <w:tcPr>
            <w:tcW w:w="901" w:type="dxa"/>
            <w:tcBorders>
              <w:top w:val="single" w:sz="6" w:space="0" w:color="auto"/>
              <w:bottom w:val="single" w:sz="12" w:space="0" w:color="auto"/>
            </w:tcBorders>
            <w:shd w:val="clear" w:color="auto" w:fill="D9D9D9" w:themeFill="background1" w:themeFillShade="D9"/>
          </w:tcPr>
          <w:p w:rsidR="00A8793C" w:rsidRPr="00FD40D0" w:rsidRDefault="00A8793C" w:rsidP="0055084F">
            <w:pPr>
              <w:pStyle w:val="TableText"/>
              <w:keepLines/>
              <w:jc w:val="center"/>
            </w:pPr>
            <w:r w:rsidRPr="00FD40D0">
              <w:rPr>
                <w:b/>
              </w:rPr>
              <w:t>$51</w:t>
            </w:r>
            <w:r w:rsidR="0055084F">
              <w:rPr>
                <w:b/>
              </w:rPr>
              <w:t>1</w:t>
            </w:r>
          </w:p>
        </w:tc>
      </w:tr>
    </w:tbl>
    <w:p w:rsidR="00557E34" w:rsidRPr="00FD40D0" w:rsidRDefault="00557E34" w:rsidP="002D0697">
      <w:pPr>
        <w:pStyle w:val="Source1"/>
      </w:pPr>
    </w:p>
    <w:p w:rsidR="00557E34" w:rsidRPr="00FD40D0" w:rsidRDefault="005A2446" w:rsidP="00557E34">
      <w:pPr>
        <w:pStyle w:val="Heading3"/>
        <w:rPr>
          <w:lang w:val="en-US"/>
        </w:rPr>
      </w:pPr>
      <w:bookmarkStart w:id="44" w:name="_Toc375044482"/>
      <w:r w:rsidRPr="00FD40D0">
        <w:rPr>
          <w:lang w:val="en-US"/>
        </w:rPr>
        <w:t>B.12.3</w:t>
      </w:r>
      <w:r w:rsidR="00F84ED9" w:rsidRPr="00FD40D0">
        <w:rPr>
          <w:lang w:val="en-US"/>
        </w:rPr>
        <w:tab/>
      </w:r>
      <w:r w:rsidR="00557E34" w:rsidRPr="00FD40D0">
        <w:rPr>
          <w:lang w:val="en-US"/>
        </w:rPr>
        <w:t>Focus Group Round 1</w:t>
      </w:r>
      <w:bookmarkEnd w:id="44"/>
    </w:p>
    <w:p w:rsidR="00291575" w:rsidRPr="00FD40D0" w:rsidRDefault="00557E34" w:rsidP="008D2359">
      <w:pPr>
        <w:pStyle w:val="BodyText1"/>
      </w:pPr>
      <w:r w:rsidRPr="00FD40D0">
        <w:t>Interest and eligibility for participation in the focus group component of the study will be evaluated using the Screener (Attachment</w:t>
      </w:r>
      <w:r w:rsidR="00DD746A">
        <w:t>s</w:t>
      </w:r>
      <w:r w:rsidRPr="00FD40D0">
        <w:t xml:space="preserve"> </w:t>
      </w:r>
      <w:r w:rsidR="00A60206" w:rsidRPr="00FD40D0">
        <w:t>4</w:t>
      </w:r>
      <w:r w:rsidR="008E4DB7" w:rsidRPr="00FD40D0">
        <w:t>.a.</w:t>
      </w:r>
      <w:r w:rsidR="00DD746A">
        <w:t xml:space="preserve"> in English &amp; 8.a. in Spanish</w:t>
      </w:r>
      <w:r w:rsidRPr="00FD40D0">
        <w:t xml:space="preserve">). Based on previous experience in recruiting participants, we estimate that screening burden will average 5 minutes per response and that the response rate for recruitment into the study will be approximately 50 percent. Each focus group will consist of an average of </w:t>
      </w:r>
      <w:r w:rsidR="00282C0D" w:rsidRPr="00FD40D0">
        <w:t xml:space="preserve">nine </w:t>
      </w:r>
      <w:r w:rsidRPr="00FD40D0">
        <w:t xml:space="preserve">beneficiaries and will last 90 minutes. </w:t>
      </w:r>
      <w:r w:rsidR="00EE6EDC" w:rsidRPr="00FD40D0">
        <w:t>The focus group discussions will be led by a professional focus group moderator (see Attachment</w:t>
      </w:r>
      <w:r w:rsidR="00DD746A">
        <w:t xml:space="preserve">s </w:t>
      </w:r>
      <w:r w:rsidR="00EE6EDC" w:rsidRPr="00FD40D0">
        <w:t>4.b.</w:t>
      </w:r>
      <w:r w:rsidR="00DD746A">
        <w:t xml:space="preserve"> in English &amp; 8.b. in Spanish</w:t>
      </w:r>
      <w:r w:rsidR="00EE6EDC" w:rsidRPr="00FD40D0">
        <w:t xml:space="preserve">, Round 1&amp; Round 2 Focus Group Discussion Guide). </w:t>
      </w:r>
      <w:r w:rsidR="00D42C27" w:rsidRPr="005A2446">
        <w:t xml:space="preserve">We estimate </w:t>
      </w:r>
      <w:r w:rsidR="00D42C27">
        <w:t xml:space="preserve">that </w:t>
      </w:r>
      <w:r w:rsidR="00D42C27" w:rsidRPr="005A2446">
        <w:t xml:space="preserve">30 focus groups will be conducted over </w:t>
      </w:r>
      <w:r w:rsidR="00D42C27">
        <w:t>an approximately nine month timeframe</w:t>
      </w:r>
      <w:r w:rsidRPr="00FD40D0">
        <w:t xml:space="preserve">. To allow for any </w:t>
      </w:r>
      <w:r w:rsidR="00282C0D" w:rsidRPr="00FD40D0">
        <w:t>last-</w:t>
      </w:r>
      <w:r w:rsidRPr="00FD40D0">
        <w:t xml:space="preserve">minute changes in availability, 11 beneficiaries will be recruited </w:t>
      </w:r>
      <w:r w:rsidRPr="00FD40D0">
        <w:lastRenderedPageBreak/>
        <w:t xml:space="preserve">to each focus group (i.e., 9 beneficiaries and 2 alternates). Therefore, to ensure participation of 270 for 30 focus groups per </w:t>
      </w:r>
      <w:r w:rsidR="00282C0D" w:rsidRPr="00FD40D0">
        <w:t xml:space="preserve">1.5 </w:t>
      </w:r>
      <w:r w:rsidRPr="00FD40D0">
        <w:t>year</w:t>
      </w:r>
      <w:r w:rsidR="00282C0D" w:rsidRPr="00FD40D0">
        <w:t>s</w:t>
      </w:r>
      <w:r w:rsidRPr="00FD40D0">
        <w:t xml:space="preserve"> (i.e., 30 focus groups x 9 respondents), a total of 330 beneficiaries will be recruited (i.e., 30 focus groups x 11 respondents). </w:t>
      </w:r>
      <w:r w:rsidR="00C75A23" w:rsidRPr="00FD40D0">
        <w:t xml:space="preserve">In the case that all 11 respondents show up, the two alternates will be asked to leave with payment.  </w:t>
      </w:r>
      <w:r w:rsidRPr="00FD40D0">
        <w:t xml:space="preserve">Given the expected 50 percent response rate, we estimate </w:t>
      </w:r>
      <w:r w:rsidR="00282C0D" w:rsidRPr="00FD40D0">
        <w:t xml:space="preserve">that </w:t>
      </w:r>
      <w:r w:rsidRPr="00FD40D0">
        <w:t xml:space="preserve">a total of 660 beneficiaries will be screened for participation throughout the year (i.e., 330 respondents x 2). </w:t>
      </w:r>
      <w:r w:rsidR="00EE6EDC" w:rsidRPr="00FD40D0">
        <w:t xml:space="preserve">In calculating the burden of the Focus Groups, 660 beneficiaries will be screened for the Focus Groups (a burden of 5 minutes), </w:t>
      </w:r>
      <w:r w:rsidR="004F5B8E" w:rsidRPr="00FD40D0">
        <w:t>but only</w:t>
      </w:r>
      <w:r w:rsidR="00EE6EDC" w:rsidRPr="00FD40D0">
        <w:t xml:space="preserve"> </w:t>
      </w:r>
      <w:r w:rsidR="004657C8" w:rsidRPr="00FD40D0">
        <w:t>270</w:t>
      </w:r>
      <w:r w:rsidR="00EE6EDC" w:rsidRPr="00FD40D0">
        <w:t xml:space="preserve"> of these 660 will participate in the Focus Groups (a burden of </w:t>
      </w:r>
      <w:r w:rsidR="004F5B8E" w:rsidRPr="00FD40D0">
        <w:t>1.5 hours</w:t>
      </w:r>
      <w:r w:rsidR="00EE6EDC" w:rsidRPr="00FD40D0">
        <w:t xml:space="preserve">).  </w:t>
      </w:r>
      <w:r w:rsidR="00D42C27" w:rsidRPr="005A2446">
        <w:t xml:space="preserve">Information will be collected </w:t>
      </w:r>
      <w:r w:rsidR="00D42C27">
        <w:t>over an approximately nine month timeframe</w:t>
      </w:r>
      <w:r w:rsidR="00D42C27" w:rsidRPr="005A2446">
        <w:t xml:space="preserve">. </w:t>
      </w:r>
      <w:r w:rsidRPr="00FD40D0">
        <w:t>Average hourly wage rate for beneficiaries was calculated using an estimated 40-hour work week and usual hourly earnings of $</w:t>
      </w:r>
      <w:r w:rsidR="00290539" w:rsidRPr="00FD40D0">
        <w:t>22.22</w:t>
      </w:r>
      <w:r w:rsidR="009A6B4F" w:rsidRPr="00FD40D0">
        <w:rPr>
          <w:rStyle w:val="FootnoteReference"/>
          <w:rFonts w:asciiTheme="majorBidi" w:hAnsiTheme="majorBidi" w:cstheme="majorBidi"/>
          <w:szCs w:val="22"/>
        </w:rPr>
        <w:footnoteReference w:id="8"/>
      </w:r>
      <w:r w:rsidRPr="00FD40D0">
        <w:t xml:space="preserve">. </w:t>
      </w:r>
      <w:r w:rsidR="00CB37DF">
        <w:t xml:space="preserve">Up to four of the 30 focus groups may be conducted in Spanish. Focus groups conducted in Spanish will have the same burden estimates as those conducted in English. </w:t>
      </w:r>
      <w:r w:rsidRPr="00FD40D0">
        <w:t xml:space="preserve">The total estimated annualized cost to respondents is </w:t>
      </w:r>
      <w:r w:rsidR="000C78BA" w:rsidRPr="00FD40D0">
        <w:t>$</w:t>
      </w:r>
      <w:r w:rsidR="00D9265D" w:rsidRPr="00FD40D0">
        <w:rPr>
          <w:b/>
        </w:rPr>
        <w:t>10</w:t>
      </w:r>
      <w:r w:rsidR="00D54E4F">
        <w:rPr>
          <w:b/>
        </w:rPr>
        <w:t>,</w:t>
      </w:r>
      <w:r w:rsidR="00D9265D" w:rsidRPr="00FD40D0">
        <w:rPr>
          <w:b/>
        </w:rPr>
        <w:t>22</w:t>
      </w:r>
      <w:r w:rsidR="0055084F">
        <w:rPr>
          <w:b/>
        </w:rPr>
        <w:t>1</w:t>
      </w:r>
      <w:r w:rsidRPr="00FD40D0">
        <w:t>, as summarized in Table</w:t>
      </w:r>
      <w:r w:rsidR="00A67978" w:rsidRPr="00FD40D0">
        <w:t> 5</w:t>
      </w:r>
      <w:r w:rsidRPr="00FD40D0">
        <w:t>.</w:t>
      </w:r>
    </w:p>
    <w:p w:rsidR="00557E34" w:rsidRPr="00FD40D0" w:rsidRDefault="00557E34" w:rsidP="00A67978">
      <w:pPr>
        <w:pStyle w:val="TableTitle"/>
      </w:pPr>
      <w:bookmarkStart w:id="45" w:name="_Toc343159674"/>
      <w:bookmarkStart w:id="46" w:name="_Toc354391756"/>
      <w:proofErr w:type="gramStart"/>
      <w:r w:rsidRPr="00FD40D0">
        <w:t xml:space="preserve">Table </w:t>
      </w:r>
      <w:r w:rsidR="00DF15E5" w:rsidRPr="00FD40D0">
        <w:fldChar w:fldCharType="begin"/>
      </w:r>
      <w:r w:rsidR="00A67978" w:rsidRPr="00FD40D0">
        <w:instrText xml:space="preserve"> SEQ Figure \* ARABIC </w:instrText>
      </w:r>
      <w:r w:rsidR="00DF15E5" w:rsidRPr="00FD40D0">
        <w:fldChar w:fldCharType="separate"/>
      </w:r>
      <w:r w:rsidR="00AD50F9" w:rsidRPr="00FD40D0">
        <w:rPr>
          <w:noProof/>
        </w:rPr>
        <w:t>5</w:t>
      </w:r>
      <w:r w:rsidR="00DF15E5" w:rsidRPr="00FD40D0">
        <w:fldChar w:fldCharType="end"/>
      </w:r>
      <w:r w:rsidR="00A67978" w:rsidRPr="00FD40D0">
        <w:t>.</w:t>
      </w:r>
      <w:proofErr w:type="gramEnd"/>
      <w:r w:rsidR="00A67978" w:rsidRPr="00FD40D0">
        <w:tab/>
      </w:r>
      <w:r w:rsidRPr="00FD40D0">
        <w:t>Estimated Focus Groups Round 1 Response Burden Table (</w:t>
      </w:r>
      <w:r w:rsidR="00282C0D" w:rsidRPr="00FD40D0">
        <w:t>Hours and Wages</w:t>
      </w:r>
      <w:r w:rsidRPr="00FD40D0">
        <w:t>)</w:t>
      </w:r>
      <w:bookmarkEnd w:id="45"/>
      <w:bookmarkEnd w:id="46"/>
    </w:p>
    <w:tbl>
      <w:tblPr>
        <w:tblStyle w:val="TableGrid"/>
        <w:tblW w:w="951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22"/>
        <w:gridCol w:w="1350"/>
        <w:gridCol w:w="1357"/>
        <w:gridCol w:w="1317"/>
        <w:gridCol w:w="1111"/>
        <w:gridCol w:w="909"/>
        <w:gridCol w:w="994"/>
        <w:gridCol w:w="1152"/>
      </w:tblGrid>
      <w:tr w:rsidR="00A67978" w:rsidRPr="00FD40D0" w:rsidTr="00BA6B26">
        <w:trPr>
          <w:cantSplit/>
          <w:tblHeader/>
        </w:trPr>
        <w:tc>
          <w:tcPr>
            <w:tcW w:w="1322" w:type="dxa"/>
            <w:vAlign w:val="bottom"/>
          </w:tcPr>
          <w:p w:rsidR="00A67978" w:rsidRPr="00FD40D0" w:rsidRDefault="00A67978" w:rsidP="00A67978">
            <w:pPr>
              <w:pStyle w:val="TableHeaders"/>
            </w:pPr>
            <w:r w:rsidRPr="00FD40D0">
              <w:t>Type of Respondent</w:t>
            </w:r>
          </w:p>
        </w:tc>
        <w:tc>
          <w:tcPr>
            <w:tcW w:w="1350" w:type="dxa"/>
            <w:vAlign w:val="bottom"/>
          </w:tcPr>
          <w:p w:rsidR="00A67978" w:rsidRPr="00FD40D0" w:rsidRDefault="00A67978" w:rsidP="00A67978">
            <w:pPr>
              <w:pStyle w:val="TableHeaders"/>
            </w:pPr>
            <w:r w:rsidRPr="00FD40D0">
              <w:t>Form Name</w:t>
            </w:r>
          </w:p>
        </w:tc>
        <w:tc>
          <w:tcPr>
            <w:tcW w:w="1357" w:type="dxa"/>
            <w:vAlign w:val="bottom"/>
          </w:tcPr>
          <w:p w:rsidR="00A67978" w:rsidRPr="00FD40D0" w:rsidRDefault="00A67978" w:rsidP="00A67978">
            <w:pPr>
              <w:pStyle w:val="TableHeaders"/>
            </w:pPr>
            <w:r w:rsidRPr="00FD40D0">
              <w:t>Number of Respondents</w:t>
            </w:r>
          </w:p>
        </w:tc>
        <w:tc>
          <w:tcPr>
            <w:tcW w:w="1317" w:type="dxa"/>
            <w:vAlign w:val="bottom"/>
          </w:tcPr>
          <w:p w:rsidR="00A67978" w:rsidRPr="00FD40D0" w:rsidRDefault="00A67978" w:rsidP="00A67978">
            <w:pPr>
              <w:pStyle w:val="TableHeaders"/>
            </w:pPr>
            <w:r w:rsidRPr="00FD40D0">
              <w:t>Number of Responses per Respondent</w:t>
            </w:r>
          </w:p>
        </w:tc>
        <w:tc>
          <w:tcPr>
            <w:tcW w:w="1111" w:type="dxa"/>
            <w:vAlign w:val="bottom"/>
          </w:tcPr>
          <w:p w:rsidR="00A67978" w:rsidRPr="00FD40D0" w:rsidRDefault="00A67978" w:rsidP="00A67978">
            <w:pPr>
              <w:pStyle w:val="TableHeaders"/>
            </w:pPr>
            <w:r w:rsidRPr="00FD40D0">
              <w:t>Average Burden per Response (in hours)</w:t>
            </w:r>
          </w:p>
        </w:tc>
        <w:tc>
          <w:tcPr>
            <w:tcW w:w="909" w:type="dxa"/>
            <w:vAlign w:val="bottom"/>
          </w:tcPr>
          <w:p w:rsidR="00A67978" w:rsidRPr="00FD40D0" w:rsidRDefault="00A67978" w:rsidP="00A67978">
            <w:pPr>
              <w:pStyle w:val="TableHeaders"/>
            </w:pPr>
            <w:r w:rsidRPr="00FD40D0">
              <w:t>Total Burden (in hours)</w:t>
            </w:r>
          </w:p>
        </w:tc>
        <w:tc>
          <w:tcPr>
            <w:tcW w:w="994" w:type="dxa"/>
            <w:vAlign w:val="bottom"/>
          </w:tcPr>
          <w:p w:rsidR="00A67978" w:rsidRPr="00FD40D0" w:rsidRDefault="00A67978" w:rsidP="00A67978">
            <w:pPr>
              <w:pStyle w:val="TableHeaders"/>
            </w:pPr>
            <w:r w:rsidRPr="00FD40D0">
              <w:t>Average Hourly Wage Rate</w:t>
            </w:r>
          </w:p>
        </w:tc>
        <w:tc>
          <w:tcPr>
            <w:tcW w:w="1152" w:type="dxa"/>
            <w:vAlign w:val="bottom"/>
          </w:tcPr>
          <w:p w:rsidR="00A67978" w:rsidRPr="00FD40D0" w:rsidRDefault="00A67978" w:rsidP="00A67978">
            <w:pPr>
              <w:pStyle w:val="TableHeaders"/>
            </w:pPr>
            <w:r w:rsidRPr="00FD40D0">
              <w:t>Total Cost</w:t>
            </w:r>
          </w:p>
        </w:tc>
      </w:tr>
      <w:tr w:rsidR="003B2FB9" w:rsidRPr="00FD40D0" w:rsidTr="003C1E33">
        <w:trPr>
          <w:cantSplit/>
        </w:trPr>
        <w:tc>
          <w:tcPr>
            <w:tcW w:w="1322" w:type="dxa"/>
          </w:tcPr>
          <w:p w:rsidR="003B2FB9" w:rsidRPr="00FD40D0" w:rsidRDefault="003B2FB9" w:rsidP="00A67978">
            <w:pPr>
              <w:pStyle w:val="TableText"/>
            </w:pPr>
            <w:r w:rsidRPr="00FD40D0">
              <w:t>State program participants</w:t>
            </w:r>
          </w:p>
        </w:tc>
        <w:tc>
          <w:tcPr>
            <w:tcW w:w="1350" w:type="dxa"/>
          </w:tcPr>
          <w:p w:rsidR="003B2FB9" w:rsidRPr="00FD40D0" w:rsidRDefault="003B2FB9" w:rsidP="00A67978">
            <w:pPr>
              <w:pStyle w:val="TableText"/>
            </w:pPr>
            <w:r w:rsidRPr="00FD40D0">
              <w:t>Beneficiary Focus Group Screener Form Round 1</w:t>
            </w:r>
          </w:p>
        </w:tc>
        <w:tc>
          <w:tcPr>
            <w:tcW w:w="1357" w:type="dxa"/>
          </w:tcPr>
          <w:p w:rsidR="003B2FB9" w:rsidRPr="00FD40D0" w:rsidRDefault="003B2FB9" w:rsidP="00A67978">
            <w:pPr>
              <w:pStyle w:val="TableText"/>
              <w:jc w:val="center"/>
            </w:pPr>
            <w:r w:rsidRPr="00FD40D0">
              <w:t>660</w:t>
            </w:r>
          </w:p>
        </w:tc>
        <w:tc>
          <w:tcPr>
            <w:tcW w:w="1317" w:type="dxa"/>
          </w:tcPr>
          <w:p w:rsidR="003B2FB9" w:rsidRPr="00FD40D0" w:rsidRDefault="003B2FB9" w:rsidP="00A67978">
            <w:pPr>
              <w:pStyle w:val="TableText"/>
              <w:jc w:val="center"/>
            </w:pPr>
            <w:r w:rsidRPr="00FD40D0">
              <w:t>1</w:t>
            </w:r>
          </w:p>
        </w:tc>
        <w:tc>
          <w:tcPr>
            <w:tcW w:w="1111" w:type="dxa"/>
          </w:tcPr>
          <w:p w:rsidR="003B2FB9" w:rsidRPr="00FD40D0" w:rsidRDefault="003B2FB9" w:rsidP="00A67978">
            <w:pPr>
              <w:pStyle w:val="TableText"/>
              <w:jc w:val="center"/>
            </w:pPr>
            <w:r w:rsidRPr="00FD40D0">
              <w:t>.08</w:t>
            </w:r>
          </w:p>
        </w:tc>
        <w:tc>
          <w:tcPr>
            <w:tcW w:w="909" w:type="dxa"/>
          </w:tcPr>
          <w:p w:rsidR="003B2FB9" w:rsidRPr="00FD40D0" w:rsidRDefault="00FC2960" w:rsidP="00A67978">
            <w:pPr>
              <w:pStyle w:val="TableText"/>
              <w:tabs>
                <w:tab w:val="decimal" w:pos="479"/>
              </w:tabs>
            </w:pPr>
            <w:r w:rsidRPr="00FD40D0">
              <w:t>54.98</w:t>
            </w:r>
          </w:p>
        </w:tc>
        <w:tc>
          <w:tcPr>
            <w:tcW w:w="994" w:type="dxa"/>
          </w:tcPr>
          <w:p w:rsidR="003B2FB9" w:rsidRPr="00FD40D0" w:rsidRDefault="003B2FB9" w:rsidP="003B2FB9">
            <w:pPr>
              <w:pStyle w:val="TableText"/>
              <w:jc w:val="center"/>
            </w:pPr>
            <w:r w:rsidRPr="00FD40D0">
              <w:t>$22.22</w:t>
            </w:r>
          </w:p>
        </w:tc>
        <w:tc>
          <w:tcPr>
            <w:tcW w:w="1152" w:type="dxa"/>
          </w:tcPr>
          <w:p w:rsidR="003B2FB9" w:rsidRPr="00FD40D0" w:rsidRDefault="003B2FB9" w:rsidP="0055084F">
            <w:pPr>
              <w:pStyle w:val="TableText"/>
              <w:jc w:val="right"/>
              <w:rPr>
                <w:szCs w:val="22"/>
              </w:rPr>
            </w:pPr>
            <w:r w:rsidRPr="00FD40D0">
              <w:rPr>
                <w:szCs w:val="22"/>
              </w:rPr>
              <w:t>$</w:t>
            </w:r>
            <w:r w:rsidR="00FC2960" w:rsidRPr="00FD40D0">
              <w:rPr>
                <w:szCs w:val="22"/>
              </w:rPr>
              <w:t>1,22</w:t>
            </w:r>
            <w:r w:rsidR="0055084F">
              <w:rPr>
                <w:szCs w:val="22"/>
              </w:rPr>
              <w:t>2</w:t>
            </w:r>
            <w:r w:rsidRPr="00FD40D0">
              <w:rPr>
                <w:szCs w:val="22"/>
              </w:rPr>
              <w:t xml:space="preserve"> </w:t>
            </w:r>
          </w:p>
        </w:tc>
      </w:tr>
      <w:tr w:rsidR="003B2FB9" w:rsidRPr="00FD40D0" w:rsidTr="003C1E33">
        <w:trPr>
          <w:cantSplit/>
        </w:trPr>
        <w:tc>
          <w:tcPr>
            <w:tcW w:w="1322" w:type="dxa"/>
          </w:tcPr>
          <w:p w:rsidR="003B2FB9" w:rsidRPr="00FD40D0" w:rsidRDefault="00E33F24" w:rsidP="00A67978">
            <w:pPr>
              <w:pStyle w:val="TableText"/>
            </w:pPr>
            <w:r w:rsidRPr="00FD40D0">
              <w:t>State program participants</w:t>
            </w:r>
          </w:p>
        </w:tc>
        <w:tc>
          <w:tcPr>
            <w:tcW w:w="1350" w:type="dxa"/>
          </w:tcPr>
          <w:p w:rsidR="003B2FB9" w:rsidRPr="00FD40D0" w:rsidRDefault="003B2FB9" w:rsidP="00A67978">
            <w:pPr>
              <w:pStyle w:val="TableText"/>
            </w:pPr>
            <w:r w:rsidRPr="00FD40D0">
              <w:t xml:space="preserve">Moderator’s Guide for Beneficiary Focus Groups Round 1 </w:t>
            </w:r>
          </w:p>
        </w:tc>
        <w:tc>
          <w:tcPr>
            <w:tcW w:w="1357" w:type="dxa"/>
          </w:tcPr>
          <w:p w:rsidR="003B2FB9" w:rsidRPr="00FD40D0" w:rsidRDefault="00C75A23" w:rsidP="00AE3766">
            <w:pPr>
              <w:pStyle w:val="TableText"/>
              <w:jc w:val="center"/>
            </w:pPr>
            <w:r w:rsidRPr="00FD40D0">
              <w:t>270</w:t>
            </w:r>
          </w:p>
        </w:tc>
        <w:tc>
          <w:tcPr>
            <w:tcW w:w="1317" w:type="dxa"/>
          </w:tcPr>
          <w:p w:rsidR="003B2FB9" w:rsidRPr="00FD40D0" w:rsidRDefault="003B2FB9" w:rsidP="00A67978">
            <w:pPr>
              <w:pStyle w:val="TableText"/>
              <w:jc w:val="center"/>
            </w:pPr>
            <w:r w:rsidRPr="00FD40D0">
              <w:t>1</w:t>
            </w:r>
          </w:p>
        </w:tc>
        <w:tc>
          <w:tcPr>
            <w:tcW w:w="1111" w:type="dxa"/>
          </w:tcPr>
          <w:p w:rsidR="003B2FB9" w:rsidRPr="00FD40D0" w:rsidRDefault="003B2FB9" w:rsidP="00A67978">
            <w:pPr>
              <w:pStyle w:val="TableText"/>
              <w:jc w:val="center"/>
            </w:pPr>
            <w:r w:rsidRPr="00FD40D0">
              <w:t>1.50</w:t>
            </w:r>
          </w:p>
        </w:tc>
        <w:tc>
          <w:tcPr>
            <w:tcW w:w="909" w:type="dxa"/>
          </w:tcPr>
          <w:p w:rsidR="003B2FB9" w:rsidRPr="00FD40D0" w:rsidRDefault="00C75A23" w:rsidP="00C75A23">
            <w:pPr>
              <w:pStyle w:val="TableText"/>
              <w:tabs>
                <w:tab w:val="decimal" w:pos="479"/>
              </w:tabs>
            </w:pPr>
            <w:r w:rsidRPr="00FD40D0">
              <w:t>405</w:t>
            </w:r>
            <w:r w:rsidR="000C78BA" w:rsidRPr="00FD40D0">
              <w:t>.00</w:t>
            </w:r>
          </w:p>
        </w:tc>
        <w:tc>
          <w:tcPr>
            <w:tcW w:w="994" w:type="dxa"/>
          </w:tcPr>
          <w:p w:rsidR="003B2FB9" w:rsidRPr="00FD40D0" w:rsidRDefault="003B2FB9" w:rsidP="00A67978">
            <w:pPr>
              <w:pStyle w:val="TableText"/>
              <w:jc w:val="center"/>
            </w:pPr>
            <w:r w:rsidRPr="00FD40D0">
              <w:t>$22.22</w:t>
            </w:r>
          </w:p>
        </w:tc>
        <w:tc>
          <w:tcPr>
            <w:tcW w:w="1152" w:type="dxa"/>
          </w:tcPr>
          <w:p w:rsidR="003B2FB9" w:rsidRPr="00FD40D0" w:rsidRDefault="003B2FB9" w:rsidP="0055084F">
            <w:pPr>
              <w:pStyle w:val="TableText"/>
              <w:jc w:val="right"/>
              <w:rPr>
                <w:szCs w:val="22"/>
              </w:rPr>
            </w:pPr>
            <w:r w:rsidRPr="00FD40D0">
              <w:rPr>
                <w:szCs w:val="22"/>
              </w:rPr>
              <w:t>$</w:t>
            </w:r>
            <w:r w:rsidR="00C75A23" w:rsidRPr="00FD40D0">
              <w:rPr>
                <w:szCs w:val="22"/>
              </w:rPr>
              <w:t>8</w:t>
            </w:r>
            <w:r w:rsidRPr="00FD40D0">
              <w:rPr>
                <w:szCs w:val="22"/>
              </w:rPr>
              <w:t>,</w:t>
            </w:r>
            <w:r w:rsidR="00C75A23" w:rsidRPr="00FD40D0">
              <w:rPr>
                <w:szCs w:val="22"/>
              </w:rPr>
              <w:t>999</w:t>
            </w:r>
            <w:r w:rsidRPr="00FD40D0">
              <w:rPr>
                <w:szCs w:val="22"/>
              </w:rPr>
              <w:t xml:space="preserve"> </w:t>
            </w:r>
          </w:p>
        </w:tc>
      </w:tr>
      <w:tr w:rsidR="00BA6B26" w:rsidRPr="00FD40D0" w:rsidTr="00BA6B26">
        <w:trPr>
          <w:cantSplit/>
        </w:trPr>
        <w:tc>
          <w:tcPr>
            <w:tcW w:w="1322" w:type="dxa"/>
            <w:shd w:val="clear" w:color="auto" w:fill="D9D9D9" w:themeFill="background1" w:themeFillShade="D9"/>
          </w:tcPr>
          <w:p w:rsidR="00BA6B26" w:rsidRPr="00BA6B26" w:rsidRDefault="00BA6B26" w:rsidP="00A67978">
            <w:pPr>
              <w:pStyle w:val="TableText"/>
              <w:rPr>
                <w:b/>
                <w:bCs/>
              </w:rPr>
            </w:pPr>
            <w:r w:rsidRPr="00BA6B26">
              <w:rPr>
                <w:b/>
                <w:bCs/>
              </w:rPr>
              <w:t>Total</w:t>
            </w:r>
          </w:p>
        </w:tc>
        <w:tc>
          <w:tcPr>
            <w:tcW w:w="1350" w:type="dxa"/>
            <w:shd w:val="clear" w:color="auto" w:fill="D9D9D9" w:themeFill="background1" w:themeFillShade="D9"/>
          </w:tcPr>
          <w:p w:rsidR="00BA6B26" w:rsidRPr="00FD40D0" w:rsidRDefault="00BA6B26" w:rsidP="00A67978">
            <w:pPr>
              <w:pStyle w:val="TableText"/>
            </w:pPr>
            <w:r>
              <w:t>—</w:t>
            </w:r>
          </w:p>
        </w:tc>
        <w:tc>
          <w:tcPr>
            <w:tcW w:w="1357" w:type="dxa"/>
            <w:shd w:val="clear" w:color="auto" w:fill="D9D9D9" w:themeFill="background1" w:themeFillShade="D9"/>
          </w:tcPr>
          <w:p w:rsidR="00BA6B26" w:rsidRPr="00FD40D0" w:rsidRDefault="00925B21" w:rsidP="00A67978">
            <w:pPr>
              <w:pStyle w:val="TableText"/>
              <w:jc w:val="center"/>
            </w:pPr>
            <w:r>
              <w:t>660</w:t>
            </w:r>
          </w:p>
        </w:tc>
        <w:tc>
          <w:tcPr>
            <w:tcW w:w="1317" w:type="dxa"/>
            <w:shd w:val="clear" w:color="auto" w:fill="D9D9D9" w:themeFill="background1" w:themeFillShade="D9"/>
          </w:tcPr>
          <w:p w:rsidR="00BA6B26" w:rsidRPr="00FD40D0" w:rsidRDefault="00BA6B26" w:rsidP="00A67978">
            <w:pPr>
              <w:pStyle w:val="TableText"/>
              <w:jc w:val="center"/>
            </w:pPr>
            <w:r>
              <w:t>—</w:t>
            </w:r>
          </w:p>
        </w:tc>
        <w:tc>
          <w:tcPr>
            <w:tcW w:w="1111" w:type="dxa"/>
            <w:shd w:val="clear" w:color="auto" w:fill="D9D9D9" w:themeFill="background1" w:themeFillShade="D9"/>
          </w:tcPr>
          <w:p w:rsidR="00BA6B26" w:rsidRPr="00FD40D0" w:rsidRDefault="00BA6B26" w:rsidP="00A67978">
            <w:pPr>
              <w:pStyle w:val="TableText"/>
              <w:jc w:val="center"/>
            </w:pPr>
            <w:r>
              <w:t>—</w:t>
            </w:r>
          </w:p>
        </w:tc>
        <w:tc>
          <w:tcPr>
            <w:tcW w:w="909" w:type="dxa"/>
            <w:shd w:val="clear" w:color="auto" w:fill="D9D9D9" w:themeFill="background1" w:themeFillShade="D9"/>
          </w:tcPr>
          <w:p w:rsidR="00BA6B26" w:rsidRPr="00FD40D0" w:rsidRDefault="00D54E4F" w:rsidP="00C75A23">
            <w:pPr>
              <w:pStyle w:val="TableText"/>
              <w:tabs>
                <w:tab w:val="decimal" w:pos="479"/>
              </w:tabs>
            </w:pPr>
            <w:r>
              <w:t>460</w:t>
            </w:r>
          </w:p>
        </w:tc>
        <w:tc>
          <w:tcPr>
            <w:tcW w:w="994" w:type="dxa"/>
            <w:shd w:val="clear" w:color="auto" w:fill="D9D9D9" w:themeFill="background1" w:themeFillShade="D9"/>
          </w:tcPr>
          <w:p w:rsidR="00BA6B26" w:rsidRPr="00FD40D0" w:rsidRDefault="00BA6B26" w:rsidP="00A67978">
            <w:pPr>
              <w:pStyle w:val="TableText"/>
              <w:jc w:val="center"/>
            </w:pPr>
            <w:r>
              <w:t>—</w:t>
            </w:r>
          </w:p>
        </w:tc>
        <w:tc>
          <w:tcPr>
            <w:tcW w:w="1152" w:type="dxa"/>
            <w:shd w:val="clear" w:color="auto" w:fill="D9D9D9" w:themeFill="background1" w:themeFillShade="D9"/>
          </w:tcPr>
          <w:p w:rsidR="00BA6B26" w:rsidRPr="00FD40D0" w:rsidRDefault="00BA6B26" w:rsidP="0055084F">
            <w:pPr>
              <w:pStyle w:val="TableText"/>
              <w:jc w:val="right"/>
              <w:rPr>
                <w:szCs w:val="22"/>
              </w:rPr>
            </w:pPr>
            <w:r w:rsidRPr="00FD40D0">
              <w:rPr>
                <w:b/>
              </w:rPr>
              <w:t>$10,22</w:t>
            </w:r>
            <w:r w:rsidR="0055084F">
              <w:rPr>
                <w:b/>
              </w:rPr>
              <w:t>1</w:t>
            </w:r>
          </w:p>
        </w:tc>
      </w:tr>
    </w:tbl>
    <w:p w:rsidR="00A67978" w:rsidRPr="00FD40D0" w:rsidRDefault="00A67978" w:rsidP="00A67978">
      <w:pPr>
        <w:pStyle w:val="Source1"/>
      </w:pPr>
    </w:p>
    <w:p w:rsidR="00557E34" w:rsidRPr="00FD40D0" w:rsidRDefault="005A2446" w:rsidP="00557E34">
      <w:pPr>
        <w:pStyle w:val="Heading3"/>
        <w:rPr>
          <w:lang w:val="en-US"/>
        </w:rPr>
      </w:pPr>
      <w:bookmarkStart w:id="47" w:name="_Toc375044483"/>
      <w:r w:rsidRPr="00FD40D0">
        <w:rPr>
          <w:lang w:val="en-US"/>
        </w:rPr>
        <w:lastRenderedPageBreak/>
        <w:t>B.12.4</w:t>
      </w:r>
      <w:r w:rsidR="00F84ED9" w:rsidRPr="00FD40D0">
        <w:rPr>
          <w:lang w:val="en-US"/>
        </w:rPr>
        <w:tab/>
      </w:r>
      <w:r w:rsidR="00557E34" w:rsidRPr="00FD40D0">
        <w:rPr>
          <w:lang w:val="en-US"/>
        </w:rPr>
        <w:t>Focus Group Round 2</w:t>
      </w:r>
      <w:bookmarkEnd w:id="47"/>
    </w:p>
    <w:p w:rsidR="00557E34" w:rsidRPr="00FD40D0" w:rsidRDefault="00557E34" w:rsidP="00106EEE">
      <w:pPr>
        <w:pStyle w:val="BodyText1"/>
      </w:pPr>
      <w:r w:rsidRPr="00FD40D0">
        <w:t>Interest and eligibility for participation in the focus group component of the study will be evaluated using the</w:t>
      </w:r>
      <w:r w:rsidR="003A2645" w:rsidRPr="00FD40D0">
        <w:t xml:space="preserve"> Screener (Attachment 4</w:t>
      </w:r>
      <w:r w:rsidR="00BB408B" w:rsidRPr="00FD40D0">
        <w:t>.a.</w:t>
      </w:r>
      <w:r w:rsidRPr="00FD40D0">
        <w:t xml:space="preserve">). Based on previous experience in recruiting participants, we estimate that screening burden will average 5 minutes per response and that the response rate for recruitment into the study will be approximately 50 percent. Each focus group will consist of an average of </w:t>
      </w:r>
      <w:r w:rsidR="00282C0D" w:rsidRPr="00FD40D0">
        <w:t xml:space="preserve">nine </w:t>
      </w:r>
      <w:r w:rsidRPr="00FD40D0">
        <w:t xml:space="preserve">beneficiaries and will last 90 minutes. </w:t>
      </w:r>
      <w:r w:rsidR="004F5B8E" w:rsidRPr="00FD40D0">
        <w:t xml:space="preserve">Similar to round one focus group discussions, round two discussions will be led by a professional focus group </w:t>
      </w:r>
      <w:r w:rsidR="00A063B4" w:rsidRPr="00FD40D0">
        <w:t>moderator.</w:t>
      </w:r>
      <w:r w:rsidR="004F5B8E" w:rsidRPr="00FD40D0">
        <w:t xml:space="preserve">  </w:t>
      </w:r>
      <w:r w:rsidR="00D42C27" w:rsidRPr="005A2446">
        <w:t xml:space="preserve">We estimate </w:t>
      </w:r>
      <w:r w:rsidR="00D42C27">
        <w:t xml:space="preserve">that </w:t>
      </w:r>
      <w:r w:rsidR="00D42C27" w:rsidRPr="005A2446">
        <w:t xml:space="preserve">10 focus group discussions will be conducted. </w:t>
      </w:r>
      <w:r w:rsidRPr="00FD40D0">
        <w:t xml:space="preserve">To allow for any </w:t>
      </w:r>
      <w:r w:rsidR="00282C0D" w:rsidRPr="00FD40D0">
        <w:t>last-</w:t>
      </w:r>
      <w:r w:rsidRPr="00FD40D0">
        <w:t xml:space="preserve">minute changes in availability, 11 beneficiaries will be recruited to each focus group (i.e., 9 beneficiaries and 2 alternates). Therefore, to ensure participation of 90 (i.e., 10 focus groups x 9 respondents), a total of 110 beneficiaries will be recruited (i.e., 10 focus groups x 11 respondents). </w:t>
      </w:r>
      <w:r w:rsidR="00C75A23" w:rsidRPr="00FD40D0">
        <w:t xml:space="preserve">In the case that all 11 respondents show up, the two alternates will be asked to leave with payment.  </w:t>
      </w:r>
      <w:r w:rsidRPr="00FD40D0">
        <w:t>Given the expected 50 percent response rate, we estimate</w:t>
      </w:r>
      <w:r w:rsidR="00282C0D" w:rsidRPr="00FD40D0">
        <w:t xml:space="preserve"> that</w:t>
      </w:r>
      <w:r w:rsidRPr="00FD40D0">
        <w:t xml:space="preserve"> a total of 220 beneficiaries will be screened for participation throughout the year (i.e., 110 respondents x 2). </w:t>
      </w:r>
      <w:r w:rsidR="004F5B8E" w:rsidRPr="00FD40D0">
        <w:t xml:space="preserve">In calculating the burden of the Focus Groups, 220 beneficiaries will be screened for the Focus Groups (a burden of 5 minutes), but only 90 of these 220 will participate in the Focus Groups (a burden of 1.5 hours).  </w:t>
      </w:r>
      <w:r w:rsidRPr="00FD40D0">
        <w:t>Average hourly wage rate for beneficiaries was calculated using an estimated 40-hour work week and usual hourly earnings of $</w:t>
      </w:r>
      <w:r w:rsidR="00290539" w:rsidRPr="00FD40D0">
        <w:t>22.22</w:t>
      </w:r>
      <w:r w:rsidR="00290539" w:rsidRPr="00FD40D0">
        <w:rPr>
          <w:rStyle w:val="FootnoteReference"/>
          <w:rFonts w:asciiTheme="majorBidi" w:hAnsiTheme="majorBidi" w:cstheme="majorBidi"/>
          <w:szCs w:val="22"/>
        </w:rPr>
        <w:footnoteReference w:id="9"/>
      </w:r>
      <w:r w:rsidRPr="00FD40D0">
        <w:t xml:space="preserve">. The total estimated annualized cost to respondents is </w:t>
      </w:r>
      <w:r w:rsidR="003A2645" w:rsidRPr="00B67737">
        <w:rPr>
          <w:b/>
          <w:bCs/>
        </w:rPr>
        <w:t>$</w:t>
      </w:r>
      <w:r w:rsidR="00D9265D" w:rsidRPr="00B67737">
        <w:rPr>
          <w:b/>
          <w:bCs/>
        </w:rPr>
        <w:t>3,</w:t>
      </w:r>
      <w:r w:rsidR="00D9265D" w:rsidRPr="00FD40D0">
        <w:rPr>
          <w:b/>
        </w:rPr>
        <w:t>40</w:t>
      </w:r>
      <w:r w:rsidR="00151039">
        <w:rPr>
          <w:b/>
        </w:rPr>
        <w:t>7</w:t>
      </w:r>
      <w:r w:rsidRPr="00FD40D0">
        <w:t>, as summarized in Table</w:t>
      </w:r>
      <w:r w:rsidR="00A67978" w:rsidRPr="00FD40D0">
        <w:t> 6.</w:t>
      </w:r>
    </w:p>
    <w:p w:rsidR="00557E34" w:rsidRPr="00FD40D0" w:rsidRDefault="00A67978" w:rsidP="00A67978">
      <w:pPr>
        <w:pStyle w:val="TableTitle"/>
      </w:pPr>
      <w:bookmarkStart w:id="48" w:name="_Toc343159675"/>
      <w:bookmarkStart w:id="49" w:name="_Toc354391757"/>
      <w:proofErr w:type="gramStart"/>
      <w:r w:rsidRPr="00FD40D0">
        <w:t xml:space="preserve">Table </w:t>
      </w:r>
      <w:r w:rsidR="00DF15E5" w:rsidRPr="00FD40D0">
        <w:fldChar w:fldCharType="begin"/>
      </w:r>
      <w:r w:rsidR="00F84ED9" w:rsidRPr="00FD40D0">
        <w:instrText xml:space="preserve"> SEQ Figure \* ARABIC </w:instrText>
      </w:r>
      <w:r w:rsidR="00DF15E5" w:rsidRPr="00FD40D0">
        <w:fldChar w:fldCharType="separate"/>
      </w:r>
      <w:r w:rsidR="00AD50F9" w:rsidRPr="00FD40D0">
        <w:rPr>
          <w:noProof/>
        </w:rPr>
        <w:t>6</w:t>
      </w:r>
      <w:r w:rsidR="00DF15E5" w:rsidRPr="00FD40D0">
        <w:fldChar w:fldCharType="end"/>
      </w:r>
      <w:r w:rsidR="00F84ED9" w:rsidRPr="00FD40D0">
        <w:t>.</w:t>
      </w:r>
      <w:proofErr w:type="gramEnd"/>
      <w:r w:rsidR="00F84ED9" w:rsidRPr="00FD40D0">
        <w:tab/>
      </w:r>
      <w:r w:rsidR="00557E34" w:rsidRPr="00FD40D0">
        <w:t>Estimated Focus Groups Round 2 Response Burden Table (</w:t>
      </w:r>
      <w:r w:rsidR="00282C0D" w:rsidRPr="00FD40D0">
        <w:t>Hours and Wages</w:t>
      </w:r>
      <w:r w:rsidR="00557E34" w:rsidRPr="00FD40D0">
        <w:t>)</w:t>
      </w:r>
      <w:bookmarkEnd w:id="48"/>
      <w:bookmarkEnd w:id="49"/>
    </w:p>
    <w:tbl>
      <w:tblPr>
        <w:tblStyle w:val="TableGrid"/>
        <w:tblW w:w="9360" w:type="dxa"/>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00"/>
        <w:gridCol w:w="1400"/>
        <w:gridCol w:w="1263"/>
        <w:gridCol w:w="1296"/>
        <w:gridCol w:w="1093"/>
        <w:gridCol w:w="895"/>
        <w:gridCol w:w="979"/>
        <w:gridCol w:w="1134"/>
      </w:tblGrid>
      <w:tr w:rsidR="00A67978" w:rsidRPr="00FD40D0" w:rsidTr="004E15F9">
        <w:trPr>
          <w:cantSplit/>
          <w:tblHeader/>
          <w:jc w:val="center"/>
        </w:trPr>
        <w:tc>
          <w:tcPr>
            <w:tcW w:w="1300" w:type="dxa"/>
            <w:vAlign w:val="bottom"/>
          </w:tcPr>
          <w:p w:rsidR="00A67978" w:rsidRPr="00FD40D0" w:rsidRDefault="00A67978" w:rsidP="00A67978">
            <w:pPr>
              <w:pStyle w:val="TableHeaders"/>
            </w:pPr>
            <w:r w:rsidRPr="00FD40D0">
              <w:t>Type of Respondent</w:t>
            </w:r>
          </w:p>
        </w:tc>
        <w:tc>
          <w:tcPr>
            <w:tcW w:w="1400" w:type="dxa"/>
            <w:vAlign w:val="bottom"/>
          </w:tcPr>
          <w:p w:rsidR="00A67978" w:rsidRPr="00FD40D0" w:rsidRDefault="00A67978" w:rsidP="00A67978">
            <w:pPr>
              <w:pStyle w:val="TableHeaders"/>
            </w:pPr>
            <w:r w:rsidRPr="00FD40D0">
              <w:t>Form Name</w:t>
            </w:r>
          </w:p>
        </w:tc>
        <w:tc>
          <w:tcPr>
            <w:tcW w:w="1263" w:type="dxa"/>
            <w:vAlign w:val="bottom"/>
          </w:tcPr>
          <w:p w:rsidR="00A67978" w:rsidRPr="00FD40D0" w:rsidRDefault="00A67978" w:rsidP="00A67978">
            <w:pPr>
              <w:pStyle w:val="TableHeaders"/>
            </w:pPr>
            <w:r w:rsidRPr="00FD40D0">
              <w:t>Number of Respondents</w:t>
            </w:r>
          </w:p>
        </w:tc>
        <w:tc>
          <w:tcPr>
            <w:tcW w:w="1296" w:type="dxa"/>
            <w:vAlign w:val="bottom"/>
          </w:tcPr>
          <w:p w:rsidR="00A67978" w:rsidRPr="00FD40D0" w:rsidRDefault="00A67978" w:rsidP="00A67978">
            <w:pPr>
              <w:pStyle w:val="TableHeaders"/>
            </w:pPr>
            <w:r w:rsidRPr="00FD40D0">
              <w:t>Number of Responses per Respondent</w:t>
            </w:r>
          </w:p>
        </w:tc>
        <w:tc>
          <w:tcPr>
            <w:tcW w:w="1093" w:type="dxa"/>
            <w:vAlign w:val="bottom"/>
          </w:tcPr>
          <w:p w:rsidR="00A67978" w:rsidRPr="00FD40D0" w:rsidRDefault="00A67978" w:rsidP="00A67978">
            <w:pPr>
              <w:pStyle w:val="TableHeaders"/>
            </w:pPr>
            <w:r w:rsidRPr="00FD40D0">
              <w:t>Average Burden per Response (in hours)</w:t>
            </w:r>
          </w:p>
        </w:tc>
        <w:tc>
          <w:tcPr>
            <w:tcW w:w="895" w:type="dxa"/>
            <w:vAlign w:val="bottom"/>
          </w:tcPr>
          <w:p w:rsidR="00A67978" w:rsidRPr="00FD40D0" w:rsidRDefault="00A67978" w:rsidP="00A67978">
            <w:pPr>
              <w:pStyle w:val="TableHeaders"/>
            </w:pPr>
            <w:r w:rsidRPr="00FD40D0">
              <w:t>Total Burden (in hours)</w:t>
            </w:r>
          </w:p>
        </w:tc>
        <w:tc>
          <w:tcPr>
            <w:tcW w:w="979" w:type="dxa"/>
            <w:vAlign w:val="bottom"/>
          </w:tcPr>
          <w:p w:rsidR="00A67978" w:rsidRPr="00FD40D0" w:rsidRDefault="00A67978" w:rsidP="00A67978">
            <w:pPr>
              <w:pStyle w:val="TableHeaders"/>
            </w:pPr>
            <w:r w:rsidRPr="00FD40D0">
              <w:t>Average Hourly Wage Rate</w:t>
            </w:r>
          </w:p>
        </w:tc>
        <w:tc>
          <w:tcPr>
            <w:tcW w:w="1134" w:type="dxa"/>
            <w:vAlign w:val="bottom"/>
          </w:tcPr>
          <w:p w:rsidR="00A67978" w:rsidRPr="00FD40D0" w:rsidRDefault="00A67978" w:rsidP="00A67978">
            <w:pPr>
              <w:pStyle w:val="TableHeaders"/>
            </w:pPr>
            <w:r w:rsidRPr="00FD40D0">
              <w:t>Total Cost</w:t>
            </w:r>
          </w:p>
        </w:tc>
      </w:tr>
      <w:tr w:rsidR="003B2FB9" w:rsidRPr="00FD40D0" w:rsidTr="004E15F9">
        <w:trPr>
          <w:cantSplit/>
          <w:jc w:val="center"/>
        </w:trPr>
        <w:tc>
          <w:tcPr>
            <w:tcW w:w="1300" w:type="dxa"/>
          </w:tcPr>
          <w:p w:rsidR="003B2FB9" w:rsidRPr="00FD40D0" w:rsidRDefault="003B2FB9" w:rsidP="00A67978">
            <w:pPr>
              <w:pStyle w:val="TableText"/>
            </w:pPr>
            <w:r w:rsidRPr="00FD40D0">
              <w:t>State program participants</w:t>
            </w:r>
          </w:p>
        </w:tc>
        <w:tc>
          <w:tcPr>
            <w:tcW w:w="1400" w:type="dxa"/>
          </w:tcPr>
          <w:p w:rsidR="003B2FB9" w:rsidRPr="00FD40D0" w:rsidRDefault="003B2FB9" w:rsidP="00A67978">
            <w:pPr>
              <w:pStyle w:val="TableText"/>
            </w:pPr>
            <w:r w:rsidRPr="00FD40D0">
              <w:t>Beneficiary Focus Group Screener Form Round 2</w:t>
            </w:r>
          </w:p>
        </w:tc>
        <w:tc>
          <w:tcPr>
            <w:tcW w:w="1263" w:type="dxa"/>
          </w:tcPr>
          <w:p w:rsidR="003B2FB9" w:rsidRPr="00FD40D0" w:rsidRDefault="003B2FB9" w:rsidP="00A67978">
            <w:pPr>
              <w:pStyle w:val="TableText"/>
              <w:tabs>
                <w:tab w:val="decimal" w:pos="752"/>
              </w:tabs>
            </w:pPr>
            <w:r w:rsidRPr="00FD40D0">
              <w:t>220</w:t>
            </w:r>
          </w:p>
        </w:tc>
        <w:tc>
          <w:tcPr>
            <w:tcW w:w="1296" w:type="dxa"/>
          </w:tcPr>
          <w:p w:rsidR="003B2FB9" w:rsidRPr="00FD40D0" w:rsidRDefault="003B2FB9" w:rsidP="00A67978">
            <w:pPr>
              <w:pStyle w:val="TableText"/>
              <w:jc w:val="center"/>
            </w:pPr>
            <w:r w:rsidRPr="00FD40D0">
              <w:t>1</w:t>
            </w:r>
          </w:p>
        </w:tc>
        <w:tc>
          <w:tcPr>
            <w:tcW w:w="1093" w:type="dxa"/>
          </w:tcPr>
          <w:p w:rsidR="003B2FB9" w:rsidRPr="00FD40D0" w:rsidRDefault="003B2FB9" w:rsidP="00A67978">
            <w:pPr>
              <w:pStyle w:val="TableText"/>
              <w:jc w:val="center"/>
            </w:pPr>
            <w:r w:rsidRPr="00FD40D0">
              <w:t>.08</w:t>
            </w:r>
          </w:p>
        </w:tc>
        <w:tc>
          <w:tcPr>
            <w:tcW w:w="895" w:type="dxa"/>
          </w:tcPr>
          <w:p w:rsidR="003B2FB9" w:rsidRPr="00FD40D0" w:rsidRDefault="00F064B7" w:rsidP="00F064B7">
            <w:pPr>
              <w:pStyle w:val="TableText"/>
              <w:tabs>
                <w:tab w:val="decimal" w:pos="484"/>
              </w:tabs>
            </w:pPr>
            <w:r w:rsidRPr="00FD40D0">
              <w:t>18.33</w:t>
            </w:r>
          </w:p>
        </w:tc>
        <w:tc>
          <w:tcPr>
            <w:tcW w:w="979" w:type="dxa"/>
          </w:tcPr>
          <w:p w:rsidR="003B2FB9" w:rsidRPr="00FD40D0" w:rsidRDefault="003B2FB9" w:rsidP="00616000">
            <w:pPr>
              <w:pStyle w:val="TableText"/>
              <w:jc w:val="center"/>
            </w:pPr>
            <w:r w:rsidRPr="00FD40D0">
              <w:t>$22.22</w:t>
            </w:r>
          </w:p>
        </w:tc>
        <w:tc>
          <w:tcPr>
            <w:tcW w:w="1134" w:type="dxa"/>
          </w:tcPr>
          <w:p w:rsidR="003B2FB9" w:rsidRPr="004E15F9" w:rsidRDefault="003B2FB9" w:rsidP="00151039">
            <w:pPr>
              <w:pStyle w:val="TableText"/>
              <w:tabs>
                <w:tab w:val="decimal" w:pos="716"/>
              </w:tabs>
            </w:pPr>
            <w:r w:rsidRPr="004E15F9">
              <w:t>$</w:t>
            </w:r>
            <w:r w:rsidR="00F064B7" w:rsidRPr="004E15F9">
              <w:t>407</w:t>
            </w:r>
          </w:p>
        </w:tc>
      </w:tr>
      <w:tr w:rsidR="003B2FB9" w:rsidRPr="00FD40D0" w:rsidTr="004E15F9">
        <w:trPr>
          <w:cantSplit/>
          <w:jc w:val="center"/>
        </w:trPr>
        <w:tc>
          <w:tcPr>
            <w:tcW w:w="1300" w:type="dxa"/>
          </w:tcPr>
          <w:p w:rsidR="003B2FB9" w:rsidRPr="00FD40D0" w:rsidRDefault="00E33F24" w:rsidP="00A67978">
            <w:pPr>
              <w:pStyle w:val="TableText"/>
            </w:pPr>
            <w:r w:rsidRPr="00FD40D0">
              <w:lastRenderedPageBreak/>
              <w:t>State program participants</w:t>
            </w:r>
          </w:p>
        </w:tc>
        <w:tc>
          <w:tcPr>
            <w:tcW w:w="1400" w:type="dxa"/>
          </w:tcPr>
          <w:p w:rsidR="003B2FB9" w:rsidRPr="00FD40D0" w:rsidRDefault="003B2FB9" w:rsidP="00A67978">
            <w:pPr>
              <w:pStyle w:val="TableText"/>
            </w:pPr>
            <w:r w:rsidRPr="00FD40D0">
              <w:t>Moderator’s Guide for Beneficiary Focus Groups Round 2</w:t>
            </w:r>
          </w:p>
        </w:tc>
        <w:tc>
          <w:tcPr>
            <w:tcW w:w="1263" w:type="dxa"/>
          </w:tcPr>
          <w:p w:rsidR="003B2FB9" w:rsidRPr="00FD40D0" w:rsidRDefault="003B2FB9" w:rsidP="00A67978">
            <w:pPr>
              <w:pStyle w:val="TableText"/>
              <w:tabs>
                <w:tab w:val="decimal" w:pos="752"/>
              </w:tabs>
            </w:pPr>
            <w:r w:rsidRPr="00FD40D0">
              <w:t>90</w:t>
            </w:r>
          </w:p>
        </w:tc>
        <w:tc>
          <w:tcPr>
            <w:tcW w:w="1296" w:type="dxa"/>
          </w:tcPr>
          <w:p w:rsidR="003B2FB9" w:rsidRPr="00FD40D0" w:rsidRDefault="003B2FB9" w:rsidP="00A67978">
            <w:pPr>
              <w:pStyle w:val="TableText"/>
              <w:jc w:val="center"/>
            </w:pPr>
            <w:r w:rsidRPr="00FD40D0">
              <w:t>1</w:t>
            </w:r>
          </w:p>
        </w:tc>
        <w:tc>
          <w:tcPr>
            <w:tcW w:w="1093" w:type="dxa"/>
          </w:tcPr>
          <w:p w:rsidR="003B2FB9" w:rsidRPr="00FD40D0" w:rsidRDefault="003B2FB9" w:rsidP="00A67978">
            <w:pPr>
              <w:pStyle w:val="TableText"/>
              <w:jc w:val="center"/>
            </w:pPr>
            <w:r w:rsidRPr="00FD40D0">
              <w:t>1.50</w:t>
            </w:r>
          </w:p>
        </w:tc>
        <w:tc>
          <w:tcPr>
            <w:tcW w:w="895" w:type="dxa"/>
          </w:tcPr>
          <w:p w:rsidR="003B2FB9" w:rsidRPr="00FD40D0" w:rsidRDefault="003B2FB9" w:rsidP="00A67978">
            <w:pPr>
              <w:pStyle w:val="TableText"/>
              <w:tabs>
                <w:tab w:val="decimal" w:pos="484"/>
              </w:tabs>
            </w:pPr>
            <w:r w:rsidRPr="00FD40D0">
              <w:t>135</w:t>
            </w:r>
          </w:p>
        </w:tc>
        <w:tc>
          <w:tcPr>
            <w:tcW w:w="979" w:type="dxa"/>
          </w:tcPr>
          <w:p w:rsidR="003B2FB9" w:rsidRPr="00FD40D0" w:rsidRDefault="003B2FB9" w:rsidP="00616000">
            <w:pPr>
              <w:pStyle w:val="TableText"/>
              <w:jc w:val="center"/>
            </w:pPr>
            <w:r w:rsidRPr="00FD40D0">
              <w:t>$22.22</w:t>
            </w:r>
          </w:p>
        </w:tc>
        <w:tc>
          <w:tcPr>
            <w:tcW w:w="1134" w:type="dxa"/>
          </w:tcPr>
          <w:p w:rsidR="003B2FB9" w:rsidRPr="004E15F9" w:rsidRDefault="003B2FB9" w:rsidP="00151039">
            <w:pPr>
              <w:pStyle w:val="TableText"/>
              <w:tabs>
                <w:tab w:val="decimal" w:pos="716"/>
              </w:tabs>
            </w:pPr>
            <w:r w:rsidRPr="004E15F9">
              <w:t>$</w:t>
            </w:r>
            <w:r w:rsidR="00151039">
              <w:t>3</w:t>
            </w:r>
            <w:r w:rsidR="003373DD">
              <w:t>,</w:t>
            </w:r>
            <w:r w:rsidR="00151039">
              <w:t>000</w:t>
            </w:r>
          </w:p>
        </w:tc>
      </w:tr>
      <w:tr w:rsidR="00BA6B26" w:rsidRPr="00FD40D0" w:rsidTr="004E15F9">
        <w:trPr>
          <w:cantSplit/>
          <w:jc w:val="center"/>
        </w:trPr>
        <w:tc>
          <w:tcPr>
            <w:tcW w:w="1300" w:type="dxa"/>
            <w:shd w:val="clear" w:color="auto" w:fill="D9D9D9" w:themeFill="background1" w:themeFillShade="D9"/>
          </w:tcPr>
          <w:p w:rsidR="00BA6B26" w:rsidRPr="00BA6B26" w:rsidRDefault="00BA6B26" w:rsidP="00A67978">
            <w:pPr>
              <w:pStyle w:val="TableText"/>
              <w:rPr>
                <w:b/>
                <w:bCs/>
              </w:rPr>
            </w:pPr>
            <w:r w:rsidRPr="00BA6B26">
              <w:rPr>
                <w:b/>
                <w:bCs/>
              </w:rPr>
              <w:t>Total</w:t>
            </w:r>
          </w:p>
        </w:tc>
        <w:tc>
          <w:tcPr>
            <w:tcW w:w="1400" w:type="dxa"/>
            <w:shd w:val="clear" w:color="auto" w:fill="D9D9D9" w:themeFill="background1" w:themeFillShade="D9"/>
          </w:tcPr>
          <w:p w:rsidR="00BA6B26" w:rsidRPr="00FD40D0" w:rsidRDefault="00F64F20" w:rsidP="00A67978">
            <w:pPr>
              <w:pStyle w:val="TableText"/>
            </w:pPr>
            <w:r>
              <w:t>—</w:t>
            </w:r>
          </w:p>
        </w:tc>
        <w:tc>
          <w:tcPr>
            <w:tcW w:w="1263" w:type="dxa"/>
            <w:shd w:val="clear" w:color="auto" w:fill="D9D9D9" w:themeFill="background1" w:themeFillShade="D9"/>
          </w:tcPr>
          <w:p w:rsidR="00BA6B26" w:rsidRPr="00FD40D0" w:rsidRDefault="00925B21" w:rsidP="00A67978">
            <w:pPr>
              <w:pStyle w:val="TableText"/>
              <w:tabs>
                <w:tab w:val="decimal" w:pos="752"/>
              </w:tabs>
            </w:pPr>
            <w:r>
              <w:t>220</w:t>
            </w:r>
          </w:p>
        </w:tc>
        <w:tc>
          <w:tcPr>
            <w:tcW w:w="1296" w:type="dxa"/>
            <w:shd w:val="clear" w:color="auto" w:fill="D9D9D9" w:themeFill="background1" w:themeFillShade="D9"/>
          </w:tcPr>
          <w:p w:rsidR="00BA6B26" w:rsidRPr="00FD40D0" w:rsidRDefault="00F64F20" w:rsidP="00A67978">
            <w:pPr>
              <w:pStyle w:val="TableText"/>
              <w:jc w:val="center"/>
            </w:pPr>
            <w:r>
              <w:t>—</w:t>
            </w:r>
          </w:p>
        </w:tc>
        <w:tc>
          <w:tcPr>
            <w:tcW w:w="1093" w:type="dxa"/>
            <w:shd w:val="clear" w:color="auto" w:fill="D9D9D9" w:themeFill="background1" w:themeFillShade="D9"/>
          </w:tcPr>
          <w:p w:rsidR="00BA6B26" w:rsidRPr="00FD40D0" w:rsidRDefault="00F64F20" w:rsidP="00A67978">
            <w:pPr>
              <w:pStyle w:val="TableText"/>
              <w:jc w:val="center"/>
            </w:pPr>
            <w:r>
              <w:t>—</w:t>
            </w:r>
          </w:p>
        </w:tc>
        <w:tc>
          <w:tcPr>
            <w:tcW w:w="895" w:type="dxa"/>
            <w:shd w:val="clear" w:color="auto" w:fill="D9D9D9" w:themeFill="background1" w:themeFillShade="D9"/>
          </w:tcPr>
          <w:p w:rsidR="00BA6B26" w:rsidRPr="00FD40D0" w:rsidRDefault="00D54E4F" w:rsidP="00A67978">
            <w:pPr>
              <w:pStyle w:val="TableText"/>
              <w:tabs>
                <w:tab w:val="decimal" w:pos="484"/>
              </w:tabs>
            </w:pPr>
            <w:r>
              <w:t>153</w:t>
            </w:r>
          </w:p>
        </w:tc>
        <w:tc>
          <w:tcPr>
            <w:tcW w:w="979" w:type="dxa"/>
            <w:shd w:val="clear" w:color="auto" w:fill="D9D9D9" w:themeFill="background1" w:themeFillShade="D9"/>
          </w:tcPr>
          <w:p w:rsidR="00BA6B26" w:rsidRPr="00FD40D0" w:rsidRDefault="00F64F20" w:rsidP="00616000">
            <w:pPr>
              <w:pStyle w:val="TableText"/>
              <w:jc w:val="center"/>
            </w:pPr>
            <w:r>
              <w:t>—</w:t>
            </w:r>
          </w:p>
        </w:tc>
        <w:tc>
          <w:tcPr>
            <w:tcW w:w="1134" w:type="dxa"/>
            <w:shd w:val="clear" w:color="auto" w:fill="D9D9D9" w:themeFill="background1" w:themeFillShade="D9"/>
          </w:tcPr>
          <w:p w:rsidR="00BA6B26" w:rsidRPr="00FD40D0" w:rsidRDefault="00BA6B26" w:rsidP="00151039">
            <w:pPr>
              <w:pStyle w:val="TableText"/>
              <w:tabs>
                <w:tab w:val="decimal" w:pos="716"/>
              </w:tabs>
            </w:pPr>
            <w:r w:rsidRPr="00FD40D0">
              <w:rPr>
                <w:b/>
              </w:rPr>
              <w:t>$3,40</w:t>
            </w:r>
            <w:r w:rsidR="00151039">
              <w:rPr>
                <w:b/>
              </w:rPr>
              <w:t>7</w:t>
            </w:r>
          </w:p>
        </w:tc>
      </w:tr>
    </w:tbl>
    <w:p w:rsidR="00A67978" w:rsidRPr="00FD40D0" w:rsidRDefault="00A67978" w:rsidP="00A67978">
      <w:pPr>
        <w:pStyle w:val="Source1"/>
      </w:pPr>
    </w:p>
    <w:p w:rsidR="00483E53" w:rsidRPr="00FD40D0" w:rsidRDefault="00483E53" w:rsidP="00483E53">
      <w:pPr>
        <w:pStyle w:val="Heading3"/>
        <w:rPr>
          <w:lang w:val="en-US"/>
        </w:rPr>
      </w:pPr>
      <w:bookmarkStart w:id="50" w:name="_Toc375044484"/>
      <w:r w:rsidRPr="00FD40D0">
        <w:rPr>
          <w:lang w:val="en-US"/>
        </w:rPr>
        <w:t>B.12.5</w:t>
      </w:r>
      <w:r w:rsidRPr="00FD40D0">
        <w:rPr>
          <w:lang w:val="en-US"/>
        </w:rPr>
        <w:tab/>
        <w:t>Beneficiary Satisfaction Survey</w:t>
      </w:r>
      <w:bookmarkEnd w:id="50"/>
    </w:p>
    <w:p w:rsidR="00483E53" w:rsidRPr="00FD40D0" w:rsidRDefault="00483E53" w:rsidP="00FD51FB">
      <w:pPr>
        <w:pStyle w:val="BodyText1"/>
      </w:pPr>
      <w:r w:rsidRPr="00FD40D0">
        <w:t xml:space="preserve">We will first mail the survey to </w:t>
      </w:r>
      <w:r w:rsidR="0056548F">
        <w:t>6,139</w:t>
      </w:r>
      <w:r w:rsidRPr="00FD40D0">
        <w:t xml:space="preserve"> participants and anticipate that 1,4</w:t>
      </w:r>
      <w:r w:rsidR="003373DD">
        <w:t>73</w:t>
      </w:r>
      <w:r w:rsidRPr="00FD40D0">
        <w:t xml:space="preserve"> (24 percent), roughly a quarter of the sample, will complete the mail survey</w:t>
      </w:r>
      <w:r w:rsidR="00F469AC">
        <w:t xml:space="preserve"> (see Attachments </w:t>
      </w:r>
      <w:r w:rsidR="00DD746A">
        <w:t xml:space="preserve">in English </w:t>
      </w:r>
      <w:r w:rsidR="00F469AC">
        <w:t>6.</w:t>
      </w:r>
      <w:r w:rsidR="00986FDA">
        <w:t>a</w:t>
      </w:r>
      <w:r w:rsidR="00F469AC">
        <w:t>., 6.</w:t>
      </w:r>
      <w:r w:rsidR="00986FDA">
        <w:t>b</w:t>
      </w:r>
      <w:r w:rsidR="00F469AC">
        <w:t>., &amp;</w:t>
      </w:r>
      <w:r w:rsidR="00986FDA">
        <w:t xml:space="preserve"> 6.c</w:t>
      </w:r>
      <w:proofErr w:type="gramStart"/>
      <w:r w:rsidR="00986FDA">
        <w:t>.</w:t>
      </w:r>
      <w:r w:rsidR="00DD746A">
        <w:t>&amp;</w:t>
      </w:r>
      <w:proofErr w:type="gramEnd"/>
      <w:r w:rsidR="00DD746A">
        <w:t xml:space="preserve"> in Spanish 9.a., 9.b., &amp; 9.c.</w:t>
      </w:r>
      <w:r w:rsidR="00F469AC">
        <w:t>)</w:t>
      </w:r>
      <w:r w:rsidRPr="00FD40D0">
        <w:t>. We will send a second mailing to the 4,490 participants who did not respond initially</w:t>
      </w:r>
      <w:r w:rsidR="00F469AC">
        <w:t xml:space="preserve"> (see Attachment</w:t>
      </w:r>
      <w:r w:rsidR="00DD746A">
        <w:t>s</w:t>
      </w:r>
      <w:r w:rsidR="00F469AC">
        <w:t xml:space="preserve"> 6.</w:t>
      </w:r>
      <w:r w:rsidR="00986FDA">
        <w:t>d</w:t>
      </w:r>
      <w:r w:rsidR="00F469AC">
        <w:t xml:space="preserve">. </w:t>
      </w:r>
      <w:r w:rsidR="00DD746A">
        <w:t xml:space="preserve">&amp; 9.d. </w:t>
      </w:r>
      <w:r w:rsidR="00F469AC">
        <w:t>for the Reminder Letter</w:t>
      </w:r>
      <w:r w:rsidR="00DD746A">
        <w:t xml:space="preserve"> in English and Spanish, </w:t>
      </w:r>
      <w:r w:rsidR="00CB37DF">
        <w:t>respectively)</w:t>
      </w:r>
      <w:r w:rsidRPr="00FD40D0">
        <w:t xml:space="preserve">. Of those who receive a second mailing, we estimate that </w:t>
      </w:r>
      <w:r w:rsidR="003373DD">
        <w:t>781</w:t>
      </w:r>
      <w:r w:rsidR="003373DD" w:rsidRPr="00FD40D0">
        <w:t xml:space="preserve"> </w:t>
      </w:r>
      <w:r w:rsidRPr="00FD40D0">
        <w:t>(1</w:t>
      </w:r>
      <w:r w:rsidR="0003171D">
        <w:t>3</w:t>
      </w:r>
      <w:r w:rsidRPr="00FD40D0">
        <w:t xml:space="preserve"> percent) of the sample will complete the mail survey. Thus, we estimate that a total of 2,</w:t>
      </w:r>
      <w:r w:rsidR="003373DD">
        <w:t>254</w:t>
      </w:r>
      <w:r w:rsidR="003373DD" w:rsidRPr="00FD40D0">
        <w:t xml:space="preserve"> </w:t>
      </w:r>
      <w:r w:rsidRPr="00FD40D0">
        <w:t>beneficiaries will complete the survey by mail. Based on pre-testing with fewer than nine participants, the mail survey takes 15 minutes to complete. We will call the 3</w:t>
      </w:r>
      <w:r w:rsidR="00FD51FB">
        <w:t>,</w:t>
      </w:r>
      <w:r w:rsidR="003373DD" w:rsidRPr="00FD40D0">
        <w:t>8</w:t>
      </w:r>
      <w:r w:rsidR="003373DD">
        <w:t>85</w:t>
      </w:r>
      <w:r w:rsidR="003373DD" w:rsidRPr="00FD40D0">
        <w:t xml:space="preserve"> </w:t>
      </w:r>
      <w:r w:rsidRPr="00FD40D0">
        <w:t xml:space="preserve">participants who did not complete a mail survey. We estimate that </w:t>
      </w:r>
      <w:r w:rsidR="00F469AC">
        <w:t>1,307</w:t>
      </w:r>
      <w:r w:rsidRPr="00FD40D0">
        <w:t xml:space="preserve"> (34 percent) of </w:t>
      </w:r>
      <w:r w:rsidR="007B7FDA">
        <w:t>3,8</w:t>
      </w:r>
      <w:r w:rsidR="003373DD">
        <w:t>85</w:t>
      </w:r>
      <w:r w:rsidR="007B7FDA">
        <w:t xml:space="preserve"> </w:t>
      </w:r>
      <w:r w:rsidRPr="00FD40D0">
        <w:t>participants who</w:t>
      </w:r>
      <w:r w:rsidR="007B7FDA">
        <w:t xml:space="preserve"> do not complete a mail survey, will complete </w:t>
      </w:r>
      <w:r w:rsidRPr="00FD40D0">
        <w:t>a survey over the phone</w:t>
      </w:r>
      <w:r w:rsidR="007B7FDA">
        <w:t xml:space="preserve"> once they are called</w:t>
      </w:r>
      <w:r w:rsidR="00F469AC">
        <w:t xml:space="preserve"> (see Attachment</w:t>
      </w:r>
      <w:r w:rsidR="00DD746A">
        <w:t>s</w:t>
      </w:r>
      <w:r w:rsidR="00F469AC">
        <w:t xml:space="preserve"> 6.</w:t>
      </w:r>
      <w:r w:rsidR="00986FDA">
        <w:t>e</w:t>
      </w:r>
      <w:r w:rsidR="00F469AC">
        <w:t xml:space="preserve">. </w:t>
      </w:r>
      <w:r w:rsidR="00DD746A">
        <w:t xml:space="preserve">&amp; 9.e. </w:t>
      </w:r>
      <w:r w:rsidR="00F469AC">
        <w:t>for Survey Telephone Script</w:t>
      </w:r>
      <w:r w:rsidR="00DD746A">
        <w:t xml:space="preserve"> in English and Spanish, respectively</w:t>
      </w:r>
      <w:r w:rsidR="00F469AC">
        <w:t>)</w:t>
      </w:r>
      <w:r w:rsidRPr="00FD40D0">
        <w:t>. Based on experience with self-administered and telephone surveys, it will take longer (20 minutes) to complete the survey by phone.  Average hourly wage rate for beneficiaries was calculated using an estimated 40-hour work week and usual hourly earnings of $22.22</w:t>
      </w:r>
      <w:r w:rsidRPr="00FD40D0">
        <w:rPr>
          <w:rStyle w:val="FootnoteReference"/>
          <w:rFonts w:asciiTheme="majorBidi" w:hAnsiTheme="majorBidi" w:cstheme="majorBidi"/>
          <w:szCs w:val="22"/>
        </w:rPr>
        <w:footnoteReference w:id="10"/>
      </w:r>
      <w:r w:rsidRPr="00FD40D0">
        <w:t>. The total estimated annualized cost to respondents is $</w:t>
      </w:r>
      <w:r w:rsidR="00B803E6" w:rsidRPr="0003171D">
        <w:rPr>
          <w:b/>
          <w:bCs/>
        </w:rPr>
        <w:t>22,202</w:t>
      </w:r>
      <w:r w:rsidR="00FD51FB">
        <w:rPr>
          <w:b/>
          <w:bCs/>
        </w:rPr>
        <w:t xml:space="preserve"> </w:t>
      </w:r>
      <w:r w:rsidR="00A063B4">
        <w:t>as summarized in Table</w:t>
      </w:r>
      <w:r w:rsidR="00FD51FB">
        <w:t xml:space="preserve"> </w:t>
      </w:r>
      <w:r w:rsidR="00A063B4">
        <w:t>7.</w:t>
      </w:r>
      <w:r w:rsidR="00CB37DF">
        <w:t xml:space="preserve"> Surveys completed in Spanish have the same burden estimates as those completed in English. </w:t>
      </w:r>
    </w:p>
    <w:p w:rsidR="00483E53" w:rsidRPr="00FD40D0" w:rsidRDefault="00483E53" w:rsidP="00483E53">
      <w:pPr>
        <w:pStyle w:val="TableTitle"/>
      </w:pPr>
      <w:bookmarkStart w:id="51" w:name="_Toc354391758"/>
      <w:proofErr w:type="gramStart"/>
      <w:r w:rsidRPr="00FD40D0">
        <w:lastRenderedPageBreak/>
        <w:t xml:space="preserve">Table </w:t>
      </w:r>
      <w:r w:rsidR="00D9265D" w:rsidRPr="00FD40D0">
        <w:t>7</w:t>
      </w:r>
      <w:r w:rsidRPr="00FD40D0">
        <w:t>.</w:t>
      </w:r>
      <w:proofErr w:type="gramEnd"/>
      <w:r w:rsidRPr="00FD40D0">
        <w:tab/>
        <w:t>Estimated Beneficiary Satisfaction Survey Response Burden Table (Hours and Wages)</w:t>
      </w:r>
      <w:bookmarkEnd w:id="51"/>
    </w:p>
    <w:tbl>
      <w:tblPr>
        <w:tblStyle w:val="TableGrid"/>
        <w:tblW w:w="9512"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322"/>
        <w:gridCol w:w="1350"/>
        <w:gridCol w:w="1357"/>
        <w:gridCol w:w="1317"/>
        <w:gridCol w:w="1111"/>
        <w:gridCol w:w="909"/>
        <w:gridCol w:w="994"/>
        <w:gridCol w:w="1152"/>
      </w:tblGrid>
      <w:tr w:rsidR="00483E53" w:rsidRPr="00FD40D0" w:rsidTr="001817D1">
        <w:trPr>
          <w:cantSplit/>
          <w:tblHeader/>
        </w:trPr>
        <w:tc>
          <w:tcPr>
            <w:tcW w:w="1322" w:type="dxa"/>
            <w:vAlign w:val="bottom"/>
          </w:tcPr>
          <w:p w:rsidR="00483E53" w:rsidRPr="00FD40D0" w:rsidRDefault="00483E53" w:rsidP="00BC5BFF">
            <w:pPr>
              <w:pStyle w:val="TableHeaders"/>
            </w:pPr>
            <w:r w:rsidRPr="00FD40D0">
              <w:t>Type of Respondent</w:t>
            </w:r>
          </w:p>
        </w:tc>
        <w:tc>
          <w:tcPr>
            <w:tcW w:w="1350" w:type="dxa"/>
            <w:vAlign w:val="bottom"/>
          </w:tcPr>
          <w:p w:rsidR="00483E53" w:rsidRPr="00FD40D0" w:rsidRDefault="00483E53" w:rsidP="00BC5BFF">
            <w:pPr>
              <w:pStyle w:val="TableHeaders"/>
            </w:pPr>
            <w:r w:rsidRPr="00FD40D0">
              <w:t>Form Name</w:t>
            </w:r>
          </w:p>
        </w:tc>
        <w:tc>
          <w:tcPr>
            <w:tcW w:w="1357" w:type="dxa"/>
            <w:vAlign w:val="bottom"/>
          </w:tcPr>
          <w:p w:rsidR="00483E53" w:rsidRPr="00FD40D0" w:rsidRDefault="00483E53" w:rsidP="00BC5BFF">
            <w:pPr>
              <w:pStyle w:val="TableHeaders"/>
            </w:pPr>
            <w:r w:rsidRPr="00FD40D0">
              <w:t>Number of Respondents</w:t>
            </w:r>
          </w:p>
        </w:tc>
        <w:tc>
          <w:tcPr>
            <w:tcW w:w="1317" w:type="dxa"/>
            <w:vAlign w:val="bottom"/>
          </w:tcPr>
          <w:p w:rsidR="00483E53" w:rsidRPr="00FD40D0" w:rsidRDefault="00483E53" w:rsidP="00BC5BFF">
            <w:pPr>
              <w:pStyle w:val="TableHeaders"/>
            </w:pPr>
            <w:r w:rsidRPr="00FD40D0">
              <w:t>Number of Responses per Respondent</w:t>
            </w:r>
          </w:p>
        </w:tc>
        <w:tc>
          <w:tcPr>
            <w:tcW w:w="1111" w:type="dxa"/>
            <w:vAlign w:val="bottom"/>
          </w:tcPr>
          <w:p w:rsidR="00483E53" w:rsidRPr="00FD40D0" w:rsidRDefault="00483E53" w:rsidP="00BC5BFF">
            <w:pPr>
              <w:pStyle w:val="TableHeaders"/>
            </w:pPr>
            <w:r w:rsidRPr="00FD40D0">
              <w:t>Average Burden per Response (in hours)</w:t>
            </w:r>
          </w:p>
        </w:tc>
        <w:tc>
          <w:tcPr>
            <w:tcW w:w="909" w:type="dxa"/>
            <w:vAlign w:val="bottom"/>
          </w:tcPr>
          <w:p w:rsidR="00483E53" w:rsidRPr="00FD40D0" w:rsidRDefault="00483E53" w:rsidP="00BC5BFF">
            <w:pPr>
              <w:pStyle w:val="TableHeaders"/>
            </w:pPr>
            <w:r w:rsidRPr="00FD40D0">
              <w:t>Total Burden (in hours)</w:t>
            </w:r>
          </w:p>
        </w:tc>
        <w:tc>
          <w:tcPr>
            <w:tcW w:w="994" w:type="dxa"/>
            <w:vAlign w:val="bottom"/>
          </w:tcPr>
          <w:p w:rsidR="00483E53" w:rsidRPr="00FD40D0" w:rsidRDefault="00483E53" w:rsidP="00BC5BFF">
            <w:pPr>
              <w:pStyle w:val="TableHeaders"/>
            </w:pPr>
            <w:r w:rsidRPr="00FD40D0">
              <w:t>Average Hourly Wage Rate</w:t>
            </w:r>
          </w:p>
        </w:tc>
        <w:tc>
          <w:tcPr>
            <w:tcW w:w="1152" w:type="dxa"/>
            <w:vAlign w:val="bottom"/>
          </w:tcPr>
          <w:p w:rsidR="00483E53" w:rsidRPr="00FD40D0" w:rsidRDefault="00483E53" w:rsidP="00BC5BFF">
            <w:pPr>
              <w:pStyle w:val="TableHeaders"/>
            </w:pPr>
            <w:r w:rsidRPr="00FD40D0">
              <w:t>Total Cost</w:t>
            </w:r>
          </w:p>
        </w:tc>
      </w:tr>
      <w:tr w:rsidR="00483E53" w:rsidRPr="00FD40D0" w:rsidTr="00BC5BFF">
        <w:trPr>
          <w:cantSplit/>
        </w:trPr>
        <w:tc>
          <w:tcPr>
            <w:tcW w:w="1322" w:type="dxa"/>
          </w:tcPr>
          <w:p w:rsidR="00483E53" w:rsidRPr="00FD40D0" w:rsidRDefault="00483E53" w:rsidP="00BC5BFF">
            <w:pPr>
              <w:pStyle w:val="TableText"/>
            </w:pPr>
            <w:r w:rsidRPr="00FD40D0">
              <w:t>Respondents</w:t>
            </w:r>
          </w:p>
        </w:tc>
        <w:tc>
          <w:tcPr>
            <w:tcW w:w="1350" w:type="dxa"/>
          </w:tcPr>
          <w:p w:rsidR="00483E53" w:rsidRPr="00FD40D0" w:rsidRDefault="00483E53" w:rsidP="00BC5BFF">
            <w:pPr>
              <w:pStyle w:val="TableText"/>
            </w:pPr>
            <w:r w:rsidRPr="00FD40D0">
              <w:t>Beneficiary Satisfaction Survey mail-version</w:t>
            </w:r>
          </w:p>
        </w:tc>
        <w:tc>
          <w:tcPr>
            <w:tcW w:w="1357" w:type="dxa"/>
          </w:tcPr>
          <w:p w:rsidR="00483E53" w:rsidRPr="00FD40D0" w:rsidRDefault="00483E53" w:rsidP="003373DD">
            <w:pPr>
              <w:pStyle w:val="TableText"/>
              <w:jc w:val="center"/>
            </w:pPr>
            <w:r w:rsidRPr="00FD40D0">
              <w:t>2,</w:t>
            </w:r>
            <w:r w:rsidR="003373DD">
              <w:t>254</w:t>
            </w:r>
          </w:p>
        </w:tc>
        <w:tc>
          <w:tcPr>
            <w:tcW w:w="1317" w:type="dxa"/>
          </w:tcPr>
          <w:p w:rsidR="00483E53" w:rsidRPr="00FD40D0" w:rsidRDefault="00483E53" w:rsidP="00BC5BFF">
            <w:pPr>
              <w:pStyle w:val="TableText"/>
              <w:jc w:val="center"/>
            </w:pPr>
            <w:r w:rsidRPr="00FD40D0">
              <w:t>1</w:t>
            </w:r>
          </w:p>
        </w:tc>
        <w:tc>
          <w:tcPr>
            <w:tcW w:w="1111" w:type="dxa"/>
          </w:tcPr>
          <w:p w:rsidR="00483E53" w:rsidRPr="00FD40D0" w:rsidRDefault="00483E53" w:rsidP="00BC5BFF">
            <w:pPr>
              <w:pStyle w:val="TableText"/>
              <w:jc w:val="center"/>
            </w:pPr>
            <w:r w:rsidRPr="00FD40D0">
              <w:t>0.25</w:t>
            </w:r>
          </w:p>
        </w:tc>
        <w:tc>
          <w:tcPr>
            <w:tcW w:w="909" w:type="dxa"/>
          </w:tcPr>
          <w:p w:rsidR="00483E53" w:rsidRPr="00FD40D0" w:rsidRDefault="00483E53" w:rsidP="00BC5BFF">
            <w:pPr>
              <w:pStyle w:val="TableText"/>
              <w:jc w:val="center"/>
            </w:pPr>
            <w:r w:rsidRPr="00FD40D0">
              <w:t>5</w:t>
            </w:r>
            <w:r w:rsidR="003373DD">
              <w:t>64</w:t>
            </w:r>
          </w:p>
        </w:tc>
        <w:tc>
          <w:tcPr>
            <w:tcW w:w="994" w:type="dxa"/>
          </w:tcPr>
          <w:p w:rsidR="00483E53" w:rsidRPr="00FD40D0" w:rsidRDefault="00483E53" w:rsidP="00BC5BFF">
            <w:pPr>
              <w:pStyle w:val="TableText"/>
              <w:jc w:val="center"/>
            </w:pPr>
            <w:r w:rsidRPr="00FD40D0">
              <w:t>$22.22</w:t>
            </w:r>
          </w:p>
        </w:tc>
        <w:tc>
          <w:tcPr>
            <w:tcW w:w="1152" w:type="dxa"/>
          </w:tcPr>
          <w:p w:rsidR="00483E53" w:rsidRPr="00FD40D0" w:rsidRDefault="00483E53" w:rsidP="003373DD">
            <w:pPr>
              <w:pStyle w:val="TableText"/>
              <w:jc w:val="center"/>
            </w:pPr>
            <w:r w:rsidRPr="00FD40D0">
              <w:t>$1</w:t>
            </w:r>
            <w:r w:rsidR="003373DD">
              <w:t>2,521</w:t>
            </w:r>
            <w:r w:rsidRPr="00FD40D0">
              <w:t xml:space="preserve">  </w:t>
            </w:r>
          </w:p>
          <w:p w:rsidR="00483E53" w:rsidRPr="00FD40D0" w:rsidRDefault="00483E53" w:rsidP="00BC5BFF">
            <w:pPr>
              <w:pStyle w:val="TableText"/>
              <w:jc w:val="center"/>
            </w:pPr>
          </w:p>
        </w:tc>
      </w:tr>
      <w:tr w:rsidR="00483E53" w:rsidRPr="00FD40D0" w:rsidTr="00BC5BFF">
        <w:trPr>
          <w:cantSplit/>
        </w:trPr>
        <w:tc>
          <w:tcPr>
            <w:tcW w:w="1322" w:type="dxa"/>
          </w:tcPr>
          <w:p w:rsidR="00483E53" w:rsidRPr="00FD40D0" w:rsidRDefault="00E33F24" w:rsidP="00BC5BFF">
            <w:pPr>
              <w:pStyle w:val="TableText"/>
            </w:pPr>
            <w:r w:rsidRPr="00FD40D0">
              <w:t>Respondents</w:t>
            </w:r>
          </w:p>
        </w:tc>
        <w:tc>
          <w:tcPr>
            <w:tcW w:w="1350" w:type="dxa"/>
          </w:tcPr>
          <w:p w:rsidR="00483E53" w:rsidRPr="00FD40D0" w:rsidRDefault="00483E53" w:rsidP="00BC5BFF">
            <w:pPr>
              <w:pStyle w:val="TableText"/>
            </w:pPr>
            <w:r w:rsidRPr="00FD40D0">
              <w:t>Beneficiary Satisfaction Survey telephone-completion</w:t>
            </w:r>
          </w:p>
        </w:tc>
        <w:tc>
          <w:tcPr>
            <w:tcW w:w="1357" w:type="dxa"/>
          </w:tcPr>
          <w:p w:rsidR="00483E53" w:rsidRPr="00FD40D0" w:rsidRDefault="00483E53" w:rsidP="00BC5BFF">
            <w:pPr>
              <w:pStyle w:val="TableText"/>
              <w:jc w:val="center"/>
            </w:pPr>
            <w:r w:rsidRPr="00FD40D0">
              <w:t>1,307</w:t>
            </w:r>
          </w:p>
        </w:tc>
        <w:tc>
          <w:tcPr>
            <w:tcW w:w="1317" w:type="dxa"/>
          </w:tcPr>
          <w:p w:rsidR="00483E53" w:rsidRPr="00FD40D0" w:rsidRDefault="00483E53" w:rsidP="00BC5BFF">
            <w:pPr>
              <w:pStyle w:val="TableText"/>
              <w:jc w:val="center"/>
            </w:pPr>
            <w:r w:rsidRPr="00FD40D0">
              <w:t>1</w:t>
            </w:r>
          </w:p>
        </w:tc>
        <w:tc>
          <w:tcPr>
            <w:tcW w:w="1111" w:type="dxa"/>
          </w:tcPr>
          <w:p w:rsidR="00483E53" w:rsidRPr="00FD40D0" w:rsidRDefault="00483E53" w:rsidP="00BC5BFF">
            <w:pPr>
              <w:pStyle w:val="TableText"/>
              <w:jc w:val="center"/>
            </w:pPr>
            <w:r w:rsidRPr="00FD40D0">
              <w:t>0.33</w:t>
            </w:r>
          </w:p>
        </w:tc>
        <w:tc>
          <w:tcPr>
            <w:tcW w:w="909" w:type="dxa"/>
          </w:tcPr>
          <w:p w:rsidR="00483E53" w:rsidRPr="00FD40D0" w:rsidRDefault="00483E53" w:rsidP="00BC5BFF">
            <w:pPr>
              <w:pStyle w:val="TableText"/>
              <w:jc w:val="center"/>
            </w:pPr>
            <w:r w:rsidRPr="00FD40D0">
              <w:t>436</w:t>
            </w:r>
          </w:p>
        </w:tc>
        <w:tc>
          <w:tcPr>
            <w:tcW w:w="994" w:type="dxa"/>
          </w:tcPr>
          <w:p w:rsidR="00483E53" w:rsidRPr="00FD40D0" w:rsidRDefault="00483E53" w:rsidP="00BC5BFF">
            <w:pPr>
              <w:pStyle w:val="TableText"/>
              <w:jc w:val="center"/>
            </w:pPr>
            <w:r w:rsidRPr="00FD40D0">
              <w:t>$22.22</w:t>
            </w:r>
          </w:p>
        </w:tc>
        <w:tc>
          <w:tcPr>
            <w:tcW w:w="1152" w:type="dxa"/>
          </w:tcPr>
          <w:p w:rsidR="00483E53" w:rsidRPr="00FD40D0" w:rsidRDefault="001817D1" w:rsidP="00151039">
            <w:pPr>
              <w:pStyle w:val="TableText"/>
              <w:jc w:val="center"/>
            </w:pPr>
            <w:r>
              <w:t>$9,68</w:t>
            </w:r>
            <w:r w:rsidR="00151039">
              <w:t>1</w:t>
            </w:r>
          </w:p>
        </w:tc>
      </w:tr>
      <w:tr w:rsidR="001817D1" w:rsidRPr="00FD40D0" w:rsidTr="001817D1">
        <w:trPr>
          <w:cantSplit/>
        </w:trPr>
        <w:tc>
          <w:tcPr>
            <w:tcW w:w="1322" w:type="dxa"/>
            <w:shd w:val="clear" w:color="auto" w:fill="D9D9D9" w:themeFill="background1" w:themeFillShade="D9"/>
          </w:tcPr>
          <w:p w:rsidR="001817D1" w:rsidRPr="001817D1" w:rsidRDefault="001817D1" w:rsidP="00BC5BFF">
            <w:pPr>
              <w:pStyle w:val="TableText"/>
              <w:rPr>
                <w:b/>
                <w:bCs/>
              </w:rPr>
            </w:pPr>
            <w:r w:rsidRPr="001817D1">
              <w:rPr>
                <w:b/>
                <w:bCs/>
              </w:rPr>
              <w:t>Total</w:t>
            </w:r>
          </w:p>
        </w:tc>
        <w:tc>
          <w:tcPr>
            <w:tcW w:w="1350" w:type="dxa"/>
            <w:shd w:val="clear" w:color="auto" w:fill="D9D9D9" w:themeFill="background1" w:themeFillShade="D9"/>
          </w:tcPr>
          <w:p w:rsidR="001817D1" w:rsidRPr="00FD40D0" w:rsidRDefault="001817D1" w:rsidP="00BC5BFF">
            <w:pPr>
              <w:pStyle w:val="TableText"/>
            </w:pPr>
            <w:r>
              <w:t>—</w:t>
            </w:r>
          </w:p>
        </w:tc>
        <w:tc>
          <w:tcPr>
            <w:tcW w:w="1357" w:type="dxa"/>
            <w:shd w:val="clear" w:color="auto" w:fill="D9D9D9" w:themeFill="background1" w:themeFillShade="D9"/>
          </w:tcPr>
          <w:p w:rsidR="001817D1" w:rsidRPr="00FD40D0" w:rsidRDefault="003373DD" w:rsidP="0059256A">
            <w:pPr>
              <w:pStyle w:val="TableText"/>
              <w:jc w:val="center"/>
            </w:pPr>
            <w:r>
              <w:t>3,561</w:t>
            </w:r>
          </w:p>
        </w:tc>
        <w:tc>
          <w:tcPr>
            <w:tcW w:w="1317" w:type="dxa"/>
            <w:shd w:val="clear" w:color="auto" w:fill="D9D9D9" w:themeFill="background1" w:themeFillShade="D9"/>
          </w:tcPr>
          <w:p w:rsidR="001817D1" w:rsidRPr="00FD40D0" w:rsidRDefault="001817D1" w:rsidP="00BC5BFF">
            <w:pPr>
              <w:pStyle w:val="TableText"/>
              <w:jc w:val="center"/>
            </w:pPr>
            <w:r>
              <w:t>—</w:t>
            </w:r>
          </w:p>
        </w:tc>
        <w:tc>
          <w:tcPr>
            <w:tcW w:w="1111" w:type="dxa"/>
            <w:shd w:val="clear" w:color="auto" w:fill="D9D9D9" w:themeFill="background1" w:themeFillShade="D9"/>
          </w:tcPr>
          <w:p w:rsidR="001817D1" w:rsidRPr="00FD40D0" w:rsidRDefault="001817D1" w:rsidP="00BC5BFF">
            <w:pPr>
              <w:pStyle w:val="TableText"/>
              <w:jc w:val="center"/>
            </w:pPr>
            <w:r>
              <w:t>—</w:t>
            </w:r>
          </w:p>
        </w:tc>
        <w:tc>
          <w:tcPr>
            <w:tcW w:w="909" w:type="dxa"/>
            <w:shd w:val="clear" w:color="auto" w:fill="D9D9D9" w:themeFill="background1" w:themeFillShade="D9"/>
          </w:tcPr>
          <w:p w:rsidR="001817D1" w:rsidRPr="00FD40D0" w:rsidRDefault="003373DD" w:rsidP="00427A26">
            <w:pPr>
              <w:pStyle w:val="TableText"/>
              <w:jc w:val="center"/>
            </w:pPr>
            <w:r>
              <w:t>1,000</w:t>
            </w:r>
          </w:p>
        </w:tc>
        <w:tc>
          <w:tcPr>
            <w:tcW w:w="994" w:type="dxa"/>
            <w:shd w:val="clear" w:color="auto" w:fill="D9D9D9" w:themeFill="background1" w:themeFillShade="D9"/>
          </w:tcPr>
          <w:p w:rsidR="001817D1" w:rsidRPr="00FD40D0" w:rsidRDefault="001817D1" w:rsidP="00BC5BFF">
            <w:pPr>
              <w:pStyle w:val="TableText"/>
              <w:jc w:val="center"/>
            </w:pPr>
            <w:r>
              <w:t>—</w:t>
            </w:r>
          </w:p>
        </w:tc>
        <w:tc>
          <w:tcPr>
            <w:tcW w:w="1152" w:type="dxa"/>
            <w:shd w:val="clear" w:color="auto" w:fill="D9D9D9" w:themeFill="background1" w:themeFillShade="D9"/>
          </w:tcPr>
          <w:p w:rsidR="001817D1" w:rsidRDefault="001817D1" w:rsidP="003373DD">
            <w:pPr>
              <w:pStyle w:val="TableText"/>
              <w:jc w:val="center"/>
            </w:pPr>
            <w:r w:rsidRPr="00FD40D0">
              <w:rPr>
                <w:b/>
              </w:rPr>
              <w:t>$</w:t>
            </w:r>
            <w:r w:rsidR="00427A26">
              <w:rPr>
                <w:b/>
              </w:rPr>
              <w:t>2</w:t>
            </w:r>
            <w:r w:rsidR="0007445B">
              <w:rPr>
                <w:b/>
              </w:rPr>
              <w:t>2,</w:t>
            </w:r>
            <w:r w:rsidR="003373DD">
              <w:rPr>
                <w:b/>
              </w:rPr>
              <w:t>202</w:t>
            </w:r>
          </w:p>
        </w:tc>
      </w:tr>
    </w:tbl>
    <w:p w:rsidR="00A67978" w:rsidRPr="00FD40D0" w:rsidRDefault="00A67978" w:rsidP="00A67978">
      <w:pPr>
        <w:pStyle w:val="Source1"/>
      </w:pPr>
      <w:bookmarkStart w:id="52" w:name="_Toc343103432"/>
    </w:p>
    <w:p w:rsidR="00557E34" w:rsidRPr="00FD40D0" w:rsidRDefault="00557E34" w:rsidP="00557E34">
      <w:pPr>
        <w:pStyle w:val="Heading2"/>
      </w:pPr>
      <w:bookmarkStart w:id="53" w:name="_Toc375044485"/>
      <w:r w:rsidRPr="00FD40D0">
        <w:t>B.13</w:t>
      </w:r>
      <w:r w:rsidRPr="00FD40D0">
        <w:tab/>
        <w:t>Capital Costs</w:t>
      </w:r>
      <w:bookmarkEnd w:id="52"/>
      <w:bookmarkEnd w:id="53"/>
    </w:p>
    <w:p w:rsidR="00291575" w:rsidRPr="00FD40D0" w:rsidRDefault="00557E34" w:rsidP="00557E34">
      <w:pPr>
        <w:pStyle w:val="BodyText1"/>
      </w:pPr>
      <w:r w:rsidRPr="00FD40D0">
        <w:t>Respondents will incur no capital or maintenance costs to complete this data collection.</w:t>
      </w:r>
    </w:p>
    <w:p w:rsidR="008E6732" w:rsidRPr="00FD40D0" w:rsidRDefault="00557E34" w:rsidP="008E6732">
      <w:pPr>
        <w:pStyle w:val="Heading2"/>
      </w:pPr>
      <w:bookmarkStart w:id="54" w:name="_Toc343103433"/>
      <w:bookmarkStart w:id="55" w:name="_Toc375044486"/>
      <w:r w:rsidRPr="00FD40D0">
        <w:t>B.14</w:t>
      </w:r>
      <w:r w:rsidRPr="00FD40D0">
        <w:tab/>
      </w:r>
      <w:bookmarkStart w:id="56" w:name="_Toc343103434"/>
      <w:bookmarkEnd w:id="54"/>
      <w:r w:rsidR="008E6732" w:rsidRPr="00FD40D0">
        <w:t>Cost to Federal Government</w:t>
      </w:r>
      <w:bookmarkEnd w:id="55"/>
    </w:p>
    <w:p w:rsidR="008E6732" w:rsidRPr="00FD40D0" w:rsidRDefault="008E6732" w:rsidP="008E6732">
      <w:pPr>
        <w:pStyle w:val="TableTitle"/>
      </w:pPr>
      <w:bookmarkStart w:id="57" w:name="_Toc346023989"/>
      <w:bookmarkStart w:id="58" w:name="_Toc354391759"/>
      <w:proofErr w:type="gramStart"/>
      <w:r w:rsidRPr="00FD40D0">
        <w:t xml:space="preserve">Table </w:t>
      </w:r>
      <w:r w:rsidR="00DF15E5" w:rsidRPr="00FD40D0">
        <w:fldChar w:fldCharType="begin"/>
      </w:r>
      <w:r w:rsidRPr="00FD40D0">
        <w:instrText xml:space="preserve"> SEQ Figure \* ARABIC </w:instrText>
      </w:r>
      <w:r w:rsidR="00DF15E5" w:rsidRPr="00FD40D0">
        <w:fldChar w:fldCharType="separate"/>
      </w:r>
      <w:r w:rsidR="00AD50F9" w:rsidRPr="00FD40D0">
        <w:rPr>
          <w:noProof/>
        </w:rPr>
        <w:t>8</w:t>
      </w:r>
      <w:r w:rsidR="00DF15E5" w:rsidRPr="00FD40D0">
        <w:fldChar w:fldCharType="end"/>
      </w:r>
      <w:r w:rsidRPr="00FD40D0">
        <w:t>.</w:t>
      </w:r>
      <w:proofErr w:type="gramEnd"/>
      <w:r w:rsidRPr="00FD40D0">
        <w:tab/>
        <w:t>Costs to the Federal Government: CMS</w:t>
      </w:r>
      <w:bookmarkEnd w:id="57"/>
      <w:bookmarkEnd w:id="58"/>
    </w:p>
    <w:tbl>
      <w:tblPr>
        <w:tblStyle w:val="TableGrid"/>
        <w:tblW w:w="4900"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678"/>
        <w:gridCol w:w="1055"/>
        <w:gridCol w:w="2736"/>
        <w:gridCol w:w="778"/>
        <w:gridCol w:w="878"/>
        <w:gridCol w:w="878"/>
        <w:gridCol w:w="966"/>
        <w:gridCol w:w="1317"/>
      </w:tblGrid>
      <w:tr w:rsidR="008E6732" w:rsidRPr="00FD40D0" w:rsidTr="004E15F9">
        <w:trPr>
          <w:cantSplit/>
          <w:tblHeader/>
          <w:jc w:val="center"/>
        </w:trPr>
        <w:tc>
          <w:tcPr>
            <w:tcW w:w="365" w:type="pct"/>
            <w:vAlign w:val="bottom"/>
          </w:tcPr>
          <w:p w:rsidR="008E6732" w:rsidRPr="00FD40D0" w:rsidRDefault="008E6732" w:rsidP="004E15F9">
            <w:pPr>
              <w:pStyle w:val="TableHeaders"/>
              <w:keepNext w:val="0"/>
              <w:spacing w:before="20" w:after="20"/>
              <w:rPr>
                <w:sz w:val="16"/>
                <w:szCs w:val="16"/>
              </w:rPr>
            </w:pPr>
            <w:r w:rsidRPr="00FD40D0">
              <w:rPr>
                <w:sz w:val="16"/>
                <w:szCs w:val="16"/>
              </w:rPr>
              <w:t>Agency</w:t>
            </w:r>
          </w:p>
        </w:tc>
        <w:tc>
          <w:tcPr>
            <w:tcW w:w="568" w:type="pct"/>
            <w:vAlign w:val="bottom"/>
          </w:tcPr>
          <w:p w:rsidR="008E6732" w:rsidRPr="00FD40D0" w:rsidRDefault="008E6732" w:rsidP="004E15F9">
            <w:pPr>
              <w:pStyle w:val="TableHeaders"/>
              <w:keepNext w:val="0"/>
              <w:spacing w:before="20" w:after="20"/>
              <w:rPr>
                <w:sz w:val="16"/>
                <w:szCs w:val="16"/>
              </w:rPr>
            </w:pPr>
            <w:r w:rsidRPr="00FD40D0">
              <w:rPr>
                <w:sz w:val="16"/>
                <w:szCs w:val="16"/>
              </w:rPr>
              <w:t>Information Collection Form</w:t>
            </w:r>
          </w:p>
        </w:tc>
        <w:tc>
          <w:tcPr>
            <w:tcW w:w="1473" w:type="pct"/>
            <w:vAlign w:val="bottom"/>
          </w:tcPr>
          <w:p w:rsidR="008E6732" w:rsidRPr="00FD40D0" w:rsidRDefault="008E6732" w:rsidP="004E15F9">
            <w:pPr>
              <w:pStyle w:val="TableHeaders"/>
              <w:keepNext w:val="0"/>
              <w:spacing w:before="20" w:after="20"/>
              <w:rPr>
                <w:sz w:val="16"/>
                <w:szCs w:val="16"/>
              </w:rPr>
            </w:pPr>
            <w:r w:rsidRPr="00FD40D0">
              <w:rPr>
                <w:sz w:val="16"/>
                <w:szCs w:val="16"/>
              </w:rPr>
              <w:t>Action</w:t>
            </w:r>
          </w:p>
        </w:tc>
        <w:tc>
          <w:tcPr>
            <w:tcW w:w="419" w:type="pct"/>
            <w:vAlign w:val="bottom"/>
          </w:tcPr>
          <w:p w:rsidR="008E6732" w:rsidRPr="00FD40D0" w:rsidRDefault="008E6732" w:rsidP="004E15F9">
            <w:pPr>
              <w:pStyle w:val="TableHeaders"/>
              <w:keepNext w:val="0"/>
              <w:spacing w:before="20" w:after="20"/>
              <w:rPr>
                <w:sz w:val="16"/>
                <w:szCs w:val="16"/>
              </w:rPr>
            </w:pPr>
            <w:r w:rsidRPr="00FD40D0">
              <w:rPr>
                <w:sz w:val="16"/>
                <w:szCs w:val="16"/>
              </w:rPr>
              <w:t>Total Hours per Staff</w:t>
            </w:r>
          </w:p>
        </w:tc>
        <w:tc>
          <w:tcPr>
            <w:tcW w:w="473" w:type="pct"/>
            <w:vAlign w:val="bottom"/>
          </w:tcPr>
          <w:p w:rsidR="008E6732" w:rsidRPr="00FD40D0" w:rsidRDefault="008E6732" w:rsidP="004E15F9">
            <w:pPr>
              <w:pStyle w:val="TableHeaders"/>
              <w:keepNext w:val="0"/>
              <w:spacing w:before="20" w:after="20"/>
              <w:rPr>
                <w:sz w:val="16"/>
                <w:szCs w:val="16"/>
              </w:rPr>
            </w:pPr>
            <w:r w:rsidRPr="00FD40D0">
              <w:rPr>
                <w:sz w:val="16"/>
                <w:szCs w:val="16"/>
              </w:rPr>
              <w:t>Number of Staff</w:t>
            </w:r>
          </w:p>
        </w:tc>
        <w:tc>
          <w:tcPr>
            <w:tcW w:w="473" w:type="pct"/>
            <w:vAlign w:val="bottom"/>
          </w:tcPr>
          <w:p w:rsidR="008E6732" w:rsidRPr="00FD40D0" w:rsidRDefault="008E6732" w:rsidP="004E15F9">
            <w:pPr>
              <w:pStyle w:val="TableHeaders"/>
              <w:keepNext w:val="0"/>
              <w:spacing w:before="20" w:after="20"/>
              <w:rPr>
                <w:sz w:val="16"/>
                <w:szCs w:val="16"/>
              </w:rPr>
            </w:pPr>
            <w:r w:rsidRPr="00FD40D0">
              <w:rPr>
                <w:sz w:val="16"/>
                <w:szCs w:val="16"/>
              </w:rPr>
              <w:t>Total Hours</w:t>
            </w:r>
          </w:p>
        </w:tc>
        <w:tc>
          <w:tcPr>
            <w:tcW w:w="520" w:type="pct"/>
            <w:vAlign w:val="bottom"/>
          </w:tcPr>
          <w:p w:rsidR="008E6732" w:rsidRPr="00FD40D0" w:rsidRDefault="008E6732" w:rsidP="004E15F9">
            <w:pPr>
              <w:pStyle w:val="TableHeaders"/>
              <w:keepNext w:val="0"/>
              <w:spacing w:before="20" w:after="20"/>
              <w:rPr>
                <w:sz w:val="16"/>
                <w:szCs w:val="16"/>
              </w:rPr>
            </w:pPr>
            <w:r w:rsidRPr="00FD40D0">
              <w:rPr>
                <w:sz w:val="16"/>
                <w:szCs w:val="16"/>
              </w:rPr>
              <w:t>Total Cost</w:t>
            </w:r>
          </w:p>
        </w:tc>
        <w:tc>
          <w:tcPr>
            <w:tcW w:w="709" w:type="pct"/>
            <w:vAlign w:val="bottom"/>
          </w:tcPr>
          <w:p w:rsidR="008E6732" w:rsidRPr="00FD40D0" w:rsidRDefault="008E6732" w:rsidP="004E15F9">
            <w:pPr>
              <w:pStyle w:val="TableHeaders"/>
              <w:keepNext w:val="0"/>
              <w:spacing w:before="20" w:after="20"/>
              <w:rPr>
                <w:sz w:val="16"/>
                <w:szCs w:val="16"/>
              </w:rPr>
            </w:pPr>
            <w:r w:rsidRPr="00FD40D0">
              <w:rPr>
                <w:sz w:val="16"/>
                <w:szCs w:val="16"/>
              </w:rPr>
              <w:t>Cost Description</w:t>
            </w:r>
          </w:p>
        </w:tc>
      </w:tr>
      <w:tr w:rsidR="008E6732" w:rsidRPr="00FD40D0" w:rsidTr="004E15F9">
        <w:trPr>
          <w:cantSplit/>
          <w:jc w:val="center"/>
        </w:trPr>
        <w:tc>
          <w:tcPr>
            <w:tcW w:w="365" w:type="pct"/>
          </w:tcPr>
          <w:p w:rsidR="008E6732" w:rsidRPr="00FD40D0" w:rsidRDefault="008E6732" w:rsidP="004E15F9">
            <w:pPr>
              <w:pStyle w:val="TableText"/>
              <w:spacing w:before="20" w:after="20"/>
              <w:rPr>
                <w:b/>
                <w:sz w:val="16"/>
                <w:szCs w:val="16"/>
              </w:rPr>
            </w:pPr>
            <w:r w:rsidRPr="00FD40D0">
              <w:rPr>
                <w:b/>
                <w:sz w:val="16"/>
                <w:szCs w:val="16"/>
              </w:rPr>
              <w:t>CMS</w:t>
            </w:r>
          </w:p>
        </w:tc>
        <w:tc>
          <w:tcPr>
            <w:tcW w:w="568" w:type="pct"/>
          </w:tcPr>
          <w:p w:rsidR="008E6732" w:rsidRPr="00FD40D0" w:rsidRDefault="008E6732" w:rsidP="004E15F9">
            <w:pPr>
              <w:pStyle w:val="TableText"/>
              <w:spacing w:before="20" w:after="20"/>
              <w:rPr>
                <w:b/>
                <w:sz w:val="16"/>
                <w:szCs w:val="16"/>
              </w:rPr>
            </w:pPr>
            <w:r w:rsidRPr="00FD40D0">
              <w:rPr>
                <w:b/>
                <w:sz w:val="16"/>
                <w:szCs w:val="16"/>
              </w:rPr>
              <w:t>Site Visit Interviews</w:t>
            </w:r>
          </w:p>
          <w:p w:rsidR="008E6732" w:rsidRPr="00FD40D0" w:rsidRDefault="008E6732" w:rsidP="004E15F9">
            <w:pPr>
              <w:pStyle w:val="TableText"/>
              <w:spacing w:before="20" w:after="20"/>
              <w:rPr>
                <w:b/>
                <w:sz w:val="16"/>
                <w:szCs w:val="16"/>
              </w:rPr>
            </w:pPr>
            <w:r w:rsidRPr="00FD40D0">
              <w:rPr>
                <w:b/>
                <w:sz w:val="16"/>
                <w:szCs w:val="16"/>
              </w:rPr>
              <w:t>(1</w:t>
            </w:r>
            <w:r w:rsidRPr="00FD40D0">
              <w:rPr>
                <w:b/>
                <w:sz w:val="16"/>
                <w:szCs w:val="16"/>
                <w:vertAlign w:val="superscript"/>
              </w:rPr>
              <w:t>st</w:t>
            </w:r>
            <w:r w:rsidRPr="00FD40D0">
              <w:rPr>
                <w:b/>
                <w:sz w:val="16"/>
                <w:szCs w:val="16"/>
              </w:rPr>
              <w:t xml:space="preserve"> set of interviews)</w:t>
            </w:r>
          </w:p>
        </w:tc>
        <w:tc>
          <w:tcPr>
            <w:tcW w:w="1473" w:type="pct"/>
          </w:tcPr>
          <w:p w:rsidR="008E6732" w:rsidRPr="00FD40D0" w:rsidRDefault="008E6732" w:rsidP="007D32C8">
            <w:pPr>
              <w:pStyle w:val="TableText"/>
              <w:spacing w:before="20" w:after="20"/>
              <w:ind w:left="152" w:hanging="152"/>
              <w:rPr>
                <w:b/>
                <w:bCs/>
                <w:sz w:val="16"/>
                <w:szCs w:val="16"/>
                <w:u w:val="single"/>
              </w:rPr>
            </w:pPr>
            <w:r w:rsidRPr="00FD40D0">
              <w:rPr>
                <w:b/>
                <w:bCs/>
                <w:sz w:val="16"/>
                <w:szCs w:val="16"/>
                <w:u w:val="single"/>
              </w:rPr>
              <w:t>Start-Up Costs:</w:t>
            </w:r>
          </w:p>
          <w:p w:rsidR="008E6732" w:rsidRPr="00FD40D0" w:rsidRDefault="008E6732" w:rsidP="007D32C8">
            <w:pPr>
              <w:pStyle w:val="TableText"/>
              <w:numPr>
                <w:ilvl w:val="0"/>
                <w:numId w:val="17"/>
              </w:numPr>
              <w:spacing w:before="20" w:after="20"/>
              <w:ind w:left="152" w:hanging="152"/>
              <w:rPr>
                <w:sz w:val="16"/>
                <w:szCs w:val="16"/>
              </w:rPr>
            </w:pPr>
            <w:r w:rsidRPr="00FD40D0">
              <w:rPr>
                <w:sz w:val="16"/>
                <w:szCs w:val="16"/>
              </w:rPr>
              <w:t>Review five protocols</w:t>
            </w:r>
          </w:p>
          <w:p w:rsidR="008E6732" w:rsidRPr="00FD40D0" w:rsidRDefault="008E6732" w:rsidP="007D32C8">
            <w:pPr>
              <w:pStyle w:val="TableText"/>
              <w:numPr>
                <w:ilvl w:val="0"/>
                <w:numId w:val="17"/>
              </w:numPr>
              <w:spacing w:before="20" w:after="20"/>
              <w:ind w:left="152" w:hanging="152"/>
              <w:rPr>
                <w:sz w:val="16"/>
                <w:szCs w:val="16"/>
              </w:rPr>
            </w:pPr>
            <w:r w:rsidRPr="00FD40D0">
              <w:rPr>
                <w:sz w:val="16"/>
                <w:szCs w:val="16"/>
              </w:rPr>
              <w:t>Provide comments on five protocols</w:t>
            </w:r>
          </w:p>
        </w:tc>
        <w:tc>
          <w:tcPr>
            <w:tcW w:w="419" w:type="pct"/>
          </w:tcPr>
          <w:p w:rsidR="008E6732" w:rsidRPr="00FD40D0" w:rsidRDefault="008E6732" w:rsidP="004E15F9">
            <w:pPr>
              <w:pStyle w:val="TableText"/>
              <w:spacing w:before="20" w:after="20"/>
              <w:jc w:val="center"/>
              <w:rPr>
                <w:b/>
                <w:bCs/>
                <w:sz w:val="16"/>
                <w:szCs w:val="16"/>
              </w:rPr>
            </w:pPr>
            <w:r w:rsidRPr="00FD40D0">
              <w:rPr>
                <w:b/>
                <w:bCs/>
                <w:sz w:val="16"/>
                <w:szCs w:val="16"/>
              </w:rPr>
              <w:t>11</w:t>
            </w:r>
          </w:p>
          <w:p w:rsidR="008E6732" w:rsidRPr="00FD40D0" w:rsidRDefault="008E6732" w:rsidP="004E15F9">
            <w:pPr>
              <w:pStyle w:val="TableText"/>
              <w:spacing w:before="20" w:after="20"/>
              <w:jc w:val="center"/>
              <w:rPr>
                <w:sz w:val="16"/>
                <w:szCs w:val="16"/>
              </w:rPr>
            </w:pPr>
            <w:r w:rsidRPr="00FD40D0">
              <w:rPr>
                <w:sz w:val="16"/>
                <w:szCs w:val="16"/>
              </w:rPr>
              <w:t>10</w:t>
            </w:r>
          </w:p>
          <w:p w:rsidR="008E6732" w:rsidRPr="00FD40D0" w:rsidRDefault="008E6732" w:rsidP="004E15F9">
            <w:pPr>
              <w:pStyle w:val="TableText"/>
              <w:spacing w:before="20" w:after="20"/>
              <w:jc w:val="center"/>
              <w:rPr>
                <w:sz w:val="16"/>
                <w:szCs w:val="16"/>
              </w:rPr>
            </w:pPr>
            <w:r w:rsidRPr="00FD40D0">
              <w:rPr>
                <w:sz w:val="16"/>
                <w:szCs w:val="16"/>
              </w:rPr>
              <w:t>1</w:t>
            </w:r>
          </w:p>
        </w:tc>
        <w:tc>
          <w:tcPr>
            <w:tcW w:w="473" w:type="pct"/>
          </w:tcPr>
          <w:p w:rsidR="008E6732" w:rsidRPr="00FD40D0" w:rsidRDefault="008E6732" w:rsidP="004E15F9">
            <w:pPr>
              <w:pStyle w:val="TableText"/>
              <w:spacing w:before="20" w:after="20"/>
              <w:jc w:val="center"/>
              <w:rPr>
                <w:b/>
                <w:bCs/>
                <w:sz w:val="16"/>
                <w:szCs w:val="16"/>
              </w:rPr>
            </w:pPr>
            <w:r w:rsidRPr="00FD40D0">
              <w:rPr>
                <w:b/>
                <w:bCs/>
                <w:sz w:val="16"/>
                <w:szCs w:val="16"/>
              </w:rPr>
              <w:t>2</w:t>
            </w:r>
          </w:p>
          <w:p w:rsidR="008E6732" w:rsidRPr="00FD40D0" w:rsidRDefault="008E6732" w:rsidP="004E15F9">
            <w:pPr>
              <w:pStyle w:val="TableText"/>
              <w:spacing w:before="20" w:after="20"/>
              <w:jc w:val="center"/>
              <w:rPr>
                <w:sz w:val="16"/>
                <w:szCs w:val="16"/>
              </w:rPr>
            </w:pPr>
            <w:r w:rsidRPr="00FD40D0">
              <w:rPr>
                <w:sz w:val="16"/>
                <w:szCs w:val="16"/>
              </w:rPr>
              <w:t>2</w:t>
            </w:r>
          </w:p>
          <w:p w:rsidR="008E6732" w:rsidRPr="00FD40D0" w:rsidRDefault="008E6732" w:rsidP="004E15F9">
            <w:pPr>
              <w:pStyle w:val="TableText"/>
              <w:spacing w:before="20" w:after="20"/>
              <w:jc w:val="center"/>
              <w:rPr>
                <w:sz w:val="16"/>
                <w:szCs w:val="16"/>
              </w:rPr>
            </w:pPr>
            <w:r w:rsidRPr="00FD40D0">
              <w:rPr>
                <w:sz w:val="16"/>
                <w:szCs w:val="16"/>
              </w:rPr>
              <w:t>2</w:t>
            </w:r>
          </w:p>
        </w:tc>
        <w:tc>
          <w:tcPr>
            <w:tcW w:w="473" w:type="pct"/>
          </w:tcPr>
          <w:p w:rsidR="008E6732" w:rsidRPr="00FD40D0" w:rsidRDefault="008E6732" w:rsidP="004E15F9">
            <w:pPr>
              <w:pStyle w:val="TableText"/>
              <w:spacing w:before="20" w:after="20"/>
              <w:jc w:val="center"/>
              <w:rPr>
                <w:b/>
                <w:bCs/>
                <w:sz w:val="16"/>
                <w:szCs w:val="16"/>
              </w:rPr>
            </w:pPr>
            <w:r w:rsidRPr="00FD40D0">
              <w:rPr>
                <w:b/>
                <w:bCs/>
                <w:sz w:val="16"/>
                <w:szCs w:val="16"/>
              </w:rPr>
              <w:t>22</w:t>
            </w:r>
          </w:p>
          <w:p w:rsidR="008E6732" w:rsidRPr="00FD40D0" w:rsidRDefault="008E6732" w:rsidP="004E15F9">
            <w:pPr>
              <w:pStyle w:val="TableText"/>
              <w:spacing w:before="20" w:after="20"/>
              <w:jc w:val="center"/>
              <w:rPr>
                <w:sz w:val="16"/>
                <w:szCs w:val="16"/>
              </w:rPr>
            </w:pPr>
            <w:r w:rsidRPr="00FD40D0">
              <w:rPr>
                <w:sz w:val="16"/>
                <w:szCs w:val="16"/>
              </w:rPr>
              <w:t>20</w:t>
            </w:r>
          </w:p>
          <w:p w:rsidR="008E6732" w:rsidRPr="00FD40D0" w:rsidRDefault="008E6732" w:rsidP="004E15F9">
            <w:pPr>
              <w:pStyle w:val="TableText"/>
              <w:spacing w:before="20" w:after="20"/>
              <w:jc w:val="center"/>
              <w:rPr>
                <w:sz w:val="16"/>
                <w:szCs w:val="16"/>
              </w:rPr>
            </w:pPr>
            <w:r w:rsidRPr="00FD40D0">
              <w:rPr>
                <w:sz w:val="16"/>
                <w:szCs w:val="16"/>
              </w:rPr>
              <w:t>2</w:t>
            </w:r>
          </w:p>
        </w:tc>
        <w:tc>
          <w:tcPr>
            <w:tcW w:w="520" w:type="pct"/>
          </w:tcPr>
          <w:p w:rsidR="008E6732" w:rsidRPr="00FD40D0" w:rsidRDefault="008E6732" w:rsidP="00B67737">
            <w:pPr>
              <w:pStyle w:val="TableText"/>
              <w:spacing w:before="20" w:after="20"/>
              <w:jc w:val="center"/>
              <w:rPr>
                <w:b/>
                <w:bCs/>
                <w:sz w:val="16"/>
                <w:szCs w:val="16"/>
              </w:rPr>
            </w:pPr>
            <w:r w:rsidRPr="00FD40D0">
              <w:rPr>
                <w:b/>
                <w:bCs/>
                <w:sz w:val="16"/>
                <w:szCs w:val="16"/>
              </w:rPr>
              <w:t>$1</w:t>
            </w:r>
            <w:r w:rsidR="00F64F20">
              <w:rPr>
                <w:b/>
                <w:bCs/>
                <w:sz w:val="16"/>
                <w:szCs w:val="16"/>
              </w:rPr>
              <w:t>,</w:t>
            </w:r>
            <w:r w:rsidRPr="00FD40D0">
              <w:rPr>
                <w:b/>
                <w:bCs/>
                <w:sz w:val="16"/>
                <w:szCs w:val="16"/>
              </w:rPr>
              <w:t>1</w:t>
            </w:r>
            <w:r w:rsidR="00B67737">
              <w:rPr>
                <w:b/>
                <w:bCs/>
                <w:sz w:val="16"/>
                <w:szCs w:val="16"/>
              </w:rPr>
              <w:t>70</w:t>
            </w:r>
          </w:p>
          <w:p w:rsidR="008E6732" w:rsidRPr="00FD40D0" w:rsidRDefault="008E6732" w:rsidP="004E15F9">
            <w:pPr>
              <w:pStyle w:val="TableText"/>
              <w:spacing w:before="20" w:after="20"/>
              <w:jc w:val="center"/>
              <w:rPr>
                <w:sz w:val="16"/>
                <w:szCs w:val="16"/>
              </w:rPr>
            </w:pPr>
            <w:r w:rsidRPr="00FD40D0">
              <w:rPr>
                <w:sz w:val="16"/>
                <w:szCs w:val="16"/>
              </w:rPr>
              <w:t>$1,063</w:t>
            </w:r>
          </w:p>
          <w:p w:rsidR="008E6732" w:rsidRPr="00FD40D0" w:rsidRDefault="008E6732" w:rsidP="00B67737">
            <w:pPr>
              <w:pStyle w:val="TableText"/>
              <w:spacing w:before="20" w:after="20"/>
              <w:jc w:val="center"/>
              <w:rPr>
                <w:sz w:val="16"/>
                <w:szCs w:val="16"/>
              </w:rPr>
            </w:pPr>
            <w:r w:rsidRPr="00FD40D0">
              <w:rPr>
                <w:sz w:val="16"/>
                <w:szCs w:val="16"/>
              </w:rPr>
              <w:t>$106</w:t>
            </w:r>
          </w:p>
        </w:tc>
        <w:tc>
          <w:tcPr>
            <w:tcW w:w="709" w:type="pct"/>
          </w:tcPr>
          <w:p w:rsidR="008E6732" w:rsidRPr="00FD40D0" w:rsidRDefault="008E6732" w:rsidP="004E15F9">
            <w:pPr>
              <w:pStyle w:val="TableText"/>
              <w:spacing w:before="20" w:after="20"/>
              <w:jc w:val="center"/>
              <w:rPr>
                <w:sz w:val="16"/>
                <w:szCs w:val="16"/>
              </w:rPr>
            </w:pPr>
            <w:r w:rsidRPr="00FD40D0">
              <w:rPr>
                <w:sz w:val="16"/>
                <w:szCs w:val="16"/>
              </w:rPr>
              <w:t>GS-13staff</w:t>
            </w:r>
            <w:r w:rsidRPr="00FD40D0">
              <w:rPr>
                <w:rStyle w:val="FootnoteReference"/>
                <w:rFonts w:eastAsia="Times New Roman"/>
                <w:sz w:val="16"/>
                <w:szCs w:val="16"/>
              </w:rPr>
              <w:footnoteReference w:id="11"/>
            </w:r>
            <w:r w:rsidRPr="00FD40D0">
              <w:rPr>
                <w:sz w:val="16"/>
                <w:szCs w:val="16"/>
              </w:rPr>
              <w:t xml:space="preserve">: 11 </w:t>
            </w:r>
            <w:proofErr w:type="spellStart"/>
            <w:r w:rsidRPr="00FD40D0">
              <w:rPr>
                <w:sz w:val="16"/>
                <w:szCs w:val="16"/>
              </w:rPr>
              <w:t>hrs</w:t>
            </w:r>
            <w:proofErr w:type="spellEnd"/>
            <w:r w:rsidRPr="00FD40D0">
              <w:rPr>
                <w:sz w:val="16"/>
                <w:szCs w:val="16"/>
              </w:rPr>
              <w:t xml:space="preserve"> x $49.00 GS-14 staff:11 </w:t>
            </w:r>
            <w:proofErr w:type="spellStart"/>
            <w:r w:rsidRPr="00FD40D0">
              <w:rPr>
                <w:sz w:val="16"/>
                <w:szCs w:val="16"/>
              </w:rPr>
              <w:t>hrs</w:t>
            </w:r>
            <w:proofErr w:type="spellEnd"/>
            <w:r w:rsidRPr="00FD40D0">
              <w:rPr>
                <w:sz w:val="16"/>
                <w:szCs w:val="16"/>
              </w:rPr>
              <w:t xml:space="preserve"> x$57.33</w:t>
            </w:r>
            <w:r w:rsidRPr="00FD40D0">
              <w:rPr>
                <w:rStyle w:val="FootnoteReference"/>
                <w:rFonts w:eastAsia="Times New Roman"/>
                <w:sz w:val="16"/>
                <w:szCs w:val="16"/>
              </w:rPr>
              <w:footnoteReference w:id="12"/>
            </w:r>
          </w:p>
        </w:tc>
      </w:tr>
      <w:tr w:rsidR="008C17D2" w:rsidRPr="00FD40D0" w:rsidTr="004E15F9">
        <w:trPr>
          <w:cantSplit/>
          <w:jc w:val="center"/>
        </w:trPr>
        <w:tc>
          <w:tcPr>
            <w:tcW w:w="365" w:type="pct"/>
          </w:tcPr>
          <w:p w:rsidR="008C17D2" w:rsidRPr="00FD40D0" w:rsidRDefault="008C17D2" w:rsidP="004E15F9">
            <w:pPr>
              <w:pStyle w:val="TableText"/>
              <w:spacing w:before="20" w:after="20"/>
              <w:rPr>
                <w:b/>
                <w:sz w:val="16"/>
                <w:szCs w:val="16"/>
              </w:rPr>
            </w:pPr>
            <w:r w:rsidRPr="00FD40D0">
              <w:rPr>
                <w:b/>
                <w:sz w:val="16"/>
                <w:szCs w:val="16"/>
              </w:rPr>
              <w:t>CMS</w:t>
            </w:r>
          </w:p>
        </w:tc>
        <w:tc>
          <w:tcPr>
            <w:tcW w:w="568" w:type="pct"/>
          </w:tcPr>
          <w:p w:rsidR="008C17D2" w:rsidRPr="00FD40D0" w:rsidRDefault="008C17D2" w:rsidP="004E15F9">
            <w:pPr>
              <w:pStyle w:val="TableText"/>
              <w:spacing w:before="20" w:after="20"/>
              <w:rPr>
                <w:b/>
                <w:sz w:val="16"/>
                <w:szCs w:val="16"/>
              </w:rPr>
            </w:pPr>
            <w:r w:rsidRPr="00FD40D0">
              <w:rPr>
                <w:b/>
                <w:sz w:val="16"/>
                <w:szCs w:val="16"/>
              </w:rPr>
              <w:t>Site Visit Interviews</w:t>
            </w:r>
          </w:p>
          <w:p w:rsidR="008C17D2" w:rsidRPr="00FD40D0" w:rsidRDefault="008C17D2" w:rsidP="004E15F9">
            <w:pPr>
              <w:pStyle w:val="TableText"/>
              <w:spacing w:before="20" w:after="20"/>
              <w:rPr>
                <w:b/>
                <w:sz w:val="16"/>
                <w:szCs w:val="16"/>
              </w:rPr>
            </w:pPr>
            <w:r w:rsidRPr="00FD40D0">
              <w:rPr>
                <w:b/>
                <w:sz w:val="16"/>
                <w:szCs w:val="16"/>
              </w:rPr>
              <w:t>(1</w:t>
            </w:r>
            <w:r w:rsidRPr="00FD40D0">
              <w:rPr>
                <w:b/>
                <w:sz w:val="16"/>
                <w:szCs w:val="16"/>
                <w:vertAlign w:val="superscript"/>
              </w:rPr>
              <w:t>st</w:t>
            </w:r>
            <w:r w:rsidRPr="00FD40D0">
              <w:rPr>
                <w:b/>
                <w:sz w:val="16"/>
                <w:szCs w:val="16"/>
              </w:rPr>
              <w:t xml:space="preserve"> set of interviews)</w:t>
            </w:r>
          </w:p>
        </w:tc>
        <w:tc>
          <w:tcPr>
            <w:tcW w:w="1473" w:type="pct"/>
          </w:tcPr>
          <w:p w:rsidR="008C17D2" w:rsidRPr="00FD40D0" w:rsidRDefault="008C17D2" w:rsidP="007D32C8">
            <w:pPr>
              <w:pStyle w:val="TableText"/>
              <w:spacing w:before="20" w:after="20"/>
              <w:ind w:left="152" w:hanging="152"/>
              <w:rPr>
                <w:sz w:val="16"/>
                <w:szCs w:val="16"/>
              </w:rPr>
            </w:pPr>
            <w:r w:rsidRPr="00FD40D0">
              <w:rPr>
                <w:b/>
                <w:bCs/>
                <w:sz w:val="16"/>
                <w:szCs w:val="16"/>
                <w:u w:val="single"/>
              </w:rPr>
              <w:t>Reporting Costs:</w:t>
            </w:r>
          </w:p>
          <w:p w:rsidR="008C17D2" w:rsidRPr="00FD40D0" w:rsidRDefault="008C17D2" w:rsidP="007D32C8">
            <w:pPr>
              <w:pStyle w:val="TableText"/>
              <w:numPr>
                <w:ilvl w:val="0"/>
                <w:numId w:val="17"/>
              </w:numPr>
              <w:spacing w:before="20" w:after="20"/>
              <w:ind w:left="152" w:hanging="152"/>
              <w:rPr>
                <w:sz w:val="16"/>
                <w:szCs w:val="16"/>
              </w:rPr>
            </w:pPr>
            <w:r w:rsidRPr="00FD40D0">
              <w:rPr>
                <w:sz w:val="16"/>
                <w:szCs w:val="16"/>
              </w:rPr>
              <w:t xml:space="preserve">Review site visit notes </w:t>
            </w:r>
          </w:p>
          <w:p w:rsidR="008C17D2" w:rsidRPr="00FD40D0" w:rsidRDefault="008C17D2" w:rsidP="007D32C8">
            <w:pPr>
              <w:pStyle w:val="TableText"/>
              <w:numPr>
                <w:ilvl w:val="0"/>
                <w:numId w:val="17"/>
              </w:numPr>
              <w:spacing w:before="20" w:after="20"/>
              <w:ind w:left="152" w:hanging="152"/>
              <w:rPr>
                <w:sz w:val="16"/>
                <w:szCs w:val="16"/>
              </w:rPr>
            </w:pPr>
            <w:r w:rsidRPr="00FD40D0">
              <w:rPr>
                <w:sz w:val="16"/>
                <w:szCs w:val="16"/>
              </w:rPr>
              <w:t>Review site visit section of the report to congress</w:t>
            </w:r>
          </w:p>
        </w:tc>
        <w:tc>
          <w:tcPr>
            <w:tcW w:w="419" w:type="pct"/>
          </w:tcPr>
          <w:p w:rsidR="008C17D2" w:rsidRPr="00FD40D0" w:rsidRDefault="008C17D2" w:rsidP="004E15F9">
            <w:pPr>
              <w:pStyle w:val="TableText"/>
              <w:spacing w:before="20" w:after="20"/>
              <w:jc w:val="center"/>
              <w:rPr>
                <w:b/>
                <w:bCs/>
                <w:sz w:val="16"/>
                <w:szCs w:val="16"/>
              </w:rPr>
            </w:pPr>
            <w:r w:rsidRPr="00FD40D0">
              <w:rPr>
                <w:b/>
                <w:bCs/>
                <w:sz w:val="16"/>
                <w:szCs w:val="16"/>
              </w:rPr>
              <w:t>18</w:t>
            </w:r>
          </w:p>
          <w:p w:rsidR="008C17D2" w:rsidRPr="00FD40D0" w:rsidRDefault="008C17D2" w:rsidP="004E15F9">
            <w:pPr>
              <w:pStyle w:val="TableText"/>
              <w:spacing w:before="20" w:after="20"/>
              <w:jc w:val="center"/>
              <w:rPr>
                <w:sz w:val="16"/>
                <w:szCs w:val="16"/>
              </w:rPr>
            </w:pPr>
            <w:r w:rsidRPr="00FD40D0">
              <w:rPr>
                <w:sz w:val="16"/>
                <w:szCs w:val="16"/>
              </w:rPr>
              <w:t>10</w:t>
            </w:r>
          </w:p>
          <w:p w:rsidR="008C17D2" w:rsidRPr="00FD40D0" w:rsidRDefault="008C17D2" w:rsidP="004E15F9">
            <w:pPr>
              <w:pStyle w:val="TableText"/>
              <w:spacing w:before="20" w:after="20"/>
              <w:jc w:val="center"/>
              <w:rPr>
                <w:sz w:val="16"/>
                <w:szCs w:val="16"/>
              </w:rPr>
            </w:pPr>
            <w:r w:rsidRPr="00FD40D0">
              <w:rPr>
                <w:sz w:val="16"/>
                <w:szCs w:val="16"/>
              </w:rPr>
              <w:t>8</w:t>
            </w:r>
          </w:p>
        </w:tc>
        <w:tc>
          <w:tcPr>
            <w:tcW w:w="473" w:type="pct"/>
          </w:tcPr>
          <w:p w:rsidR="008C17D2" w:rsidRPr="00FD40D0" w:rsidRDefault="008C17D2" w:rsidP="004E15F9">
            <w:pPr>
              <w:pStyle w:val="TableText"/>
              <w:spacing w:before="20" w:after="20"/>
              <w:jc w:val="center"/>
              <w:rPr>
                <w:b/>
                <w:bCs/>
                <w:sz w:val="16"/>
                <w:szCs w:val="16"/>
              </w:rPr>
            </w:pPr>
            <w:r w:rsidRPr="00FD40D0">
              <w:rPr>
                <w:b/>
                <w:bCs/>
                <w:sz w:val="16"/>
                <w:szCs w:val="16"/>
              </w:rPr>
              <w:t>2</w:t>
            </w:r>
          </w:p>
          <w:p w:rsidR="008C17D2" w:rsidRPr="00FD40D0" w:rsidRDefault="008C17D2" w:rsidP="004E15F9">
            <w:pPr>
              <w:pStyle w:val="TableText"/>
              <w:spacing w:before="20" w:after="20"/>
              <w:jc w:val="center"/>
              <w:rPr>
                <w:sz w:val="16"/>
                <w:szCs w:val="16"/>
              </w:rPr>
            </w:pPr>
            <w:r w:rsidRPr="00FD40D0">
              <w:rPr>
                <w:sz w:val="16"/>
                <w:szCs w:val="16"/>
              </w:rPr>
              <w:t>2</w:t>
            </w:r>
          </w:p>
          <w:p w:rsidR="008C17D2" w:rsidRPr="00FD40D0" w:rsidRDefault="008C17D2" w:rsidP="004E15F9">
            <w:pPr>
              <w:pStyle w:val="TableText"/>
              <w:spacing w:before="20" w:after="20"/>
              <w:jc w:val="center"/>
              <w:rPr>
                <w:sz w:val="16"/>
                <w:szCs w:val="16"/>
              </w:rPr>
            </w:pPr>
            <w:r w:rsidRPr="00FD40D0">
              <w:rPr>
                <w:sz w:val="16"/>
                <w:szCs w:val="16"/>
              </w:rPr>
              <w:t>2</w:t>
            </w:r>
          </w:p>
        </w:tc>
        <w:tc>
          <w:tcPr>
            <w:tcW w:w="473" w:type="pct"/>
          </w:tcPr>
          <w:p w:rsidR="008C17D2" w:rsidRPr="00FD40D0" w:rsidRDefault="008C17D2" w:rsidP="004E15F9">
            <w:pPr>
              <w:pStyle w:val="TableText"/>
              <w:spacing w:before="20" w:after="20"/>
              <w:jc w:val="center"/>
              <w:rPr>
                <w:b/>
                <w:bCs/>
                <w:sz w:val="16"/>
                <w:szCs w:val="16"/>
              </w:rPr>
            </w:pPr>
            <w:r w:rsidRPr="00FD40D0">
              <w:rPr>
                <w:b/>
                <w:bCs/>
                <w:sz w:val="16"/>
                <w:szCs w:val="16"/>
              </w:rPr>
              <w:t>36</w:t>
            </w:r>
          </w:p>
          <w:p w:rsidR="008C17D2" w:rsidRPr="00FD40D0" w:rsidRDefault="008C17D2" w:rsidP="004E15F9">
            <w:pPr>
              <w:pStyle w:val="TableText"/>
              <w:spacing w:before="20" w:after="20"/>
              <w:jc w:val="center"/>
              <w:rPr>
                <w:sz w:val="16"/>
                <w:szCs w:val="16"/>
              </w:rPr>
            </w:pPr>
            <w:r w:rsidRPr="00FD40D0">
              <w:rPr>
                <w:sz w:val="16"/>
                <w:szCs w:val="16"/>
              </w:rPr>
              <w:t>20</w:t>
            </w:r>
          </w:p>
          <w:p w:rsidR="008C17D2" w:rsidRPr="00FD40D0" w:rsidRDefault="008C17D2" w:rsidP="004E15F9">
            <w:pPr>
              <w:pStyle w:val="TableText"/>
              <w:spacing w:before="20" w:after="20"/>
              <w:jc w:val="center"/>
              <w:rPr>
                <w:sz w:val="16"/>
                <w:szCs w:val="16"/>
              </w:rPr>
            </w:pPr>
            <w:r w:rsidRPr="00FD40D0">
              <w:rPr>
                <w:sz w:val="16"/>
                <w:szCs w:val="16"/>
              </w:rPr>
              <w:t>16</w:t>
            </w:r>
          </w:p>
        </w:tc>
        <w:tc>
          <w:tcPr>
            <w:tcW w:w="520" w:type="pct"/>
          </w:tcPr>
          <w:p w:rsidR="008C17D2" w:rsidRPr="00FD40D0" w:rsidRDefault="008C17D2" w:rsidP="00B67737">
            <w:pPr>
              <w:pStyle w:val="TableText"/>
              <w:spacing w:before="20" w:after="20"/>
              <w:jc w:val="center"/>
              <w:rPr>
                <w:b/>
                <w:bCs/>
                <w:sz w:val="16"/>
                <w:szCs w:val="16"/>
              </w:rPr>
            </w:pPr>
            <w:r w:rsidRPr="00FD40D0">
              <w:rPr>
                <w:b/>
                <w:bCs/>
                <w:sz w:val="16"/>
                <w:szCs w:val="16"/>
              </w:rPr>
              <w:t>$1,91</w:t>
            </w:r>
            <w:r w:rsidR="00B67737">
              <w:rPr>
                <w:b/>
                <w:bCs/>
                <w:sz w:val="16"/>
                <w:szCs w:val="16"/>
              </w:rPr>
              <w:t>4</w:t>
            </w:r>
          </w:p>
          <w:p w:rsidR="008C17D2" w:rsidRPr="00FD40D0" w:rsidRDefault="008C17D2" w:rsidP="004E15F9">
            <w:pPr>
              <w:pStyle w:val="TableText"/>
              <w:spacing w:before="20" w:after="20"/>
              <w:jc w:val="center"/>
              <w:rPr>
                <w:sz w:val="16"/>
                <w:szCs w:val="16"/>
              </w:rPr>
            </w:pPr>
            <w:r w:rsidRPr="00FD40D0">
              <w:rPr>
                <w:sz w:val="16"/>
                <w:szCs w:val="16"/>
              </w:rPr>
              <w:t>$1</w:t>
            </w:r>
            <w:r w:rsidR="00F64F20">
              <w:rPr>
                <w:sz w:val="16"/>
                <w:szCs w:val="16"/>
              </w:rPr>
              <w:t>,</w:t>
            </w:r>
            <w:r w:rsidRPr="00FD40D0">
              <w:rPr>
                <w:sz w:val="16"/>
                <w:szCs w:val="16"/>
              </w:rPr>
              <w:t>063</w:t>
            </w:r>
          </w:p>
          <w:p w:rsidR="008C17D2" w:rsidRPr="00FD40D0" w:rsidRDefault="008C17D2" w:rsidP="00B67737">
            <w:pPr>
              <w:pStyle w:val="TableText"/>
              <w:spacing w:before="20" w:after="20"/>
              <w:jc w:val="center"/>
              <w:rPr>
                <w:sz w:val="16"/>
                <w:szCs w:val="16"/>
              </w:rPr>
            </w:pPr>
            <w:r w:rsidRPr="00FD40D0">
              <w:rPr>
                <w:sz w:val="16"/>
                <w:szCs w:val="16"/>
              </w:rPr>
              <w:t>$85</w:t>
            </w:r>
            <w:r w:rsidR="00B67737">
              <w:rPr>
                <w:sz w:val="16"/>
                <w:szCs w:val="16"/>
              </w:rPr>
              <w:t>1</w:t>
            </w:r>
          </w:p>
        </w:tc>
        <w:tc>
          <w:tcPr>
            <w:tcW w:w="709" w:type="pct"/>
          </w:tcPr>
          <w:p w:rsidR="008C17D2" w:rsidRPr="00FD40D0" w:rsidRDefault="008C17D2" w:rsidP="004E15F9">
            <w:pPr>
              <w:pStyle w:val="TableText"/>
              <w:spacing w:before="20" w:after="20"/>
              <w:jc w:val="center"/>
              <w:rPr>
                <w:sz w:val="16"/>
                <w:szCs w:val="16"/>
              </w:rPr>
            </w:pPr>
            <w:r w:rsidRPr="00FD40D0">
              <w:rPr>
                <w:sz w:val="16"/>
                <w:szCs w:val="16"/>
              </w:rPr>
              <w:t xml:space="preserve">GS-13staff: 18 </w:t>
            </w:r>
            <w:proofErr w:type="spellStart"/>
            <w:r w:rsidRPr="00FD40D0">
              <w:rPr>
                <w:sz w:val="16"/>
                <w:szCs w:val="16"/>
              </w:rPr>
              <w:t>hrs</w:t>
            </w:r>
            <w:proofErr w:type="spellEnd"/>
            <w:r w:rsidRPr="00FD40D0">
              <w:rPr>
                <w:sz w:val="16"/>
                <w:szCs w:val="16"/>
              </w:rPr>
              <w:t xml:space="preserve"> x $49.00 GS-14 staff:18 </w:t>
            </w:r>
            <w:proofErr w:type="spellStart"/>
            <w:r w:rsidRPr="00FD40D0">
              <w:rPr>
                <w:sz w:val="16"/>
                <w:szCs w:val="16"/>
              </w:rPr>
              <w:t>hrs</w:t>
            </w:r>
            <w:proofErr w:type="spellEnd"/>
            <w:r w:rsidRPr="00FD40D0">
              <w:rPr>
                <w:sz w:val="16"/>
                <w:szCs w:val="16"/>
              </w:rPr>
              <w:t xml:space="preserve"> x$57.33</w:t>
            </w:r>
          </w:p>
        </w:tc>
      </w:tr>
    </w:tbl>
    <w:p w:rsidR="0007445B" w:rsidRPr="00FD51FB" w:rsidRDefault="00FD51FB" w:rsidP="004E15F9">
      <w:pPr>
        <w:pStyle w:val="TableText"/>
        <w:spacing w:before="20" w:after="20"/>
        <w:rPr>
          <w:bCs/>
          <w:sz w:val="20"/>
        </w:rPr>
        <w:sectPr w:rsidR="0007445B" w:rsidRPr="00FD51FB" w:rsidSect="00E67EB8">
          <w:footerReference w:type="default" r:id="rId12"/>
          <w:footerReference w:type="first" r:id="rId13"/>
          <w:pgSz w:w="12240" w:h="15840" w:code="1"/>
          <w:pgMar w:top="1440" w:right="1440" w:bottom="1440" w:left="1440" w:header="720" w:footer="720" w:gutter="0"/>
          <w:pgNumType w:start="1"/>
          <w:cols w:space="720"/>
          <w:titlePg/>
          <w:docGrid w:linePitch="360"/>
        </w:sectPr>
      </w:pPr>
      <w:r>
        <w:rPr>
          <w:b/>
          <w:sz w:val="16"/>
          <w:szCs w:val="16"/>
        </w:rPr>
        <w:t xml:space="preserve">                                                                                      </w:t>
      </w:r>
      <w:r>
        <w:rPr>
          <w:bCs/>
          <w:sz w:val="16"/>
          <w:szCs w:val="16"/>
        </w:rPr>
        <w:t xml:space="preserve">                                                                                                                     </w:t>
      </w:r>
      <w:r w:rsidRPr="00FD51FB">
        <w:rPr>
          <w:bCs/>
          <w:sz w:val="20"/>
        </w:rPr>
        <w:t>(</w:t>
      </w:r>
      <w:proofErr w:type="gramStart"/>
      <w:r w:rsidRPr="00FD51FB">
        <w:rPr>
          <w:bCs/>
          <w:sz w:val="20"/>
        </w:rPr>
        <w:t>continued</w:t>
      </w:r>
      <w:proofErr w:type="gramEnd"/>
      <w:r w:rsidRPr="00FD51FB">
        <w:rPr>
          <w:bCs/>
          <w:sz w:val="20"/>
        </w:rPr>
        <w:t>)</w:t>
      </w: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9286"/>
      </w:tblGrid>
      <w:tr w:rsidR="00FD51FB" w:rsidRPr="00FD40D0" w:rsidTr="00FD51FB">
        <w:trPr>
          <w:cantSplit/>
          <w:jc w:val="center"/>
        </w:trPr>
        <w:tc>
          <w:tcPr>
            <w:tcW w:w="5000" w:type="pct"/>
          </w:tcPr>
          <w:p w:rsidR="00FD51FB" w:rsidRPr="00FD40D0" w:rsidRDefault="00FD51FB" w:rsidP="00FD51FB">
            <w:pPr>
              <w:pStyle w:val="TableText"/>
              <w:spacing w:before="20" w:after="20"/>
              <w:jc w:val="center"/>
              <w:rPr>
                <w:sz w:val="16"/>
                <w:szCs w:val="16"/>
              </w:rPr>
            </w:pPr>
          </w:p>
        </w:tc>
      </w:tr>
    </w:tbl>
    <w:p w:rsidR="007D32C8" w:rsidRDefault="007D32C8" w:rsidP="007D32C8">
      <w:pPr>
        <w:pStyle w:val="TableTitleContinued"/>
      </w:pPr>
      <w:proofErr w:type="gramStart"/>
      <w:r w:rsidRPr="00FD40D0">
        <w:t xml:space="preserve">Table </w:t>
      </w:r>
      <w:fldSimple w:instr=" SEQ Figure \* ARABIC ">
        <w:r w:rsidRPr="00FD40D0">
          <w:rPr>
            <w:noProof/>
          </w:rPr>
          <w:t>8</w:t>
        </w:r>
      </w:fldSimple>
      <w:r w:rsidRPr="00FD40D0">
        <w:t>.</w:t>
      </w:r>
      <w:proofErr w:type="gramEnd"/>
      <w:r w:rsidRPr="00FD40D0">
        <w:tab/>
        <w:t>Costs to the Federal Government</w:t>
      </w:r>
      <w:r>
        <w:t>: CMS (continued)</w:t>
      </w:r>
    </w:p>
    <w:tbl>
      <w:tblPr>
        <w:tblStyle w:val="TableGrid"/>
        <w:tblW w:w="4900" w:type="pct"/>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678"/>
        <w:gridCol w:w="1055"/>
        <w:gridCol w:w="2736"/>
        <w:gridCol w:w="778"/>
        <w:gridCol w:w="878"/>
        <w:gridCol w:w="878"/>
        <w:gridCol w:w="966"/>
        <w:gridCol w:w="1317"/>
      </w:tblGrid>
      <w:tr w:rsidR="007D32C8" w:rsidRPr="00FD40D0" w:rsidTr="00764AFE">
        <w:trPr>
          <w:cantSplit/>
          <w:tblHeader/>
          <w:jc w:val="center"/>
        </w:trPr>
        <w:tc>
          <w:tcPr>
            <w:tcW w:w="365" w:type="pct"/>
            <w:vAlign w:val="bottom"/>
          </w:tcPr>
          <w:p w:rsidR="007D32C8" w:rsidRPr="00FD40D0" w:rsidRDefault="007D32C8" w:rsidP="00764AFE">
            <w:pPr>
              <w:pStyle w:val="TableHeaders"/>
              <w:keepNext w:val="0"/>
              <w:spacing w:before="20" w:after="20"/>
              <w:rPr>
                <w:sz w:val="16"/>
                <w:szCs w:val="16"/>
              </w:rPr>
            </w:pPr>
            <w:r w:rsidRPr="00FD40D0">
              <w:rPr>
                <w:sz w:val="16"/>
                <w:szCs w:val="16"/>
              </w:rPr>
              <w:t>Agency</w:t>
            </w:r>
          </w:p>
        </w:tc>
        <w:tc>
          <w:tcPr>
            <w:tcW w:w="568" w:type="pct"/>
            <w:vAlign w:val="bottom"/>
          </w:tcPr>
          <w:p w:rsidR="007D32C8" w:rsidRPr="00FD40D0" w:rsidRDefault="007D32C8" w:rsidP="00764AFE">
            <w:pPr>
              <w:pStyle w:val="TableHeaders"/>
              <w:keepNext w:val="0"/>
              <w:spacing w:before="20" w:after="20"/>
              <w:rPr>
                <w:sz w:val="16"/>
                <w:szCs w:val="16"/>
              </w:rPr>
            </w:pPr>
            <w:r w:rsidRPr="00FD40D0">
              <w:rPr>
                <w:sz w:val="16"/>
                <w:szCs w:val="16"/>
              </w:rPr>
              <w:t>Information Collection Form</w:t>
            </w:r>
          </w:p>
        </w:tc>
        <w:tc>
          <w:tcPr>
            <w:tcW w:w="1473" w:type="pct"/>
            <w:vAlign w:val="bottom"/>
          </w:tcPr>
          <w:p w:rsidR="007D32C8" w:rsidRPr="00FD40D0" w:rsidRDefault="007D32C8" w:rsidP="00764AFE">
            <w:pPr>
              <w:pStyle w:val="TableHeaders"/>
              <w:keepNext w:val="0"/>
              <w:spacing w:before="20" w:after="20"/>
              <w:rPr>
                <w:sz w:val="16"/>
                <w:szCs w:val="16"/>
              </w:rPr>
            </w:pPr>
            <w:r w:rsidRPr="00FD40D0">
              <w:rPr>
                <w:sz w:val="16"/>
                <w:szCs w:val="16"/>
              </w:rPr>
              <w:t>Action</w:t>
            </w:r>
          </w:p>
        </w:tc>
        <w:tc>
          <w:tcPr>
            <w:tcW w:w="419" w:type="pct"/>
            <w:vAlign w:val="bottom"/>
          </w:tcPr>
          <w:p w:rsidR="007D32C8" w:rsidRPr="00FD40D0" w:rsidRDefault="007D32C8" w:rsidP="00764AFE">
            <w:pPr>
              <w:pStyle w:val="TableHeaders"/>
              <w:keepNext w:val="0"/>
              <w:spacing w:before="20" w:after="20"/>
              <w:rPr>
                <w:sz w:val="16"/>
                <w:szCs w:val="16"/>
              </w:rPr>
            </w:pPr>
            <w:r w:rsidRPr="00FD40D0">
              <w:rPr>
                <w:sz w:val="16"/>
                <w:szCs w:val="16"/>
              </w:rPr>
              <w:t>Total Hours per Staff</w:t>
            </w:r>
          </w:p>
        </w:tc>
        <w:tc>
          <w:tcPr>
            <w:tcW w:w="473" w:type="pct"/>
            <w:vAlign w:val="bottom"/>
          </w:tcPr>
          <w:p w:rsidR="007D32C8" w:rsidRPr="00FD40D0" w:rsidRDefault="007D32C8" w:rsidP="00764AFE">
            <w:pPr>
              <w:pStyle w:val="TableHeaders"/>
              <w:keepNext w:val="0"/>
              <w:spacing w:before="20" w:after="20"/>
              <w:rPr>
                <w:sz w:val="16"/>
                <w:szCs w:val="16"/>
              </w:rPr>
            </w:pPr>
            <w:r w:rsidRPr="00FD40D0">
              <w:rPr>
                <w:sz w:val="16"/>
                <w:szCs w:val="16"/>
              </w:rPr>
              <w:t>Number of Staff</w:t>
            </w:r>
          </w:p>
        </w:tc>
        <w:tc>
          <w:tcPr>
            <w:tcW w:w="473" w:type="pct"/>
            <w:vAlign w:val="bottom"/>
          </w:tcPr>
          <w:p w:rsidR="007D32C8" w:rsidRPr="00FD40D0" w:rsidRDefault="007D32C8" w:rsidP="00764AFE">
            <w:pPr>
              <w:pStyle w:val="TableHeaders"/>
              <w:keepNext w:val="0"/>
              <w:spacing w:before="20" w:after="20"/>
              <w:rPr>
                <w:sz w:val="16"/>
                <w:szCs w:val="16"/>
              </w:rPr>
            </w:pPr>
            <w:r w:rsidRPr="00FD40D0">
              <w:rPr>
                <w:sz w:val="16"/>
                <w:szCs w:val="16"/>
              </w:rPr>
              <w:t>Total Hours</w:t>
            </w:r>
          </w:p>
        </w:tc>
        <w:tc>
          <w:tcPr>
            <w:tcW w:w="520" w:type="pct"/>
            <w:vAlign w:val="bottom"/>
          </w:tcPr>
          <w:p w:rsidR="007D32C8" w:rsidRPr="00FD40D0" w:rsidRDefault="007D32C8" w:rsidP="00764AFE">
            <w:pPr>
              <w:pStyle w:val="TableHeaders"/>
              <w:keepNext w:val="0"/>
              <w:spacing w:before="20" w:after="20"/>
              <w:rPr>
                <w:sz w:val="16"/>
                <w:szCs w:val="16"/>
              </w:rPr>
            </w:pPr>
            <w:r w:rsidRPr="00FD40D0">
              <w:rPr>
                <w:sz w:val="16"/>
                <w:szCs w:val="16"/>
              </w:rPr>
              <w:t>Total Cost</w:t>
            </w:r>
          </w:p>
        </w:tc>
        <w:tc>
          <w:tcPr>
            <w:tcW w:w="709" w:type="pct"/>
            <w:vAlign w:val="bottom"/>
          </w:tcPr>
          <w:p w:rsidR="007D32C8" w:rsidRPr="00FD40D0" w:rsidRDefault="007D32C8" w:rsidP="00764AFE">
            <w:pPr>
              <w:pStyle w:val="TableHeaders"/>
              <w:keepNext w:val="0"/>
              <w:spacing w:before="20" w:after="20"/>
              <w:rPr>
                <w:sz w:val="16"/>
                <w:szCs w:val="16"/>
              </w:rPr>
            </w:pPr>
            <w:r w:rsidRPr="00FD40D0">
              <w:rPr>
                <w:sz w:val="16"/>
                <w:szCs w:val="16"/>
              </w:rPr>
              <w:t>Cost Description</w:t>
            </w:r>
          </w:p>
        </w:tc>
      </w:tr>
      <w:tr w:rsidR="00133FB8" w:rsidRPr="00FD40D0" w:rsidTr="004E15F9">
        <w:trPr>
          <w:cantSplit/>
          <w:jc w:val="center"/>
        </w:trPr>
        <w:tc>
          <w:tcPr>
            <w:tcW w:w="365" w:type="pct"/>
          </w:tcPr>
          <w:p w:rsidR="00133FB8" w:rsidRDefault="00133FB8" w:rsidP="004E15F9">
            <w:pPr>
              <w:pStyle w:val="TableText"/>
              <w:spacing w:before="20" w:after="20"/>
              <w:rPr>
                <w:b/>
                <w:sz w:val="16"/>
                <w:szCs w:val="16"/>
              </w:rPr>
            </w:pPr>
            <w:r>
              <w:rPr>
                <w:b/>
                <w:sz w:val="16"/>
                <w:szCs w:val="16"/>
              </w:rPr>
              <w:t>CMS</w:t>
            </w:r>
          </w:p>
        </w:tc>
        <w:tc>
          <w:tcPr>
            <w:tcW w:w="568" w:type="pct"/>
          </w:tcPr>
          <w:p w:rsidR="00133FB8" w:rsidRPr="00FD40D0" w:rsidRDefault="00133FB8" w:rsidP="001D513D">
            <w:pPr>
              <w:pStyle w:val="TableText"/>
              <w:spacing w:before="20" w:after="20"/>
              <w:rPr>
                <w:b/>
                <w:sz w:val="16"/>
                <w:szCs w:val="16"/>
              </w:rPr>
            </w:pPr>
            <w:r w:rsidRPr="00FD40D0">
              <w:rPr>
                <w:b/>
                <w:sz w:val="16"/>
                <w:szCs w:val="16"/>
              </w:rPr>
              <w:t>Stakeholder Interviews</w:t>
            </w:r>
          </w:p>
          <w:p w:rsidR="00133FB8" w:rsidRPr="00FD40D0" w:rsidRDefault="00133FB8" w:rsidP="004E15F9">
            <w:pPr>
              <w:pStyle w:val="TableText"/>
              <w:spacing w:before="20" w:after="20"/>
              <w:rPr>
                <w:b/>
                <w:sz w:val="16"/>
                <w:szCs w:val="16"/>
              </w:rPr>
            </w:pPr>
            <w:r w:rsidRPr="00FD40D0">
              <w:rPr>
                <w:b/>
                <w:sz w:val="16"/>
                <w:szCs w:val="16"/>
              </w:rPr>
              <w:t>(2</w:t>
            </w:r>
            <w:r w:rsidRPr="00FD40D0">
              <w:rPr>
                <w:b/>
                <w:sz w:val="16"/>
                <w:szCs w:val="16"/>
                <w:vertAlign w:val="superscript"/>
              </w:rPr>
              <w:t>nd</w:t>
            </w:r>
            <w:r w:rsidRPr="00FD40D0">
              <w:rPr>
                <w:b/>
                <w:sz w:val="16"/>
                <w:szCs w:val="16"/>
              </w:rPr>
              <w:t xml:space="preserve"> set of interviews)</w:t>
            </w:r>
          </w:p>
        </w:tc>
        <w:tc>
          <w:tcPr>
            <w:tcW w:w="1473" w:type="pct"/>
          </w:tcPr>
          <w:p w:rsidR="00133FB8" w:rsidRPr="00FD40D0" w:rsidRDefault="00133FB8" w:rsidP="001D513D">
            <w:pPr>
              <w:pStyle w:val="TableText"/>
              <w:spacing w:before="20" w:after="20"/>
              <w:ind w:left="152" w:hanging="152"/>
              <w:rPr>
                <w:sz w:val="16"/>
                <w:szCs w:val="16"/>
              </w:rPr>
            </w:pPr>
            <w:r w:rsidRPr="00FD40D0">
              <w:rPr>
                <w:b/>
                <w:bCs/>
                <w:sz w:val="16"/>
                <w:szCs w:val="16"/>
                <w:u w:val="single"/>
              </w:rPr>
              <w:t>Start-Up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one protocol</w:t>
            </w:r>
          </w:p>
          <w:p w:rsidR="00133FB8" w:rsidRPr="00FD40D0" w:rsidRDefault="00133FB8" w:rsidP="004E15F9">
            <w:pPr>
              <w:pStyle w:val="TableText"/>
              <w:spacing w:before="20" w:after="20"/>
              <w:rPr>
                <w:b/>
                <w:bCs/>
                <w:sz w:val="16"/>
                <w:szCs w:val="16"/>
                <w:u w:val="single"/>
              </w:rPr>
            </w:pPr>
            <w:r w:rsidRPr="00FD40D0">
              <w:rPr>
                <w:sz w:val="16"/>
                <w:szCs w:val="16"/>
              </w:rPr>
              <w:t>Provide comments on the protocol</w:t>
            </w:r>
          </w:p>
        </w:tc>
        <w:tc>
          <w:tcPr>
            <w:tcW w:w="419" w:type="pct"/>
          </w:tcPr>
          <w:p w:rsidR="00133FB8" w:rsidRPr="00FD40D0" w:rsidRDefault="00133FB8" w:rsidP="001D513D">
            <w:pPr>
              <w:pStyle w:val="TableText"/>
              <w:spacing w:before="20" w:after="20"/>
              <w:jc w:val="center"/>
              <w:rPr>
                <w:b/>
                <w:bCs/>
                <w:sz w:val="16"/>
                <w:szCs w:val="16"/>
              </w:rPr>
            </w:pPr>
            <w:r w:rsidRPr="00FD40D0">
              <w:rPr>
                <w:b/>
                <w:bCs/>
                <w:sz w:val="16"/>
                <w:szCs w:val="16"/>
              </w:rPr>
              <w:t>2.33</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4E15F9">
            <w:pPr>
              <w:pStyle w:val="TableText"/>
              <w:spacing w:before="20" w:after="20"/>
              <w:jc w:val="center"/>
              <w:rPr>
                <w:b/>
                <w:bCs/>
                <w:sz w:val="16"/>
                <w:szCs w:val="16"/>
              </w:rPr>
            </w:pPr>
            <w:r w:rsidRPr="00FD40D0">
              <w:rPr>
                <w:sz w:val="16"/>
                <w:szCs w:val="16"/>
              </w:rPr>
              <w:t>.33</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2</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4.67</w:t>
            </w:r>
          </w:p>
          <w:p w:rsidR="00133FB8" w:rsidRPr="00FD40D0" w:rsidRDefault="00133FB8" w:rsidP="001D513D">
            <w:pPr>
              <w:pStyle w:val="TableText"/>
              <w:spacing w:before="20" w:after="20"/>
              <w:jc w:val="center"/>
              <w:rPr>
                <w:sz w:val="16"/>
                <w:szCs w:val="16"/>
              </w:rPr>
            </w:pPr>
            <w:r w:rsidRPr="00FD40D0">
              <w:rPr>
                <w:sz w:val="16"/>
                <w:szCs w:val="16"/>
              </w:rPr>
              <w:t>4</w:t>
            </w:r>
          </w:p>
          <w:p w:rsidR="00133FB8" w:rsidRPr="00FD40D0" w:rsidRDefault="00133FB8" w:rsidP="004E15F9">
            <w:pPr>
              <w:pStyle w:val="TableText"/>
              <w:spacing w:before="20" w:after="20"/>
              <w:jc w:val="center"/>
              <w:rPr>
                <w:b/>
                <w:bCs/>
                <w:sz w:val="16"/>
                <w:szCs w:val="16"/>
              </w:rPr>
            </w:pPr>
            <w:r w:rsidRPr="00FD40D0">
              <w:rPr>
                <w:sz w:val="16"/>
                <w:szCs w:val="16"/>
              </w:rPr>
              <w:t>.67</w:t>
            </w:r>
          </w:p>
        </w:tc>
        <w:tc>
          <w:tcPr>
            <w:tcW w:w="520" w:type="pct"/>
          </w:tcPr>
          <w:p w:rsidR="00133FB8" w:rsidRPr="00FD40D0" w:rsidRDefault="00133FB8" w:rsidP="001D513D">
            <w:pPr>
              <w:pStyle w:val="TableText"/>
              <w:spacing w:before="20" w:after="20"/>
              <w:jc w:val="center"/>
              <w:rPr>
                <w:b/>
                <w:bCs/>
                <w:sz w:val="16"/>
                <w:szCs w:val="16"/>
              </w:rPr>
            </w:pPr>
            <w:r w:rsidRPr="00FD40D0">
              <w:rPr>
                <w:b/>
                <w:bCs/>
                <w:sz w:val="16"/>
                <w:szCs w:val="16"/>
              </w:rPr>
              <w:t>$24</w:t>
            </w:r>
            <w:r>
              <w:rPr>
                <w:b/>
                <w:bCs/>
                <w:sz w:val="16"/>
                <w:szCs w:val="16"/>
              </w:rPr>
              <w:t>8</w:t>
            </w:r>
          </w:p>
          <w:p w:rsidR="00133FB8" w:rsidRPr="00FD40D0" w:rsidRDefault="00133FB8" w:rsidP="001D513D">
            <w:pPr>
              <w:pStyle w:val="TableText"/>
              <w:spacing w:before="20" w:after="20"/>
              <w:jc w:val="center"/>
              <w:rPr>
                <w:sz w:val="16"/>
                <w:szCs w:val="16"/>
              </w:rPr>
            </w:pPr>
            <w:r w:rsidRPr="00FD40D0">
              <w:rPr>
                <w:sz w:val="16"/>
                <w:szCs w:val="16"/>
              </w:rPr>
              <w:t>$21</w:t>
            </w:r>
            <w:r>
              <w:rPr>
                <w:sz w:val="16"/>
                <w:szCs w:val="16"/>
              </w:rPr>
              <w:t>3</w:t>
            </w:r>
          </w:p>
          <w:p w:rsidR="00133FB8" w:rsidRPr="00FD40D0" w:rsidRDefault="00133FB8" w:rsidP="00B67737">
            <w:pPr>
              <w:pStyle w:val="TableText"/>
              <w:spacing w:before="20" w:after="20"/>
              <w:jc w:val="center"/>
              <w:rPr>
                <w:b/>
                <w:bCs/>
                <w:sz w:val="16"/>
                <w:szCs w:val="16"/>
              </w:rPr>
            </w:pPr>
            <w:r w:rsidRPr="00FD40D0">
              <w:rPr>
                <w:sz w:val="16"/>
                <w:szCs w:val="16"/>
              </w:rPr>
              <w:t>$35</w:t>
            </w:r>
          </w:p>
        </w:tc>
        <w:tc>
          <w:tcPr>
            <w:tcW w:w="709" w:type="pct"/>
          </w:tcPr>
          <w:p w:rsidR="00133FB8" w:rsidRPr="00FD40D0" w:rsidRDefault="00133FB8" w:rsidP="004E15F9">
            <w:pPr>
              <w:pStyle w:val="TableText"/>
              <w:spacing w:before="20" w:after="20"/>
              <w:jc w:val="center"/>
              <w:rPr>
                <w:sz w:val="16"/>
                <w:szCs w:val="16"/>
              </w:rPr>
            </w:pPr>
            <w:r w:rsidRPr="00FD40D0">
              <w:rPr>
                <w:sz w:val="16"/>
                <w:szCs w:val="16"/>
              </w:rPr>
              <w:t xml:space="preserve">GS-13staff: 2.33 </w:t>
            </w:r>
            <w:proofErr w:type="spellStart"/>
            <w:r w:rsidRPr="00FD40D0">
              <w:rPr>
                <w:sz w:val="16"/>
                <w:szCs w:val="16"/>
              </w:rPr>
              <w:t>hrs</w:t>
            </w:r>
            <w:proofErr w:type="spellEnd"/>
            <w:r w:rsidRPr="00FD40D0">
              <w:rPr>
                <w:sz w:val="16"/>
                <w:szCs w:val="16"/>
              </w:rPr>
              <w:t xml:space="preserve"> x $49.00 GS-14 staff:2.33hrs x$57.33</w:t>
            </w:r>
          </w:p>
        </w:tc>
      </w:tr>
      <w:tr w:rsidR="00133FB8" w:rsidRPr="00FD40D0" w:rsidTr="004E15F9">
        <w:trPr>
          <w:cantSplit/>
          <w:jc w:val="center"/>
        </w:trPr>
        <w:tc>
          <w:tcPr>
            <w:tcW w:w="365" w:type="pct"/>
          </w:tcPr>
          <w:p w:rsidR="00133FB8" w:rsidRDefault="00133FB8" w:rsidP="004E15F9">
            <w:pPr>
              <w:pStyle w:val="TableText"/>
              <w:spacing w:before="20" w:after="20"/>
              <w:rPr>
                <w:b/>
                <w:sz w:val="16"/>
                <w:szCs w:val="16"/>
              </w:rPr>
            </w:pPr>
            <w:r>
              <w:rPr>
                <w:b/>
                <w:sz w:val="16"/>
                <w:szCs w:val="16"/>
              </w:rPr>
              <w:t>CMS</w:t>
            </w:r>
          </w:p>
        </w:tc>
        <w:tc>
          <w:tcPr>
            <w:tcW w:w="568" w:type="pct"/>
          </w:tcPr>
          <w:p w:rsidR="00133FB8" w:rsidRPr="00FD40D0" w:rsidRDefault="00133FB8" w:rsidP="001D513D">
            <w:pPr>
              <w:pStyle w:val="TableText"/>
              <w:spacing w:before="20" w:after="20"/>
              <w:rPr>
                <w:b/>
                <w:sz w:val="16"/>
                <w:szCs w:val="16"/>
              </w:rPr>
            </w:pPr>
            <w:r w:rsidRPr="00FD40D0">
              <w:rPr>
                <w:b/>
                <w:sz w:val="16"/>
                <w:szCs w:val="16"/>
              </w:rPr>
              <w:t>Stakeholder Interviews</w:t>
            </w:r>
          </w:p>
          <w:p w:rsidR="00133FB8" w:rsidRPr="00FD40D0" w:rsidRDefault="00133FB8" w:rsidP="004E15F9">
            <w:pPr>
              <w:pStyle w:val="TableText"/>
              <w:spacing w:before="20" w:after="20"/>
              <w:rPr>
                <w:b/>
                <w:sz w:val="16"/>
                <w:szCs w:val="16"/>
              </w:rPr>
            </w:pPr>
            <w:r w:rsidRPr="00FD40D0">
              <w:rPr>
                <w:b/>
                <w:sz w:val="16"/>
                <w:szCs w:val="16"/>
              </w:rPr>
              <w:t>(2</w:t>
            </w:r>
            <w:r w:rsidRPr="00FD40D0">
              <w:rPr>
                <w:b/>
                <w:sz w:val="16"/>
                <w:szCs w:val="16"/>
                <w:vertAlign w:val="superscript"/>
              </w:rPr>
              <w:t>nd</w:t>
            </w:r>
            <w:r w:rsidRPr="00FD40D0">
              <w:rPr>
                <w:b/>
                <w:sz w:val="16"/>
                <w:szCs w:val="16"/>
              </w:rPr>
              <w:t xml:space="preserve"> set of interviews)</w:t>
            </w:r>
          </w:p>
        </w:tc>
        <w:tc>
          <w:tcPr>
            <w:tcW w:w="1473" w:type="pct"/>
          </w:tcPr>
          <w:p w:rsidR="00133FB8" w:rsidRPr="00FD40D0" w:rsidRDefault="00133FB8" w:rsidP="001D513D">
            <w:pPr>
              <w:pStyle w:val="TableText"/>
              <w:spacing w:before="20" w:after="20"/>
              <w:ind w:left="152" w:hanging="152"/>
              <w:rPr>
                <w:b/>
                <w:bCs/>
                <w:sz w:val="16"/>
                <w:szCs w:val="16"/>
                <w:u w:val="single"/>
              </w:rPr>
            </w:pPr>
            <w:r w:rsidRPr="00FD40D0">
              <w:rPr>
                <w:b/>
                <w:bCs/>
                <w:sz w:val="16"/>
                <w:szCs w:val="16"/>
                <w:u w:val="single"/>
              </w:rPr>
              <w:t>Reporting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stakeholder interview notes</w:t>
            </w:r>
          </w:p>
          <w:p w:rsidR="00133FB8" w:rsidRPr="00FD40D0" w:rsidRDefault="00133FB8" w:rsidP="004E15F9">
            <w:pPr>
              <w:pStyle w:val="TableText"/>
              <w:spacing w:before="20" w:after="20"/>
              <w:rPr>
                <w:b/>
                <w:bCs/>
                <w:sz w:val="16"/>
                <w:szCs w:val="16"/>
                <w:u w:val="single"/>
              </w:rPr>
            </w:pPr>
            <w:r w:rsidRPr="00FD40D0">
              <w:rPr>
                <w:sz w:val="16"/>
                <w:szCs w:val="16"/>
              </w:rPr>
              <w:t>Review stakeholder interview section of the report to congress</w:t>
            </w:r>
          </w:p>
        </w:tc>
        <w:tc>
          <w:tcPr>
            <w:tcW w:w="419" w:type="pct"/>
          </w:tcPr>
          <w:p w:rsidR="00133FB8" w:rsidRPr="00FD40D0" w:rsidRDefault="00133FB8" w:rsidP="001D513D">
            <w:pPr>
              <w:pStyle w:val="TableText"/>
              <w:spacing w:before="20" w:after="20"/>
              <w:jc w:val="center"/>
              <w:rPr>
                <w:b/>
                <w:bCs/>
                <w:sz w:val="16"/>
                <w:szCs w:val="16"/>
              </w:rPr>
            </w:pPr>
            <w:r w:rsidRPr="00FD40D0">
              <w:rPr>
                <w:b/>
                <w:bCs/>
                <w:sz w:val="16"/>
                <w:szCs w:val="16"/>
              </w:rPr>
              <w:t>4</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2</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8</w:t>
            </w:r>
          </w:p>
          <w:p w:rsidR="00133FB8" w:rsidRPr="00FD40D0" w:rsidRDefault="00133FB8" w:rsidP="001D513D">
            <w:pPr>
              <w:pStyle w:val="TableText"/>
              <w:spacing w:before="20" w:after="20"/>
              <w:jc w:val="center"/>
              <w:rPr>
                <w:sz w:val="16"/>
                <w:szCs w:val="16"/>
              </w:rPr>
            </w:pPr>
            <w:r w:rsidRPr="00FD40D0">
              <w:rPr>
                <w:sz w:val="16"/>
                <w:szCs w:val="16"/>
              </w:rPr>
              <w:t>4</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4</w:t>
            </w:r>
          </w:p>
        </w:tc>
        <w:tc>
          <w:tcPr>
            <w:tcW w:w="520" w:type="pct"/>
          </w:tcPr>
          <w:p w:rsidR="00133FB8" w:rsidRPr="00FD40D0" w:rsidRDefault="00133FB8" w:rsidP="001D513D">
            <w:pPr>
              <w:pStyle w:val="TableText"/>
              <w:spacing w:before="20" w:after="20"/>
              <w:jc w:val="center"/>
              <w:rPr>
                <w:b/>
                <w:bCs/>
                <w:sz w:val="16"/>
                <w:szCs w:val="16"/>
              </w:rPr>
            </w:pPr>
            <w:r w:rsidRPr="00FD40D0">
              <w:rPr>
                <w:b/>
                <w:bCs/>
                <w:sz w:val="16"/>
                <w:szCs w:val="16"/>
              </w:rPr>
              <w:t>$42</w:t>
            </w:r>
            <w:r>
              <w:rPr>
                <w:b/>
                <w:bCs/>
                <w:sz w:val="16"/>
                <w:szCs w:val="16"/>
              </w:rPr>
              <w:t>6</w:t>
            </w:r>
          </w:p>
          <w:p w:rsidR="00133FB8" w:rsidRPr="00FD40D0" w:rsidRDefault="00133FB8" w:rsidP="001D513D">
            <w:pPr>
              <w:pStyle w:val="TableText"/>
              <w:spacing w:before="20" w:after="20"/>
              <w:jc w:val="center"/>
              <w:rPr>
                <w:sz w:val="16"/>
                <w:szCs w:val="16"/>
              </w:rPr>
            </w:pPr>
            <w:r w:rsidRPr="00FD40D0">
              <w:rPr>
                <w:sz w:val="16"/>
                <w:szCs w:val="16"/>
              </w:rPr>
              <w:t>$21</w:t>
            </w:r>
            <w:r>
              <w:rPr>
                <w:sz w:val="16"/>
                <w:szCs w:val="16"/>
              </w:rPr>
              <w:t>3</w:t>
            </w:r>
          </w:p>
          <w:p w:rsidR="00133FB8" w:rsidRPr="00FD40D0" w:rsidRDefault="00133FB8" w:rsidP="001D513D">
            <w:pPr>
              <w:pStyle w:val="TableText"/>
              <w:spacing w:before="20" w:after="20"/>
              <w:jc w:val="center"/>
              <w:rPr>
                <w:sz w:val="16"/>
                <w:szCs w:val="16"/>
              </w:rPr>
            </w:pPr>
          </w:p>
          <w:p w:rsidR="00133FB8" w:rsidRPr="00FD40D0" w:rsidRDefault="00133FB8" w:rsidP="00B67737">
            <w:pPr>
              <w:pStyle w:val="TableText"/>
              <w:spacing w:before="20" w:after="20"/>
              <w:jc w:val="center"/>
              <w:rPr>
                <w:b/>
                <w:bCs/>
                <w:sz w:val="16"/>
                <w:szCs w:val="16"/>
              </w:rPr>
            </w:pPr>
            <w:r w:rsidRPr="00FD40D0">
              <w:rPr>
                <w:sz w:val="16"/>
                <w:szCs w:val="16"/>
              </w:rPr>
              <w:t>$21</w:t>
            </w:r>
            <w:r>
              <w:rPr>
                <w:sz w:val="16"/>
                <w:szCs w:val="16"/>
              </w:rPr>
              <w:t>3</w:t>
            </w:r>
          </w:p>
        </w:tc>
        <w:tc>
          <w:tcPr>
            <w:tcW w:w="709" w:type="pct"/>
          </w:tcPr>
          <w:p w:rsidR="00133FB8" w:rsidRPr="00FD40D0" w:rsidRDefault="00133FB8" w:rsidP="004E15F9">
            <w:pPr>
              <w:pStyle w:val="TableText"/>
              <w:spacing w:before="20" w:after="20"/>
              <w:jc w:val="center"/>
              <w:rPr>
                <w:sz w:val="16"/>
                <w:szCs w:val="16"/>
              </w:rPr>
            </w:pPr>
            <w:r w:rsidRPr="00FD40D0">
              <w:rPr>
                <w:sz w:val="16"/>
                <w:szCs w:val="16"/>
              </w:rPr>
              <w:t xml:space="preserve">GS-13staff: 4 </w:t>
            </w:r>
            <w:proofErr w:type="spellStart"/>
            <w:r w:rsidRPr="00FD40D0">
              <w:rPr>
                <w:sz w:val="16"/>
                <w:szCs w:val="16"/>
              </w:rPr>
              <w:t>hrs</w:t>
            </w:r>
            <w:proofErr w:type="spellEnd"/>
            <w:r w:rsidRPr="00FD40D0">
              <w:rPr>
                <w:sz w:val="16"/>
                <w:szCs w:val="16"/>
              </w:rPr>
              <w:t xml:space="preserve"> x $49.00 GS-14 staff:4 </w:t>
            </w:r>
            <w:proofErr w:type="spellStart"/>
            <w:r w:rsidRPr="00FD40D0">
              <w:rPr>
                <w:sz w:val="16"/>
                <w:szCs w:val="16"/>
              </w:rPr>
              <w:t>hrs</w:t>
            </w:r>
            <w:proofErr w:type="spellEnd"/>
            <w:r w:rsidRPr="00FD40D0">
              <w:rPr>
                <w:sz w:val="16"/>
                <w:szCs w:val="16"/>
              </w:rPr>
              <w:t xml:space="preserve"> x$57.33</w:t>
            </w:r>
          </w:p>
        </w:tc>
      </w:tr>
      <w:tr w:rsidR="00133FB8" w:rsidRPr="00FD40D0" w:rsidTr="004E15F9">
        <w:trPr>
          <w:cantSplit/>
          <w:jc w:val="center"/>
        </w:trPr>
        <w:tc>
          <w:tcPr>
            <w:tcW w:w="365" w:type="pct"/>
          </w:tcPr>
          <w:p w:rsidR="00133FB8" w:rsidRDefault="00133FB8" w:rsidP="004E15F9">
            <w:pPr>
              <w:pStyle w:val="TableText"/>
              <w:spacing w:before="20" w:after="20"/>
              <w:rPr>
                <w:b/>
                <w:sz w:val="16"/>
                <w:szCs w:val="16"/>
              </w:rPr>
            </w:pPr>
            <w:r>
              <w:rPr>
                <w:b/>
                <w:sz w:val="16"/>
                <w:szCs w:val="16"/>
              </w:rPr>
              <w:t>CMS</w:t>
            </w:r>
          </w:p>
        </w:tc>
        <w:tc>
          <w:tcPr>
            <w:tcW w:w="568" w:type="pct"/>
          </w:tcPr>
          <w:p w:rsidR="00133FB8" w:rsidRPr="00FD40D0" w:rsidRDefault="00133FB8" w:rsidP="004E15F9">
            <w:pPr>
              <w:pStyle w:val="TableText"/>
              <w:spacing w:before="20" w:after="20"/>
              <w:rPr>
                <w:b/>
                <w:sz w:val="16"/>
                <w:szCs w:val="16"/>
              </w:rPr>
            </w:pPr>
            <w:r w:rsidRPr="00FD40D0">
              <w:rPr>
                <w:b/>
                <w:sz w:val="16"/>
                <w:szCs w:val="16"/>
              </w:rPr>
              <w:t>Beneficiary Satisfaction Survey</w:t>
            </w:r>
          </w:p>
        </w:tc>
        <w:tc>
          <w:tcPr>
            <w:tcW w:w="1473" w:type="pct"/>
          </w:tcPr>
          <w:p w:rsidR="00133FB8" w:rsidRPr="00FD40D0" w:rsidRDefault="00133FB8" w:rsidP="001D513D">
            <w:pPr>
              <w:pStyle w:val="TableText"/>
              <w:spacing w:before="20" w:after="20"/>
              <w:ind w:left="152" w:hanging="152"/>
              <w:rPr>
                <w:b/>
                <w:bCs/>
                <w:sz w:val="16"/>
                <w:szCs w:val="16"/>
                <w:u w:val="single"/>
              </w:rPr>
            </w:pPr>
            <w:r w:rsidRPr="00FD40D0">
              <w:rPr>
                <w:b/>
                <w:bCs/>
                <w:sz w:val="16"/>
                <w:szCs w:val="16"/>
                <w:u w:val="single"/>
              </w:rPr>
              <w:t>Start-Up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survey (3 drafts)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Provide comments on survey (3 drafts)</w:t>
            </w:r>
          </w:p>
          <w:p w:rsidR="00133FB8" w:rsidRPr="00FD40D0" w:rsidRDefault="00133FB8" w:rsidP="004E15F9">
            <w:pPr>
              <w:pStyle w:val="TableText"/>
              <w:spacing w:before="20" w:after="20"/>
              <w:rPr>
                <w:b/>
                <w:bCs/>
                <w:sz w:val="16"/>
                <w:szCs w:val="16"/>
                <w:u w:val="single"/>
              </w:rPr>
            </w:pPr>
            <w:r w:rsidRPr="00FD40D0">
              <w:rPr>
                <w:sz w:val="16"/>
                <w:szCs w:val="16"/>
              </w:rPr>
              <w:t>Review and provide input on sampling analysis plan</w:t>
            </w:r>
          </w:p>
        </w:tc>
        <w:tc>
          <w:tcPr>
            <w:tcW w:w="419" w:type="pct"/>
          </w:tcPr>
          <w:p w:rsidR="00133FB8" w:rsidRPr="00FD40D0" w:rsidRDefault="00133FB8" w:rsidP="001D513D">
            <w:pPr>
              <w:pStyle w:val="TableText"/>
              <w:spacing w:before="20" w:after="20"/>
              <w:jc w:val="center"/>
              <w:rPr>
                <w:b/>
                <w:bCs/>
                <w:sz w:val="16"/>
                <w:szCs w:val="16"/>
              </w:rPr>
            </w:pPr>
            <w:r w:rsidRPr="00FD40D0">
              <w:rPr>
                <w:b/>
                <w:bCs/>
                <w:sz w:val="16"/>
                <w:szCs w:val="16"/>
              </w:rPr>
              <w:t>17</w:t>
            </w:r>
          </w:p>
          <w:p w:rsidR="00133FB8" w:rsidRPr="00FD40D0" w:rsidRDefault="00133FB8" w:rsidP="001D513D">
            <w:pPr>
              <w:pStyle w:val="TableText"/>
              <w:spacing w:before="20" w:after="20"/>
              <w:jc w:val="center"/>
              <w:rPr>
                <w:sz w:val="16"/>
                <w:szCs w:val="16"/>
              </w:rPr>
            </w:pPr>
            <w:r w:rsidRPr="00FD40D0">
              <w:rPr>
                <w:sz w:val="16"/>
                <w:szCs w:val="16"/>
              </w:rPr>
              <w:t>6</w:t>
            </w:r>
          </w:p>
          <w:p w:rsidR="00133FB8" w:rsidRPr="00FD40D0" w:rsidRDefault="00133FB8" w:rsidP="001D513D">
            <w:pPr>
              <w:pStyle w:val="TableText"/>
              <w:spacing w:before="20" w:after="20"/>
              <w:jc w:val="center"/>
              <w:rPr>
                <w:sz w:val="16"/>
                <w:szCs w:val="16"/>
              </w:rPr>
            </w:pPr>
            <w:r w:rsidRPr="00FD40D0">
              <w:rPr>
                <w:sz w:val="16"/>
                <w:szCs w:val="16"/>
              </w:rPr>
              <w:t>3</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8</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2-3</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r w:rsidRPr="00FD40D0">
              <w:rPr>
                <w:sz w:val="16"/>
                <w:szCs w:val="16"/>
              </w:rPr>
              <w:t>2</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3</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42</w:t>
            </w:r>
          </w:p>
          <w:p w:rsidR="00133FB8" w:rsidRPr="00FD40D0" w:rsidRDefault="00133FB8" w:rsidP="001D513D">
            <w:pPr>
              <w:pStyle w:val="TableText"/>
              <w:spacing w:before="20" w:after="20"/>
              <w:jc w:val="center"/>
              <w:rPr>
                <w:sz w:val="16"/>
                <w:szCs w:val="16"/>
              </w:rPr>
            </w:pPr>
            <w:r w:rsidRPr="00FD40D0">
              <w:rPr>
                <w:sz w:val="16"/>
                <w:szCs w:val="16"/>
              </w:rPr>
              <w:t>12</w:t>
            </w:r>
          </w:p>
          <w:p w:rsidR="00133FB8" w:rsidRPr="00FD40D0" w:rsidRDefault="00133FB8" w:rsidP="001D513D">
            <w:pPr>
              <w:pStyle w:val="TableText"/>
              <w:spacing w:before="20" w:after="20"/>
              <w:jc w:val="center"/>
              <w:rPr>
                <w:sz w:val="16"/>
                <w:szCs w:val="16"/>
              </w:rPr>
            </w:pPr>
            <w:r w:rsidRPr="00FD40D0">
              <w:rPr>
                <w:sz w:val="16"/>
                <w:szCs w:val="16"/>
              </w:rPr>
              <w:t>6</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24</w:t>
            </w:r>
          </w:p>
        </w:tc>
        <w:tc>
          <w:tcPr>
            <w:tcW w:w="520" w:type="pct"/>
          </w:tcPr>
          <w:p w:rsidR="00133FB8" w:rsidRPr="00FD40D0" w:rsidRDefault="00133FB8" w:rsidP="001D513D">
            <w:pPr>
              <w:pStyle w:val="TableText"/>
              <w:spacing w:before="20" w:after="20"/>
              <w:jc w:val="center"/>
              <w:rPr>
                <w:b/>
                <w:bCs/>
                <w:sz w:val="16"/>
                <w:szCs w:val="16"/>
              </w:rPr>
            </w:pPr>
            <w:r w:rsidRPr="00FD40D0">
              <w:rPr>
                <w:b/>
                <w:bCs/>
                <w:sz w:val="16"/>
                <w:szCs w:val="16"/>
              </w:rPr>
              <w:t>$2,34</w:t>
            </w:r>
            <w:r>
              <w:rPr>
                <w:b/>
                <w:bCs/>
                <w:sz w:val="16"/>
                <w:szCs w:val="16"/>
              </w:rPr>
              <w:t>4</w:t>
            </w:r>
          </w:p>
          <w:p w:rsidR="00133FB8" w:rsidRPr="00FD40D0" w:rsidRDefault="00133FB8" w:rsidP="001D513D">
            <w:pPr>
              <w:pStyle w:val="TableText"/>
              <w:spacing w:before="20" w:after="20"/>
              <w:jc w:val="center"/>
              <w:rPr>
                <w:sz w:val="16"/>
                <w:szCs w:val="16"/>
              </w:rPr>
            </w:pPr>
            <w:r w:rsidRPr="00FD40D0">
              <w:rPr>
                <w:sz w:val="16"/>
                <w:szCs w:val="16"/>
              </w:rPr>
              <w:t>$63</w:t>
            </w:r>
            <w:r>
              <w:rPr>
                <w:sz w:val="16"/>
                <w:szCs w:val="16"/>
              </w:rPr>
              <w:t>8</w:t>
            </w:r>
          </w:p>
          <w:p w:rsidR="00133FB8" w:rsidRPr="00FD40D0" w:rsidRDefault="00133FB8" w:rsidP="001D513D">
            <w:pPr>
              <w:pStyle w:val="TableText"/>
              <w:spacing w:before="20" w:after="20"/>
              <w:jc w:val="center"/>
              <w:rPr>
                <w:sz w:val="16"/>
                <w:szCs w:val="16"/>
              </w:rPr>
            </w:pPr>
            <w:r w:rsidRPr="00FD40D0">
              <w:rPr>
                <w:sz w:val="16"/>
                <w:szCs w:val="16"/>
              </w:rPr>
              <w:t>$31</w:t>
            </w:r>
            <w:r>
              <w:rPr>
                <w:sz w:val="16"/>
                <w:szCs w:val="16"/>
              </w:rPr>
              <w:t>9</w:t>
            </w:r>
          </w:p>
          <w:p w:rsidR="00133FB8" w:rsidRPr="00FD40D0" w:rsidRDefault="00133FB8" w:rsidP="001D513D">
            <w:pPr>
              <w:pStyle w:val="TableText"/>
              <w:spacing w:before="20" w:after="20"/>
              <w:jc w:val="center"/>
              <w:rPr>
                <w:sz w:val="16"/>
                <w:szCs w:val="16"/>
              </w:rPr>
            </w:pPr>
          </w:p>
          <w:p w:rsidR="00133FB8" w:rsidRPr="00FD40D0" w:rsidRDefault="00133FB8" w:rsidP="00B67737">
            <w:pPr>
              <w:pStyle w:val="TableText"/>
              <w:spacing w:before="20" w:after="20"/>
              <w:jc w:val="center"/>
              <w:rPr>
                <w:b/>
                <w:bCs/>
                <w:sz w:val="16"/>
                <w:szCs w:val="16"/>
              </w:rPr>
            </w:pPr>
            <w:r w:rsidRPr="00FD40D0">
              <w:rPr>
                <w:sz w:val="16"/>
                <w:szCs w:val="16"/>
              </w:rPr>
              <w:t>$1,38</w:t>
            </w:r>
            <w:r>
              <w:rPr>
                <w:sz w:val="16"/>
                <w:szCs w:val="16"/>
              </w:rPr>
              <w:t>7</w:t>
            </w:r>
          </w:p>
        </w:tc>
        <w:tc>
          <w:tcPr>
            <w:tcW w:w="709" w:type="pct"/>
          </w:tcPr>
          <w:p w:rsidR="00133FB8" w:rsidRPr="00FD40D0" w:rsidRDefault="00133FB8" w:rsidP="001D513D">
            <w:pPr>
              <w:pStyle w:val="TableText"/>
              <w:spacing w:before="20" w:after="20"/>
              <w:jc w:val="center"/>
              <w:rPr>
                <w:sz w:val="16"/>
                <w:szCs w:val="16"/>
              </w:rPr>
            </w:pPr>
            <w:r w:rsidRPr="00FD40D0">
              <w:rPr>
                <w:sz w:val="16"/>
                <w:szCs w:val="16"/>
              </w:rPr>
              <w:t xml:space="preserve">GS-13staff: 17 </w:t>
            </w:r>
            <w:proofErr w:type="spellStart"/>
            <w:r w:rsidRPr="00FD40D0">
              <w:rPr>
                <w:sz w:val="16"/>
                <w:szCs w:val="16"/>
              </w:rPr>
              <w:t>hrs</w:t>
            </w:r>
            <w:proofErr w:type="spellEnd"/>
            <w:r w:rsidRPr="00FD40D0">
              <w:rPr>
                <w:sz w:val="16"/>
                <w:szCs w:val="16"/>
              </w:rPr>
              <w:t xml:space="preserve"> x $49.00 GS-14 staff:17 </w:t>
            </w:r>
            <w:proofErr w:type="spellStart"/>
            <w:r w:rsidRPr="00FD40D0">
              <w:rPr>
                <w:sz w:val="16"/>
                <w:szCs w:val="16"/>
              </w:rPr>
              <w:t>hrs</w:t>
            </w:r>
            <w:proofErr w:type="spellEnd"/>
            <w:r w:rsidRPr="00FD40D0">
              <w:rPr>
                <w:sz w:val="16"/>
                <w:szCs w:val="16"/>
              </w:rPr>
              <w:t xml:space="preserve"> x$57.33</w:t>
            </w:r>
          </w:p>
          <w:p w:rsidR="00133FB8" w:rsidRPr="00FD40D0" w:rsidRDefault="00133FB8" w:rsidP="001D513D">
            <w:pPr>
              <w:pStyle w:val="TableText"/>
              <w:spacing w:before="20" w:after="20"/>
              <w:jc w:val="center"/>
              <w:rPr>
                <w:sz w:val="16"/>
                <w:szCs w:val="16"/>
              </w:rPr>
            </w:pPr>
            <w:r w:rsidRPr="00FD40D0">
              <w:rPr>
                <w:sz w:val="16"/>
                <w:szCs w:val="16"/>
              </w:rPr>
              <w:t>GS-15 staff</w:t>
            </w:r>
            <w:r w:rsidRPr="00FD40D0">
              <w:rPr>
                <w:rStyle w:val="FootnoteReference"/>
                <w:rFonts w:eastAsia="Times New Roman"/>
                <w:sz w:val="16"/>
                <w:szCs w:val="16"/>
              </w:rPr>
              <w:footnoteReference w:id="13"/>
            </w:r>
            <w:r w:rsidRPr="00FD40D0">
              <w:rPr>
                <w:sz w:val="16"/>
                <w:szCs w:val="16"/>
              </w:rPr>
              <w:t>:</w:t>
            </w:r>
          </w:p>
          <w:p w:rsidR="00133FB8" w:rsidRPr="00FD40D0" w:rsidRDefault="00133FB8" w:rsidP="004E15F9">
            <w:pPr>
              <w:pStyle w:val="TableText"/>
              <w:spacing w:before="20" w:after="20"/>
              <w:jc w:val="center"/>
              <w:rPr>
                <w:sz w:val="16"/>
                <w:szCs w:val="16"/>
              </w:rPr>
            </w:pPr>
            <w:r w:rsidRPr="00FD40D0">
              <w:rPr>
                <w:sz w:val="16"/>
                <w:szCs w:val="16"/>
              </w:rPr>
              <w:t xml:space="preserve">8 </w:t>
            </w:r>
            <w:proofErr w:type="spellStart"/>
            <w:r w:rsidRPr="00FD40D0">
              <w:rPr>
                <w:sz w:val="16"/>
                <w:szCs w:val="16"/>
              </w:rPr>
              <w:t>hrs</w:t>
            </w:r>
            <w:proofErr w:type="spellEnd"/>
            <w:r w:rsidRPr="00FD40D0">
              <w:rPr>
                <w:sz w:val="16"/>
                <w:szCs w:val="16"/>
              </w:rPr>
              <w:t xml:space="preserve"> x $67.00</w:t>
            </w:r>
          </w:p>
        </w:tc>
      </w:tr>
      <w:tr w:rsidR="00133FB8" w:rsidRPr="00FD40D0" w:rsidTr="004E15F9">
        <w:trPr>
          <w:cantSplit/>
          <w:jc w:val="center"/>
        </w:trPr>
        <w:tc>
          <w:tcPr>
            <w:tcW w:w="365" w:type="pct"/>
          </w:tcPr>
          <w:p w:rsidR="00133FB8" w:rsidRDefault="00133FB8" w:rsidP="004E15F9">
            <w:pPr>
              <w:pStyle w:val="TableText"/>
              <w:spacing w:before="20" w:after="20"/>
              <w:rPr>
                <w:b/>
                <w:sz w:val="16"/>
                <w:szCs w:val="16"/>
              </w:rPr>
            </w:pPr>
            <w:r>
              <w:rPr>
                <w:b/>
                <w:sz w:val="16"/>
                <w:szCs w:val="16"/>
              </w:rPr>
              <w:t>CMS</w:t>
            </w:r>
          </w:p>
        </w:tc>
        <w:tc>
          <w:tcPr>
            <w:tcW w:w="568" w:type="pct"/>
          </w:tcPr>
          <w:p w:rsidR="00133FB8" w:rsidRPr="00FD40D0" w:rsidRDefault="00133FB8" w:rsidP="004E15F9">
            <w:pPr>
              <w:pStyle w:val="TableText"/>
              <w:spacing w:before="20" w:after="20"/>
              <w:rPr>
                <w:b/>
                <w:sz w:val="16"/>
                <w:szCs w:val="16"/>
              </w:rPr>
            </w:pPr>
            <w:r w:rsidRPr="00FD40D0">
              <w:rPr>
                <w:b/>
                <w:sz w:val="16"/>
                <w:szCs w:val="16"/>
              </w:rPr>
              <w:t>Beneficiary Satisfaction Survey</w:t>
            </w:r>
          </w:p>
        </w:tc>
        <w:tc>
          <w:tcPr>
            <w:tcW w:w="1473" w:type="pct"/>
          </w:tcPr>
          <w:p w:rsidR="00133FB8" w:rsidRPr="00FD40D0" w:rsidRDefault="00133FB8" w:rsidP="001D513D">
            <w:pPr>
              <w:pStyle w:val="TableText"/>
              <w:spacing w:before="20" w:after="20"/>
              <w:ind w:left="152" w:hanging="152"/>
              <w:rPr>
                <w:sz w:val="16"/>
                <w:szCs w:val="16"/>
              </w:rPr>
            </w:pPr>
            <w:r w:rsidRPr="00FD40D0">
              <w:rPr>
                <w:b/>
                <w:bCs/>
                <w:sz w:val="16"/>
                <w:szCs w:val="16"/>
                <w:u w:val="single"/>
              </w:rPr>
              <w:t>Reporting Costs:</w:t>
            </w:r>
          </w:p>
          <w:p w:rsidR="00133FB8" w:rsidRPr="00FD40D0" w:rsidRDefault="00133FB8" w:rsidP="001D513D">
            <w:pPr>
              <w:pStyle w:val="TableText"/>
              <w:numPr>
                <w:ilvl w:val="0"/>
                <w:numId w:val="17"/>
              </w:numPr>
              <w:spacing w:before="20" w:after="20"/>
              <w:ind w:left="152" w:hanging="152"/>
              <w:rPr>
                <w:sz w:val="16"/>
                <w:szCs w:val="16"/>
              </w:rPr>
            </w:pPr>
            <w:r w:rsidRPr="00FD40D0">
              <w:rPr>
                <w:sz w:val="16"/>
                <w:szCs w:val="16"/>
              </w:rPr>
              <w:t>Review of initial findings and discussion of analysis</w:t>
            </w:r>
          </w:p>
          <w:p w:rsidR="00133FB8" w:rsidRPr="00FD40D0" w:rsidRDefault="00133FB8" w:rsidP="004E15F9">
            <w:pPr>
              <w:pStyle w:val="TableText"/>
              <w:spacing w:before="20" w:after="20"/>
              <w:rPr>
                <w:b/>
                <w:bCs/>
                <w:sz w:val="16"/>
                <w:szCs w:val="16"/>
                <w:u w:val="single"/>
              </w:rPr>
            </w:pPr>
            <w:r w:rsidRPr="00FD40D0">
              <w:rPr>
                <w:sz w:val="16"/>
                <w:szCs w:val="16"/>
              </w:rPr>
              <w:t>Review of reports (2 drafts)</w:t>
            </w:r>
          </w:p>
        </w:tc>
        <w:tc>
          <w:tcPr>
            <w:tcW w:w="419" w:type="pct"/>
          </w:tcPr>
          <w:p w:rsidR="00133FB8" w:rsidRPr="00FD40D0" w:rsidRDefault="00133FB8" w:rsidP="001D513D">
            <w:pPr>
              <w:pStyle w:val="TableText"/>
              <w:spacing w:before="20" w:after="20"/>
              <w:jc w:val="center"/>
              <w:rPr>
                <w:b/>
                <w:bCs/>
                <w:sz w:val="16"/>
                <w:szCs w:val="16"/>
              </w:rPr>
            </w:pPr>
            <w:r w:rsidRPr="00FD40D0">
              <w:rPr>
                <w:b/>
                <w:bCs/>
                <w:sz w:val="16"/>
                <w:szCs w:val="16"/>
              </w:rPr>
              <w:t>16</w:t>
            </w:r>
          </w:p>
          <w:p w:rsidR="00133FB8" w:rsidRPr="00FD40D0" w:rsidRDefault="00133FB8" w:rsidP="001D513D">
            <w:pPr>
              <w:pStyle w:val="TableText"/>
              <w:spacing w:before="20" w:after="20"/>
              <w:jc w:val="center"/>
              <w:rPr>
                <w:sz w:val="16"/>
                <w:szCs w:val="16"/>
              </w:rPr>
            </w:pPr>
            <w:r w:rsidRPr="00FD40D0">
              <w:rPr>
                <w:sz w:val="16"/>
                <w:szCs w:val="16"/>
              </w:rPr>
              <w:t>8</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8</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2-3</w:t>
            </w:r>
          </w:p>
          <w:p w:rsidR="00133FB8" w:rsidRPr="00FD40D0" w:rsidRDefault="00133FB8" w:rsidP="001D513D">
            <w:pPr>
              <w:pStyle w:val="TableText"/>
              <w:spacing w:before="20" w:after="20"/>
              <w:jc w:val="center"/>
              <w:rPr>
                <w:sz w:val="16"/>
                <w:szCs w:val="16"/>
              </w:rPr>
            </w:pPr>
            <w:r w:rsidRPr="00FD40D0">
              <w:rPr>
                <w:sz w:val="16"/>
                <w:szCs w:val="16"/>
              </w:rPr>
              <w:t>3</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40</w:t>
            </w:r>
          </w:p>
          <w:p w:rsidR="00133FB8" w:rsidRPr="00FD40D0" w:rsidRDefault="00133FB8" w:rsidP="001D513D">
            <w:pPr>
              <w:pStyle w:val="TableText"/>
              <w:spacing w:before="20" w:after="20"/>
              <w:jc w:val="center"/>
              <w:rPr>
                <w:sz w:val="16"/>
                <w:szCs w:val="16"/>
              </w:rPr>
            </w:pPr>
            <w:r w:rsidRPr="00FD40D0">
              <w:rPr>
                <w:sz w:val="16"/>
                <w:szCs w:val="16"/>
              </w:rPr>
              <w:t>24</w:t>
            </w:r>
          </w:p>
          <w:p w:rsidR="00133FB8" w:rsidRPr="00FD40D0" w:rsidRDefault="00133FB8" w:rsidP="001D513D">
            <w:pPr>
              <w:pStyle w:val="TableText"/>
              <w:spacing w:before="20" w:after="20"/>
              <w:jc w:val="center"/>
              <w:rPr>
                <w:sz w:val="16"/>
                <w:szCs w:val="16"/>
              </w:rPr>
            </w:pPr>
          </w:p>
          <w:p w:rsidR="00133FB8" w:rsidRPr="00FD40D0" w:rsidRDefault="00133FB8" w:rsidP="004E15F9">
            <w:pPr>
              <w:pStyle w:val="TableText"/>
              <w:spacing w:before="20" w:after="20"/>
              <w:jc w:val="center"/>
              <w:rPr>
                <w:b/>
                <w:bCs/>
                <w:sz w:val="16"/>
                <w:szCs w:val="16"/>
              </w:rPr>
            </w:pPr>
            <w:r w:rsidRPr="00FD40D0">
              <w:rPr>
                <w:sz w:val="16"/>
                <w:szCs w:val="16"/>
              </w:rPr>
              <w:t>16</w:t>
            </w:r>
          </w:p>
        </w:tc>
        <w:tc>
          <w:tcPr>
            <w:tcW w:w="520" w:type="pct"/>
          </w:tcPr>
          <w:p w:rsidR="00133FB8" w:rsidRPr="00FD40D0" w:rsidRDefault="00133FB8" w:rsidP="001D513D">
            <w:pPr>
              <w:pStyle w:val="TableText"/>
              <w:spacing w:before="20" w:after="20"/>
              <w:jc w:val="center"/>
              <w:rPr>
                <w:b/>
                <w:bCs/>
                <w:sz w:val="16"/>
                <w:szCs w:val="16"/>
              </w:rPr>
            </w:pPr>
            <w:r w:rsidRPr="00FD40D0">
              <w:rPr>
                <w:b/>
                <w:bCs/>
                <w:sz w:val="16"/>
                <w:szCs w:val="16"/>
              </w:rPr>
              <w:t>$2,23</w:t>
            </w:r>
            <w:r>
              <w:rPr>
                <w:b/>
                <w:bCs/>
                <w:sz w:val="16"/>
                <w:szCs w:val="16"/>
              </w:rPr>
              <w:t>8</w:t>
            </w:r>
          </w:p>
          <w:p w:rsidR="00133FB8" w:rsidRPr="00FD40D0" w:rsidRDefault="00133FB8" w:rsidP="001D513D">
            <w:pPr>
              <w:pStyle w:val="TableText"/>
              <w:spacing w:before="20" w:after="20"/>
              <w:jc w:val="center"/>
              <w:rPr>
                <w:sz w:val="16"/>
                <w:szCs w:val="16"/>
              </w:rPr>
            </w:pPr>
            <w:r w:rsidRPr="00FD40D0">
              <w:rPr>
                <w:sz w:val="16"/>
                <w:szCs w:val="16"/>
              </w:rPr>
              <w:t>$1,38</w:t>
            </w:r>
            <w:r>
              <w:rPr>
                <w:sz w:val="16"/>
                <w:szCs w:val="16"/>
              </w:rPr>
              <w:t>7</w:t>
            </w:r>
          </w:p>
          <w:p w:rsidR="00133FB8" w:rsidRPr="00FD40D0" w:rsidRDefault="00133FB8" w:rsidP="001D513D">
            <w:pPr>
              <w:pStyle w:val="TableText"/>
              <w:spacing w:before="20" w:after="20"/>
              <w:jc w:val="center"/>
              <w:rPr>
                <w:sz w:val="16"/>
                <w:szCs w:val="16"/>
              </w:rPr>
            </w:pPr>
          </w:p>
          <w:p w:rsidR="00133FB8" w:rsidRPr="00FD40D0" w:rsidRDefault="00133FB8" w:rsidP="00B67737">
            <w:pPr>
              <w:pStyle w:val="TableText"/>
              <w:spacing w:before="20" w:after="20"/>
              <w:jc w:val="center"/>
              <w:rPr>
                <w:b/>
                <w:bCs/>
                <w:sz w:val="16"/>
                <w:szCs w:val="16"/>
              </w:rPr>
            </w:pPr>
            <w:r w:rsidRPr="00FD40D0">
              <w:rPr>
                <w:sz w:val="16"/>
                <w:szCs w:val="16"/>
              </w:rPr>
              <w:t>$85</w:t>
            </w:r>
            <w:r>
              <w:rPr>
                <w:sz w:val="16"/>
                <w:szCs w:val="16"/>
              </w:rPr>
              <w:t>1</w:t>
            </w:r>
          </w:p>
        </w:tc>
        <w:tc>
          <w:tcPr>
            <w:tcW w:w="709" w:type="pct"/>
          </w:tcPr>
          <w:p w:rsidR="00133FB8" w:rsidRPr="00FD40D0" w:rsidRDefault="00133FB8" w:rsidP="001D513D">
            <w:pPr>
              <w:pStyle w:val="TableText"/>
              <w:spacing w:before="20" w:after="20"/>
              <w:jc w:val="center"/>
              <w:rPr>
                <w:sz w:val="16"/>
                <w:szCs w:val="16"/>
              </w:rPr>
            </w:pPr>
            <w:r w:rsidRPr="00FD40D0">
              <w:rPr>
                <w:sz w:val="16"/>
                <w:szCs w:val="16"/>
              </w:rPr>
              <w:t xml:space="preserve">GS-13staff: 16 </w:t>
            </w:r>
            <w:proofErr w:type="spellStart"/>
            <w:r w:rsidRPr="00FD40D0">
              <w:rPr>
                <w:sz w:val="16"/>
                <w:szCs w:val="16"/>
              </w:rPr>
              <w:t>hrs</w:t>
            </w:r>
            <w:proofErr w:type="spellEnd"/>
            <w:r w:rsidRPr="00FD40D0">
              <w:rPr>
                <w:sz w:val="16"/>
                <w:szCs w:val="16"/>
              </w:rPr>
              <w:t xml:space="preserve"> x $49.00 GS-14 staff:16 3hrs x$57.33</w:t>
            </w:r>
          </w:p>
          <w:p w:rsidR="00133FB8" w:rsidRPr="00FD40D0" w:rsidRDefault="00133FB8" w:rsidP="001D513D">
            <w:pPr>
              <w:pStyle w:val="TableText"/>
              <w:spacing w:before="20" w:after="20"/>
              <w:jc w:val="center"/>
              <w:rPr>
                <w:sz w:val="16"/>
                <w:szCs w:val="16"/>
              </w:rPr>
            </w:pPr>
            <w:r w:rsidRPr="00FD40D0">
              <w:rPr>
                <w:sz w:val="16"/>
                <w:szCs w:val="16"/>
              </w:rPr>
              <w:t>GS-15 staff:</w:t>
            </w:r>
          </w:p>
          <w:p w:rsidR="00133FB8" w:rsidRPr="00FD40D0" w:rsidRDefault="00133FB8" w:rsidP="004E15F9">
            <w:pPr>
              <w:pStyle w:val="TableText"/>
              <w:spacing w:before="20" w:after="20"/>
              <w:jc w:val="center"/>
              <w:rPr>
                <w:sz w:val="16"/>
                <w:szCs w:val="16"/>
              </w:rPr>
            </w:pPr>
            <w:r w:rsidRPr="00FD40D0">
              <w:rPr>
                <w:sz w:val="16"/>
                <w:szCs w:val="16"/>
              </w:rPr>
              <w:t xml:space="preserve">8 </w:t>
            </w:r>
            <w:proofErr w:type="spellStart"/>
            <w:r w:rsidRPr="00FD40D0">
              <w:rPr>
                <w:sz w:val="16"/>
                <w:szCs w:val="16"/>
              </w:rPr>
              <w:t>hrs</w:t>
            </w:r>
            <w:proofErr w:type="spellEnd"/>
            <w:r w:rsidRPr="00FD40D0">
              <w:rPr>
                <w:sz w:val="16"/>
                <w:szCs w:val="16"/>
              </w:rPr>
              <w:t xml:space="preserve"> x $67.00</w:t>
            </w:r>
          </w:p>
        </w:tc>
      </w:tr>
      <w:tr w:rsidR="00133FB8" w:rsidRPr="00FD40D0" w:rsidTr="004E15F9">
        <w:trPr>
          <w:cantSplit/>
          <w:jc w:val="center"/>
        </w:trPr>
        <w:tc>
          <w:tcPr>
            <w:tcW w:w="365" w:type="pct"/>
          </w:tcPr>
          <w:p w:rsidR="00133FB8" w:rsidRDefault="00133FB8" w:rsidP="004E15F9">
            <w:pPr>
              <w:pStyle w:val="TableText"/>
              <w:spacing w:before="20" w:after="20"/>
              <w:rPr>
                <w:b/>
                <w:sz w:val="16"/>
                <w:szCs w:val="16"/>
              </w:rPr>
            </w:pPr>
            <w:r>
              <w:rPr>
                <w:b/>
                <w:sz w:val="16"/>
                <w:szCs w:val="16"/>
              </w:rPr>
              <w:t>CMS</w:t>
            </w:r>
          </w:p>
        </w:tc>
        <w:tc>
          <w:tcPr>
            <w:tcW w:w="568" w:type="pct"/>
          </w:tcPr>
          <w:p w:rsidR="00133FB8" w:rsidRPr="00FD40D0" w:rsidRDefault="00133FB8" w:rsidP="004E15F9">
            <w:pPr>
              <w:pStyle w:val="TableText"/>
              <w:spacing w:before="20" w:after="20"/>
              <w:rPr>
                <w:b/>
                <w:sz w:val="16"/>
                <w:szCs w:val="16"/>
              </w:rPr>
            </w:pPr>
            <w:r w:rsidRPr="00FD40D0">
              <w:rPr>
                <w:b/>
                <w:sz w:val="16"/>
                <w:szCs w:val="16"/>
              </w:rPr>
              <w:t>Focus Group Discussions Round 1 &amp; 2</w:t>
            </w:r>
          </w:p>
        </w:tc>
        <w:tc>
          <w:tcPr>
            <w:tcW w:w="1473" w:type="pct"/>
          </w:tcPr>
          <w:p w:rsidR="00133FB8" w:rsidRPr="00FD40D0" w:rsidRDefault="00133FB8" w:rsidP="001D513D">
            <w:pPr>
              <w:pStyle w:val="TableText"/>
              <w:spacing w:before="20" w:after="20"/>
              <w:ind w:left="152" w:hanging="152"/>
              <w:rPr>
                <w:b/>
                <w:bCs/>
                <w:sz w:val="16"/>
                <w:szCs w:val="16"/>
                <w:u w:val="single"/>
              </w:rPr>
            </w:pPr>
            <w:r w:rsidRPr="00FD40D0">
              <w:rPr>
                <w:b/>
                <w:bCs/>
                <w:sz w:val="16"/>
                <w:szCs w:val="16"/>
                <w:u w:val="single"/>
              </w:rPr>
              <w:t>Start-Up Costs:</w:t>
            </w:r>
          </w:p>
          <w:p w:rsidR="00133FB8" w:rsidRPr="00FD40D0" w:rsidRDefault="00133FB8" w:rsidP="004E15F9">
            <w:pPr>
              <w:pStyle w:val="TableText"/>
              <w:spacing w:before="20" w:after="20"/>
              <w:rPr>
                <w:b/>
                <w:bCs/>
                <w:sz w:val="16"/>
                <w:szCs w:val="16"/>
                <w:u w:val="single"/>
              </w:rPr>
            </w:pPr>
            <w:r w:rsidRPr="00FD40D0">
              <w:rPr>
                <w:sz w:val="16"/>
                <w:szCs w:val="16"/>
              </w:rPr>
              <w:t>Review discussion guides and materials</w:t>
            </w:r>
          </w:p>
        </w:tc>
        <w:tc>
          <w:tcPr>
            <w:tcW w:w="419" w:type="pct"/>
          </w:tcPr>
          <w:p w:rsidR="00133FB8" w:rsidRPr="00FD40D0" w:rsidRDefault="00133FB8" w:rsidP="001D513D">
            <w:pPr>
              <w:pStyle w:val="TableText"/>
              <w:spacing w:before="20" w:after="20"/>
              <w:jc w:val="center"/>
              <w:rPr>
                <w:b/>
                <w:bCs/>
                <w:sz w:val="16"/>
                <w:szCs w:val="16"/>
              </w:rPr>
            </w:pPr>
            <w:r w:rsidRPr="00FD40D0">
              <w:rPr>
                <w:b/>
                <w:bCs/>
                <w:sz w:val="16"/>
                <w:szCs w:val="16"/>
              </w:rPr>
              <w:t>10</w:t>
            </w:r>
          </w:p>
          <w:p w:rsidR="00133FB8" w:rsidRPr="00FD40D0" w:rsidRDefault="00133FB8" w:rsidP="004E15F9">
            <w:pPr>
              <w:pStyle w:val="TableText"/>
              <w:spacing w:before="20" w:after="20"/>
              <w:jc w:val="center"/>
              <w:rPr>
                <w:b/>
                <w:bCs/>
                <w:sz w:val="16"/>
                <w:szCs w:val="16"/>
              </w:rPr>
            </w:pPr>
            <w:r w:rsidRPr="00FD40D0">
              <w:rPr>
                <w:sz w:val="16"/>
                <w:szCs w:val="16"/>
              </w:rPr>
              <w:t>10</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2</w:t>
            </w:r>
          </w:p>
          <w:p w:rsidR="00133FB8" w:rsidRPr="00FD40D0" w:rsidRDefault="00133FB8" w:rsidP="004E15F9">
            <w:pPr>
              <w:pStyle w:val="TableText"/>
              <w:spacing w:before="20" w:after="20"/>
              <w:jc w:val="center"/>
              <w:rPr>
                <w:b/>
                <w:bCs/>
                <w:sz w:val="16"/>
                <w:szCs w:val="16"/>
              </w:rPr>
            </w:pPr>
            <w:r w:rsidRPr="00FD40D0">
              <w:rPr>
                <w:sz w:val="16"/>
                <w:szCs w:val="16"/>
              </w:rPr>
              <w:t>2</w:t>
            </w:r>
          </w:p>
        </w:tc>
        <w:tc>
          <w:tcPr>
            <w:tcW w:w="473" w:type="pct"/>
          </w:tcPr>
          <w:p w:rsidR="00133FB8" w:rsidRPr="00FD40D0" w:rsidRDefault="00133FB8" w:rsidP="001D513D">
            <w:pPr>
              <w:pStyle w:val="TableText"/>
              <w:spacing w:before="20" w:after="20"/>
              <w:jc w:val="center"/>
              <w:rPr>
                <w:b/>
                <w:bCs/>
                <w:sz w:val="16"/>
                <w:szCs w:val="16"/>
              </w:rPr>
            </w:pPr>
            <w:r w:rsidRPr="00FD40D0">
              <w:rPr>
                <w:b/>
                <w:bCs/>
                <w:sz w:val="16"/>
                <w:szCs w:val="16"/>
              </w:rPr>
              <w:t>20</w:t>
            </w:r>
          </w:p>
          <w:p w:rsidR="00133FB8" w:rsidRPr="00FD40D0" w:rsidRDefault="00133FB8" w:rsidP="004E15F9">
            <w:pPr>
              <w:pStyle w:val="TableText"/>
              <w:spacing w:before="20" w:after="20"/>
              <w:jc w:val="center"/>
              <w:rPr>
                <w:b/>
                <w:bCs/>
                <w:sz w:val="16"/>
                <w:szCs w:val="16"/>
              </w:rPr>
            </w:pPr>
            <w:r w:rsidRPr="00FD40D0">
              <w:rPr>
                <w:sz w:val="16"/>
                <w:szCs w:val="16"/>
              </w:rPr>
              <w:t>20</w:t>
            </w:r>
          </w:p>
        </w:tc>
        <w:tc>
          <w:tcPr>
            <w:tcW w:w="520" w:type="pct"/>
          </w:tcPr>
          <w:p w:rsidR="00133FB8" w:rsidRDefault="00133FB8" w:rsidP="001D513D">
            <w:pPr>
              <w:pStyle w:val="TableText"/>
              <w:spacing w:before="20" w:after="20"/>
              <w:jc w:val="center"/>
              <w:rPr>
                <w:b/>
                <w:bCs/>
                <w:sz w:val="16"/>
                <w:szCs w:val="16"/>
              </w:rPr>
            </w:pPr>
            <w:r w:rsidRPr="00FD40D0">
              <w:rPr>
                <w:b/>
                <w:bCs/>
                <w:sz w:val="16"/>
                <w:szCs w:val="16"/>
              </w:rPr>
              <w:t>$1</w:t>
            </w:r>
            <w:r>
              <w:rPr>
                <w:b/>
                <w:bCs/>
                <w:sz w:val="16"/>
                <w:szCs w:val="16"/>
              </w:rPr>
              <w:t>,</w:t>
            </w:r>
            <w:r w:rsidRPr="00FD40D0">
              <w:rPr>
                <w:b/>
                <w:bCs/>
                <w:sz w:val="16"/>
                <w:szCs w:val="16"/>
              </w:rPr>
              <w:t>063</w:t>
            </w:r>
          </w:p>
          <w:p w:rsidR="00133FB8" w:rsidRPr="00FD40D0" w:rsidRDefault="00133FB8" w:rsidP="00B67737">
            <w:pPr>
              <w:pStyle w:val="TableText"/>
              <w:spacing w:before="20" w:after="20"/>
              <w:jc w:val="center"/>
              <w:rPr>
                <w:b/>
                <w:bCs/>
                <w:sz w:val="16"/>
                <w:szCs w:val="16"/>
              </w:rPr>
            </w:pPr>
            <w:r w:rsidRPr="007B43AC">
              <w:rPr>
                <w:sz w:val="16"/>
                <w:szCs w:val="16"/>
              </w:rPr>
              <w:t>$1,063</w:t>
            </w:r>
          </w:p>
        </w:tc>
        <w:tc>
          <w:tcPr>
            <w:tcW w:w="709" w:type="pct"/>
          </w:tcPr>
          <w:p w:rsidR="00133FB8" w:rsidRPr="00FD40D0" w:rsidRDefault="00133FB8" w:rsidP="004E15F9">
            <w:pPr>
              <w:pStyle w:val="TableText"/>
              <w:spacing w:before="20" w:after="20"/>
              <w:jc w:val="center"/>
              <w:rPr>
                <w:sz w:val="16"/>
                <w:szCs w:val="16"/>
              </w:rPr>
            </w:pPr>
            <w:r w:rsidRPr="00FD40D0">
              <w:rPr>
                <w:sz w:val="16"/>
                <w:szCs w:val="16"/>
              </w:rPr>
              <w:t xml:space="preserve">GS-13staff: 10 </w:t>
            </w:r>
            <w:proofErr w:type="spellStart"/>
            <w:r w:rsidRPr="00FD40D0">
              <w:rPr>
                <w:sz w:val="16"/>
                <w:szCs w:val="16"/>
              </w:rPr>
              <w:t>hrs</w:t>
            </w:r>
            <w:proofErr w:type="spellEnd"/>
            <w:r w:rsidRPr="00FD40D0">
              <w:rPr>
                <w:sz w:val="16"/>
                <w:szCs w:val="16"/>
              </w:rPr>
              <w:t xml:space="preserve"> x $49.00 GS-14 staff:10 </w:t>
            </w:r>
            <w:proofErr w:type="spellStart"/>
            <w:r w:rsidRPr="00FD40D0">
              <w:rPr>
                <w:sz w:val="16"/>
                <w:szCs w:val="16"/>
              </w:rPr>
              <w:t>hrs</w:t>
            </w:r>
            <w:proofErr w:type="spellEnd"/>
            <w:r w:rsidRPr="00FD40D0">
              <w:rPr>
                <w:sz w:val="16"/>
                <w:szCs w:val="16"/>
              </w:rPr>
              <w:t xml:space="preserve"> x$57.33</w:t>
            </w:r>
          </w:p>
        </w:tc>
      </w:tr>
      <w:tr w:rsidR="00133FB8" w:rsidRPr="00FD40D0" w:rsidTr="004E15F9">
        <w:trPr>
          <w:cantSplit/>
          <w:jc w:val="center"/>
        </w:trPr>
        <w:tc>
          <w:tcPr>
            <w:tcW w:w="365" w:type="pct"/>
          </w:tcPr>
          <w:p w:rsidR="00133FB8" w:rsidRPr="00FD40D0" w:rsidRDefault="00133FB8" w:rsidP="004E15F9">
            <w:pPr>
              <w:pStyle w:val="TableText"/>
              <w:spacing w:before="20" w:after="20"/>
              <w:rPr>
                <w:b/>
                <w:sz w:val="16"/>
                <w:szCs w:val="16"/>
              </w:rPr>
            </w:pPr>
            <w:r>
              <w:rPr>
                <w:b/>
                <w:sz w:val="16"/>
                <w:szCs w:val="16"/>
              </w:rPr>
              <w:t>CMS</w:t>
            </w:r>
          </w:p>
        </w:tc>
        <w:tc>
          <w:tcPr>
            <w:tcW w:w="568" w:type="pct"/>
          </w:tcPr>
          <w:p w:rsidR="00133FB8" w:rsidRPr="00FD40D0" w:rsidRDefault="00133FB8" w:rsidP="004E15F9">
            <w:pPr>
              <w:pStyle w:val="TableText"/>
              <w:spacing w:before="20" w:after="20"/>
              <w:rPr>
                <w:b/>
                <w:sz w:val="16"/>
                <w:szCs w:val="16"/>
              </w:rPr>
            </w:pPr>
            <w:r w:rsidRPr="00FD40D0">
              <w:rPr>
                <w:b/>
                <w:sz w:val="16"/>
                <w:szCs w:val="16"/>
              </w:rPr>
              <w:t>Focus Group Discussions Round 1 &amp; 2</w:t>
            </w:r>
          </w:p>
        </w:tc>
        <w:tc>
          <w:tcPr>
            <w:tcW w:w="1473" w:type="pct"/>
          </w:tcPr>
          <w:p w:rsidR="00133FB8" w:rsidRPr="00FD40D0" w:rsidRDefault="00133FB8" w:rsidP="004E15F9">
            <w:pPr>
              <w:pStyle w:val="TableText"/>
              <w:spacing w:before="20" w:after="20"/>
              <w:rPr>
                <w:b/>
                <w:bCs/>
                <w:sz w:val="16"/>
                <w:szCs w:val="16"/>
                <w:u w:val="single"/>
              </w:rPr>
            </w:pPr>
            <w:r w:rsidRPr="00FD40D0">
              <w:rPr>
                <w:b/>
                <w:bCs/>
                <w:sz w:val="16"/>
                <w:szCs w:val="16"/>
                <w:u w:val="single"/>
              </w:rPr>
              <w:t>Reporting Costs:</w:t>
            </w:r>
          </w:p>
          <w:p w:rsidR="00133FB8" w:rsidRPr="00FD40D0" w:rsidRDefault="00133FB8" w:rsidP="004E15F9">
            <w:pPr>
              <w:pStyle w:val="TableText"/>
              <w:numPr>
                <w:ilvl w:val="0"/>
                <w:numId w:val="17"/>
              </w:numPr>
              <w:spacing w:before="20" w:after="20"/>
              <w:ind w:left="302" w:hanging="270"/>
              <w:rPr>
                <w:sz w:val="16"/>
                <w:szCs w:val="16"/>
              </w:rPr>
            </w:pPr>
            <w:r w:rsidRPr="00FD40D0">
              <w:rPr>
                <w:sz w:val="16"/>
                <w:szCs w:val="16"/>
              </w:rPr>
              <w:t>15 minutes per month (for 13 months, for 2 CMS staff) to address issues related to recruitment and general implementation of the focus groups</w:t>
            </w:r>
          </w:p>
          <w:p w:rsidR="00133FB8" w:rsidRPr="00FD40D0" w:rsidRDefault="00133FB8" w:rsidP="004E15F9">
            <w:pPr>
              <w:pStyle w:val="TableText"/>
              <w:numPr>
                <w:ilvl w:val="0"/>
                <w:numId w:val="17"/>
              </w:numPr>
              <w:spacing w:before="20" w:after="20"/>
              <w:ind w:left="302" w:hanging="270"/>
              <w:rPr>
                <w:sz w:val="16"/>
                <w:szCs w:val="16"/>
              </w:rPr>
            </w:pPr>
            <w:r w:rsidRPr="00FD40D0">
              <w:rPr>
                <w:sz w:val="16"/>
                <w:szCs w:val="16"/>
              </w:rPr>
              <w:t xml:space="preserve">Review, discuss and provide comment and approve 2 drafts of each </w:t>
            </w:r>
            <w:r>
              <w:rPr>
                <w:sz w:val="16"/>
                <w:szCs w:val="16"/>
              </w:rPr>
              <w:t>State</w:t>
            </w:r>
            <w:r w:rsidRPr="00FD40D0">
              <w:rPr>
                <w:sz w:val="16"/>
                <w:szCs w:val="16"/>
              </w:rPr>
              <w:t xml:space="preserve"> topline report</w:t>
            </w:r>
          </w:p>
        </w:tc>
        <w:tc>
          <w:tcPr>
            <w:tcW w:w="419" w:type="pct"/>
          </w:tcPr>
          <w:p w:rsidR="00133FB8" w:rsidRPr="00FD40D0" w:rsidRDefault="00133FB8" w:rsidP="004E15F9">
            <w:pPr>
              <w:pStyle w:val="TableText"/>
              <w:spacing w:before="20" w:after="20"/>
              <w:jc w:val="center"/>
              <w:rPr>
                <w:b/>
                <w:bCs/>
                <w:sz w:val="16"/>
                <w:szCs w:val="16"/>
              </w:rPr>
            </w:pPr>
            <w:r w:rsidRPr="00FD40D0">
              <w:rPr>
                <w:b/>
                <w:bCs/>
                <w:sz w:val="16"/>
                <w:szCs w:val="16"/>
              </w:rPr>
              <w:t>31.25</w:t>
            </w:r>
          </w:p>
          <w:p w:rsidR="00133FB8" w:rsidRPr="00FD40D0" w:rsidRDefault="00133FB8" w:rsidP="004E15F9">
            <w:pPr>
              <w:pStyle w:val="TableText"/>
              <w:spacing w:before="20" w:after="20"/>
              <w:jc w:val="center"/>
              <w:rPr>
                <w:sz w:val="16"/>
                <w:szCs w:val="16"/>
              </w:rPr>
            </w:pPr>
            <w:r w:rsidRPr="00FD40D0">
              <w:rPr>
                <w:sz w:val="16"/>
                <w:szCs w:val="16"/>
              </w:rPr>
              <w:t>3.25</w:t>
            </w: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r w:rsidRPr="00FD40D0">
              <w:rPr>
                <w:sz w:val="16"/>
                <w:szCs w:val="16"/>
              </w:rPr>
              <w:t>28</w:t>
            </w:r>
          </w:p>
        </w:tc>
        <w:tc>
          <w:tcPr>
            <w:tcW w:w="473" w:type="pct"/>
          </w:tcPr>
          <w:p w:rsidR="00133FB8" w:rsidRPr="00FD40D0" w:rsidRDefault="00133FB8" w:rsidP="004E15F9">
            <w:pPr>
              <w:pStyle w:val="TableText"/>
              <w:spacing w:before="20" w:after="20"/>
              <w:jc w:val="center"/>
              <w:rPr>
                <w:b/>
                <w:bCs/>
                <w:sz w:val="16"/>
                <w:szCs w:val="16"/>
              </w:rPr>
            </w:pPr>
            <w:r w:rsidRPr="00FD40D0">
              <w:rPr>
                <w:b/>
                <w:bCs/>
                <w:sz w:val="16"/>
                <w:szCs w:val="16"/>
              </w:rPr>
              <w:t>2</w:t>
            </w:r>
          </w:p>
          <w:p w:rsidR="00133FB8" w:rsidRPr="00FD40D0" w:rsidRDefault="00133FB8" w:rsidP="004E15F9">
            <w:pPr>
              <w:pStyle w:val="TableText"/>
              <w:spacing w:before="20" w:after="20"/>
              <w:jc w:val="center"/>
              <w:rPr>
                <w:sz w:val="16"/>
                <w:szCs w:val="16"/>
              </w:rPr>
            </w:pPr>
            <w:r w:rsidRPr="00FD40D0">
              <w:rPr>
                <w:sz w:val="16"/>
                <w:szCs w:val="16"/>
              </w:rPr>
              <w:t>2</w:t>
            </w: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r w:rsidRPr="00FD40D0">
              <w:rPr>
                <w:sz w:val="16"/>
                <w:szCs w:val="16"/>
              </w:rPr>
              <w:t>2</w:t>
            </w:r>
          </w:p>
        </w:tc>
        <w:tc>
          <w:tcPr>
            <w:tcW w:w="473" w:type="pct"/>
          </w:tcPr>
          <w:p w:rsidR="00133FB8" w:rsidRPr="00FD40D0" w:rsidRDefault="00133FB8" w:rsidP="004E15F9">
            <w:pPr>
              <w:pStyle w:val="TableText"/>
              <w:spacing w:before="20" w:after="20"/>
              <w:jc w:val="center"/>
              <w:rPr>
                <w:b/>
                <w:bCs/>
                <w:sz w:val="16"/>
                <w:szCs w:val="16"/>
              </w:rPr>
            </w:pPr>
            <w:r w:rsidRPr="00FD40D0">
              <w:rPr>
                <w:b/>
                <w:bCs/>
                <w:sz w:val="16"/>
                <w:szCs w:val="16"/>
              </w:rPr>
              <w:t>62.5</w:t>
            </w:r>
          </w:p>
          <w:p w:rsidR="00133FB8" w:rsidRPr="00FD40D0" w:rsidRDefault="00133FB8" w:rsidP="004E15F9">
            <w:pPr>
              <w:pStyle w:val="TableText"/>
              <w:spacing w:before="20" w:after="20"/>
              <w:jc w:val="center"/>
              <w:rPr>
                <w:sz w:val="16"/>
                <w:szCs w:val="16"/>
              </w:rPr>
            </w:pPr>
            <w:r w:rsidRPr="00FD40D0">
              <w:rPr>
                <w:sz w:val="16"/>
                <w:szCs w:val="16"/>
              </w:rPr>
              <w:t>6.5</w:t>
            </w: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p>
          <w:p w:rsidR="00133FB8" w:rsidRPr="00FD40D0" w:rsidRDefault="00133FB8" w:rsidP="004E15F9">
            <w:pPr>
              <w:pStyle w:val="TableText"/>
              <w:spacing w:before="20" w:after="20"/>
              <w:jc w:val="center"/>
              <w:rPr>
                <w:sz w:val="16"/>
                <w:szCs w:val="16"/>
              </w:rPr>
            </w:pPr>
            <w:r w:rsidRPr="00FD40D0">
              <w:rPr>
                <w:sz w:val="16"/>
                <w:szCs w:val="16"/>
              </w:rPr>
              <w:t>56</w:t>
            </w:r>
          </w:p>
        </w:tc>
        <w:tc>
          <w:tcPr>
            <w:tcW w:w="520" w:type="pct"/>
          </w:tcPr>
          <w:p w:rsidR="00133FB8" w:rsidRDefault="00133FB8" w:rsidP="00B67737">
            <w:pPr>
              <w:pStyle w:val="TableText"/>
              <w:spacing w:before="20" w:after="20"/>
              <w:jc w:val="center"/>
              <w:rPr>
                <w:b/>
                <w:bCs/>
                <w:sz w:val="16"/>
                <w:szCs w:val="16"/>
              </w:rPr>
            </w:pPr>
            <w:r w:rsidRPr="00FD40D0">
              <w:rPr>
                <w:b/>
                <w:bCs/>
                <w:sz w:val="16"/>
                <w:szCs w:val="16"/>
              </w:rPr>
              <w:t>$3,32</w:t>
            </w:r>
            <w:r>
              <w:rPr>
                <w:b/>
                <w:bCs/>
                <w:sz w:val="16"/>
                <w:szCs w:val="16"/>
              </w:rPr>
              <w:t>3</w:t>
            </w:r>
          </w:p>
          <w:p w:rsidR="00133FB8" w:rsidRDefault="00133FB8" w:rsidP="00B67737">
            <w:pPr>
              <w:pStyle w:val="TableText"/>
              <w:spacing w:before="20" w:after="20"/>
              <w:jc w:val="center"/>
              <w:rPr>
                <w:sz w:val="16"/>
                <w:szCs w:val="16"/>
              </w:rPr>
            </w:pPr>
            <w:r>
              <w:rPr>
                <w:sz w:val="16"/>
                <w:szCs w:val="16"/>
              </w:rPr>
              <w:t>$</w:t>
            </w:r>
            <w:r w:rsidRPr="00466BA2">
              <w:rPr>
                <w:sz w:val="16"/>
                <w:szCs w:val="16"/>
              </w:rPr>
              <w:t>346</w:t>
            </w: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Default="00133FB8" w:rsidP="00B67737">
            <w:pPr>
              <w:pStyle w:val="TableText"/>
              <w:spacing w:before="20" w:after="20"/>
              <w:jc w:val="center"/>
              <w:rPr>
                <w:sz w:val="16"/>
                <w:szCs w:val="16"/>
              </w:rPr>
            </w:pPr>
          </w:p>
          <w:p w:rsidR="00133FB8" w:rsidRPr="00466BA2" w:rsidRDefault="00133FB8" w:rsidP="00B67737">
            <w:pPr>
              <w:pStyle w:val="TableText"/>
              <w:spacing w:before="20" w:after="20"/>
              <w:jc w:val="center"/>
              <w:rPr>
                <w:sz w:val="16"/>
                <w:szCs w:val="16"/>
              </w:rPr>
            </w:pPr>
            <w:r>
              <w:rPr>
                <w:sz w:val="16"/>
                <w:szCs w:val="16"/>
              </w:rPr>
              <w:t>$2,977</w:t>
            </w:r>
          </w:p>
        </w:tc>
        <w:tc>
          <w:tcPr>
            <w:tcW w:w="709" w:type="pct"/>
          </w:tcPr>
          <w:p w:rsidR="00133FB8" w:rsidRPr="00FD40D0" w:rsidRDefault="00133FB8" w:rsidP="004E15F9">
            <w:pPr>
              <w:pStyle w:val="TableText"/>
              <w:spacing w:before="20" w:after="20"/>
              <w:jc w:val="center"/>
              <w:rPr>
                <w:sz w:val="16"/>
                <w:szCs w:val="16"/>
              </w:rPr>
            </w:pPr>
            <w:r w:rsidRPr="00FD40D0">
              <w:rPr>
                <w:sz w:val="16"/>
                <w:szCs w:val="16"/>
              </w:rPr>
              <w:t xml:space="preserve">GS-13staff: 31.25 </w:t>
            </w:r>
            <w:proofErr w:type="spellStart"/>
            <w:r w:rsidRPr="00FD40D0">
              <w:rPr>
                <w:sz w:val="16"/>
                <w:szCs w:val="16"/>
              </w:rPr>
              <w:t>hrs</w:t>
            </w:r>
            <w:proofErr w:type="spellEnd"/>
            <w:r w:rsidRPr="00FD40D0">
              <w:rPr>
                <w:sz w:val="16"/>
                <w:szCs w:val="16"/>
              </w:rPr>
              <w:t xml:space="preserve"> x $49.00 </w:t>
            </w:r>
          </w:p>
          <w:p w:rsidR="00133FB8" w:rsidRPr="00FD40D0" w:rsidRDefault="00133FB8" w:rsidP="004E15F9">
            <w:pPr>
              <w:pStyle w:val="TableText"/>
              <w:spacing w:before="20" w:after="20"/>
              <w:jc w:val="center"/>
              <w:rPr>
                <w:sz w:val="16"/>
                <w:szCs w:val="16"/>
              </w:rPr>
            </w:pPr>
            <w:r w:rsidRPr="00FD40D0">
              <w:rPr>
                <w:sz w:val="16"/>
                <w:szCs w:val="16"/>
              </w:rPr>
              <w:t>GS-14 staff:31.25hrs x$57.33</w:t>
            </w:r>
          </w:p>
        </w:tc>
      </w:tr>
    </w:tbl>
    <w:p w:rsidR="00FD51FB" w:rsidRDefault="00FD51FB">
      <w:pPr>
        <w:rPr>
          <w:b/>
        </w:rPr>
      </w:pPr>
      <w:bookmarkStart w:id="59" w:name="_Toc346023990"/>
    </w:p>
    <w:p w:rsidR="00FD51FB" w:rsidRDefault="00FD51FB">
      <w:pPr>
        <w:rPr>
          <w:b/>
        </w:rPr>
      </w:pPr>
      <w:r>
        <w:rPr>
          <w:b/>
        </w:rPr>
        <w:br w:type="page"/>
      </w:r>
    </w:p>
    <w:p w:rsidR="001817D1" w:rsidRDefault="001817D1">
      <w:pPr>
        <w:rPr>
          <w:b/>
        </w:rPr>
      </w:pPr>
    </w:p>
    <w:p w:rsidR="008C17D2" w:rsidRDefault="008C17D2" w:rsidP="008C17D2">
      <w:pPr>
        <w:pStyle w:val="TableTitle"/>
      </w:pPr>
      <w:bookmarkStart w:id="60" w:name="_Toc354391760"/>
      <w:proofErr w:type="gramStart"/>
      <w:r>
        <w:t>Table 9.</w:t>
      </w:r>
      <w:proofErr w:type="gramEnd"/>
      <w:r>
        <w:tab/>
      </w:r>
      <w:r w:rsidRPr="00FD40D0">
        <w:t>Summary Table: CMS Start-Up and Reporting Costs</w:t>
      </w:r>
      <w:bookmarkEnd w:id="60"/>
    </w:p>
    <w:tbl>
      <w:tblPr>
        <w:tblW w:w="9360" w:type="dxa"/>
        <w:jc w:val="center"/>
        <w:tblBorders>
          <w:top w:val="single" w:sz="12" w:space="0" w:color="auto"/>
          <w:bottom w:val="single" w:sz="12" w:space="0" w:color="auto"/>
          <w:insideH w:val="single" w:sz="8" w:space="0" w:color="auto"/>
        </w:tblBorders>
        <w:tblLayout w:type="fixed"/>
        <w:tblCellMar>
          <w:left w:w="86" w:type="dxa"/>
          <w:right w:w="86" w:type="dxa"/>
        </w:tblCellMar>
        <w:tblLook w:val="04A0" w:firstRow="1" w:lastRow="0" w:firstColumn="1" w:lastColumn="0" w:noHBand="0" w:noVBand="1"/>
      </w:tblPr>
      <w:tblGrid>
        <w:gridCol w:w="1620"/>
        <w:gridCol w:w="2430"/>
        <w:gridCol w:w="4167"/>
        <w:gridCol w:w="1143"/>
      </w:tblGrid>
      <w:tr w:rsidR="008E6732" w:rsidRPr="00A93046" w:rsidTr="00A93046">
        <w:trPr>
          <w:cantSplit/>
          <w:tblHeader/>
          <w:jc w:val="center"/>
        </w:trPr>
        <w:tc>
          <w:tcPr>
            <w:tcW w:w="1620" w:type="dxa"/>
            <w:shd w:val="clear" w:color="auto" w:fill="auto"/>
            <w:vAlign w:val="bottom"/>
            <w:hideMark/>
          </w:tcPr>
          <w:bookmarkEnd w:id="59"/>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Cost Type</w:t>
            </w:r>
          </w:p>
        </w:tc>
        <w:tc>
          <w:tcPr>
            <w:tcW w:w="2430" w:type="dxa"/>
            <w:shd w:val="clear" w:color="auto" w:fill="auto"/>
            <w:vAlign w:val="bottom"/>
            <w:hideMark/>
          </w:tcPr>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Information Collection Form</w:t>
            </w:r>
          </w:p>
        </w:tc>
        <w:tc>
          <w:tcPr>
            <w:tcW w:w="4167" w:type="dxa"/>
            <w:shd w:val="clear" w:color="auto" w:fill="auto"/>
            <w:vAlign w:val="bottom"/>
            <w:hideMark/>
          </w:tcPr>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Action</w:t>
            </w:r>
          </w:p>
        </w:tc>
        <w:tc>
          <w:tcPr>
            <w:tcW w:w="1143" w:type="dxa"/>
            <w:shd w:val="clear" w:color="auto" w:fill="auto"/>
            <w:vAlign w:val="bottom"/>
            <w:hideMark/>
          </w:tcPr>
          <w:p w:rsidR="008E6732" w:rsidRPr="00A93046" w:rsidRDefault="008E6732" w:rsidP="008C17D2">
            <w:pPr>
              <w:pStyle w:val="TableHeaders"/>
              <w:rPr>
                <w:rFonts w:ascii="Times New Roman" w:hAnsi="Times New Roman"/>
                <w:sz w:val="20"/>
                <w:szCs w:val="20"/>
              </w:rPr>
            </w:pPr>
            <w:r w:rsidRPr="00A93046">
              <w:rPr>
                <w:rFonts w:ascii="Times New Roman" w:hAnsi="Times New Roman"/>
                <w:sz w:val="20"/>
                <w:szCs w:val="20"/>
              </w:rPr>
              <w:t>Total Cost</w:t>
            </w:r>
          </w:p>
        </w:tc>
      </w:tr>
      <w:tr w:rsidR="008E6732" w:rsidRPr="00A93046" w:rsidTr="00A93046">
        <w:trPr>
          <w:cantSplit/>
          <w:jc w:val="center"/>
        </w:trPr>
        <w:tc>
          <w:tcPr>
            <w:tcW w:w="1620" w:type="dxa"/>
            <w:shd w:val="clear" w:color="auto" w:fill="auto"/>
            <w:hideMark/>
          </w:tcPr>
          <w:p w:rsidR="008E6732" w:rsidRPr="00A93046" w:rsidRDefault="008E6732" w:rsidP="007D32C8">
            <w:pPr>
              <w:pStyle w:val="TableText"/>
              <w:rPr>
                <w:sz w:val="20"/>
              </w:rPr>
            </w:pPr>
            <w:bookmarkStart w:id="61" w:name="_Toc347393831"/>
            <w:r w:rsidRPr="00A93046">
              <w:rPr>
                <w:sz w:val="20"/>
              </w:rPr>
              <w:t>Start-Up Costs</w:t>
            </w:r>
            <w:bookmarkEnd w:id="61"/>
          </w:p>
        </w:tc>
        <w:tc>
          <w:tcPr>
            <w:tcW w:w="2430" w:type="dxa"/>
            <w:shd w:val="clear" w:color="auto" w:fill="auto"/>
            <w:hideMark/>
          </w:tcPr>
          <w:p w:rsidR="008E6732" w:rsidRPr="00A93046" w:rsidRDefault="008E6732" w:rsidP="007D32C8">
            <w:pPr>
              <w:pStyle w:val="TableText"/>
              <w:rPr>
                <w:sz w:val="20"/>
              </w:rPr>
            </w:pPr>
            <w:bookmarkStart w:id="62" w:name="_Toc347393832"/>
            <w:r w:rsidRPr="00A93046">
              <w:rPr>
                <w:sz w:val="20"/>
              </w:rPr>
              <w:t>Site Visit Interviews</w:t>
            </w:r>
            <w:bookmarkEnd w:id="62"/>
          </w:p>
        </w:tc>
        <w:tc>
          <w:tcPr>
            <w:tcW w:w="4167" w:type="dxa"/>
            <w:shd w:val="clear" w:color="auto" w:fill="auto"/>
            <w:hideMark/>
          </w:tcPr>
          <w:p w:rsidR="008E6732" w:rsidRPr="00A93046" w:rsidRDefault="008E6732" w:rsidP="00466BA2">
            <w:pPr>
              <w:pStyle w:val="Tablebullet1"/>
              <w:ind w:left="216" w:hanging="216"/>
              <w:rPr>
                <w:szCs w:val="20"/>
              </w:rPr>
            </w:pPr>
            <w:bookmarkStart w:id="63" w:name="_Toc347393833"/>
            <w:r w:rsidRPr="00A93046">
              <w:rPr>
                <w:szCs w:val="20"/>
              </w:rPr>
              <w:t>Review five protocols</w:t>
            </w:r>
            <w:bookmarkEnd w:id="63"/>
          </w:p>
        </w:tc>
        <w:tc>
          <w:tcPr>
            <w:tcW w:w="1143" w:type="dxa"/>
            <w:shd w:val="clear" w:color="auto" w:fill="auto"/>
            <w:hideMark/>
          </w:tcPr>
          <w:p w:rsidR="008E6732" w:rsidRPr="00A93046" w:rsidRDefault="008E6732" w:rsidP="00A93046">
            <w:pPr>
              <w:pStyle w:val="TableText"/>
              <w:jc w:val="right"/>
              <w:rPr>
                <w:sz w:val="20"/>
              </w:rPr>
            </w:pPr>
            <w:bookmarkStart w:id="64" w:name="_Toc347393834"/>
            <w:r w:rsidRPr="00A93046">
              <w:rPr>
                <w:sz w:val="20"/>
              </w:rPr>
              <w:t>$1,063</w:t>
            </w:r>
            <w:bookmarkEnd w:id="64"/>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65" w:name="_Toc347393835"/>
            <w:r w:rsidRPr="00A93046">
              <w:rPr>
                <w:sz w:val="20"/>
              </w:rPr>
              <w:t>(1</w:t>
            </w:r>
            <w:r w:rsidRPr="00A93046">
              <w:rPr>
                <w:sz w:val="20"/>
                <w:vertAlign w:val="superscript"/>
              </w:rPr>
              <w:t>st</w:t>
            </w:r>
            <w:r w:rsidRPr="00A93046">
              <w:rPr>
                <w:sz w:val="20"/>
              </w:rPr>
              <w:t xml:space="preserve"> set of interviews)</w:t>
            </w:r>
            <w:bookmarkEnd w:id="65"/>
          </w:p>
        </w:tc>
        <w:tc>
          <w:tcPr>
            <w:tcW w:w="4167" w:type="dxa"/>
            <w:shd w:val="clear" w:color="auto" w:fill="auto"/>
            <w:hideMark/>
          </w:tcPr>
          <w:p w:rsidR="008E6732" w:rsidRPr="00A93046" w:rsidRDefault="008E6732" w:rsidP="00466BA2">
            <w:pPr>
              <w:pStyle w:val="Tablebullet1"/>
              <w:ind w:left="216" w:hanging="216"/>
              <w:rPr>
                <w:szCs w:val="20"/>
              </w:rPr>
            </w:pPr>
            <w:bookmarkStart w:id="66" w:name="_Toc347393836"/>
            <w:r w:rsidRPr="00A93046">
              <w:rPr>
                <w:szCs w:val="20"/>
              </w:rPr>
              <w:t>Provide comments on five protocols</w:t>
            </w:r>
            <w:bookmarkEnd w:id="66"/>
          </w:p>
        </w:tc>
        <w:tc>
          <w:tcPr>
            <w:tcW w:w="1143" w:type="dxa"/>
            <w:shd w:val="clear" w:color="auto" w:fill="auto"/>
            <w:hideMark/>
          </w:tcPr>
          <w:p w:rsidR="008E6732" w:rsidRPr="00A93046" w:rsidRDefault="008E6732" w:rsidP="00A93046">
            <w:pPr>
              <w:pStyle w:val="TableText"/>
              <w:jc w:val="right"/>
              <w:rPr>
                <w:sz w:val="20"/>
              </w:rPr>
            </w:pPr>
            <w:bookmarkStart w:id="67" w:name="_Toc347393837"/>
            <w:r w:rsidRPr="00A93046">
              <w:rPr>
                <w:sz w:val="20"/>
              </w:rPr>
              <w:t>$106</w:t>
            </w:r>
            <w:bookmarkEnd w:id="67"/>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68" w:name="_Toc347393838"/>
            <w:r w:rsidRPr="00A93046">
              <w:rPr>
                <w:sz w:val="20"/>
              </w:rPr>
              <w:t>Stakeholder Interviews</w:t>
            </w:r>
            <w:bookmarkEnd w:id="68"/>
          </w:p>
        </w:tc>
        <w:tc>
          <w:tcPr>
            <w:tcW w:w="4167" w:type="dxa"/>
            <w:shd w:val="clear" w:color="auto" w:fill="auto"/>
            <w:hideMark/>
          </w:tcPr>
          <w:p w:rsidR="008E6732" w:rsidRPr="00A93046" w:rsidRDefault="008E6732" w:rsidP="00466BA2">
            <w:pPr>
              <w:pStyle w:val="Tablebullet1"/>
              <w:ind w:left="216" w:hanging="216"/>
              <w:rPr>
                <w:szCs w:val="20"/>
              </w:rPr>
            </w:pPr>
            <w:bookmarkStart w:id="69" w:name="_Toc347393839"/>
            <w:r w:rsidRPr="00A93046">
              <w:rPr>
                <w:szCs w:val="20"/>
              </w:rPr>
              <w:t>Review one protocol</w:t>
            </w:r>
            <w:bookmarkEnd w:id="69"/>
          </w:p>
        </w:tc>
        <w:tc>
          <w:tcPr>
            <w:tcW w:w="1143" w:type="dxa"/>
            <w:shd w:val="clear" w:color="auto" w:fill="auto"/>
            <w:hideMark/>
          </w:tcPr>
          <w:p w:rsidR="008E6732" w:rsidRPr="00A93046" w:rsidRDefault="008E6732" w:rsidP="00151039">
            <w:pPr>
              <w:pStyle w:val="TableText"/>
              <w:jc w:val="right"/>
              <w:rPr>
                <w:sz w:val="20"/>
              </w:rPr>
            </w:pPr>
            <w:bookmarkStart w:id="70" w:name="_Toc347393840"/>
            <w:r w:rsidRPr="00A93046">
              <w:rPr>
                <w:sz w:val="20"/>
              </w:rPr>
              <w:t>$21</w:t>
            </w:r>
            <w:r w:rsidR="00151039">
              <w:rPr>
                <w:sz w:val="20"/>
              </w:rPr>
              <w:t>3</w:t>
            </w:r>
            <w:bookmarkEnd w:id="70"/>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71" w:name="_Toc347393841"/>
            <w:r w:rsidRPr="00A93046">
              <w:rPr>
                <w:sz w:val="20"/>
              </w:rPr>
              <w:t>(2</w:t>
            </w:r>
            <w:r w:rsidRPr="00A93046">
              <w:rPr>
                <w:sz w:val="20"/>
                <w:vertAlign w:val="superscript"/>
              </w:rPr>
              <w:t>nd</w:t>
            </w:r>
            <w:r w:rsidRPr="00A93046">
              <w:rPr>
                <w:sz w:val="20"/>
              </w:rPr>
              <w:t xml:space="preserve"> set of interviews)</w:t>
            </w:r>
            <w:bookmarkEnd w:id="71"/>
          </w:p>
        </w:tc>
        <w:tc>
          <w:tcPr>
            <w:tcW w:w="4167" w:type="dxa"/>
            <w:shd w:val="clear" w:color="auto" w:fill="auto"/>
            <w:hideMark/>
          </w:tcPr>
          <w:p w:rsidR="008E6732" w:rsidRPr="00A93046" w:rsidRDefault="008E6732" w:rsidP="00466BA2">
            <w:pPr>
              <w:pStyle w:val="Tablebullet1"/>
              <w:ind w:left="216" w:hanging="216"/>
              <w:rPr>
                <w:szCs w:val="20"/>
              </w:rPr>
            </w:pPr>
            <w:bookmarkStart w:id="72" w:name="_Toc347393842"/>
            <w:r w:rsidRPr="00A93046">
              <w:rPr>
                <w:szCs w:val="20"/>
              </w:rPr>
              <w:t>Provide comments on the protocol</w:t>
            </w:r>
            <w:bookmarkEnd w:id="72"/>
          </w:p>
        </w:tc>
        <w:tc>
          <w:tcPr>
            <w:tcW w:w="1143" w:type="dxa"/>
            <w:shd w:val="clear" w:color="auto" w:fill="auto"/>
            <w:hideMark/>
          </w:tcPr>
          <w:p w:rsidR="008E6732" w:rsidRPr="00A93046" w:rsidRDefault="008E6732" w:rsidP="00151039">
            <w:pPr>
              <w:pStyle w:val="TableText"/>
              <w:jc w:val="right"/>
              <w:rPr>
                <w:sz w:val="20"/>
              </w:rPr>
            </w:pPr>
            <w:bookmarkStart w:id="73" w:name="_Toc347393843"/>
            <w:r w:rsidRPr="00A93046">
              <w:rPr>
                <w:sz w:val="20"/>
              </w:rPr>
              <w:t>$35</w:t>
            </w:r>
            <w:bookmarkEnd w:id="73"/>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8E6732" w:rsidP="007D32C8">
            <w:pPr>
              <w:pStyle w:val="TableText"/>
              <w:rPr>
                <w:sz w:val="20"/>
              </w:rPr>
            </w:pPr>
            <w:bookmarkStart w:id="74" w:name="_Toc347393844"/>
            <w:r w:rsidRPr="00A93046">
              <w:rPr>
                <w:sz w:val="20"/>
              </w:rPr>
              <w:t>Beneficiary Satisfaction Survey</w:t>
            </w:r>
            <w:bookmarkEnd w:id="74"/>
          </w:p>
        </w:tc>
        <w:tc>
          <w:tcPr>
            <w:tcW w:w="4167" w:type="dxa"/>
            <w:shd w:val="clear" w:color="auto" w:fill="auto"/>
            <w:hideMark/>
          </w:tcPr>
          <w:p w:rsidR="008E6732" w:rsidRPr="00A93046" w:rsidRDefault="008E6732" w:rsidP="00466BA2">
            <w:pPr>
              <w:pStyle w:val="Tablebullet1"/>
              <w:ind w:left="216" w:hanging="216"/>
              <w:rPr>
                <w:szCs w:val="20"/>
              </w:rPr>
            </w:pPr>
            <w:bookmarkStart w:id="75" w:name="_Toc347393845"/>
            <w:r w:rsidRPr="00A93046">
              <w:rPr>
                <w:szCs w:val="20"/>
              </w:rPr>
              <w:t>Review survey (3 drafts)</w:t>
            </w:r>
            <w:bookmarkEnd w:id="75"/>
          </w:p>
        </w:tc>
        <w:tc>
          <w:tcPr>
            <w:tcW w:w="1143" w:type="dxa"/>
            <w:shd w:val="clear" w:color="auto" w:fill="auto"/>
            <w:hideMark/>
          </w:tcPr>
          <w:p w:rsidR="008E6732" w:rsidRPr="00A93046" w:rsidRDefault="008E6732" w:rsidP="00151039">
            <w:pPr>
              <w:pStyle w:val="TableText"/>
              <w:jc w:val="right"/>
              <w:rPr>
                <w:sz w:val="20"/>
              </w:rPr>
            </w:pPr>
            <w:bookmarkStart w:id="76" w:name="_Toc347393846"/>
            <w:r w:rsidRPr="00A93046">
              <w:rPr>
                <w:sz w:val="20"/>
              </w:rPr>
              <w:t>$63</w:t>
            </w:r>
            <w:r w:rsidR="00151039">
              <w:rPr>
                <w:sz w:val="20"/>
              </w:rPr>
              <w:t>8</w:t>
            </w:r>
            <w:bookmarkEnd w:id="76"/>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A93046" w:rsidP="007D32C8">
            <w:pPr>
              <w:pStyle w:val="TableText"/>
              <w:rPr>
                <w:sz w:val="20"/>
              </w:rPr>
            </w:pPr>
            <w:r w:rsidRPr="00A93046">
              <w:rPr>
                <w:sz w:val="20"/>
              </w:rPr>
              <w:t>Beneficiary Satisfaction Survey</w:t>
            </w:r>
          </w:p>
        </w:tc>
        <w:tc>
          <w:tcPr>
            <w:tcW w:w="4167" w:type="dxa"/>
            <w:shd w:val="clear" w:color="auto" w:fill="auto"/>
            <w:hideMark/>
          </w:tcPr>
          <w:p w:rsidR="008E6732" w:rsidRPr="00A93046" w:rsidRDefault="008E6732" w:rsidP="00466BA2">
            <w:pPr>
              <w:pStyle w:val="Tablebullet1"/>
              <w:ind w:left="216" w:hanging="216"/>
              <w:rPr>
                <w:szCs w:val="20"/>
              </w:rPr>
            </w:pPr>
            <w:bookmarkStart w:id="77" w:name="_Toc347393847"/>
            <w:r w:rsidRPr="00A93046">
              <w:rPr>
                <w:szCs w:val="20"/>
              </w:rPr>
              <w:t>Provide comments on survey (3 drafts)</w:t>
            </w:r>
            <w:bookmarkEnd w:id="77"/>
          </w:p>
        </w:tc>
        <w:tc>
          <w:tcPr>
            <w:tcW w:w="1143" w:type="dxa"/>
            <w:shd w:val="clear" w:color="auto" w:fill="auto"/>
            <w:hideMark/>
          </w:tcPr>
          <w:p w:rsidR="008E6732" w:rsidRPr="00A93046" w:rsidRDefault="008E6732" w:rsidP="00151039">
            <w:pPr>
              <w:pStyle w:val="TableText"/>
              <w:jc w:val="right"/>
              <w:rPr>
                <w:sz w:val="20"/>
              </w:rPr>
            </w:pPr>
            <w:bookmarkStart w:id="78" w:name="_Toc347393848"/>
            <w:r w:rsidRPr="00A93046">
              <w:rPr>
                <w:sz w:val="20"/>
              </w:rPr>
              <w:t>$31</w:t>
            </w:r>
            <w:r w:rsidR="00151039">
              <w:rPr>
                <w:sz w:val="20"/>
              </w:rPr>
              <w:t>9</w:t>
            </w:r>
            <w:bookmarkEnd w:id="78"/>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Start-Up Costs</w:t>
            </w:r>
          </w:p>
        </w:tc>
        <w:tc>
          <w:tcPr>
            <w:tcW w:w="2430" w:type="dxa"/>
            <w:shd w:val="clear" w:color="auto" w:fill="auto"/>
            <w:hideMark/>
          </w:tcPr>
          <w:p w:rsidR="008E6732" w:rsidRPr="00A93046" w:rsidRDefault="00A93046" w:rsidP="007D32C8">
            <w:pPr>
              <w:pStyle w:val="TableText"/>
              <w:rPr>
                <w:sz w:val="20"/>
              </w:rPr>
            </w:pPr>
            <w:r w:rsidRPr="00A93046">
              <w:rPr>
                <w:sz w:val="20"/>
              </w:rPr>
              <w:t>Beneficiary Satisfaction Survey</w:t>
            </w:r>
          </w:p>
        </w:tc>
        <w:tc>
          <w:tcPr>
            <w:tcW w:w="4167" w:type="dxa"/>
            <w:shd w:val="clear" w:color="auto" w:fill="auto"/>
            <w:hideMark/>
          </w:tcPr>
          <w:p w:rsidR="008E6732" w:rsidRPr="00A93046" w:rsidRDefault="008E6732" w:rsidP="00466BA2">
            <w:pPr>
              <w:pStyle w:val="Tablebullet1"/>
              <w:ind w:left="216" w:hanging="216"/>
              <w:rPr>
                <w:szCs w:val="20"/>
              </w:rPr>
            </w:pPr>
            <w:bookmarkStart w:id="79" w:name="_Toc347393849"/>
            <w:r w:rsidRPr="00A93046">
              <w:rPr>
                <w:szCs w:val="20"/>
              </w:rPr>
              <w:t>Review and provide input on sampling analysis plan</w:t>
            </w:r>
            <w:bookmarkEnd w:id="79"/>
          </w:p>
        </w:tc>
        <w:tc>
          <w:tcPr>
            <w:tcW w:w="1143" w:type="dxa"/>
            <w:shd w:val="clear" w:color="auto" w:fill="auto"/>
            <w:hideMark/>
          </w:tcPr>
          <w:p w:rsidR="008E6732" w:rsidRPr="00A93046" w:rsidRDefault="008E6732" w:rsidP="00151039">
            <w:pPr>
              <w:pStyle w:val="TableText"/>
              <w:jc w:val="right"/>
              <w:rPr>
                <w:sz w:val="20"/>
              </w:rPr>
            </w:pPr>
            <w:bookmarkStart w:id="80" w:name="_Toc347393850"/>
            <w:r w:rsidRPr="00A93046">
              <w:rPr>
                <w:sz w:val="20"/>
              </w:rPr>
              <w:t>$1,38</w:t>
            </w:r>
            <w:r w:rsidR="00151039">
              <w:rPr>
                <w:sz w:val="20"/>
              </w:rPr>
              <w:t>7</w:t>
            </w:r>
            <w:bookmarkEnd w:id="80"/>
            <w:r w:rsidRPr="00A93046">
              <w:rPr>
                <w:sz w:val="20"/>
              </w:rPr>
              <w:t xml:space="preserve"> </w:t>
            </w:r>
          </w:p>
        </w:tc>
      </w:tr>
      <w:tr w:rsidR="00466BA2" w:rsidRPr="00466BA2" w:rsidTr="00A93046">
        <w:trPr>
          <w:cantSplit/>
          <w:jc w:val="center"/>
        </w:trPr>
        <w:tc>
          <w:tcPr>
            <w:tcW w:w="1620" w:type="dxa"/>
            <w:shd w:val="clear" w:color="auto" w:fill="auto"/>
            <w:noWrap/>
          </w:tcPr>
          <w:p w:rsidR="00466BA2" w:rsidRPr="00466BA2" w:rsidRDefault="00466BA2" w:rsidP="007D32C8">
            <w:pPr>
              <w:pStyle w:val="TableText"/>
              <w:rPr>
                <w:sz w:val="20"/>
              </w:rPr>
            </w:pPr>
            <w:r>
              <w:rPr>
                <w:sz w:val="20"/>
              </w:rPr>
              <w:t>Start-Up Costs</w:t>
            </w:r>
          </w:p>
        </w:tc>
        <w:tc>
          <w:tcPr>
            <w:tcW w:w="2430" w:type="dxa"/>
            <w:shd w:val="clear" w:color="auto" w:fill="auto"/>
          </w:tcPr>
          <w:p w:rsidR="00466BA2" w:rsidRDefault="00466BA2" w:rsidP="007D32C8">
            <w:pPr>
              <w:pStyle w:val="TableText"/>
              <w:rPr>
                <w:sz w:val="20"/>
              </w:rPr>
            </w:pPr>
            <w:r>
              <w:rPr>
                <w:sz w:val="20"/>
              </w:rPr>
              <w:t>Focus Group Discussions Round 1 &amp; 2</w:t>
            </w:r>
          </w:p>
        </w:tc>
        <w:tc>
          <w:tcPr>
            <w:tcW w:w="4167" w:type="dxa"/>
            <w:shd w:val="clear" w:color="auto" w:fill="auto"/>
          </w:tcPr>
          <w:p w:rsidR="00466BA2" w:rsidRDefault="00466BA2" w:rsidP="00466BA2">
            <w:pPr>
              <w:pStyle w:val="Tablebullet1"/>
              <w:ind w:left="216" w:hanging="216"/>
            </w:pPr>
            <w:r w:rsidRPr="00A93046">
              <w:rPr>
                <w:szCs w:val="20"/>
              </w:rPr>
              <w:t xml:space="preserve">Review </w:t>
            </w:r>
            <w:r>
              <w:rPr>
                <w:szCs w:val="20"/>
              </w:rPr>
              <w:t>discussion guides and materials</w:t>
            </w:r>
          </w:p>
        </w:tc>
        <w:tc>
          <w:tcPr>
            <w:tcW w:w="1143" w:type="dxa"/>
            <w:shd w:val="clear" w:color="auto" w:fill="auto"/>
          </w:tcPr>
          <w:p w:rsidR="00466BA2" w:rsidRPr="00466BA2" w:rsidRDefault="00466BA2" w:rsidP="00151039">
            <w:pPr>
              <w:pStyle w:val="TableText"/>
              <w:jc w:val="right"/>
              <w:rPr>
                <w:sz w:val="20"/>
              </w:rPr>
            </w:pPr>
            <w:r w:rsidRPr="00466BA2">
              <w:rPr>
                <w:sz w:val="20"/>
              </w:rPr>
              <w:t>$1,063</w:t>
            </w:r>
          </w:p>
        </w:tc>
      </w:tr>
      <w:tr w:rsidR="00A93046" w:rsidRPr="00A93046" w:rsidTr="00A93046">
        <w:trPr>
          <w:cantSplit/>
          <w:jc w:val="center"/>
        </w:trPr>
        <w:tc>
          <w:tcPr>
            <w:tcW w:w="1620" w:type="dxa"/>
            <w:shd w:val="clear" w:color="auto" w:fill="auto"/>
            <w:noWrap/>
            <w:hideMark/>
          </w:tcPr>
          <w:p w:rsidR="00A93046" w:rsidRPr="00A93046" w:rsidRDefault="00A93046" w:rsidP="007D32C8">
            <w:pPr>
              <w:pStyle w:val="TableText"/>
              <w:rPr>
                <w:b/>
                <w:bCs/>
                <w:sz w:val="20"/>
              </w:rPr>
            </w:pPr>
            <w:bookmarkStart w:id="81" w:name="_Toc347393851"/>
            <w:r w:rsidRPr="00A93046">
              <w:rPr>
                <w:b/>
                <w:bCs/>
                <w:sz w:val="20"/>
              </w:rPr>
              <w:t>Start-Up Costs Total</w:t>
            </w:r>
          </w:p>
        </w:tc>
        <w:bookmarkEnd w:id="81"/>
        <w:tc>
          <w:tcPr>
            <w:tcW w:w="2430" w:type="dxa"/>
            <w:shd w:val="clear" w:color="auto" w:fill="auto"/>
          </w:tcPr>
          <w:p w:rsidR="00A93046" w:rsidRPr="00A93046" w:rsidRDefault="00A93046" w:rsidP="007D32C8">
            <w:pPr>
              <w:pStyle w:val="TableText"/>
              <w:rPr>
                <w:sz w:val="20"/>
              </w:rPr>
            </w:pPr>
            <w:r>
              <w:rPr>
                <w:sz w:val="20"/>
              </w:rPr>
              <w:t>—</w:t>
            </w:r>
          </w:p>
        </w:tc>
        <w:tc>
          <w:tcPr>
            <w:tcW w:w="4167" w:type="dxa"/>
            <w:shd w:val="clear" w:color="auto" w:fill="auto"/>
            <w:hideMark/>
          </w:tcPr>
          <w:p w:rsidR="00A93046" w:rsidRPr="00A93046" w:rsidRDefault="00A93046" w:rsidP="007D32C8">
            <w:pPr>
              <w:pStyle w:val="TableText"/>
              <w:rPr>
                <w:sz w:val="20"/>
              </w:rPr>
            </w:pPr>
            <w:r>
              <w:rPr>
                <w:sz w:val="20"/>
              </w:rPr>
              <w:t>—</w:t>
            </w:r>
          </w:p>
        </w:tc>
        <w:tc>
          <w:tcPr>
            <w:tcW w:w="1143" w:type="dxa"/>
            <w:shd w:val="clear" w:color="auto" w:fill="auto"/>
            <w:hideMark/>
          </w:tcPr>
          <w:p w:rsidR="00A93046" w:rsidRPr="00A93046" w:rsidRDefault="00A93046" w:rsidP="00466BA2">
            <w:pPr>
              <w:pStyle w:val="TableText"/>
              <w:jc w:val="right"/>
              <w:rPr>
                <w:b/>
                <w:bCs/>
                <w:sz w:val="20"/>
              </w:rPr>
            </w:pPr>
            <w:bookmarkStart w:id="82" w:name="_Toc347393852"/>
            <w:r w:rsidRPr="00A93046">
              <w:rPr>
                <w:b/>
                <w:bCs/>
                <w:sz w:val="20"/>
              </w:rPr>
              <w:t>$</w:t>
            </w:r>
            <w:r w:rsidR="00466BA2">
              <w:rPr>
                <w:b/>
                <w:bCs/>
                <w:sz w:val="20"/>
              </w:rPr>
              <w:t>4,824</w:t>
            </w:r>
            <w:bookmarkEnd w:id="82"/>
            <w:r w:rsidRPr="00A93046">
              <w:rPr>
                <w:b/>
                <w:bCs/>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shd w:val="clear" w:color="auto" w:fill="auto"/>
            <w:hideMark/>
          </w:tcPr>
          <w:p w:rsidR="008E6732" w:rsidRPr="00A93046" w:rsidRDefault="008E6732" w:rsidP="007D32C8">
            <w:pPr>
              <w:pStyle w:val="TableText"/>
              <w:rPr>
                <w:sz w:val="20"/>
              </w:rPr>
            </w:pPr>
            <w:bookmarkStart w:id="83" w:name="_Toc347393857"/>
            <w:r w:rsidRPr="00A93046">
              <w:rPr>
                <w:sz w:val="20"/>
              </w:rPr>
              <w:t>Site Visit Interviews</w:t>
            </w:r>
            <w:bookmarkEnd w:id="83"/>
          </w:p>
        </w:tc>
        <w:tc>
          <w:tcPr>
            <w:tcW w:w="4167" w:type="dxa"/>
            <w:shd w:val="clear" w:color="auto" w:fill="auto"/>
            <w:hideMark/>
          </w:tcPr>
          <w:p w:rsidR="008E6732" w:rsidRPr="00A93046" w:rsidRDefault="008E6732" w:rsidP="00466BA2">
            <w:pPr>
              <w:pStyle w:val="Tablebullet1"/>
              <w:ind w:left="216" w:hanging="216"/>
              <w:rPr>
                <w:szCs w:val="20"/>
              </w:rPr>
            </w:pPr>
            <w:bookmarkStart w:id="84" w:name="_Toc347393858"/>
            <w:r w:rsidRPr="00A93046">
              <w:rPr>
                <w:szCs w:val="20"/>
              </w:rPr>
              <w:t>Review site visit notes</w:t>
            </w:r>
            <w:bookmarkEnd w:id="84"/>
            <w:r w:rsidRPr="00A93046">
              <w:rPr>
                <w:szCs w:val="20"/>
              </w:rPr>
              <w:t xml:space="preserve"> </w:t>
            </w:r>
          </w:p>
        </w:tc>
        <w:tc>
          <w:tcPr>
            <w:tcW w:w="1143" w:type="dxa"/>
            <w:shd w:val="clear" w:color="auto" w:fill="auto"/>
            <w:hideMark/>
          </w:tcPr>
          <w:p w:rsidR="008E6732" w:rsidRPr="00A93046" w:rsidRDefault="008E6732" w:rsidP="00A93046">
            <w:pPr>
              <w:pStyle w:val="TableText"/>
              <w:jc w:val="right"/>
              <w:rPr>
                <w:sz w:val="20"/>
              </w:rPr>
            </w:pPr>
            <w:bookmarkStart w:id="85" w:name="_Toc347393859"/>
            <w:r w:rsidRPr="00A93046">
              <w:rPr>
                <w:sz w:val="20"/>
              </w:rPr>
              <w:t>$1,063</w:t>
            </w:r>
            <w:bookmarkEnd w:id="85"/>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shd w:val="clear" w:color="auto" w:fill="auto"/>
            <w:hideMark/>
          </w:tcPr>
          <w:p w:rsidR="008E6732" w:rsidRPr="00A93046" w:rsidRDefault="008E6732" w:rsidP="007D32C8">
            <w:pPr>
              <w:pStyle w:val="TableText"/>
              <w:rPr>
                <w:sz w:val="20"/>
              </w:rPr>
            </w:pPr>
            <w:bookmarkStart w:id="86" w:name="_Toc347393860"/>
            <w:r w:rsidRPr="00A93046">
              <w:rPr>
                <w:sz w:val="20"/>
              </w:rPr>
              <w:t>(1</w:t>
            </w:r>
            <w:r w:rsidRPr="00A93046">
              <w:rPr>
                <w:sz w:val="20"/>
                <w:vertAlign w:val="superscript"/>
              </w:rPr>
              <w:t>st</w:t>
            </w:r>
            <w:r w:rsidRPr="00A93046">
              <w:rPr>
                <w:sz w:val="20"/>
              </w:rPr>
              <w:t xml:space="preserve"> set of interviews)</w:t>
            </w:r>
            <w:bookmarkEnd w:id="86"/>
          </w:p>
        </w:tc>
        <w:tc>
          <w:tcPr>
            <w:tcW w:w="4167" w:type="dxa"/>
            <w:shd w:val="clear" w:color="auto" w:fill="auto"/>
            <w:hideMark/>
          </w:tcPr>
          <w:p w:rsidR="008E6732" w:rsidRPr="00A93046" w:rsidRDefault="008E6732" w:rsidP="00466BA2">
            <w:pPr>
              <w:pStyle w:val="Tablebullet1"/>
              <w:ind w:left="216" w:hanging="216"/>
              <w:rPr>
                <w:szCs w:val="20"/>
              </w:rPr>
            </w:pPr>
            <w:bookmarkStart w:id="87" w:name="_Toc347393861"/>
            <w:r w:rsidRPr="00A93046">
              <w:rPr>
                <w:szCs w:val="20"/>
              </w:rPr>
              <w:t>Review site visit section of the report to congress</w:t>
            </w:r>
            <w:bookmarkEnd w:id="87"/>
          </w:p>
        </w:tc>
        <w:tc>
          <w:tcPr>
            <w:tcW w:w="1143" w:type="dxa"/>
            <w:shd w:val="clear" w:color="auto" w:fill="auto"/>
            <w:hideMark/>
          </w:tcPr>
          <w:p w:rsidR="008E6732" w:rsidRPr="00A93046" w:rsidRDefault="008E6732" w:rsidP="00151039">
            <w:pPr>
              <w:pStyle w:val="TableText"/>
              <w:jc w:val="right"/>
              <w:rPr>
                <w:sz w:val="20"/>
              </w:rPr>
            </w:pPr>
            <w:bookmarkStart w:id="88" w:name="_Toc347393862"/>
            <w:r w:rsidRPr="00A93046">
              <w:rPr>
                <w:sz w:val="20"/>
              </w:rPr>
              <w:t>$85</w:t>
            </w:r>
            <w:r w:rsidR="00151039">
              <w:rPr>
                <w:sz w:val="20"/>
              </w:rPr>
              <w:t>1</w:t>
            </w:r>
            <w:bookmarkEnd w:id="88"/>
            <w:r w:rsidRPr="00A93046">
              <w:rPr>
                <w:sz w:val="20"/>
              </w:rPr>
              <w:t xml:space="preserve"> </w:t>
            </w:r>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shd w:val="clear" w:color="auto" w:fill="auto"/>
            <w:hideMark/>
          </w:tcPr>
          <w:p w:rsidR="008E6732" w:rsidRPr="00A93046" w:rsidRDefault="008E6732" w:rsidP="007D32C8">
            <w:pPr>
              <w:pStyle w:val="TableText"/>
              <w:rPr>
                <w:sz w:val="20"/>
              </w:rPr>
            </w:pPr>
            <w:bookmarkStart w:id="89" w:name="_Toc347393863"/>
            <w:r w:rsidRPr="00A93046">
              <w:rPr>
                <w:sz w:val="20"/>
              </w:rPr>
              <w:t>Stakeholder Interviews</w:t>
            </w:r>
            <w:bookmarkEnd w:id="89"/>
          </w:p>
        </w:tc>
        <w:tc>
          <w:tcPr>
            <w:tcW w:w="4167" w:type="dxa"/>
            <w:shd w:val="clear" w:color="auto" w:fill="auto"/>
            <w:hideMark/>
          </w:tcPr>
          <w:p w:rsidR="008E6732" w:rsidRPr="00A93046" w:rsidRDefault="008E6732" w:rsidP="00466BA2">
            <w:pPr>
              <w:pStyle w:val="Tablebullet1"/>
              <w:ind w:left="216" w:hanging="216"/>
              <w:rPr>
                <w:szCs w:val="20"/>
              </w:rPr>
            </w:pPr>
            <w:bookmarkStart w:id="90" w:name="_Toc347393864"/>
            <w:r w:rsidRPr="00A93046">
              <w:rPr>
                <w:szCs w:val="20"/>
              </w:rPr>
              <w:t>Review stakeholder interview notes</w:t>
            </w:r>
            <w:bookmarkEnd w:id="90"/>
          </w:p>
        </w:tc>
        <w:tc>
          <w:tcPr>
            <w:tcW w:w="1143" w:type="dxa"/>
            <w:shd w:val="clear" w:color="auto" w:fill="auto"/>
            <w:hideMark/>
          </w:tcPr>
          <w:p w:rsidR="008E6732" w:rsidRPr="00A93046" w:rsidRDefault="008E6732" w:rsidP="00151039">
            <w:pPr>
              <w:pStyle w:val="TableText"/>
              <w:jc w:val="right"/>
              <w:rPr>
                <w:sz w:val="20"/>
              </w:rPr>
            </w:pPr>
            <w:bookmarkStart w:id="91" w:name="_Toc347393865"/>
            <w:r w:rsidRPr="00A93046">
              <w:rPr>
                <w:sz w:val="20"/>
              </w:rPr>
              <w:t>$21</w:t>
            </w:r>
            <w:r w:rsidR="00151039">
              <w:rPr>
                <w:sz w:val="20"/>
              </w:rPr>
              <w:t>3</w:t>
            </w:r>
            <w:bookmarkEnd w:id="91"/>
            <w:r w:rsidRPr="00A93046">
              <w:rPr>
                <w:sz w:val="20"/>
              </w:rPr>
              <w:t xml:space="preserve"> </w:t>
            </w:r>
          </w:p>
        </w:tc>
      </w:tr>
      <w:tr w:rsidR="008E6732" w:rsidRPr="00A93046" w:rsidTr="00FD51FB">
        <w:trPr>
          <w:cantSplit/>
          <w:jc w:val="center"/>
        </w:trPr>
        <w:tc>
          <w:tcPr>
            <w:tcW w:w="1620" w:type="dxa"/>
            <w:tcBorders>
              <w:bottom w:val="single" w:sz="8" w:space="0" w:color="auto"/>
            </w:tcBorders>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tcBorders>
              <w:bottom w:val="single" w:sz="8" w:space="0" w:color="auto"/>
            </w:tcBorders>
            <w:shd w:val="clear" w:color="auto" w:fill="auto"/>
            <w:hideMark/>
          </w:tcPr>
          <w:p w:rsidR="008E6732" w:rsidRPr="00A93046" w:rsidRDefault="008E6732" w:rsidP="007D32C8">
            <w:pPr>
              <w:pStyle w:val="TableText"/>
              <w:rPr>
                <w:sz w:val="20"/>
              </w:rPr>
            </w:pPr>
            <w:bookmarkStart w:id="92" w:name="_Toc347393866"/>
            <w:r w:rsidRPr="00A93046">
              <w:rPr>
                <w:sz w:val="20"/>
              </w:rPr>
              <w:t>(2</w:t>
            </w:r>
            <w:r w:rsidRPr="00A93046">
              <w:rPr>
                <w:sz w:val="20"/>
                <w:vertAlign w:val="superscript"/>
              </w:rPr>
              <w:t>nd</w:t>
            </w:r>
            <w:r w:rsidRPr="00A93046">
              <w:rPr>
                <w:sz w:val="20"/>
              </w:rPr>
              <w:t xml:space="preserve"> set of interviews)</w:t>
            </w:r>
            <w:bookmarkEnd w:id="92"/>
          </w:p>
        </w:tc>
        <w:tc>
          <w:tcPr>
            <w:tcW w:w="4167" w:type="dxa"/>
            <w:tcBorders>
              <w:bottom w:val="single" w:sz="8" w:space="0" w:color="auto"/>
            </w:tcBorders>
            <w:shd w:val="clear" w:color="auto" w:fill="auto"/>
            <w:hideMark/>
          </w:tcPr>
          <w:p w:rsidR="008E6732" w:rsidRPr="00A93046" w:rsidRDefault="008E6732" w:rsidP="00466BA2">
            <w:pPr>
              <w:pStyle w:val="Tablebullet1"/>
              <w:ind w:left="216" w:hanging="216"/>
              <w:rPr>
                <w:szCs w:val="20"/>
              </w:rPr>
            </w:pPr>
            <w:bookmarkStart w:id="93" w:name="_Toc347393867"/>
            <w:r w:rsidRPr="00A93046">
              <w:rPr>
                <w:szCs w:val="20"/>
              </w:rPr>
              <w:t>Review stakeholder interview section of the report to congress</w:t>
            </w:r>
            <w:bookmarkEnd w:id="93"/>
          </w:p>
        </w:tc>
        <w:tc>
          <w:tcPr>
            <w:tcW w:w="1143" w:type="dxa"/>
            <w:tcBorders>
              <w:bottom w:val="single" w:sz="8" w:space="0" w:color="auto"/>
            </w:tcBorders>
            <w:shd w:val="clear" w:color="auto" w:fill="auto"/>
            <w:hideMark/>
          </w:tcPr>
          <w:p w:rsidR="008E6732" w:rsidRPr="00A93046" w:rsidRDefault="008E6732" w:rsidP="00151039">
            <w:pPr>
              <w:pStyle w:val="TableText"/>
              <w:jc w:val="right"/>
              <w:rPr>
                <w:sz w:val="20"/>
              </w:rPr>
            </w:pPr>
            <w:bookmarkStart w:id="94" w:name="_Toc347393868"/>
            <w:r w:rsidRPr="00A93046">
              <w:rPr>
                <w:sz w:val="20"/>
              </w:rPr>
              <w:t>$21</w:t>
            </w:r>
            <w:r w:rsidR="00151039">
              <w:rPr>
                <w:sz w:val="20"/>
              </w:rPr>
              <w:t>3</w:t>
            </w:r>
            <w:bookmarkEnd w:id="94"/>
            <w:r w:rsidRPr="00A93046">
              <w:rPr>
                <w:sz w:val="20"/>
              </w:rPr>
              <w:t xml:space="preserve"> </w:t>
            </w:r>
          </w:p>
        </w:tc>
      </w:tr>
      <w:tr w:rsidR="008E6732" w:rsidRPr="00A93046" w:rsidTr="00FD51FB">
        <w:trPr>
          <w:cantSplit/>
          <w:jc w:val="center"/>
        </w:trPr>
        <w:tc>
          <w:tcPr>
            <w:tcW w:w="1620" w:type="dxa"/>
            <w:tcBorders>
              <w:top w:val="single" w:sz="8" w:space="0" w:color="auto"/>
              <w:bottom w:val="single" w:sz="4" w:space="0" w:color="auto"/>
            </w:tcBorders>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tcBorders>
              <w:top w:val="single" w:sz="8" w:space="0" w:color="auto"/>
              <w:bottom w:val="single" w:sz="4" w:space="0" w:color="auto"/>
            </w:tcBorders>
            <w:shd w:val="clear" w:color="auto" w:fill="auto"/>
            <w:hideMark/>
          </w:tcPr>
          <w:p w:rsidR="008E6732" w:rsidRPr="00A93046" w:rsidRDefault="008E6732" w:rsidP="007D32C8">
            <w:pPr>
              <w:pStyle w:val="TableText"/>
              <w:rPr>
                <w:sz w:val="20"/>
              </w:rPr>
            </w:pPr>
            <w:bookmarkStart w:id="95" w:name="_Toc347393869"/>
            <w:r w:rsidRPr="00A93046">
              <w:rPr>
                <w:sz w:val="20"/>
              </w:rPr>
              <w:t>Beneficiary Satisfaction Survey</w:t>
            </w:r>
            <w:bookmarkEnd w:id="95"/>
          </w:p>
        </w:tc>
        <w:tc>
          <w:tcPr>
            <w:tcW w:w="4167" w:type="dxa"/>
            <w:tcBorders>
              <w:top w:val="single" w:sz="8" w:space="0" w:color="auto"/>
              <w:bottom w:val="single" w:sz="4" w:space="0" w:color="auto"/>
            </w:tcBorders>
            <w:shd w:val="clear" w:color="auto" w:fill="auto"/>
            <w:hideMark/>
          </w:tcPr>
          <w:p w:rsidR="008E6732" w:rsidRPr="00A93046" w:rsidRDefault="008E6732" w:rsidP="00466BA2">
            <w:pPr>
              <w:pStyle w:val="Tablebullet1"/>
              <w:ind w:left="216" w:hanging="216"/>
              <w:rPr>
                <w:szCs w:val="20"/>
              </w:rPr>
            </w:pPr>
            <w:bookmarkStart w:id="96" w:name="_Toc347393870"/>
            <w:r w:rsidRPr="00A93046">
              <w:rPr>
                <w:szCs w:val="20"/>
              </w:rPr>
              <w:t>Review of initial findings and discussion of analysis</w:t>
            </w:r>
            <w:bookmarkEnd w:id="96"/>
          </w:p>
        </w:tc>
        <w:tc>
          <w:tcPr>
            <w:tcW w:w="1143" w:type="dxa"/>
            <w:tcBorders>
              <w:top w:val="single" w:sz="8" w:space="0" w:color="auto"/>
              <w:bottom w:val="single" w:sz="4" w:space="0" w:color="auto"/>
            </w:tcBorders>
            <w:shd w:val="clear" w:color="auto" w:fill="auto"/>
            <w:hideMark/>
          </w:tcPr>
          <w:p w:rsidR="008E6732" w:rsidRPr="00A93046" w:rsidRDefault="008E6732" w:rsidP="00151039">
            <w:pPr>
              <w:pStyle w:val="TableText"/>
              <w:jc w:val="right"/>
              <w:rPr>
                <w:sz w:val="20"/>
              </w:rPr>
            </w:pPr>
            <w:bookmarkStart w:id="97" w:name="_Toc347393871"/>
            <w:r w:rsidRPr="00A93046">
              <w:rPr>
                <w:sz w:val="20"/>
              </w:rPr>
              <w:t>$1,38</w:t>
            </w:r>
            <w:r w:rsidR="00151039">
              <w:rPr>
                <w:sz w:val="20"/>
              </w:rPr>
              <w:t>7</w:t>
            </w:r>
            <w:bookmarkEnd w:id="97"/>
            <w:r w:rsidRPr="00A93046">
              <w:rPr>
                <w:sz w:val="20"/>
              </w:rPr>
              <w:t xml:space="preserve"> </w:t>
            </w:r>
          </w:p>
        </w:tc>
      </w:tr>
    </w:tbl>
    <w:p w:rsidR="00A93046" w:rsidRDefault="00A93046" w:rsidP="00FD51FB">
      <w:pPr>
        <w:pStyle w:val="TableText"/>
        <w:jc w:val="right"/>
      </w:pPr>
    </w:p>
    <w:tbl>
      <w:tblPr>
        <w:tblW w:w="9360" w:type="dxa"/>
        <w:jc w:val="center"/>
        <w:tblBorders>
          <w:top w:val="single" w:sz="12" w:space="0" w:color="auto"/>
          <w:bottom w:val="single" w:sz="12" w:space="0" w:color="auto"/>
          <w:insideH w:val="single" w:sz="8" w:space="0" w:color="auto"/>
        </w:tblBorders>
        <w:tblLayout w:type="fixed"/>
        <w:tblCellMar>
          <w:left w:w="86" w:type="dxa"/>
          <w:right w:w="86" w:type="dxa"/>
        </w:tblCellMar>
        <w:tblLook w:val="04A0" w:firstRow="1" w:lastRow="0" w:firstColumn="1" w:lastColumn="0" w:noHBand="0" w:noVBand="1"/>
      </w:tblPr>
      <w:tblGrid>
        <w:gridCol w:w="1620"/>
        <w:gridCol w:w="2430"/>
        <w:gridCol w:w="4167"/>
        <w:gridCol w:w="1143"/>
      </w:tblGrid>
      <w:tr w:rsidR="008E6732" w:rsidRPr="00A93046" w:rsidTr="00FD51FB">
        <w:trPr>
          <w:cantSplit/>
          <w:jc w:val="center"/>
        </w:trPr>
        <w:tc>
          <w:tcPr>
            <w:tcW w:w="1620" w:type="dxa"/>
            <w:tcBorders>
              <w:top w:val="single" w:sz="4" w:space="0" w:color="auto"/>
              <w:bottom w:val="single" w:sz="8" w:space="0" w:color="auto"/>
            </w:tcBorders>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tcBorders>
              <w:top w:val="single" w:sz="4" w:space="0" w:color="auto"/>
              <w:bottom w:val="single" w:sz="8" w:space="0" w:color="auto"/>
            </w:tcBorders>
            <w:shd w:val="clear" w:color="auto" w:fill="auto"/>
            <w:hideMark/>
          </w:tcPr>
          <w:p w:rsidR="008E6732" w:rsidRPr="00A93046" w:rsidRDefault="00A93046" w:rsidP="007D32C8">
            <w:pPr>
              <w:pStyle w:val="TableText"/>
              <w:rPr>
                <w:sz w:val="20"/>
              </w:rPr>
            </w:pPr>
            <w:r w:rsidRPr="00A93046">
              <w:rPr>
                <w:sz w:val="20"/>
              </w:rPr>
              <w:t>Beneficiary Satisfaction Survey</w:t>
            </w:r>
          </w:p>
        </w:tc>
        <w:tc>
          <w:tcPr>
            <w:tcW w:w="4167" w:type="dxa"/>
            <w:tcBorders>
              <w:top w:val="single" w:sz="4" w:space="0" w:color="auto"/>
              <w:bottom w:val="single" w:sz="8" w:space="0" w:color="auto"/>
            </w:tcBorders>
            <w:shd w:val="clear" w:color="auto" w:fill="auto"/>
            <w:hideMark/>
          </w:tcPr>
          <w:p w:rsidR="008E6732" w:rsidRPr="00A93046" w:rsidRDefault="008E6732" w:rsidP="00466BA2">
            <w:pPr>
              <w:pStyle w:val="Tablebullet1"/>
              <w:ind w:left="216" w:hanging="216"/>
              <w:rPr>
                <w:szCs w:val="20"/>
              </w:rPr>
            </w:pPr>
            <w:bookmarkStart w:id="98" w:name="_Toc347393872"/>
            <w:r w:rsidRPr="00A93046">
              <w:rPr>
                <w:szCs w:val="20"/>
              </w:rPr>
              <w:t>Review of reports (2 drafts)</w:t>
            </w:r>
            <w:bookmarkEnd w:id="98"/>
          </w:p>
        </w:tc>
        <w:tc>
          <w:tcPr>
            <w:tcW w:w="1143" w:type="dxa"/>
            <w:tcBorders>
              <w:top w:val="single" w:sz="4" w:space="0" w:color="auto"/>
              <w:bottom w:val="single" w:sz="8" w:space="0" w:color="auto"/>
            </w:tcBorders>
            <w:shd w:val="clear" w:color="auto" w:fill="auto"/>
            <w:hideMark/>
          </w:tcPr>
          <w:p w:rsidR="008E6732" w:rsidRPr="00A93046" w:rsidRDefault="008E6732" w:rsidP="00151039">
            <w:pPr>
              <w:pStyle w:val="TableText"/>
              <w:jc w:val="right"/>
              <w:rPr>
                <w:sz w:val="20"/>
              </w:rPr>
            </w:pPr>
            <w:bookmarkStart w:id="99" w:name="_Toc347393873"/>
            <w:r w:rsidRPr="00A93046">
              <w:rPr>
                <w:sz w:val="20"/>
              </w:rPr>
              <w:t>$85</w:t>
            </w:r>
            <w:r w:rsidR="00151039">
              <w:rPr>
                <w:sz w:val="20"/>
              </w:rPr>
              <w:t>1</w:t>
            </w:r>
            <w:bookmarkEnd w:id="99"/>
            <w:r w:rsidRPr="00A93046">
              <w:rPr>
                <w:sz w:val="20"/>
              </w:rPr>
              <w:t xml:space="preserve"> </w:t>
            </w:r>
          </w:p>
        </w:tc>
      </w:tr>
      <w:tr w:rsidR="008E6732" w:rsidRPr="007B43AC" w:rsidTr="00FD51FB">
        <w:trPr>
          <w:cantSplit/>
          <w:jc w:val="center"/>
        </w:trPr>
        <w:tc>
          <w:tcPr>
            <w:tcW w:w="1620" w:type="dxa"/>
            <w:tcBorders>
              <w:top w:val="single" w:sz="8" w:space="0" w:color="auto"/>
            </w:tcBorders>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tcBorders>
              <w:top w:val="single" w:sz="8" w:space="0" w:color="auto"/>
            </w:tcBorders>
            <w:shd w:val="clear" w:color="auto" w:fill="auto"/>
            <w:hideMark/>
          </w:tcPr>
          <w:p w:rsidR="008E6732" w:rsidRPr="00A93046" w:rsidRDefault="008E6732" w:rsidP="007D32C8">
            <w:pPr>
              <w:pStyle w:val="TableText"/>
              <w:rPr>
                <w:sz w:val="20"/>
              </w:rPr>
            </w:pPr>
            <w:bookmarkStart w:id="100" w:name="_Toc347393874"/>
            <w:r w:rsidRPr="00A93046">
              <w:rPr>
                <w:sz w:val="20"/>
              </w:rPr>
              <w:t>Focus Group</w:t>
            </w:r>
            <w:bookmarkEnd w:id="100"/>
            <w:r w:rsidRPr="00A93046">
              <w:rPr>
                <w:sz w:val="20"/>
              </w:rPr>
              <w:t xml:space="preserve"> </w:t>
            </w:r>
          </w:p>
        </w:tc>
        <w:tc>
          <w:tcPr>
            <w:tcW w:w="4167" w:type="dxa"/>
            <w:tcBorders>
              <w:top w:val="single" w:sz="8" w:space="0" w:color="auto"/>
            </w:tcBorders>
            <w:shd w:val="clear" w:color="auto" w:fill="auto"/>
            <w:hideMark/>
          </w:tcPr>
          <w:p w:rsidR="008E6732" w:rsidRPr="00A93046" w:rsidRDefault="008E6732" w:rsidP="00466BA2">
            <w:pPr>
              <w:pStyle w:val="Tablebullet1"/>
              <w:ind w:left="216" w:hanging="216"/>
              <w:rPr>
                <w:szCs w:val="20"/>
              </w:rPr>
            </w:pPr>
            <w:bookmarkStart w:id="101" w:name="_Toc347393875"/>
            <w:r w:rsidRPr="00A93046">
              <w:rPr>
                <w:szCs w:val="20"/>
              </w:rPr>
              <w:t>15 minutes per month (for 13 months, for 2 CMS staff) to address issues related to recruitment and general implementation of the focus groups</w:t>
            </w:r>
            <w:bookmarkEnd w:id="101"/>
          </w:p>
        </w:tc>
        <w:tc>
          <w:tcPr>
            <w:tcW w:w="1143" w:type="dxa"/>
            <w:tcBorders>
              <w:top w:val="single" w:sz="8" w:space="0" w:color="auto"/>
            </w:tcBorders>
            <w:shd w:val="clear" w:color="auto" w:fill="auto"/>
            <w:noWrap/>
            <w:hideMark/>
          </w:tcPr>
          <w:p w:rsidR="008E6732" w:rsidRPr="00A93046" w:rsidRDefault="007B43AC" w:rsidP="007B43AC">
            <w:pPr>
              <w:pStyle w:val="TableText"/>
              <w:jc w:val="right"/>
              <w:rPr>
                <w:sz w:val="20"/>
              </w:rPr>
            </w:pPr>
            <w:bookmarkStart w:id="102" w:name="_Toc347393876"/>
            <w:r w:rsidRPr="007B43AC">
              <w:rPr>
                <w:sz w:val="20"/>
              </w:rPr>
              <w:t>$346</w:t>
            </w:r>
            <w:bookmarkEnd w:id="102"/>
          </w:p>
        </w:tc>
      </w:tr>
      <w:tr w:rsidR="008E6732" w:rsidRPr="00A93046" w:rsidTr="00A93046">
        <w:trPr>
          <w:cantSplit/>
          <w:jc w:val="center"/>
        </w:trPr>
        <w:tc>
          <w:tcPr>
            <w:tcW w:w="1620" w:type="dxa"/>
            <w:shd w:val="clear" w:color="auto" w:fill="auto"/>
            <w:hideMark/>
          </w:tcPr>
          <w:p w:rsidR="008E6732" w:rsidRPr="00A93046" w:rsidRDefault="007D32C8" w:rsidP="007D32C8">
            <w:pPr>
              <w:pStyle w:val="TableText"/>
              <w:rPr>
                <w:sz w:val="20"/>
              </w:rPr>
            </w:pPr>
            <w:r w:rsidRPr="00A93046">
              <w:rPr>
                <w:sz w:val="20"/>
              </w:rPr>
              <w:t>Reporting Costs</w:t>
            </w:r>
          </w:p>
        </w:tc>
        <w:tc>
          <w:tcPr>
            <w:tcW w:w="2430" w:type="dxa"/>
            <w:shd w:val="clear" w:color="auto" w:fill="auto"/>
            <w:hideMark/>
          </w:tcPr>
          <w:p w:rsidR="008E6732" w:rsidRPr="00A93046" w:rsidRDefault="008E6732" w:rsidP="007D32C8">
            <w:pPr>
              <w:pStyle w:val="TableText"/>
              <w:rPr>
                <w:sz w:val="20"/>
              </w:rPr>
            </w:pPr>
            <w:bookmarkStart w:id="103" w:name="_Toc347393877"/>
            <w:r w:rsidRPr="00A93046">
              <w:rPr>
                <w:sz w:val="20"/>
              </w:rPr>
              <w:t>Discussions Round 1 &amp; 2</w:t>
            </w:r>
            <w:bookmarkEnd w:id="103"/>
          </w:p>
        </w:tc>
        <w:tc>
          <w:tcPr>
            <w:tcW w:w="4167" w:type="dxa"/>
            <w:shd w:val="clear" w:color="auto" w:fill="auto"/>
            <w:hideMark/>
          </w:tcPr>
          <w:p w:rsidR="008E6732" w:rsidRPr="00A93046" w:rsidRDefault="008E6732" w:rsidP="00466BA2">
            <w:pPr>
              <w:pStyle w:val="Tablebullet1"/>
              <w:ind w:left="216" w:hanging="216"/>
              <w:rPr>
                <w:szCs w:val="20"/>
              </w:rPr>
            </w:pPr>
            <w:bookmarkStart w:id="104" w:name="_Toc347393878"/>
            <w:r w:rsidRPr="00A93046">
              <w:rPr>
                <w:szCs w:val="20"/>
              </w:rPr>
              <w:t xml:space="preserve">Review, discuss and provide comment and approve 2 drafts of each </w:t>
            </w:r>
            <w:r w:rsidR="00B803E6">
              <w:rPr>
                <w:szCs w:val="20"/>
              </w:rPr>
              <w:t>State</w:t>
            </w:r>
            <w:r w:rsidRPr="00A93046">
              <w:rPr>
                <w:szCs w:val="20"/>
              </w:rPr>
              <w:t xml:space="preserve"> topline report</w:t>
            </w:r>
            <w:bookmarkEnd w:id="104"/>
          </w:p>
        </w:tc>
        <w:tc>
          <w:tcPr>
            <w:tcW w:w="1143" w:type="dxa"/>
            <w:shd w:val="clear" w:color="auto" w:fill="auto"/>
            <w:hideMark/>
          </w:tcPr>
          <w:p w:rsidR="008E6732" w:rsidRPr="00A93046" w:rsidRDefault="007B43AC" w:rsidP="00A93046">
            <w:pPr>
              <w:pStyle w:val="TableText"/>
              <w:jc w:val="right"/>
              <w:rPr>
                <w:sz w:val="20"/>
              </w:rPr>
            </w:pPr>
            <w:r>
              <w:rPr>
                <w:sz w:val="16"/>
                <w:szCs w:val="16"/>
              </w:rPr>
              <w:t>$2,977</w:t>
            </w:r>
          </w:p>
        </w:tc>
      </w:tr>
      <w:tr w:rsidR="00A93046" w:rsidRPr="00A93046" w:rsidTr="00A93046">
        <w:trPr>
          <w:cantSplit/>
          <w:jc w:val="center"/>
        </w:trPr>
        <w:tc>
          <w:tcPr>
            <w:tcW w:w="1620" w:type="dxa"/>
            <w:shd w:val="clear" w:color="auto" w:fill="auto"/>
            <w:noWrap/>
            <w:hideMark/>
          </w:tcPr>
          <w:p w:rsidR="00A93046" w:rsidRPr="00A93046" w:rsidRDefault="00A93046" w:rsidP="007D32C8">
            <w:pPr>
              <w:pStyle w:val="TableText"/>
              <w:rPr>
                <w:b/>
                <w:bCs/>
                <w:sz w:val="20"/>
              </w:rPr>
            </w:pPr>
            <w:bookmarkStart w:id="105" w:name="_Toc347393879"/>
            <w:r w:rsidRPr="00A93046">
              <w:rPr>
                <w:b/>
                <w:bCs/>
                <w:sz w:val="20"/>
              </w:rPr>
              <w:t>Reporting Costs Total</w:t>
            </w:r>
          </w:p>
        </w:tc>
        <w:bookmarkEnd w:id="105"/>
        <w:tc>
          <w:tcPr>
            <w:tcW w:w="2430" w:type="dxa"/>
            <w:shd w:val="clear" w:color="auto" w:fill="auto"/>
          </w:tcPr>
          <w:p w:rsidR="00A93046" w:rsidRPr="00A93046" w:rsidRDefault="00A93046" w:rsidP="007D32C8">
            <w:pPr>
              <w:pStyle w:val="TableText"/>
              <w:rPr>
                <w:sz w:val="20"/>
              </w:rPr>
            </w:pPr>
            <w:r>
              <w:rPr>
                <w:sz w:val="20"/>
              </w:rPr>
              <w:t>—</w:t>
            </w:r>
          </w:p>
        </w:tc>
        <w:tc>
          <w:tcPr>
            <w:tcW w:w="4167" w:type="dxa"/>
            <w:shd w:val="clear" w:color="auto" w:fill="auto"/>
            <w:hideMark/>
          </w:tcPr>
          <w:p w:rsidR="00A93046" w:rsidRPr="00A93046" w:rsidRDefault="00C31821" w:rsidP="007D32C8">
            <w:pPr>
              <w:pStyle w:val="TableText"/>
              <w:rPr>
                <w:sz w:val="20"/>
              </w:rPr>
            </w:pPr>
            <w:r w:rsidRPr="00C31821">
              <w:rPr>
                <w:sz w:val="20"/>
              </w:rPr>
              <w:t>—</w:t>
            </w:r>
          </w:p>
        </w:tc>
        <w:tc>
          <w:tcPr>
            <w:tcW w:w="1143" w:type="dxa"/>
            <w:shd w:val="clear" w:color="auto" w:fill="auto"/>
            <w:hideMark/>
          </w:tcPr>
          <w:p w:rsidR="00A93046" w:rsidRPr="00A93046" w:rsidRDefault="00A93046" w:rsidP="007B43AC">
            <w:pPr>
              <w:pStyle w:val="TableText"/>
              <w:jc w:val="right"/>
              <w:rPr>
                <w:b/>
                <w:bCs/>
                <w:sz w:val="20"/>
              </w:rPr>
            </w:pPr>
            <w:bookmarkStart w:id="106" w:name="_Toc347393881"/>
            <w:r w:rsidRPr="00A93046">
              <w:rPr>
                <w:b/>
                <w:bCs/>
                <w:sz w:val="20"/>
              </w:rPr>
              <w:t>$</w:t>
            </w:r>
            <w:r w:rsidR="007B43AC">
              <w:rPr>
                <w:b/>
                <w:bCs/>
                <w:sz w:val="20"/>
              </w:rPr>
              <w:t>7,901</w:t>
            </w:r>
            <w:bookmarkEnd w:id="106"/>
            <w:r w:rsidRPr="00A93046">
              <w:rPr>
                <w:b/>
                <w:bCs/>
                <w:sz w:val="20"/>
              </w:rPr>
              <w:t xml:space="preserve"> </w:t>
            </w:r>
          </w:p>
        </w:tc>
      </w:tr>
      <w:tr w:rsidR="008E6732" w:rsidRPr="00A93046" w:rsidTr="00A93046">
        <w:trPr>
          <w:cantSplit/>
          <w:jc w:val="center"/>
        </w:trPr>
        <w:tc>
          <w:tcPr>
            <w:tcW w:w="1620" w:type="dxa"/>
            <w:shd w:val="clear" w:color="auto" w:fill="auto"/>
            <w:hideMark/>
          </w:tcPr>
          <w:p w:rsidR="008E6732" w:rsidRPr="00A93046" w:rsidRDefault="008E6732" w:rsidP="007D32C8">
            <w:pPr>
              <w:pStyle w:val="TableText"/>
              <w:rPr>
                <w:b/>
                <w:bCs/>
                <w:sz w:val="20"/>
              </w:rPr>
            </w:pPr>
            <w:r w:rsidRPr="00A93046">
              <w:rPr>
                <w:b/>
                <w:bCs/>
                <w:sz w:val="20"/>
              </w:rPr>
              <w:t>Grand Total</w:t>
            </w:r>
          </w:p>
        </w:tc>
        <w:tc>
          <w:tcPr>
            <w:tcW w:w="2430" w:type="dxa"/>
            <w:shd w:val="clear" w:color="auto" w:fill="auto"/>
            <w:hideMark/>
          </w:tcPr>
          <w:p w:rsidR="008E6732" w:rsidRPr="00A93046" w:rsidRDefault="00A93046" w:rsidP="007D32C8">
            <w:pPr>
              <w:pStyle w:val="TableText"/>
              <w:rPr>
                <w:b/>
                <w:bCs/>
                <w:sz w:val="20"/>
              </w:rPr>
            </w:pPr>
            <w:r w:rsidRPr="00A93046">
              <w:rPr>
                <w:b/>
                <w:bCs/>
                <w:sz w:val="20"/>
              </w:rPr>
              <w:t>—</w:t>
            </w:r>
          </w:p>
        </w:tc>
        <w:tc>
          <w:tcPr>
            <w:tcW w:w="4167" w:type="dxa"/>
            <w:shd w:val="clear" w:color="auto" w:fill="auto"/>
            <w:hideMark/>
          </w:tcPr>
          <w:p w:rsidR="008E6732" w:rsidRPr="00A93046" w:rsidRDefault="00A93046" w:rsidP="007D32C8">
            <w:pPr>
              <w:pStyle w:val="TableText"/>
              <w:rPr>
                <w:b/>
                <w:bCs/>
                <w:sz w:val="20"/>
              </w:rPr>
            </w:pPr>
            <w:r w:rsidRPr="00A93046">
              <w:rPr>
                <w:b/>
                <w:bCs/>
                <w:sz w:val="20"/>
              </w:rPr>
              <w:t>—</w:t>
            </w:r>
          </w:p>
        </w:tc>
        <w:tc>
          <w:tcPr>
            <w:tcW w:w="1143" w:type="dxa"/>
            <w:shd w:val="clear" w:color="auto" w:fill="auto"/>
            <w:hideMark/>
          </w:tcPr>
          <w:p w:rsidR="008E6732" w:rsidRPr="00A93046" w:rsidRDefault="008E6732" w:rsidP="00A93046">
            <w:pPr>
              <w:pStyle w:val="TableText"/>
              <w:jc w:val="right"/>
              <w:rPr>
                <w:b/>
                <w:bCs/>
                <w:sz w:val="20"/>
              </w:rPr>
            </w:pPr>
            <w:r w:rsidRPr="00A93046">
              <w:rPr>
                <w:b/>
                <w:bCs/>
                <w:sz w:val="20"/>
              </w:rPr>
              <w:t>$12,72</w:t>
            </w:r>
            <w:r w:rsidR="00B67737">
              <w:rPr>
                <w:b/>
                <w:bCs/>
                <w:sz w:val="20"/>
              </w:rPr>
              <w:t>5</w:t>
            </w:r>
            <w:r w:rsidRPr="00A93046">
              <w:rPr>
                <w:b/>
                <w:bCs/>
                <w:sz w:val="20"/>
              </w:rPr>
              <w:t xml:space="preserve"> </w:t>
            </w:r>
          </w:p>
        </w:tc>
      </w:tr>
    </w:tbl>
    <w:p w:rsidR="008E6732" w:rsidRPr="00FD40D0" w:rsidRDefault="008E6732" w:rsidP="008E6732">
      <w:pPr>
        <w:rPr>
          <w:b/>
          <w:bCs/>
          <w:szCs w:val="20"/>
        </w:rPr>
      </w:pPr>
    </w:p>
    <w:p w:rsidR="008E6732" w:rsidRPr="00FD40D0" w:rsidRDefault="008E6732" w:rsidP="00106EEE">
      <w:pPr>
        <w:pStyle w:val="TableTitle"/>
      </w:pPr>
      <w:bookmarkStart w:id="107" w:name="_Toc346023991"/>
      <w:bookmarkStart w:id="108" w:name="_Toc354391761"/>
      <w:proofErr w:type="gramStart"/>
      <w:r w:rsidRPr="00FD40D0">
        <w:lastRenderedPageBreak/>
        <w:t>Table 10.</w:t>
      </w:r>
      <w:proofErr w:type="gramEnd"/>
      <w:r w:rsidRPr="00FD40D0">
        <w:tab/>
        <w:t xml:space="preserve">Costs to the Federal Government: </w:t>
      </w:r>
      <w:bookmarkEnd w:id="107"/>
      <w:r w:rsidR="00106EEE">
        <w:t>Contractor</w:t>
      </w:r>
      <w:bookmarkEnd w:id="108"/>
    </w:p>
    <w:tbl>
      <w:tblPr>
        <w:tblW w:w="9150" w:type="dxa"/>
        <w:tblInd w:w="93" w:type="dxa"/>
        <w:tblLook w:val="04A0" w:firstRow="1" w:lastRow="0" w:firstColumn="1" w:lastColumn="0" w:noHBand="0" w:noVBand="1"/>
      </w:tblPr>
      <w:tblGrid>
        <w:gridCol w:w="2355"/>
        <w:gridCol w:w="4680"/>
        <w:gridCol w:w="2115"/>
      </w:tblGrid>
      <w:tr w:rsidR="008E6732" w:rsidRPr="00FD40D0" w:rsidTr="005F591D">
        <w:trPr>
          <w:cantSplit/>
          <w:tblHeader/>
        </w:trPr>
        <w:tc>
          <w:tcPr>
            <w:tcW w:w="2355"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Agency</w:t>
            </w:r>
          </w:p>
        </w:tc>
        <w:tc>
          <w:tcPr>
            <w:tcW w:w="4680"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Task</w:t>
            </w:r>
          </w:p>
        </w:tc>
        <w:tc>
          <w:tcPr>
            <w:tcW w:w="2115" w:type="dxa"/>
            <w:tcBorders>
              <w:top w:val="single" w:sz="12" w:space="0" w:color="auto"/>
              <w:left w:val="nil"/>
              <w:bottom w:val="single" w:sz="8" w:space="0" w:color="auto"/>
              <w:right w:val="nil"/>
            </w:tcBorders>
            <w:shd w:val="clear" w:color="auto" w:fill="auto"/>
            <w:vAlign w:val="bottom"/>
            <w:hideMark/>
          </w:tcPr>
          <w:p w:rsidR="008E6732" w:rsidRPr="00FD40D0" w:rsidRDefault="008E6732" w:rsidP="005F591D">
            <w:pPr>
              <w:pStyle w:val="TableHeaders"/>
            </w:pPr>
            <w:r w:rsidRPr="00FD40D0">
              <w:t>Total Cost Amount</w:t>
            </w:r>
          </w:p>
        </w:tc>
      </w:tr>
      <w:tr w:rsidR="008E6732" w:rsidRPr="00FD40D0" w:rsidTr="005F591D">
        <w:trPr>
          <w:cantSplit/>
        </w:trPr>
        <w:tc>
          <w:tcPr>
            <w:tcW w:w="2355" w:type="dxa"/>
            <w:tcBorders>
              <w:top w:val="single" w:sz="8" w:space="0" w:color="auto"/>
              <w:left w:val="nil"/>
              <w:bottom w:val="single" w:sz="8" w:space="0" w:color="000000"/>
              <w:right w:val="nil"/>
            </w:tcBorders>
            <w:shd w:val="clear" w:color="auto" w:fill="auto"/>
            <w:vAlign w:val="center"/>
            <w:hideMark/>
          </w:tcPr>
          <w:p w:rsidR="008E6732" w:rsidRPr="00FD40D0" w:rsidRDefault="008E6732" w:rsidP="00106EEE">
            <w:pPr>
              <w:pStyle w:val="TableText"/>
            </w:pPr>
            <w:r w:rsidRPr="00FD40D0">
              <w:t>Contractor</w:t>
            </w:r>
            <w:r w:rsidRPr="00FD40D0">
              <w:rPr>
                <w:rStyle w:val="FootnoteReference"/>
                <w:bCs/>
                <w:color w:val="000000"/>
              </w:rPr>
              <w:footnoteReference w:id="14"/>
            </w:r>
            <w:r w:rsidRPr="00FD40D0">
              <w:rPr>
                <w:vertAlign w:val="superscript"/>
              </w:rPr>
              <w:t>,</w:t>
            </w:r>
            <w:r w:rsidRPr="00FD40D0">
              <w:rPr>
                <w:rStyle w:val="FootnoteReference"/>
                <w:bCs/>
                <w:color w:val="000000"/>
              </w:rPr>
              <w:footnoteReference w:id="15"/>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Project Development</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 xml:space="preserve">$84,151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 xml:space="preserve">Contractor </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Data Collection Activities</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$238,42</w:t>
            </w:r>
            <w:r w:rsidR="00B67737">
              <w:t>9</w:t>
            </w:r>
            <w:r w:rsidRPr="00FD40D0">
              <w:t xml:space="preserve">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Contractor</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Data Processing and Analysis</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$224,40</w:t>
            </w:r>
            <w:r w:rsidR="00B67737">
              <w:t>3</w:t>
            </w:r>
            <w:r w:rsidRPr="00FD40D0">
              <w:t xml:space="preserve">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 xml:space="preserve">Contractor </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Publication of Results</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tabs>
                <w:tab w:val="decimal" w:pos="1332"/>
              </w:tabs>
            </w:pPr>
            <w:r w:rsidRPr="00FD40D0">
              <w:t xml:space="preserve">$14,025 </w:t>
            </w:r>
          </w:p>
        </w:tc>
      </w:tr>
      <w:tr w:rsidR="008E6732" w:rsidRPr="00FD40D0" w:rsidTr="005F591D">
        <w:trPr>
          <w:cantSplit/>
        </w:trPr>
        <w:tc>
          <w:tcPr>
            <w:tcW w:w="2355" w:type="dxa"/>
            <w:tcBorders>
              <w:top w:val="single" w:sz="8" w:space="0" w:color="000000"/>
              <w:left w:val="nil"/>
              <w:bottom w:val="single" w:sz="8" w:space="0" w:color="000000"/>
              <w:right w:val="nil"/>
            </w:tcBorders>
            <w:shd w:val="clear" w:color="auto" w:fill="auto"/>
            <w:vAlign w:val="center"/>
            <w:hideMark/>
          </w:tcPr>
          <w:p w:rsidR="008E6732" w:rsidRPr="00FD40D0" w:rsidRDefault="005F591D" w:rsidP="00106EEE">
            <w:pPr>
              <w:pStyle w:val="TableText"/>
            </w:pPr>
            <w:r w:rsidRPr="00FD40D0">
              <w:t xml:space="preserve">Contractor </w:t>
            </w:r>
          </w:p>
        </w:tc>
        <w:tc>
          <w:tcPr>
            <w:tcW w:w="4680" w:type="dxa"/>
            <w:tcBorders>
              <w:top w:val="nil"/>
              <w:left w:val="nil"/>
              <w:bottom w:val="single" w:sz="8" w:space="0" w:color="auto"/>
              <w:right w:val="nil"/>
            </w:tcBorders>
            <w:shd w:val="clear" w:color="auto" w:fill="auto"/>
            <w:vAlign w:val="center"/>
            <w:hideMark/>
          </w:tcPr>
          <w:p w:rsidR="008E6732" w:rsidRPr="00FD40D0" w:rsidRDefault="008E6732" w:rsidP="005F591D">
            <w:pPr>
              <w:pStyle w:val="TableText"/>
            </w:pPr>
            <w:r w:rsidRPr="00FD40D0">
              <w:t>Project Management</w:t>
            </w:r>
          </w:p>
        </w:tc>
        <w:tc>
          <w:tcPr>
            <w:tcW w:w="2115" w:type="dxa"/>
            <w:tcBorders>
              <w:top w:val="nil"/>
              <w:left w:val="nil"/>
              <w:bottom w:val="single" w:sz="8" w:space="0" w:color="auto"/>
              <w:right w:val="nil"/>
            </w:tcBorders>
            <w:shd w:val="clear" w:color="auto" w:fill="auto"/>
            <w:vAlign w:val="center"/>
            <w:hideMark/>
          </w:tcPr>
          <w:p w:rsidR="008E6732" w:rsidRPr="00FD40D0" w:rsidRDefault="008E6732" w:rsidP="00B67737">
            <w:pPr>
              <w:pStyle w:val="TableText"/>
              <w:tabs>
                <w:tab w:val="decimal" w:pos="1332"/>
              </w:tabs>
            </w:pPr>
            <w:r w:rsidRPr="00FD40D0">
              <w:t>$93,44</w:t>
            </w:r>
            <w:r w:rsidR="00B67737">
              <w:t>4</w:t>
            </w:r>
            <w:r w:rsidRPr="00FD40D0">
              <w:rPr>
                <w:sz w:val="16"/>
                <w:szCs w:val="16"/>
              </w:rPr>
              <w:t> </w:t>
            </w:r>
          </w:p>
        </w:tc>
      </w:tr>
      <w:tr w:rsidR="008E6732" w:rsidRPr="00FD40D0" w:rsidTr="005F591D">
        <w:trPr>
          <w:cantSplit/>
        </w:trPr>
        <w:tc>
          <w:tcPr>
            <w:tcW w:w="2355" w:type="dxa"/>
            <w:tcBorders>
              <w:top w:val="single" w:sz="8" w:space="0" w:color="000000"/>
              <w:left w:val="nil"/>
              <w:bottom w:val="single" w:sz="12" w:space="0" w:color="000000"/>
              <w:right w:val="nil"/>
            </w:tcBorders>
            <w:shd w:val="clear" w:color="auto" w:fill="auto"/>
            <w:vAlign w:val="center"/>
            <w:hideMark/>
          </w:tcPr>
          <w:p w:rsidR="008E6732" w:rsidRPr="00FD40D0" w:rsidRDefault="005F591D" w:rsidP="00106EEE">
            <w:pPr>
              <w:pStyle w:val="TableText"/>
              <w:rPr>
                <w:b/>
              </w:rPr>
            </w:pPr>
            <w:r w:rsidRPr="00FD40D0">
              <w:t xml:space="preserve">Contractor </w:t>
            </w:r>
          </w:p>
        </w:tc>
        <w:tc>
          <w:tcPr>
            <w:tcW w:w="4680" w:type="dxa"/>
            <w:tcBorders>
              <w:top w:val="nil"/>
              <w:left w:val="nil"/>
              <w:bottom w:val="single" w:sz="12" w:space="0" w:color="auto"/>
              <w:right w:val="nil"/>
            </w:tcBorders>
            <w:shd w:val="clear" w:color="auto" w:fill="auto"/>
            <w:vAlign w:val="center"/>
            <w:hideMark/>
          </w:tcPr>
          <w:p w:rsidR="008E6732" w:rsidRPr="00FD40D0" w:rsidRDefault="008E6732" w:rsidP="005F591D">
            <w:pPr>
              <w:pStyle w:val="TableText"/>
              <w:rPr>
                <w:b/>
              </w:rPr>
            </w:pPr>
            <w:r w:rsidRPr="00FD40D0">
              <w:rPr>
                <w:b/>
              </w:rPr>
              <w:t>TOTAL</w:t>
            </w:r>
          </w:p>
        </w:tc>
        <w:tc>
          <w:tcPr>
            <w:tcW w:w="2115" w:type="dxa"/>
            <w:tcBorders>
              <w:top w:val="nil"/>
              <w:left w:val="nil"/>
              <w:bottom w:val="single" w:sz="12" w:space="0" w:color="auto"/>
              <w:right w:val="nil"/>
            </w:tcBorders>
            <w:shd w:val="clear" w:color="auto" w:fill="auto"/>
            <w:vAlign w:val="center"/>
            <w:hideMark/>
          </w:tcPr>
          <w:p w:rsidR="008E6732" w:rsidRPr="00FD40D0" w:rsidRDefault="008E6732" w:rsidP="00BD6918">
            <w:pPr>
              <w:pStyle w:val="TableText"/>
              <w:tabs>
                <w:tab w:val="decimal" w:pos="1332"/>
              </w:tabs>
              <w:rPr>
                <w:b/>
                <w:sz w:val="22"/>
                <w:szCs w:val="22"/>
              </w:rPr>
            </w:pPr>
            <w:r w:rsidRPr="00FD40D0">
              <w:rPr>
                <w:b/>
                <w:sz w:val="22"/>
                <w:szCs w:val="22"/>
              </w:rPr>
              <w:t>$</w:t>
            </w:r>
            <w:r w:rsidR="001D4F15" w:rsidRPr="00FD40D0">
              <w:rPr>
                <w:b/>
                <w:sz w:val="22"/>
                <w:szCs w:val="22"/>
              </w:rPr>
              <w:t>654,452</w:t>
            </w:r>
            <w:r w:rsidRPr="00FD40D0">
              <w:rPr>
                <w:b/>
                <w:sz w:val="22"/>
                <w:szCs w:val="22"/>
              </w:rPr>
              <w:t xml:space="preserve"> </w:t>
            </w:r>
          </w:p>
        </w:tc>
      </w:tr>
    </w:tbl>
    <w:p w:rsidR="005F591D" w:rsidRDefault="005F591D" w:rsidP="005F591D">
      <w:pPr>
        <w:pStyle w:val="Source1"/>
      </w:pPr>
    </w:p>
    <w:p w:rsidR="00557E34" w:rsidRPr="00FD40D0" w:rsidRDefault="00557E34" w:rsidP="00557E34">
      <w:pPr>
        <w:pStyle w:val="Heading2"/>
      </w:pPr>
      <w:bookmarkStart w:id="109" w:name="_Toc375044487"/>
      <w:r w:rsidRPr="00FD40D0">
        <w:t>B.15</w:t>
      </w:r>
      <w:r w:rsidRPr="00FD40D0">
        <w:tab/>
        <w:t>Changes to Burden</w:t>
      </w:r>
      <w:bookmarkEnd w:id="56"/>
      <w:bookmarkEnd w:id="109"/>
    </w:p>
    <w:p w:rsidR="00557E34" w:rsidRPr="00FD40D0" w:rsidRDefault="00557E34" w:rsidP="00557E34">
      <w:pPr>
        <w:pStyle w:val="BodyText1"/>
      </w:pPr>
      <w:r w:rsidRPr="00FD40D0">
        <w:t>This is a new data collection.</w:t>
      </w:r>
    </w:p>
    <w:p w:rsidR="00557E34" w:rsidRPr="00FD40D0" w:rsidRDefault="00557E34" w:rsidP="00557E34">
      <w:pPr>
        <w:pStyle w:val="Heading2"/>
      </w:pPr>
      <w:bookmarkStart w:id="110" w:name="_Toc343103435"/>
      <w:bookmarkStart w:id="111" w:name="_Toc375044488"/>
      <w:r w:rsidRPr="00FD40D0">
        <w:t>B.16</w:t>
      </w:r>
      <w:r w:rsidRPr="00FD40D0">
        <w:tab/>
        <w:t>Publication/Tabulation Dates</w:t>
      </w:r>
      <w:bookmarkEnd w:id="110"/>
      <w:bookmarkEnd w:id="111"/>
    </w:p>
    <w:p w:rsidR="00291575" w:rsidRPr="005A2446" w:rsidRDefault="00557E34" w:rsidP="00557E34">
      <w:pPr>
        <w:pStyle w:val="BodyText1"/>
      </w:pPr>
      <w:r w:rsidRPr="00FD40D0">
        <w:t>CMS anticipates disseminating the results of the study after the final a</w:t>
      </w:r>
      <w:r w:rsidRPr="005A2446">
        <w:t>nalyses of the data are completed, reviewed, and cleared. The exact timing and nature of any such dissemination has not been determined, but may include presentations and articles at trade and academic conferences, publications, and Internet posting</w:t>
      </w:r>
      <w:r w:rsidR="00DC48B8">
        <w:t xml:space="preserve"> as well as the Reports to Congress required by the law</w:t>
      </w:r>
      <w:r w:rsidRPr="005A2446">
        <w:t>.</w:t>
      </w:r>
    </w:p>
    <w:p w:rsidR="006C1B44" w:rsidRPr="006517E7" w:rsidRDefault="006C1B44" w:rsidP="006C1B44">
      <w:pPr>
        <w:pStyle w:val="BodyText1"/>
        <w:rPr>
          <w:szCs w:val="24"/>
        </w:rPr>
      </w:pPr>
      <w:r w:rsidRPr="006517E7">
        <w:rPr>
          <w:szCs w:val="24"/>
        </w:rPr>
        <w:t>The collected questionnaire data will be edited for cleaning purposes before entering them into an electronic file. The datasets that result from different modes of data collection will be merged into a single SAS dataset with a codebook. The codebook will contain a detailed description of each variable, a description of the response categories, and a frequency count or range of value for each variable.</w:t>
      </w:r>
    </w:p>
    <w:p w:rsidR="006C1B44" w:rsidRPr="006517E7" w:rsidRDefault="006C1B44" w:rsidP="006C1B44">
      <w:pPr>
        <w:pStyle w:val="BodyText1"/>
        <w:rPr>
          <w:szCs w:val="24"/>
        </w:rPr>
      </w:pPr>
      <w:r w:rsidRPr="006517E7">
        <w:rPr>
          <w:szCs w:val="24"/>
        </w:rPr>
        <w:t xml:space="preserve">Sample weights will be computed such that statistical inference can be made regarding the target populations following the RTI Technical Operating Procedure on Sample Weighting (RTI, 2002). These will include design weights, which equal the inverse of the sample selection probability and adjusted weights for nonresponses and post-stratification purpose. Descriptive statistics such as weighted estimates of means, proportions, and rates by States and their standard </w:t>
      </w:r>
      <w:r w:rsidRPr="006517E7">
        <w:rPr>
          <w:szCs w:val="24"/>
        </w:rPr>
        <w:lastRenderedPageBreak/>
        <w:t>errors will be produced. The statistical package for survey data, SUDAAN, will be used for computing sample weights and data analysis.</w:t>
      </w:r>
    </w:p>
    <w:p w:rsidR="006C1B44" w:rsidRPr="006517E7" w:rsidRDefault="006C1B44" w:rsidP="006C1B44">
      <w:pPr>
        <w:pStyle w:val="BodyText1"/>
        <w:rPr>
          <w:szCs w:val="24"/>
        </w:rPr>
      </w:pPr>
      <w:r w:rsidRPr="006517E7">
        <w:rPr>
          <w:szCs w:val="24"/>
        </w:rPr>
        <w:t>We will develop a detailed analysis plan for review and approval by CMS. The plan will specify the types of analysis to be conducted to address the evaluation questions and will include dummy tables. We anticipate conducting the following types of analyses using statistical tests and logistic regression models for weighted sample survey data:</w:t>
      </w:r>
    </w:p>
    <w:p w:rsidR="006C1B44" w:rsidRPr="006C1B44" w:rsidRDefault="006C1B44" w:rsidP="006C1B44">
      <w:pPr>
        <w:pStyle w:val="bullets"/>
        <w:tabs>
          <w:tab w:val="clear" w:pos="360"/>
        </w:tabs>
        <w:ind w:left="1080"/>
      </w:pPr>
      <w:r w:rsidRPr="006C1B44">
        <w:t xml:space="preserve">Across States, compare satisfaction (overall, accessibility, quality) by beneficiary characteristics, including </w:t>
      </w:r>
      <w:proofErr w:type="spellStart"/>
      <w:r w:rsidRPr="006C1B44">
        <w:t>sociodemographic</w:t>
      </w:r>
      <w:proofErr w:type="spellEnd"/>
      <w:r w:rsidRPr="006C1B44">
        <w:t xml:space="preserve"> characteristics (e.g., race/ethnicity, education) and health conditions.</w:t>
      </w:r>
    </w:p>
    <w:p w:rsidR="006C1B44" w:rsidRPr="006C1B44" w:rsidRDefault="006C1B44" w:rsidP="006C1B44">
      <w:pPr>
        <w:pStyle w:val="bullets"/>
        <w:tabs>
          <w:tab w:val="clear" w:pos="360"/>
        </w:tabs>
        <w:ind w:left="1080"/>
      </w:pPr>
      <w:r w:rsidRPr="006C1B44">
        <w:t>Across States, compare satisfaction by program characteristics, including the disease focus areas (e.g., diabetes, smoking cessation) and incentive (e.g., cash vs. noncash, value). For incentives, we will also investigate whether a program’s incentives can be classified as “front-loaded” (with more frequent and larger incentives paid early in a beneficiary’s participation) or “back-loaded.” If so, we will consider whether there is sufficient variation between programs to test whether front-loaded incentives lead to better outcomes than back-loaded incentives. We will also examine whether participation-based incentives (e.g., participation in a weight loss class, attendance at a smoking cessation program) produce better outcomes than outcome-based incentives (e.g., losing weight, stopping smoking).</w:t>
      </w:r>
    </w:p>
    <w:p w:rsidR="006C1B44" w:rsidRPr="006C1B44" w:rsidRDefault="006C1B44" w:rsidP="006C1B44">
      <w:pPr>
        <w:pStyle w:val="bullets"/>
        <w:tabs>
          <w:tab w:val="clear" w:pos="360"/>
        </w:tabs>
        <w:ind w:left="1080"/>
      </w:pPr>
      <w:r w:rsidRPr="006C1B44">
        <w:t xml:space="preserve">Across States, examine satisfaction among special populations of interest (adults with disabilities, adults with chronic illness, </w:t>
      </w:r>
      <w:proofErr w:type="gramStart"/>
      <w:r w:rsidRPr="006C1B44">
        <w:t>children</w:t>
      </w:r>
      <w:proofErr w:type="gramEnd"/>
      <w:r w:rsidRPr="006C1B44">
        <w:t xml:space="preserve"> with special health care needs [response by proxies]) and how satisfaction compares among beneficiaries generally.</w:t>
      </w:r>
    </w:p>
    <w:p w:rsidR="006C1B44" w:rsidRPr="006C1B44" w:rsidRDefault="006C1B44" w:rsidP="006C1B44">
      <w:pPr>
        <w:pStyle w:val="bullets"/>
        <w:tabs>
          <w:tab w:val="clear" w:pos="360"/>
        </w:tabs>
        <w:ind w:left="1080"/>
      </w:pPr>
      <w:r w:rsidRPr="006C1B44">
        <w:t>Across States, examine differences in satisfaction between beneficiaries with different levels of participation in the program (e.g., completed program, discontinued program).</w:t>
      </w:r>
    </w:p>
    <w:p w:rsidR="006C1B44" w:rsidRPr="006C1B44" w:rsidRDefault="006C1B44" w:rsidP="006C1B44">
      <w:pPr>
        <w:pStyle w:val="bullets"/>
        <w:tabs>
          <w:tab w:val="clear" w:pos="360"/>
        </w:tabs>
        <w:ind w:left="1080"/>
      </w:pPr>
      <w:r w:rsidRPr="006C1B44">
        <w:t>Examine the predictors of overall satisfaction and of satisfaction with accessibility and with quality of care specifically.</w:t>
      </w:r>
    </w:p>
    <w:p w:rsidR="00557E34" w:rsidRPr="005A2446" w:rsidRDefault="00557E34" w:rsidP="00557E34">
      <w:pPr>
        <w:pStyle w:val="Heading2"/>
      </w:pPr>
      <w:bookmarkStart w:id="112" w:name="_Toc343103436"/>
      <w:bookmarkStart w:id="113" w:name="_Toc375044489"/>
      <w:r w:rsidRPr="005A2446">
        <w:t>B.17</w:t>
      </w:r>
      <w:r w:rsidRPr="005A2446">
        <w:tab/>
        <w:t>Expiration Date</w:t>
      </w:r>
      <w:bookmarkEnd w:id="112"/>
      <w:bookmarkEnd w:id="113"/>
    </w:p>
    <w:p w:rsidR="00557E34" w:rsidRPr="005A2446" w:rsidRDefault="00557E34" w:rsidP="00B67737">
      <w:pPr>
        <w:pStyle w:val="BodyText1"/>
      </w:pPr>
      <w:r w:rsidRPr="005A2446">
        <w:t xml:space="preserve">The Beneficiary Satisfaction Survey will be implemented one time only, the focus groups only twice, and </w:t>
      </w:r>
      <w:r w:rsidR="00E81518">
        <w:t>each set of</w:t>
      </w:r>
      <w:r w:rsidR="00B67737">
        <w:t xml:space="preserve"> </w:t>
      </w:r>
      <w:r w:rsidRPr="005A2446">
        <w:t>stakeholder interview</w:t>
      </w:r>
      <w:r w:rsidR="00E81518">
        <w:t xml:space="preserve">s—site visit interviews and interviews conducted </w:t>
      </w:r>
      <w:r w:rsidR="00106EEE">
        <w:t>during the same timeframe as focus group discussions are</w:t>
      </w:r>
      <w:r w:rsidR="00E81518">
        <w:t xml:space="preserve"> conduct</w:t>
      </w:r>
      <w:r w:rsidR="00106EEE">
        <w:t>ed</w:t>
      </w:r>
      <w:r w:rsidR="00E81518">
        <w:t>--will be implemented once</w:t>
      </w:r>
      <w:r w:rsidRPr="005A2446">
        <w:t>. The expiration date of OMB approval will be displayed on all information collection instruments.</w:t>
      </w:r>
    </w:p>
    <w:p w:rsidR="00A60206" w:rsidRDefault="00A60206">
      <w:pPr>
        <w:rPr>
          <w:rFonts w:eastAsia="MS Mincho"/>
          <w:szCs w:val="20"/>
        </w:rPr>
      </w:pPr>
      <w:r>
        <w:br w:type="page"/>
      </w:r>
    </w:p>
    <w:p w:rsidR="00291575" w:rsidRPr="005A2446" w:rsidRDefault="00291575" w:rsidP="00291575">
      <w:pPr>
        <w:pStyle w:val="Heading1"/>
      </w:pPr>
      <w:bookmarkStart w:id="114" w:name="_Toc88033509"/>
      <w:bookmarkStart w:id="115" w:name="_Toc88277988"/>
      <w:bookmarkStart w:id="116" w:name="_Toc375044490"/>
      <w:bookmarkEnd w:id="6"/>
      <w:r w:rsidRPr="005A2446">
        <w:lastRenderedPageBreak/>
        <w:t>References</w:t>
      </w:r>
      <w:bookmarkEnd w:id="114"/>
      <w:bookmarkEnd w:id="115"/>
      <w:bookmarkEnd w:id="116"/>
    </w:p>
    <w:p w:rsidR="00A60206" w:rsidRDefault="00A60206" w:rsidP="00B75BB6">
      <w:pPr>
        <w:pStyle w:val="biblio"/>
      </w:pPr>
      <w:r>
        <w:t>A</w:t>
      </w:r>
      <w:r w:rsidR="005B3297">
        <w:t xml:space="preserve">breu, D.A., &amp; </w:t>
      </w:r>
      <w:proofErr w:type="gramStart"/>
      <w:r w:rsidR="005B3297">
        <w:t>Winters</w:t>
      </w:r>
      <w:proofErr w:type="gramEnd"/>
      <w:r w:rsidR="005B3297">
        <w:t>, F. (1999)</w:t>
      </w:r>
      <w:r>
        <w:t xml:space="preserve">. </w:t>
      </w:r>
      <w:proofErr w:type="gramStart"/>
      <w:r>
        <w:t>Using monetary incentives to reduce attrition in the survey of income and program participation.</w:t>
      </w:r>
      <w:proofErr w:type="gramEnd"/>
      <w:r>
        <w:t xml:space="preserve"> </w:t>
      </w:r>
      <w:proofErr w:type="gramStart"/>
      <w:r>
        <w:rPr>
          <w:i/>
          <w:iCs/>
        </w:rPr>
        <w:t>Proceedings of the Survey Research Methods Section of the American Statistical Association</w:t>
      </w:r>
      <w:r>
        <w:t>.</w:t>
      </w:r>
      <w:proofErr w:type="gramEnd"/>
    </w:p>
    <w:p w:rsidR="00A60206" w:rsidRDefault="00A60206" w:rsidP="00B75BB6">
      <w:pPr>
        <w:pStyle w:val="biblio"/>
      </w:pPr>
      <w:proofErr w:type="spellStart"/>
      <w:r>
        <w:t>Greenbaum</w:t>
      </w:r>
      <w:proofErr w:type="spellEnd"/>
      <w:r>
        <w:t xml:space="preserve">, T.L. </w:t>
      </w:r>
      <w:r w:rsidR="005B3297">
        <w:t>(</w:t>
      </w:r>
      <w:r>
        <w:t>2000</w:t>
      </w:r>
      <w:r w:rsidR="005B3297">
        <w:t>)</w:t>
      </w:r>
      <w:r>
        <w:t xml:space="preserve">. </w:t>
      </w:r>
      <w:proofErr w:type="gramStart"/>
      <w:r>
        <w:rPr>
          <w:i/>
          <w:iCs/>
        </w:rPr>
        <w:t>Moderating Focus Groups: A Practical Guide for Group Facilitation</w:t>
      </w:r>
      <w:r>
        <w:t>.</w:t>
      </w:r>
      <w:proofErr w:type="gramEnd"/>
      <w:r>
        <w:t xml:space="preserve"> Thousand Oaks: Sage Publications, Inc. </w:t>
      </w:r>
    </w:p>
    <w:p w:rsidR="00A60206" w:rsidRDefault="00A60206" w:rsidP="00B75BB6">
      <w:pPr>
        <w:pStyle w:val="biblio"/>
      </w:pPr>
      <w:proofErr w:type="gramStart"/>
      <w:r>
        <w:t>Krueger, R. A., &amp; Casey, M. A. (2009).</w:t>
      </w:r>
      <w:proofErr w:type="gramEnd"/>
      <w:r>
        <w:t xml:space="preserve"> </w:t>
      </w:r>
      <w:proofErr w:type="gramStart"/>
      <w:r>
        <w:rPr>
          <w:i/>
          <w:iCs/>
        </w:rPr>
        <w:t>Focus Groups.</w:t>
      </w:r>
      <w:proofErr w:type="gramEnd"/>
      <w:r>
        <w:rPr>
          <w:i/>
          <w:iCs/>
        </w:rPr>
        <w:t xml:space="preserve"> </w:t>
      </w:r>
      <w:proofErr w:type="gramStart"/>
      <w:r>
        <w:rPr>
          <w:i/>
          <w:iCs/>
        </w:rPr>
        <w:t>A Practical Guide for Applied Research</w:t>
      </w:r>
      <w:r>
        <w:t xml:space="preserve"> (4th edition).</w:t>
      </w:r>
      <w:proofErr w:type="gramEnd"/>
      <w:r>
        <w:t xml:space="preserve"> Thousand Oaks, CA: Sage Publishers.</w:t>
      </w:r>
    </w:p>
    <w:p w:rsidR="00A60206" w:rsidRDefault="00A60206" w:rsidP="00B75BB6">
      <w:pPr>
        <w:pStyle w:val="biblio"/>
      </w:pPr>
      <w:proofErr w:type="spellStart"/>
      <w:proofErr w:type="gramStart"/>
      <w:r>
        <w:t>Shettle</w:t>
      </w:r>
      <w:proofErr w:type="spellEnd"/>
      <w:r>
        <w:t>, C., &amp; Mooney, G. (1999).</w:t>
      </w:r>
      <w:proofErr w:type="gramEnd"/>
      <w:r>
        <w:t xml:space="preserve"> </w:t>
      </w:r>
      <w:proofErr w:type="gramStart"/>
      <w:r>
        <w:t>Monetary incentives in U.S. government surveys.</w:t>
      </w:r>
      <w:proofErr w:type="gramEnd"/>
      <w:r>
        <w:t xml:space="preserve"> </w:t>
      </w:r>
      <w:r>
        <w:rPr>
          <w:i/>
          <w:iCs/>
        </w:rPr>
        <w:t>Journal of Official Statistics, 15</w:t>
      </w:r>
      <w:r>
        <w:t>, 231-250.</w:t>
      </w:r>
    </w:p>
    <w:p w:rsidR="00A60206" w:rsidRPr="005A2446" w:rsidRDefault="00A60206" w:rsidP="00B75BB6">
      <w:pPr>
        <w:pStyle w:val="biblio"/>
      </w:pPr>
      <w:r w:rsidRPr="005A2446">
        <w:rPr>
          <w:noProof/>
        </w:rPr>
        <w:t xml:space="preserve">U.S. Department of Labor, Bureau of Labor Statistics. (2011). </w:t>
      </w:r>
      <w:r w:rsidRPr="005A2446">
        <w:rPr>
          <w:i/>
          <w:noProof/>
        </w:rPr>
        <w:t>May 2011 national occupational employment and wage estimates United States</w:t>
      </w:r>
      <w:r w:rsidRPr="005A2446">
        <w:rPr>
          <w:noProof/>
        </w:rPr>
        <w:t xml:space="preserve">. Washington, DC: U.S. Department of Labor. </w:t>
      </w:r>
      <w:hyperlink r:id="rId14" w:history="1">
        <w:r w:rsidRPr="005A2446">
          <w:rPr>
            <w:rStyle w:val="Hyperlink"/>
          </w:rPr>
          <w:t>http://www.bls.gov/oes/current/oes_nat.htm</w:t>
        </w:r>
      </w:hyperlink>
      <w:r w:rsidRPr="005A2446">
        <w:rPr>
          <w:rStyle w:val="Hyperlink"/>
        </w:rPr>
        <w:t xml:space="preserve">. </w:t>
      </w:r>
      <w:proofErr w:type="gramStart"/>
      <w:r w:rsidRPr="005A2446">
        <w:t>Last updated on March 29, 2012.</w:t>
      </w:r>
      <w:proofErr w:type="gramEnd"/>
    </w:p>
    <w:p w:rsidR="005A2446" w:rsidRPr="005A2446" w:rsidRDefault="005A2446" w:rsidP="00557E34">
      <w:pPr>
        <w:pStyle w:val="biblio"/>
        <w:rPr>
          <w:color w:val="000000"/>
        </w:rPr>
      </w:pPr>
      <w:bookmarkStart w:id="117" w:name="_GoBack"/>
      <w:bookmarkEnd w:id="117"/>
    </w:p>
    <w:sectPr w:rsidR="005A2446" w:rsidRPr="005A2446" w:rsidSect="00FD51FB">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3D" w:rsidRDefault="001D513D">
      <w:r>
        <w:separator/>
      </w:r>
    </w:p>
  </w:endnote>
  <w:endnote w:type="continuationSeparator" w:id="0">
    <w:p w:rsidR="001D513D" w:rsidRDefault="001D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3D" w:rsidRDefault="001D513D"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513D" w:rsidRDefault="001D5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3D" w:rsidRDefault="001D513D">
    <w:pPr>
      <w:pStyle w:val="Footer"/>
      <w:jc w:val="center"/>
    </w:pPr>
    <w:r>
      <w:rPr>
        <w:rStyle w:val="PageNumber"/>
      </w:rPr>
      <w:fldChar w:fldCharType="begin"/>
    </w:r>
    <w:r>
      <w:rPr>
        <w:rStyle w:val="PageNumber"/>
      </w:rPr>
      <w:instrText xml:space="preserve"> PAGE </w:instrText>
    </w:r>
    <w:r>
      <w:rPr>
        <w:rStyle w:val="PageNumber"/>
      </w:rPr>
      <w:fldChar w:fldCharType="separate"/>
    </w:r>
    <w:r w:rsidR="001F5082">
      <w:rPr>
        <w:rStyle w:val="PageNumber"/>
        <w:noProof/>
      </w:rPr>
      <w:t>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3D" w:rsidRPr="00906F6F" w:rsidRDefault="001D513D"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1F5082">
      <w:rPr>
        <w:rStyle w:val="PageNumber"/>
        <w:noProof/>
      </w:rPr>
      <w:t>25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3D" w:rsidRDefault="001D513D"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1F5082">
      <w:rPr>
        <w:rStyle w:val="PageNumber"/>
        <w:noProof/>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3D" w:rsidRDefault="001D513D"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1F5082">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3D" w:rsidRDefault="001D513D">
      <w:r>
        <w:separator/>
      </w:r>
    </w:p>
  </w:footnote>
  <w:footnote w:type="continuationSeparator" w:id="0">
    <w:p w:rsidR="001D513D" w:rsidRDefault="001D513D">
      <w:r>
        <w:continuationSeparator/>
      </w:r>
    </w:p>
  </w:footnote>
  <w:footnote w:id="1">
    <w:p w:rsidR="001D513D" w:rsidRPr="00A21E56" w:rsidRDefault="001D513D" w:rsidP="000C61C0">
      <w:pPr>
        <w:pStyle w:val="FootnoteText"/>
      </w:pPr>
      <w:r w:rsidRPr="000C61C0">
        <w:rPr>
          <w:rStyle w:val="FootnoteReference"/>
        </w:rPr>
        <w:footnoteRef/>
      </w:r>
      <w:r w:rsidRPr="009A6B4F">
        <w:rPr>
          <w:rStyle w:val="FootnoteReference"/>
          <w:rFonts w:asciiTheme="majorBidi" w:hAnsiTheme="majorBidi" w:cstheme="majorBidi"/>
          <w:szCs w:val="22"/>
        </w:rPr>
        <w:t xml:space="preserve"> </w:t>
      </w:r>
      <w:r w:rsidRPr="00A21E56">
        <w:t xml:space="preserve">The Bureau of Labor Statistics estimates that </w:t>
      </w:r>
      <w:r>
        <w:t>medical and health service manages,</w:t>
      </w:r>
      <w:r w:rsidRPr="00A21E56">
        <w:t xml:space="preserve"> on average</w:t>
      </w:r>
      <w:r>
        <w:t>,</w:t>
      </w:r>
      <w:r w:rsidRPr="00A21E56">
        <w:t xml:space="preserve"> earned $</w:t>
      </w:r>
      <w:r>
        <w:t>46.17 in 2011</w:t>
      </w:r>
      <w:r w:rsidRPr="00A21E56">
        <w:t>. The figure is updated to $</w:t>
      </w:r>
      <w:r>
        <w:t>47.25</w:t>
      </w:r>
      <w:r w:rsidRPr="00A21E56">
        <w:t xml:space="preserve"> in 201</w:t>
      </w:r>
      <w:r>
        <w:t>2</w:t>
      </w:r>
      <w:r w:rsidRPr="00A21E56">
        <w:t xml:space="preserve"> dollars using the CPI, which is approximately </w:t>
      </w:r>
      <w:r>
        <w:t>1.02</w:t>
      </w:r>
      <w:r w:rsidRPr="00A21E56">
        <w:t xml:space="preserve">. </w:t>
      </w:r>
      <w:hyperlink r:id="rId1" w:anchor="11-0000" w:history="1">
        <w:r w:rsidRPr="00D12BB0">
          <w:rPr>
            <w:rStyle w:val="Hyperlink"/>
            <w:rFonts w:asciiTheme="majorBidi" w:hAnsiTheme="majorBidi" w:cstheme="majorBidi"/>
          </w:rPr>
          <w:t>http://www.bls.gov/oes/current/oes_nat.htm#11-0000</w:t>
        </w:r>
      </w:hyperlink>
    </w:p>
  </w:footnote>
  <w:footnote w:id="2">
    <w:p w:rsidR="001D513D" w:rsidRPr="00B13F21" w:rsidRDefault="001D513D" w:rsidP="000C61C0">
      <w:pPr>
        <w:pStyle w:val="FootnoteText"/>
        <w:rPr>
          <w:sz w:val="22"/>
          <w:szCs w:val="22"/>
          <w:vertAlign w:val="superscript"/>
        </w:rPr>
      </w:pPr>
      <w:r w:rsidRPr="000C61C0">
        <w:rPr>
          <w:rStyle w:val="FootnoteReference"/>
        </w:rPr>
        <w:footnoteRef/>
      </w:r>
      <w:r w:rsidRPr="00B13F21">
        <w:rPr>
          <w:sz w:val="22"/>
          <w:szCs w:val="22"/>
          <w:vertAlign w:val="superscript"/>
        </w:rPr>
        <w:t xml:space="preserve"> </w:t>
      </w:r>
      <w:r w:rsidRPr="00A21E56">
        <w:t>The Bureau of Labor Statistics estimates that</w:t>
      </w:r>
      <w:r>
        <w:t xml:space="preserve"> a</w:t>
      </w:r>
      <w:r w:rsidRPr="00A21E56">
        <w:t xml:space="preserve"> </w:t>
      </w:r>
      <w:r>
        <w:t>community and s</w:t>
      </w:r>
      <w:r w:rsidRPr="00B13F21">
        <w:t xml:space="preserve">ocial </w:t>
      </w:r>
      <w:r>
        <w:t>service s</w:t>
      </w:r>
      <w:r w:rsidRPr="00B13F21">
        <w:t>pecialists</w:t>
      </w:r>
      <w:r>
        <w:t>,</w:t>
      </w:r>
      <w:r w:rsidRPr="00A21E56">
        <w:t xml:space="preserve"> on average</w:t>
      </w:r>
      <w:r>
        <w:t>,</w:t>
      </w:r>
      <w:r w:rsidRPr="00A21E56">
        <w:t xml:space="preserve"> earned $</w:t>
      </w:r>
      <w:r>
        <w:t>19.83 in 2011</w:t>
      </w:r>
      <w:r w:rsidRPr="00A21E56">
        <w:t>. The figure is updated to $</w:t>
      </w:r>
      <w:r>
        <w:t>20.30</w:t>
      </w:r>
      <w:r w:rsidRPr="00A21E56">
        <w:t xml:space="preserve"> in 201</w:t>
      </w:r>
      <w:r>
        <w:t>2</w:t>
      </w:r>
      <w:r w:rsidRPr="00A21E56">
        <w:t xml:space="preserve"> dollars using the CPI, which is approximately </w:t>
      </w:r>
      <w:r>
        <w:t>1.02</w:t>
      </w:r>
      <w:r w:rsidRPr="00A21E56">
        <w:t xml:space="preserve">. </w:t>
      </w:r>
      <w:hyperlink r:id="rId2" w:anchor="11-0000" w:history="1">
        <w:r w:rsidRPr="00D12BB0">
          <w:rPr>
            <w:rStyle w:val="Hyperlink"/>
            <w:rFonts w:asciiTheme="majorBidi" w:hAnsiTheme="majorBidi" w:cstheme="majorBidi"/>
          </w:rPr>
          <w:t>http://www.bls.gov/oes/current/oes_nat.htm#11-0000</w:t>
        </w:r>
      </w:hyperlink>
    </w:p>
  </w:footnote>
  <w:footnote w:id="3">
    <w:p w:rsidR="001D513D" w:rsidRPr="00325C08" w:rsidRDefault="001D513D" w:rsidP="000C61C0">
      <w:pPr>
        <w:pStyle w:val="FootnoteText"/>
        <w:rPr>
          <w:rFonts w:asciiTheme="majorBidi" w:hAnsiTheme="majorBidi" w:cstheme="majorBidi"/>
          <w:sz w:val="22"/>
          <w:szCs w:val="22"/>
        </w:rPr>
      </w:pPr>
      <w:r w:rsidRPr="000C61C0">
        <w:rPr>
          <w:rStyle w:val="FootnoteReference"/>
        </w:rPr>
        <w:footnoteRef/>
      </w:r>
      <w:r w:rsidRPr="00325C08">
        <w:rPr>
          <w:rStyle w:val="FootnoteReference"/>
          <w:rFonts w:asciiTheme="majorBidi" w:hAnsiTheme="majorBidi" w:cstheme="majorBidi"/>
          <w:szCs w:val="22"/>
        </w:rPr>
        <w:t xml:space="preserve"> </w:t>
      </w:r>
      <w:r>
        <w:t>Th</w:t>
      </w:r>
      <w:r w:rsidRPr="00A21E56">
        <w:t>e Bureau of Labor Statistics estimates that</w:t>
      </w:r>
      <w:r>
        <w:t xml:space="preserve"> a health educator, </w:t>
      </w:r>
      <w:r w:rsidRPr="00A21E56">
        <w:t>on average</w:t>
      </w:r>
      <w:r>
        <w:t>,</w:t>
      </w:r>
      <w:r w:rsidRPr="00A21E56">
        <w:t xml:space="preserve"> earned $</w:t>
      </w:r>
      <w:r>
        <w:t>25.07 in 2011</w:t>
      </w:r>
      <w:r w:rsidRPr="00A21E56">
        <w:t>. The figure is updated to $</w:t>
      </w:r>
      <w:r>
        <w:t xml:space="preserve">25.66 </w:t>
      </w:r>
      <w:r w:rsidRPr="00A21E56">
        <w:t>in 201</w:t>
      </w:r>
      <w:r>
        <w:t>2</w:t>
      </w:r>
      <w:r w:rsidRPr="00A21E56">
        <w:t xml:space="preserve"> dollars using the</w:t>
      </w:r>
      <w:r>
        <w:t xml:space="preserve"> CPI, which is approximately 1.02. </w:t>
      </w:r>
      <w:hyperlink r:id="rId3" w:anchor="11-0000" w:history="1">
        <w:r w:rsidRPr="00D12BB0">
          <w:rPr>
            <w:rStyle w:val="Hyperlink"/>
            <w:rFonts w:asciiTheme="majorBidi" w:hAnsiTheme="majorBidi" w:cstheme="majorBidi"/>
          </w:rPr>
          <w:t>http://www.bls.gov/oes/current/oes_nat.htm#11-0000</w:t>
        </w:r>
      </w:hyperlink>
    </w:p>
  </w:footnote>
  <w:footnote w:id="4">
    <w:p w:rsidR="001D513D" w:rsidRPr="009A6B4F" w:rsidRDefault="001D513D" w:rsidP="000C61C0">
      <w:pPr>
        <w:pStyle w:val="FootnoteText"/>
        <w:rPr>
          <w:rStyle w:val="FootnoteReference"/>
          <w:rFonts w:asciiTheme="majorBidi" w:hAnsiTheme="majorBidi" w:cstheme="majorBidi"/>
          <w:szCs w:val="22"/>
        </w:rPr>
      </w:pPr>
      <w:r w:rsidRPr="000C61C0">
        <w:rPr>
          <w:rStyle w:val="FootnoteReference"/>
        </w:rPr>
        <w:footnoteRef/>
      </w:r>
      <w:r w:rsidRPr="009A6B4F">
        <w:rPr>
          <w:rStyle w:val="FootnoteReference"/>
          <w:rFonts w:asciiTheme="majorBidi" w:hAnsiTheme="majorBidi" w:cstheme="majorBidi"/>
          <w:szCs w:val="22"/>
        </w:rPr>
        <w:t xml:space="preserve"> </w:t>
      </w:r>
      <w:r>
        <w:t>Th</w:t>
      </w:r>
      <w:r w:rsidRPr="00A21E56">
        <w:t>e Bureau of Labor Statistics estimates that</w:t>
      </w:r>
      <w:r>
        <w:t xml:space="preserve"> a social scientist and related worker, </w:t>
      </w:r>
      <w:r w:rsidRPr="00A21E56">
        <w:t>on average</w:t>
      </w:r>
      <w:r>
        <w:t>,</w:t>
      </w:r>
      <w:r w:rsidRPr="00A21E56">
        <w:t xml:space="preserve"> earned $</w:t>
      </w:r>
      <w:r>
        <w:t>37.82 in 2011</w:t>
      </w:r>
      <w:r w:rsidRPr="00A21E56">
        <w:t>. The figure is updated to $</w:t>
      </w:r>
      <w:r>
        <w:t>38.71</w:t>
      </w:r>
      <w:r w:rsidRPr="00A21E56">
        <w:t xml:space="preserve"> in 201</w:t>
      </w:r>
      <w:r>
        <w:t>2</w:t>
      </w:r>
      <w:r w:rsidRPr="00A21E56">
        <w:t xml:space="preserve"> dollars using the</w:t>
      </w:r>
      <w:r>
        <w:t xml:space="preserve"> CPI, which is approximately 1.02. </w:t>
      </w:r>
      <w:hyperlink r:id="rId4" w:anchor="11-0000" w:history="1">
        <w:r w:rsidRPr="00D12BB0">
          <w:rPr>
            <w:rStyle w:val="Hyperlink"/>
            <w:rFonts w:asciiTheme="majorBidi" w:hAnsiTheme="majorBidi" w:cstheme="majorBidi"/>
          </w:rPr>
          <w:t>http://www.bls.gov/oes/current/oes_nat.htm#11-0000</w:t>
        </w:r>
      </w:hyperlink>
    </w:p>
  </w:footnote>
  <w:footnote w:id="5">
    <w:p w:rsidR="001D513D" w:rsidRPr="009A6B4F" w:rsidRDefault="001D513D" w:rsidP="000C61C0">
      <w:pPr>
        <w:pStyle w:val="FootnoteText"/>
        <w:rPr>
          <w:rStyle w:val="FootnoteReference"/>
          <w:rFonts w:asciiTheme="majorBidi" w:hAnsiTheme="majorBidi" w:cstheme="majorBidi"/>
          <w:szCs w:val="22"/>
        </w:rPr>
      </w:pPr>
      <w:r w:rsidRPr="000C61C0">
        <w:rPr>
          <w:rStyle w:val="FootnoteReference"/>
        </w:rPr>
        <w:footnoteRef/>
      </w:r>
      <w:r w:rsidRPr="009A6B4F">
        <w:rPr>
          <w:rStyle w:val="FootnoteReference"/>
          <w:rFonts w:asciiTheme="majorBidi" w:hAnsiTheme="majorBidi" w:cstheme="majorBidi"/>
          <w:szCs w:val="22"/>
        </w:rPr>
        <w:t xml:space="preserve"> </w:t>
      </w:r>
      <w:r>
        <w:t>Th</w:t>
      </w:r>
      <w:r w:rsidRPr="00A21E56">
        <w:t>e Bureau of Labor Statistics estimates that</w:t>
      </w:r>
      <w:r>
        <w:t xml:space="preserve"> a physician assistant, </w:t>
      </w:r>
      <w:r w:rsidRPr="00A21E56">
        <w:t>on average</w:t>
      </w:r>
      <w:r>
        <w:t>,</w:t>
      </w:r>
      <w:r w:rsidRPr="00A21E56">
        <w:t xml:space="preserve"> earned $</w:t>
      </w:r>
      <w:r>
        <w:t>43.01 in 2011</w:t>
      </w:r>
      <w:r w:rsidRPr="00A21E56">
        <w:t>. The figure is updated to $</w:t>
      </w:r>
      <w:r>
        <w:t>44.02</w:t>
      </w:r>
      <w:r w:rsidRPr="00A21E56">
        <w:t xml:space="preserve"> in 201</w:t>
      </w:r>
      <w:r>
        <w:t>2</w:t>
      </w:r>
      <w:r w:rsidRPr="00A21E56">
        <w:t xml:space="preserve"> dollars using the</w:t>
      </w:r>
      <w:r>
        <w:t xml:space="preserve"> CPI, which is approximately 1.02. </w:t>
      </w:r>
      <w:hyperlink r:id="rId5" w:anchor="11-0000" w:history="1">
        <w:r w:rsidRPr="00D12BB0">
          <w:rPr>
            <w:rStyle w:val="Hyperlink"/>
            <w:rFonts w:asciiTheme="majorBidi" w:hAnsiTheme="majorBidi" w:cstheme="majorBidi"/>
          </w:rPr>
          <w:t>http://www.bls.gov/oes/current/oes_nat.htm#11-0000</w:t>
        </w:r>
      </w:hyperlink>
    </w:p>
  </w:footnote>
  <w:footnote w:id="6">
    <w:p w:rsidR="001D513D" w:rsidRPr="009A6B4F" w:rsidRDefault="001D513D" w:rsidP="00A8793C">
      <w:pPr>
        <w:pStyle w:val="FootnoteText"/>
        <w:rPr>
          <w:rStyle w:val="FootnoteReference"/>
          <w:rFonts w:asciiTheme="majorBidi" w:hAnsiTheme="majorBidi" w:cstheme="majorBidi"/>
          <w:szCs w:val="22"/>
        </w:rPr>
      </w:pPr>
      <w:r w:rsidRPr="00A8793C">
        <w:rPr>
          <w:rStyle w:val="FootnoteReference"/>
        </w:rPr>
        <w:footnoteRef/>
      </w:r>
      <w:r w:rsidRPr="009A6B4F">
        <w:rPr>
          <w:rStyle w:val="FootnoteReference"/>
          <w:rFonts w:asciiTheme="majorBidi" w:hAnsiTheme="majorBidi" w:cstheme="majorBidi"/>
          <w:szCs w:val="22"/>
        </w:rPr>
        <w:t xml:space="preserve"> </w:t>
      </w:r>
      <w:r>
        <w:rPr>
          <w:rFonts w:asciiTheme="majorBidi" w:hAnsiTheme="majorBidi" w:cstheme="majorBidi"/>
        </w:rPr>
        <w:t>Th</w:t>
      </w:r>
      <w:r w:rsidRPr="00A21E56">
        <w:rPr>
          <w:rFonts w:asciiTheme="majorBidi" w:hAnsiTheme="majorBidi" w:cstheme="majorBidi"/>
        </w:rPr>
        <w:t>e Bureau of Labor Statistics estimates that</w:t>
      </w:r>
      <w:r>
        <w:rPr>
          <w:rFonts w:asciiTheme="majorBidi" w:hAnsiTheme="majorBidi" w:cstheme="majorBidi"/>
        </w:rPr>
        <w:t xml:space="preserve"> a health educator, </w:t>
      </w:r>
      <w:r w:rsidRPr="00A21E56">
        <w:rPr>
          <w:rFonts w:asciiTheme="majorBidi" w:hAnsiTheme="majorBidi" w:cstheme="majorBidi"/>
        </w:rPr>
        <w:t>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25.07 in 2011</w:t>
      </w:r>
      <w:r w:rsidRPr="00A21E56">
        <w:rPr>
          <w:rFonts w:asciiTheme="majorBidi" w:hAnsiTheme="majorBidi" w:cstheme="majorBidi"/>
        </w:rPr>
        <w:t>. The figure is updated to $</w:t>
      </w:r>
      <w:r>
        <w:rPr>
          <w:rFonts w:asciiTheme="majorBidi" w:hAnsiTheme="majorBidi" w:cstheme="majorBidi"/>
        </w:rPr>
        <w:t xml:space="preserve">25.66 </w:t>
      </w:r>
      <w:r w:rsidRPr="00A21E56">
        <w:rPr>
          <w:rFonts w:asciiTheme="majorBidi" w:hAnsiTheme="majorBidi" w:cstheme="majorBidi"/>
        </w:rPr>
        <w:t>in 201</w:t>
      </w:r>
      <w:r>
        <w:rPr>
          <w:rFonts w:asciiTheme="majorBidi" w:hAnsiTheme="majorBidi" w:cstheme="majorBidi"/>
        </w:rPr>
        <w:t>2</w:t>
      </w:r>
      <w:r w:rsidRPr="00A21E56">
        <w:rPr>
          <w:rFonts w:asciiTheme="majorBidi" w:hAnsiTheme="majorBidi" w:cstheme="majorBidi"/>
        </w:rPr>
        <w:t xml:space="preserve"> dollars using the</w:t>
      </w:r>
      <w:r>
        <w:rPr>
          <w:rFonts w:asciiTheme="majorBidi" w:hAnsiTheme="majorBidi" w:cstheme="majorBidi"/>
        </w:rPr>
        <w:t xml:space="preserve"> CPI, which is approximately 1.02. </w:t>
      </w:r>
      <w:hyperlink r:id="rId6" w:anchor="11-0000" w:history="1">
        <w:r w:rsidRPr="00D12BB0">
          <w:rPr>
            <w:rStyle w:val="Hyperlink"/>
            <w:rFonts w:asciiTheme="majorBidi" w:hAnsiTheme="majorBidi" w:cstheme="majorBidi"/>
          </w:rPr>
          <w:t>http://www.bls.gov/oes/current/oes_nat.htm#11-0000</w:t>
        </w:r>
      </w:hyperlink>
    </w:p>
  </w:footnote>
  <w:footnote w:id="7">
    <w:p w:rsidR="001D513D" w:rsidRPr="009A6B4F" w:rsidRDefault="001D513D">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r>
        <w:rPr>
          <w:rFonts w:asciiTheme="majorBidi" w:hAnsiTheme="majorBidi" w:cstheme="majorBidi"/>
        </w:rPr>
        <w:t>community and s</w:t>
      </w:r>
      <w:r w:rsidRPr="00B13F21">
        <w:rPr>
          <w:rFonts w:asciiTheme="majorBidi" w:hAnsiTheme="majorBidi" w:cstheme="majorBidi"/>
        </w:rPr>
        <w:t xml:space="preserve">ocial </w:t>
      </w:r>
      <w:r>
        <w:rPr>
          <w:rFonts w:asciiTheme="majorBidi" w:hAnsiTheme="majorBidi" w:cstheme="majorBidi"/>
        </w:rPr>
        <w:t>service s</w:t>
      </w:r>
      <w:r w:rsidRPr="00B13F21">
        <w:rPr>
          <w:rFonts w:asciiTheme="majorBidi" w:hAnsiTheme="majorBidi" w:cstheme="majorBidi"/>
        </w:rPr>
        <w:t>pecialists</w:t>
      </w:r>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19.83 in 2011</w:t>
      </w:r>
      <w:r w:rsidRPr="00A21E56">
        <w:rPr>
          <w:rFonts w:asciiTheme="majorBidi" w:hAnsiTheme="majorBidi" w:cstheme="majorBidi"/>
        </w:rPr>
        <w:t>. The figure is updated to $</w:t>
      </w:r>
      <w:r>
        <w:rPr>
          <w:rFonts w:asciiTheme="majorBidi" w:hAnsiTheme="majorBidi" w:cstheme="majorBidi"/>
        </w:rPr>
        <w:t>20.30</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7" w:anchor="11-0000" w:history="1">
        <w:r w:rsidRPr="00D12BB0">
          <w:rPr>
            <w:rStyle w:val="Hyperlink"/>
            <w:rFonts w:asciiTheme="majorBidi" w:hAnsiTheme="majorBidi" w:cstheme="majorBidi"/>
          </w:rPr>
          <w:t>http://www.bls.gov/oes/current/oes_nat.htm#11-0000</w:t>
        </w:r>
      </w:hyperlink>
    </w:p>
  </w:footnote>
  <w:footnote w:id="8">
    <w:p w:rsidR="001D513D" w:rsidRPr="009A6B4F" w:rsidRDefault="001D513D" w:rsidP="00290539">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hyperlink r:id="rId8" w:history="1">
        <w:r>
          <w:rPr>
            <w:rFonts w:asciiTheme="majorBidi" w:hAnsiTheme="majorBidi" w:cstheme="majorBidi"/>
          </w:rPr>
          <w:t>first-line supervisors of landscaping, lawn service, and groundskeeping w</w:t>
        </w:r>
        <w:r w:rsidRPr="00290539">
          <w:rPr>
            <w:rFonts w:asciiTheme="majorBidi" w:hAnsiTheme="majorBidi" w:cstheme="majorBidi"/>
          </w:rPr>
          <w:t>orkers</w:t>
        </w:r>
      </w:hyperlink>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21.71 in 2011</w:t>
      </w:r>
      <w:r w:rsidRPr="00A21E56">
        <w:rPr>
          <w:rFonts w:asciiTheme="majorBidi" w:hAnsiTheme="majorBidi" w:cstheme="majorBidi"/>
        </w:rPr>
        <w:t>. The figure is updated to $</w:t>
      </w:r>
      <w:r>
        <w:rPr>
          <w:rFonts w:asciiTheme="majorBidi" w:hAnsiTheme="majorBidi" w:cstheme="majorBidi"/>
        </w:rPr>
        <w:t>22.22</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9" w:anchor="11-0000" w:history="1">
        <w:r w:rsidRPr="00D12BB0">
          <w:rPr>
            <w:rStyle w:val="Hyperlink"/>
            <w:rFonts w:asciiTheme="majorBidi" w:hAnsiTheme="majorBidi" w:cstheme="majorBidi"/>
          </w:rPr>
          <w:t>http://www.bls.gov/oes/current/oes_nat.htm#11-0000</w:t>
        </w:r>
      </w:hyperlink>
    </w:p>
  </w:footnote>
  <w:footnote w:id="9">
    <w:p w:rsidR="001D513D" w:rsidRPr="009A6B4F" w:rsidRDefault="001D513D" w:rsidP="00290539">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hyperlink r:id="rId10" w:history="1">
        <w:r>
          <w:rPr>
            <w:rFonts w:asciiTheme="majorBidi" w:hAnsiTheme="majorBidi" w:cstheme="majorBidi"/>
          </w:rPr>
          <w:t>first-line supervisors of landscaping, lawn service, and groundskeeping w</w:t>
        </w:r>
        <w:r w:rsidRPr="00290539">
          <w:rPr>
            <w:rFonts w:asciiTheme="majorBidi" w:hAnsiTheme="majorBidi" w:cstheme="majorBidi"/>
          </w:rPr>
          <w:t>orkers</w:t>
        </w:r>
      </w:hyperlink>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21.71 in 2011</w:t>
      </w:r>
      <w:r w:rsidRPr="00A21E56">
        <w:rPr>
          <w:rFonts w:asciiTheme="majorBidi" w:hAnsiTheme="majorBidi" w:cstheme="majorBidi"/>
        </w:rPr>
        <w:t>. The figure is updated to $</w:t>
      </w:r>
      <w:r>
        <w:rPr>
          <w:rFonts w:asciiTheme="majorBidi" w:hAnsiTheme="majorBidi" w:cstheme="majorBidi"/>
        </w:rPr>
        <w:t>22.22</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11" w:anchor="11-0000" w:history="1">
        <w:r w:rsidRPr="00D12BB0">
          <w:rPr>
            <w:rStyle w:val="Hyperlink"/>
            <w:rFonts w:asciiTheme="majorBidi" w:hAnsiTheme="majorBidi" w:cstheme="majorBidi"/>
          </w:rPr>
          <w:t>http://www.bls.gov/oes/current/oes_nat.htm#11-0000</w:t>
        </w:r>
      </w:hyperlink>
    </w:p>
  </w:footnote>
  <w:footnote w:id="10">
    <w:p w:rsidR="001D513D" w:rsidRPr="009A6B4F" w:rsidRDefault="001D513D" w:rsidP="00483E53">
      <w:pPr>
        <w:pStyle w:val="FootnoteText"/>
        <w:rPr>
          <w:rStyle w:val="FootnoteReference"/>
          <w:rFonts w:asciiTheme="majorBidi" w:hAnsiTheme="majorBidi" w:cstheme="majorBidi"/>
          <w:szCs w:val="22"/>
        </w:rPr>
      </w:pPr>
      <w:r w:rsidRPr="009A6B4F">
        <w:rPr>
          <w:rStyle w:val="FootnoteReference"/>
          <w:rFonts w:asciiTheme="majorBidi" w:hAnsiTheme="majorBidi" w:cstheme="majorBidi"/>
          <w:szCs w:val="22"/>
        </w:rPr>
        <w:footnoteRef/>
      </w:r>
      <w:r w:rsidRPr="009A6B4F">
        <w:rPr>
          <w:rStyle w:val="FootnoteReference"/>
          <w:rFonts w:asciiTheme="majorBidi" w:hAnsiTheme="majorBidi" w:cstheme="majorBidi"/>
          <w:szCs w:val="22"/>
        </w:rPr>
        <w:t xml:space="preserve"> </w:t>
      </w:r>
      <w:r w:rsidRPr="00A21E56">
        <w:rPr>
          <w:rFonts w:asciiTheme="majorBidi" w:hAnsiTheme="majorBidi" w:cstheme="majorBidi"/>
        </w:rPr>
        <w:t>The Bureau of Labor Statistics estimates that</w:t>
      </w:r>
      <w:r>
        <w:rPr>
          <w:rFonts w:asciiTheme="majorBidi" w:hAnsiTheme="majorBidi" w:cstheme="majorBidi"/>
        </w:rPr>
        <w:t xml:space="preserve"> a</w:t>
      </w:r>
      <w:r w:rsidRPr="00A21E56">
        <w:rPr>
          <w:rFonts w:asciiTheme="majorBidi" w:hAnsiTheme="majorBidi" w:cstheme="majorBidi"/>
        </w:rPr>
        <w:t xml:space="preserve"> </w:t>
      </w:r>
      <w:hyperlink r:id="rId12" w:history="1">
        <w:r>
          <w:rPr>
            <w:rFonts w:asciiTheme="majorBidi" w:hAnsiTheme="majorBidi" w:cstheme="majorBidi"/>
          </w:rPr>
          <w:t>first-line supervisors of landscaping, lawn service, and groundskeeping w</w:t>
        </w:r>
        <w:r w:rsidRPr="00290539">
          <w:rPr>
            <w:rFonts w:asciiTheme="majorBidi" w:hAnsiTheme="majorBidi" w:cstheme="majorBidi"/>
          </w:rPr>
          <w:t>orkers</w:t>
        </w:r>
      </w:hyperlink>
      <w:r>
        <w:rPr>
          <w:rFonts w:asciiTheme="majorBidi" w:hAnsiTheme="majorBidi" w:cstheme="majorBidi"/>
        </w:rPr>
        <w:t>,</w:t>
      </w:r>
      <w:r w:rsidRPr="00A21E56">
        <w:rPr>
          <w:rFonts w:asciiTheme="majorBidi" w:hAnsiTheme="majorBidi" w:cstheme="majorBidi"/>
        </w:rPr>
        <w:t xml:space="preserve"> on average</w:t>
      </w:r>
      <w:r>
        <w:rPr>
          <w:rFonts w:asciiTheme="majorBidi" w:hAnsiTheme="majorBidi" w:cstheme="majorBidi"/>
        </w:rPr>
        <w:t>,</w:t>
      </w:r>
      <w:r w:rsidRPr="00A21E56">
        <w:rPr>
          <w:rFonts w:asciiTheme="majorBidi" w:hAnsiTheme="majorBidi" w:cstheme="majorBidi"/>
        </w:rPr>
        <w:t xml:space="preserve"> earned $</w:t>
      </w:r>
      <w:r>
        <w:rPr>
          <w:rFonts w:asciiTheme="majorBidi" w:hAnsiTheme="majorBidi" w:cstheme="majorBidi"/>
        </w:rPr>
        <w:t>21.71 in 2011</w:t>
      </w:r>
      <w:r w:rsidRPr="00A21E56">
        <w:rPr>
          <w:rFonts w:asciiTheme="majorBidi" w:hAnsiTheme="majorBidi" w:cstheme="majorBidi"/>
        </w:rPr>
        <w:t>. The figure is updated to $</w:t>
      </w:r>
      <w:r>
        <w:rPr>
          <w:rFonts w:asciiTheme="majorBidi" w:hAnsiTheme="majorBidi" w:cstheme="majorBidi"/>
        </w:rPr>
        <w:t>22.22</w:t>
      </w:r>
      <w:r w:rsidRPr="00A21E56">
        <w:rPr>
          <w:rFonts w:asciiTheme="majorBidi" w:hAnsiTheme="majorBidi" w:cstheme="majorBidi"/>
        </w:rPr>
        <w:t xml:space="preserve"> in 201</w:t>
      </w:r>
      <w:r>
        <w:rPr>
          <w:rFonts w:asciiTheme="majorBidi" w:hAnsiTheme="majorBidi" w:cstheme="majorBidi"/>
        </w:rPr>
        <w:t>2</w:t>
      </w:r>
      <w:r w:rsidRPr="00A21E56">
        <w:rPr>
          <w:rFonts w:asciiTheme="majorBidi" w:hAnsiTheme="majorBidi" w:cstheme="majorBidi"/>
        </w:rPr>
        <w:t xml:space="preserve"> dollars using the CPI, which is approximately </w:t>
      </w:r>
      <w:r>
        <w:rPr>
          <w:rFonts w:asciiTheme="majorBidi" w:hAnsiTheme="majorBidi" w:cstheme="majorBidi"/>
        </w:rPr>
        <w:t>1.02</w:t>
      </w:r>
      <w:r w:rsidRPr="00A21E56">
        <w:rPr>
          <w:rFonts w:asciiTheme="majorBidi" w:hAnsiTheme="majorBidi" w:cstheme="majorBidi"/>
        </w:rPr>
        <w:t xml:space="preserve">. </w:t>
      </w:r>
      <w:hyperlink r:id="rId13" w:anchor="11-0000" w:history="1">
        <w:r w:rsidRPr="00D12BB0">
          <w:rPr>
            <w:rStyle w:val="Hyperlink"/>
            <w:rFonts w:asciiTheme="majorBidi" w:hAnsiTheme="majorBidi" w:cstheme="majorBidi"/>
          </w:rPr>
          <w:t>http://www.bls.gov/oes/current/oes_nat.htm#11-0000</w:t>
        </w:r>
      </w:hyperlink>
    </w:p>
  </w:footnote>
  <w:footnote w:id="11">
    <w:p w:rsidR="001D513D" w:rsidRPr="00ED579C" w:rsidRDefault="001D513D" w:rsidP="008E6732">
      <w:pPr>
        <w:pStyle w:val="FootnoteText"/>
        <w:rPr>
          <w:rFonts w:asciiTheme="majorBidi" w:hAnsiTheme="majorBidi" w:cstheme="majorBidi"/>
        </w:rPr>
      </w:pPr>
      <w:r w:rsidRPr="00ED579C">
        <w:rPr>
          <w:rStyle w:val="FootnoteReference"/>
          <w:rFonts w:asciiTheme="majorBidi" w:hAnsiTheme="majorBidi" w:cstheme="majorBidi"/>
          <w:szCs w:val="22"/>
        </w:rPr>
        <w:footnoteRef/>
      </w:r>
      <w:r w:rsidRPr="00ED579C">
        <w:rPr>
          <w:rStyle w:val="FootnoteReference"/>
          <w:rFonts w:asciiTheme="majorBidi" w:hAnsiTheme="majorBidi" w:cstheme="majorBidi"/>
          <w:szCs w:val="22"/>
        </w:rPr>
        <w:t xml:space="preserve"> </w:t>
      </w:r>
      <w:r>
        <w:rPr>
          <w:rFonts w:asciiTheme="majorBidi" w:hAnsiTheme="majorBidi" w:cstheme="majorBidi"/>
        </w:rPr>
        <w:t xml:space="preserve">The U.S. Office of Personnel Management indicates that the annual salary for a GS-13, Step 5 employee in the Washington/Baltimore/Northern Virginia locality is </w:t>
      </w:r>
      <w:r w:rsidRPr="00ED579C">
        <w:rPr>
          <w:rFonts w:asciiTheme="majorBidi" w:hAnsiTheme="majorBidi" w:cstheme="majorBidi"/>
        </w:rPr>
        <w:t>$100,904</w:t>
      </w:r>
      <w:r>
        <w:rPr>
          <w:rFonts w:asciiTheme="majorBidi" w:hAnsiTheme="majorBidi" w:cstheme="majorBidi"/>
        </w:rPr>
        <w:t xml:space="preserve"> which when divided by 2080 hours is $49.00 an hour.</w:t>
      </w:r>
      <w:r w:rsidRPr="00ED579C">
        <w:t xml:space="preserve"> </w:t>
      </w:r>
      <w:hyperlink r:id="rId14" w:history="1">
        <w:r w:rsidRPr="002C496E">
          <w:rPr>
            <w:rStyle w:val="Hyperlink"/>
            <w:rFonts w:asciiTheme="majorBidi" w:hAnsiTheme="majorBidi" w:cstheme="majorBidi"/>
          </w:rPr>
          <w:t>http://www.opm.gov/oca/12tables/GSCalc.asp</w:t>
        </w:r>
      </w:hyperlink>
    </w:p>
  </w:footnote>
  <w:footnote w:id="12">
    <w:p w:rsidR="001D513D" w:rsidRPr="00ED579C" w:rsidRDefault="001D513D" w:rsidP="008E6732">
      <w:pPr>
        <w:pStyle w:val="FootnoteText"/>
        <w:rPr>
          <w:rFonts w:asciiTheme="majorBidi" w:hAnsiTheme="majorBidi" w:cstheme="majorBidi"/>
        </w:rPr>
      </w:pPr>
      <w:r w:rsidRPr="00ED579C">
        <w:rPr>
          <w:rStyle w:val="FootnoteReference"/>
          <w:rFonts w:asciiTheme="majorBidi" w:hAnsiTheme="majorBidi" w:cstheme="majorBidi"/>
          <w:szCs w:val="22"/>
        </w:rPr>
        <w:footnoteRef/>
      </w:r>
      <w:r w:rsidRPr="00ED579C">
        <w:rPr>
          <w:rStyle w:val="FootnoteReference"/>
          <w:rFonts w:asciiTheme="majorBidi" w:hAnsiTheme="majorBidi" w:cstheme="majorBidi"/>
          <w:szCs w:val="22"/>
        </w:rPr>
        <w:t xml:space="preserve"> </w:t>
      </w:r>
      <w:r>
        <w:rPr>
          <w:rFonts w:asciiTheme="majorBidi" w:hAnsiTheme="majorBidi" w:cstheme="majorBidi"/>
        </w:rPr>
        <w:t xml:space="preserve">The U.S. Office of Personnel Management indicates that the annual salary for a GS-14, Step 5 employee in the Washington/Baltimore/Northern Virginia locality is </w:t>
      </w:r>
      <w:r w:rsidRPr="00ED579C">
        <w:rPr>
          <w:rFonts w:asciiTheme="majorBidi" w:hAnsiTheme="majorBidi" w:cstheme="majorBidi"/>
        </w:rPr>
        <w:t>$119,238</w:t>
      </w:r>
      <w:r>
        <w:rPr>
          <w:rFonts w:asciiTheme="majorBidi" w:hAnsiTheme="majorBidi" w:cstheme="majorBidi"/>
        </w:rPr>
        <w:t xml:space="preserve"> which when divided by 2080 hours is $57.33 an hour.</w:t>
      </w:r>
      <w:r w:rsidRPr="00ED579C">
        <w:t xml:space="preserve"> </w:t>
      </w:r>
      <w:hyperlink r:id="rId15" w:history="1">
        <w:r w:rsidRPr="002C496E">
          <w:rPr>
            <w:rStyle w:val="Hyperlink"/>
            <w:rFonts w:asciiTheme="majorBidi" w:hAnsiTheme="majorBidi" w:cstheme="majorBidi"/>
          </w:rPr>
          <w:t>http://www.opm.gov/oca/12tables/GSCalc.asp</w:t>
        </w:r>
      </w:hyperlink>
    </w:p>
  </w:footnote>
  <w:footnote w:id="13">
    <w:p w:rsidR="001D513D" w:rsidRDefault="001D513D" w:rsidP="008E6732">
      <w:pPr>
        <w:pStyle w:val="FootnoteText"/>
        <w:rPr>
          <w:rFonts w:asciiTheme="majorBidi" w:hAnsiTheme="majorBidi" w:cstheme="majorBidi"/>
        </w:rPr>
      </w:pPr>
      <w:r w:rsidRPr="00ED579C">
        <w:rPr>
          <w:rStyle w:val="FootnoteReference"/>
          <w:rFonts w:asciiTheme="majorBidi" w:hAnsiTheme="majorBidi" w:cstheme="majorBidi"/>
          <w:szCs w:val="22"/>
        </w:rPr>
        <w:footnoteRef/>
      </w:r>
      <w:r w:rsidRPr="00ED579C">
        <w:rPr>
          <w:rStyle w:val="FootnoteReference"/>
          <w:rFonts w:asciiTheme="majorBidi" w:hAnsiTheme="majorBidi" w:cstheme="majorBidi"/>
          <w:szCs w:val="22"/>
        </w:rPr>
        <w:t xml:space="preserve"> </w:t>
      </w:r>
      <w:r>
        <w:rPr>
          <w:rFonts w:asciiTheme="majorBidi" w:hAnsiTheme="majorBidi" w:cstheme="majorBidi"/>
        </w:rPr>
        <w:t xml:space="preserve">The U.S. Office of Personnel Management indicates that the annual salary for a GS-15, Step 5 employee in the Washington/Baltimore/Northern Virginia locality is </w:t>
      </w:r>
      <w:r w:rsidRPr="00225B8B">
        <w:rPr>
          <w:rFonts w:asciiTheme="majorBidi" w:hAnsiTheme="majorBidi" w:cstheme="majorBidi"/>
        </w:rPr>
        <w:t>$140,259</w:t>
      </w:r>
      <w:r>
        <w:rPr>
          <w:rFonts w:asciiTheme="majorBidi" w:hAnsiTheme="majorBidi" w:cstheme="majorBidi"/>
        </w:rPr>
        <w:t>which when divided by 2080 hours is $69.00 an hour.</w:t>
      </w:r>
      <w:r w:rsidRPr="00ED579C">
        <w:t xml:space="preserve"> </w:t>
      </w:r>
      <w:hyperlink r:id="rId16" w:history="1">
        <w:r w:rsidRPr="002C496E">
          <w:rPr>
            <w:rStyle w:val="Hyperlink"/>
            <w:rFonts w:asciiTheme="majorBidi" w:hAnsiTheme="majorBidi" w:cstheme="majorBidi"/>
          </w:rPr>
          <w:t>http://www.opm.gov/oca/12tables/GSCalc.asp</w:t>
        </w:r>
      </w:hyperlink>
    </w:p>
    <w:p w:rsidR="001D513D" w:rsidRPr="00ED579C" w:rsidRDefault="001D513D" w:rsidP="008E6732">
      <w:pPr>
        <w:pStyle w:val="FootnoteText"/>
        <w:rPr>
          <w:rFonts w:asciiTheme="majorBidi" w:hAnsiTheme="majorBidi" w:cstheme="majorBidi"/>
        </w:rPr>
      </w:pPr>
    </w:p>
  </w:footnote>
  <w:footnote w:id="14">
    <w:p w:rsidR="001D513D" w:rsidRPr="008E6732" w:rsidRDefault="001D513D">
      <w:pPr>
        <w:pStyle w:val="FootnoteText"/>
      </w:pPr>
      <w:r w:rsidRPr="008E6732">
        <w:rPr>
          <w:rStyle w:val="FootnoteReference"/>
          <w:sz w:val="20"/>
        </w:rPr>
        <w:footnoteRef/>
      </w:r>
      <w:r w:rsidRPr="008E6732">
        <w:t xml:space="preserve"> Overhead is included in all costs listed.</w:t>
      </w:r>
    </w:p>
  </w:footnote>
  <w:footnote w:id="15">
    <w:p w:rsidR="001D513D" w:rsidRDefault="001D513D" w:rsidP="00CF0513">
      <w:pPr>
        <w:pStyle w:val="FootnoteText"/>
      </w:pPr>
      <w:r w:rsidRPr="008E6732">
        <w:rPr>
          <w:rStyle w:val="FootnoteReference"/>
          <w:sz w:val="20"/>
        </w:rPr>
        <w:footnoteRef/>
      </w:r>
      <w:r w:rsidRPr="008E6732">
        <w:t xml:space="preserve"> Cost estimates taken from contract budget.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338DC"/>
    <w:multiLevelType w:val="hybridMultilevel"/>
    <w:tmpl w:val="C06EC12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166452D8"/>
    <w:lvl w:ilvl="0">
      <w:start w:val="1"/>
      <w:numFmt w:val="decimal"/>
      <w:lvlText w:val="%1."/>
      <w:lvlJc w:val="left"/>
      <w:pPr>
        <w:tabs>
          <w:tab w:val="num" w:pos="1800"/>
        </w:tabs>
        <w:ind w:left="1800" w:hanging="360"/>
      </w:pPr>
    </w:lvl>
  </w:abstractNum>
  <w:abstractNum w:abstractNumId="2">
    <w:nsid w:val="FFFFFF7D"/>
    <w:multiLevelType w:val="singleLevel"/>
    <w:tmpl w:val="9E78E836"/>
    <w:lvl w:ilvl="0">
      <w:start w:val="1"/>
      <w:numFmt w:val="decimal"/>
      <w:lvlText w:val="%1."/>
      <w:lvlJc w:val="left"/>
      <w:pPr>
        <w:tabs>
          <w:tab w:val="num" w:pos="1440"/>
        </w:tabs>
        <w:ind w:left="1440" w:hanging="360"/>
      </w:pPr>
    </w:lvl>
  </w:abstractNum>
  <w:abstractNum w:abstractNumId="3">
    <w:nsid w:val="FFFFFF7E"/>
    <w:multiLevelType w:val="singleLevel"/>
    <w:tmpl w:val="F64ED7D6"/>
    <w:lvl w:ilvl="0">
      <w:start w:val="1"/>
      <w:numFmt w:val="decimal"/>
      <w:lvlText w:val="%1."/>
      <w:lvlJc w:val="left"/>
      <w:pPr>
        <w:tabs>
          <w:tab w:val="num" w:pos="1080"/>
        </w:tabs>
        <w:ind w:left="1080" w:hanging="360"/>
      </w:pPr>
    </w:lvl>
  </w:abstractNum>
  <w:abstractNum w:abstractNumId="4">
    <w:nsid w:val="FFFFFF7F"/>
    <w:multiLevelType w:val="singleLevel"/>
    <w:tmpl w:val="D314502C"/>
    <w:lvl w:ilvl="0">
      <w:start w:val="1"/>
      <w:numFmt w:val="decimal"/>
      <w:lvlText w:val="%1."/>
      <w:lvlJc w:val="left"/>
      <w:pPr>
        <w:tabs>
          <w:tab w:val="num" w:pos="720"/>
        </w:tabs>
        <w:ind w:left="720" w:hanging="360"/>
      </w:pPr>
    </w:lvl>
  </w:abstractNum>
  <w:abstractNum w:abstractNumId="5">
    <w:nsid w:val="FFFFFF80"/>
    <w:multiLevelType w:val="singleLevel"/>
    <w:tmpl w:val="47A2811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90A79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F407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98E1D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6285CC4"/>
    <w:lvl w:ilvl="0">
      <w:start w:val="1"/>
      <w:numFmt w:val="decimal"/>
      <w:lvlText w:val="%1."/>
      <w:lvlJc w:val="left"/>
      <w:pPr>
        <w:tabs>
          <w:tab w:val="num" w:pos="360"/>
        </w:tabs>
        <w:ind w:left="360" w:hanging="360"/>
      </w:pPr>
    </w:lvl>
  </w:abstractNum>
  <w:abstractNum w:abstractNumId="10">
    <w:nsid w:val="FFFFFF89"/>
    <w:multiLevelType w:val="singleLevel"/>
    <w:tmpl w:val="7DD00A92"/>
    <w:lvl w:ilvl="0">
      <w:start w:val="1"/>
      <w:numFmt w:val="bullet"/>
      <w:pStyle w:val="ListBullet"/>
      <w:lvlText w:val="•"/>
      <w:lvlJc w:val="left"/>
      <w:pPr>
        <w:ind w:left="720" w:hanging="360"/>
      </w:pPr>
      <w:rPr>
        <w:rFonts w:ascii="Arial" w:hAnsi="Arial" w:hint="default"/>
        <w:sz w:val="24"/>
        <w:szCs w:val="24"/>
      </w:rPr>
    </w:lvl>
  </w:abstractNum>
  <w:abstractNum w:abstractNumId="11">
    <w:nsid w:val="0D302500"/>
    <w:multiLevelType w:val="hybridMultilevel"/>
    <w:tmpl w:val="65DAF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1F510B1A"/>
    <w:multiLevelType w:val="hybridMultilevel"/>
    <w:tmpl w:val="B532B0D0"/>
    <w:lvl w:ilvl="0" w:tplc="90F47E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0E52BD2"/>
    <w:multiLevelType w:val="hybridMultilevel"/>
    <w:tmpl w:val="8BE438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F3574D"/>
    <w:multiLevelType w:val="hybridMultilevel"/>
    <w:tmpl w:val="E5EC1826"/>
    <w:lvl w:ilvl="0" w:tplc="04090001">
      <w:start w:val="1"/>
      <w:numFmt w:val="bullet"/>
      <w:lvlText w:val=""/>
      <w:lvlJc w:val="left"/>
      <w:pPr>
        <w:ind w:left="720" w:hanging="360"/>
      </w:pPr>
      <w:rPr>
        <w:rFonts w:ascii="Symbol" w:hAnsi="Symbol" w:hint="default"/>
      </w:rPr>
    </w:lvl>
    <w:lvl w:ilvl="1" w:tplc="210404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44240"/>
    <w:multiLevelType w:val="hybridMultilevel"/>
    <w:tmpl w:val="C356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233C4"/>
    <w:multiLevelType w:val="hybridMultilevel"/>
    <w:tmpl w:val="75A8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E234E"/>
    <w:multiLevelType w:val="hybridMultilevel"/>
    <w:tmpl w:val="F1AE3F92"/>
    <w:lvl w:ilvl="0" w:tplc="347CD2E0">
      <w:start w:val="1"/>
      <w:numFmt w:val="bullet"/>
      <w:pStyle w:val="Tablebullet1"/>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1765A5A"/>
    <w:multiLevelType w:val="hybridMultilevel"/>
    <w:tmpl w:val="D8023B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37B6DE0"/>
    <w:multiLevelType w:val="hybridMultilevel"/>
    <w:tmpl w:val="E2E8A0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A05607"/>
    <w:multiLevelType w:val="hybridMultilevel"/>
    <w:tmpl w:val="2972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51C8F"/>
    <w:multiLevelType w:val="hybridMultilevel"/>
    <w:tmpl w:val="C65C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042D11"/>
    <w:multiLevelType w:val="hybridMultilevel"/>
    <w:tmpl w:val="37120AF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C7C5721"/>
    <w:multiLevelType w:val="hybridMultilevel"/>
    <w:tmpl w:val="C15ED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62A77369"/>
    <w:multiLevelType w:val="hybridMultilevel"/>
    <w:tmpl w:val="A51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6A6866"/>
    <w:multiLevelType w:val="hybridMultilevel"/>
    <w:tmpl w:val="C18A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B3FDA"/>
    <w:multiLevelType w:val="hybridMultilevel"/>
    <w:tmpl w:val="AFE21E14"/>
    <w:lvl w:ilvl="0" w:tplc="7A602396">
      <w:start w:val="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2"/>
  </w:num>
  <w:num w:numId="2">
    <w:abstractNumId w:val="26"/>
  </w:num>
  <w:num w:numId="3">
    <w:abstractNumId w:val="21"/>
  </w:num>
  <w:num w:numId="4">
    <w:abstractNumId w:val="29"/>
  </w:num>
  <w:num w:numId="5">
    <w:abstractNumId w:val="25"/>
  </w:num>
  <w:num w:numId="6">
    <w:abstractNumId w:val="15"/>
  </w:num>
  <w:num w:numId="7">
    <w:abstractNumId w:val="27"/>
  </w:num>
  <w:num w:numId="8">
    <w:abstractNumId w:val="24"/>
  </w:num>
  <w:num w:numId="9">
    <w:abstractNumId w:val="28"/>
  </w:num>
  <w:num w:numId="10">
    <w:abstractNumId w:val="13"/>
  </w:num>
  <w:num w:numId="11">
    <w:abstractNumId w:val="20"/>
  </w:num>
  <w:num w:numId="12">
    <w:abstractNumId w:val="14"/>
  </w:num>
  <w:num w:numId="13">
    <w:abstractNumId w:val="11"/>
  </w:num>
  <w:num w:numId="14">
    <w:abstractNumId w:val="0"/>
  </w:num>
  <w:num w:numId="15">
    <w:abstractNumId w:val="19"/>
  </w:num>
  <w:num w:numId="16">
    <w:abstractNumId w:val="16"/>
  </w:num>
  <w:num w:numId="17">
    <w:abstractNumId w:val="22"/>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0"/>
  </w:num>
  <w:num w:numId="29">
    <w:abstractNumId w:val="17"/>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23"/>
  </w:num>
  <w:num w:numId="37">
    <w:abstractNumId w:val="21"/>
  </w:num>
  <w:num w:numId="3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15"/>
    <w:rsid w:val="00003019"/>
    <w:rsid w:val="00003576"/>
    <w:rsid w:val="000054A7"/>
    <w:rsid w:val="00010285"/>
    <w:rsid w:val="0001325F"/>
    <w:rsid w:val="00013B28"/>
    <w:rsid w:val="00016E5D"/>
    <w:rsid w:val="0001715E"/>
    <w:rsid w:val="00021B81"/>
    <w:rsid w:val="00024B92"/>
    <w:rsid w:val="0003171D"/>
    <w:rsid w:val="000358FA"/>
    <w:rsid w:val="0003609F"/>
    <w:rsid w:val="000376D7"/>
    <w:rsid w:val="0004694E"/>
    <w:rsid w:val="00050C20"/>
    <w:rsid w:val="00053D33"/>
    <w:rsid w:val="00055BD4"/>
    <w:rsid w:val="00056850"/>
    <w:rsid w:val="000569A3"/>
    <w:rsid w:val="0006128E"/>
    <w:rsid w:val="000701BE"/>
    <w:rsid w:val="00072C63"/>
    <w:rsid w:val="00072E0D"/>
    <w:rsid w:val="00073C0A"/>
    <w:rsid w:val="0007445B"/>
    <w:rsid w:val="000753C5"/>
    <w:rsid w:val="00076442"/>
    <w:rsid w:val="0008130B"/>
    <w:rsid w:val="00095B10"/>
    <w:rsid w:val="000965F4"/>
    <w:rsid w:val="000A1BC4"/>
    <w:rsid w:val="000A3D71"/>
    <w:rsid w:val="000A609C"/>
    <w:rsid w:val="000B3A9A"/>
    <w:rsid w:val="000B5B19"/>
    <w:rsid w:val="000C0BF4"/>
    <w:rsid w:val="000C130A"/>
    <w:rsid w:val="000C61C0"/>
    <w:rsid w:val="000C78BA"/>
    <w:rsid w:val="000D3413"/>
    <w:rsid w:val="000D6C12"/>
    <w:rsid w:val="000E395A"/>
    <w:rsid w:val="000E6546"/>
    <w:rsid w:val="000F04C9"/>
    <w:rsid w:val="000F3D28"/>
    <w:rsid w:val="000F4DAF"/>
    <w:rsid w:val="000F564C"/>
    <w:rsid w:val="00106EEE"/>
    <w:rsid w:val="00112C2B"/>
    <w:rsid w:val="0011387B"/>
    <w:rsid w:val="0011486A"/>
    <w:rsid w:val="00120A7E"/>
    <w:rsid w:val="001264DC"/>
    <w:rsid w:val="001302E1"/>
    <w:rsid w:val="00133FB8"/>
    <w:rsid w:val="00147251"/>
    <w:rsid w:val="00151039"/>
    <w:rsid w:val="00151395"/>
    <w:rsid w:val="00152DFC"/>
    <w:rsid w:val="0015330D"/>
    <w:rsid w:val="00155573"/>
    <w:rsid w:val="001572A1"/>
    <w:rsid w:val="00162E9D"/>
    <w:rsid w:val="00163DB8"/>
    <w:rsid w:val="0017124A"/>
    <w:rsid w:val="00171303"/>
    <w:rsid w:val="00175EE3"/>
    <w:rsid w:val="00180162"/>
    <w:rsid w:val="001817D1"/>
    <w:rsid w:val="00182BF0"/>
    <w:rsid w:val="00182ED7"/>
    <w:rsid w:val="00182F58"/>
    <w:rsid w:val="001832DE"/>
    <w:rsid w:val="0018563E"/>
    <w:rsid w:val="00194A21"/>
    <w:rsid w:val="00196926"/>
    <w:rsid w:val="001A1A89"/>
    <w:rsid w:val="001B2F93"/>
    <w:rsid w:val="001B3586"/>
    <w:rsid w:val="001B6122"/>
    <w:rsid w:val="001B78C1"/>
    <w:rsid w:val="001C3AE1"/>
    <w:rsid w:val="001C4E6E"/>
    <w:rsid w:val="001D33C9"/>
    <w:rsid w:val="001D3937"/>
    <w:rsid w:val="001D3F98"/>
    <w:rsid w:val="001D4F15"/>
    <w:rsid w:val="001D513D"/>
    <w:rsid w:val="001D5EC8"/>
    <w:rsid w:val="001E17A0"/>
    <w:rsid w:val="001E2C0E"/>
    <w:rsid w:val="001E5F51"/>
    <w:rsid w:val="001E63EF"/>
    <w:rsid w:val="001E736B"/>
    <w:rsid w:val="001F1B5E"/>
    <w:rsid w:val="001F5082"/>
    <w:rsid w:val="001F7839"/>
    <w:rsid w:val="00203021"/>
    <w:rsid w:val="002037BC"/>
    <w:rsid w:val="00207E8F"/>
    <w:rsid w:val="00212362"/>
    <w:rsid w:val="00213567"/>
    <w:rsid w:val="002179E0"/>
    <w:rsid w:val="00220610"/>
    <w:rsid w:val="00221D72"/>
    <w:rsid w:val="002220C3"/>
    <w:rsid w:val="00223327"/>
    <w:rsid w:val="00223CDD"/>
    <w:rsid w:val="00225B8B"/>
    <w:rsid w:val="00236BC0"/>
    <w:rsid w:val="00237321"/>
    <w:rsid w:val="00242D2C"/>
    <w:rsid w:val="002438FB"/>
    <w:rsid w:val="00244715"/>
    <w:rsid w:val="00246CCD"/>
    <w:rsid w:val="0025209F"/>
    <w:rsid w:val="002641BE"/>
    <w:rsid w:val="002677ED"/>
    <w:rsid w:val="00274C42"/>
    <w:rsid w:val="00275EBA"/>
    <w:rsid w:val="002772A2"/>
    <w:rsid w:val="002818DC"/>
    <w:rsid w:val="00282C0D"/>
    <w:rsid w:val="00285DD3"/>
    <w:rsid w:val="00290539"/>
    <w:rsid w:val="00291575"/>
    <w:rsid w:val="0029307A"/>
    <w:rsid w:val="002965C9"/>
    <w:rsid w:val="00297892"/>
    <w:rsid w:val="002A1235"/>
    <w:rsid w:val="002A38E7"/>
    <w:rsid w:val="002C0769"/>
    <w:rsid w:val="002C0E68"/>
    <w:rsid w:val="002C3412"/>
    <w:rsid w:val="002C60A4"/>
    <w:rsid w:val="002C6B6D"/>
    <w:rsid w:val="002C78C3"/>
    <w:rsid w:val="002D0697"/>
    <w:rsid w:val="002D35F0"/>
    <w:rsid w:val="002D3AE2"/>
    <w:rsid w:val="002E39B8"/>
    <w:rsid w:val="002E7E82"/>
    <w:rsid w:val="002F13DB"/>
    <w:rsid w:val="002F3B3B"/>
    <w:rsid w:val="002F48EC"/>
    <w:rsid w:val="002F6523"/>
    <w:rsid w:val="00301077"/>
    <w:rsid w:val="00302FC2"/>
    <w:rsid w:val="0030433C"/>
    <w:rsid w:val="00305805"/>
    <w:rsid w:val="003127E2"/>
    <w:rsid w:val="00325C08"/>
    <w:rsid w:val="00326460"/>
    <w:rsid w:val="003267D3"/>
    <w:rsid w:val="003270D3"/>
    <w:rsid w:val="00327FF0"/>
    <w:rsid w:val="0033071D"/>
    <w:rsid w:val="00331E3B"/>
    <w:rsid w:val="00334B7A"/>
    <w:rsid w:val="003373DD"/>
    <w:rsid w:val="003378A5"/>
    <w:rsid w:val="00343192"/>
    <w:rsid w:val="00347889"/>
    <w:rsid w:val="00347EBC"/>
    <w:rsid w:val="003506F4"/>
    <w:rsid w:val="00353D07"/>
    <w:rsid w:val="003540A9"/>
    <w:rsid w:val="00354255"/>
    <w:rsid w:val="00354793"/>
    <w:rsid w:val="00357746"/>
    <w:rsid w:val="00357AF0"/>
    <w:rsid w:val="00363D83"/>
    <w:rsid w:val="0037320E"/>
    <w:rsid w:val="00393402"/>
    <w:rsid w:val="0039796A"/>
    <w:rsid w:val="003A1641"/>
    <w:rsid w:val="003A2645"/>
    <w:rsid w:val="003A2FF0"/>
    <w:rsid w:val="003A554D"/>
    <w:rsid w:val="003B2FB9"/>
    <w:rsid w:val="003B4C9B"/>
    <w:rsid w:val="003C1E33"/>
    <w:rsid w:val="003D39A3"/>
    <w:rsid w:val="003D5F0F"/>
    <w:rsid w:val="003D6EC3"/>
    <w:rsid w:val="003E0A59"/>
    <w:rsid w:val="003E5576"/>
    <w:rsid w:val="003F02AD"/>
    <w:rsid w:val="003F0BD5"/>
    <w:rsid w:val="003F0D55"/>
    <w:rsid w:val="003F2543"/>
    <w:rsid w:val="003F3C7A"/>
    <w:rsid w:val="003F7882"/>
    <w:rsid w:val="00400488"/>
    <w:rsid w:val="00402BAD"/>
    <w:rsid w:val="004059D1"/>
    <w:rsid w:val="004073F9"/>
    <w:rsid w:val="0041209B"/>
    <w:rsid w:val="0041691A"/>
    <w:rsid w:val="00423334"/>
    <w:rsid w:val="004239D8"/>
    <w:rsid w:val="00427554"/>
    <w:rsid w:val="00427A26"/>
    <w:rsid w:val="00427CBA"/>
    <w:rsid w:val="004316FE"/>
    <w:rsid w:val="00434BC5"/>
    <w:rsid w:val="00434DFE"/>
    <w:rsid w:val="004351B2"/>
    <w:rsid w:val="0044156A"/>
    <w:rsid w:val="00451757"/>
    <w:rsid w:val="00453377"/>
    <w:rsid w:val="0045406A"/>
    <w:rsid w:val="00457C4D"/>
    <w:rsid w:val="00463AEE"/>
    <w:rsid w:val="00463DD1"/>
    <w:rsid w:val="004657C8"/>
    <w:rsid w:val="00466BA2"/>
    <w:rsid w:val="00466CA9"/>
    <w:rsid w:val="0047358D"/>
    <w:rsid w:val="00475CDB"/>
    <w:rsid w:val="00475E78"/>
    <w:rsid w:val="0047674A"/>
    <w:rsid w:val="00483E53"/>
    <w:rsid w:val="004920B6"/>
    <w:rsid w:val="00492F67"/>
    <w:rsid w:val="00495ADF"/>
    <w:rsid w:val="004A0690"/>
    <w:rsid w:val="004A11DB"/>
    <w:rsid w:val="004A2778"/>
    <w:rsid w:val="004B3E35"/>
    <w:rsid w:val="004B6346"/>
    <w:rsid w:val="004C0743"/>
    <w:rsid w:val="004C0E0E"/>
    <w:rsid w:val="004C143D"/>
    <w:rsid w:val="004C439D"/>
    <w:rsid w:val="004C56A3"/>
    <w:rsid w:val="004D0161"/>
    <w:rsid w:val="004D3C37"/>
    <w:rsid w:val="004D7E5A"/>
    <w:rsid w:val="004E0E8D"/>
    <w:rsid w:val="004E15F9"/>
    <w:rsid w:val="004E1CBD"/>
    <w:rsid w:val="004E330F"/>
    <w:rsid w:val="004F167F"/>
    <w:rsid w:val="004F5B8E"/>
    <w:rsid w:val="004F6A33"/>
    <w:rsid w:val="0050115D"/>
    <w:rsid w:val="005026D6"/>
    <w:rsid w:val="00504DCF"/>
    <w:rsid w:val="00511375"/>
    <w:rsid w:val="00512F04"/>
    <w:rsid w:val="00513333"/>
    <w:rsid w:val="0051357E"/>
    <w:rsid w:val="00513E02"/>
    <w:rsid w:val="0051577F"/>
    <w:rsid w:val="00516D68"/>
    <w:rsid w:val="00517264"/>
    <w:rsid w:val="005217EF"/>
    <w:rsid w:val="00523584"/>
    <w:rsid w:val="0053096E"/>
    <w:rsid w:val="00531587"/>
    <w:rsid w:val="00534DAB"/>
    <w:rsid w:val="005375D0"/>
    <w:rsid w:val="00541CA2"/>
    <w:rsid w:val="005453DD"/>
    <w:rsid w:val="00546209"/>
    <w:rsid w:val="0055084F"/>
    <w:rsid w:val="00551F4D"/>
    <w:rsid w:val="00553A15"/>
    <w:rsid w:val="00557329"/>
    <w:rsid w:val="0055752E"/>
    <w:rsid w:val="00557E34"/>
    <w:rsid w:val="00563AD2"/>
    <w:rsid w:val="0056548F"/>
    <w:rsid w:val="0056677A"/>
    <w:rsid w:val="005749DD"/>
    <w:rsid w:val="0057707D"/>
    <w:rsid w:val="0058360B"/>
    <w:rsid w:val="00583707"/>
    <w:rsid w:val="005838B6"/>
    <w:rsid w:val="005909A3"/>
    <w:rsid w:val="00590C43"/>
    <w:rsid w:val="0059256A"/>
    <w:rsid w:val="005A2446"/>
    <w:rsid w:val="005A29CE"/>
    <w:rsid w:val="005A5882"/>
    <w:rsid w:val="005A7F97"/>
    <w:rsid w:val="005B21C5"/>
    <w:rsid w:val="005B3297"/>
    <w:rsid w:val="005B4154"/>
    <w:rsid w:val="005C240B"/>
    <w:rsid w:val="005C255F"/>
    <w:rsid w:val="005C5A44"/>
    <w:rsid w:val="005D0B6A"/>
    <w:rsid w:val="005D5073"/>
    <w:rsid w:val="005E1462"/>
    <w:rsid w:val="005E217C"/>
    <w:rsid w:val="005E62F2"/>
    <w:rsid w:val="005E633F"/>
    <w:rsid w:val="005F3E92"/>
    <w:rsid w:val="005F591D"/>
    <w:rsid w:val="006040A6"/>
    <w:rsid w:val="006048A8"/>
    <w:rsid w:val="00604E49"/>
    <w:rsid w:val="00605B8B"/>
    <w:rsid w:val="00613A18"/>
    <w:rsid w:val="00616000"/>
    <w:rsid w:val="00622A6F"/>
    <w:rsid w:val="006269EB"/>
    <w:rsid w:val="00626DBA"/>
    <w:rsid w:val="00632AAE"/>
    <w:rsid w:val="00635CB0"/>
    <w:rsid w:val="00645B3B"/>
    <w:rsid w:val="00657935"/>
    <w:rsid w:val="0065799B"/>
    <w:rsid w:val="00662032"/>
    <w:rsid w:val="00662BD9"/>
    <w:rsid w:val="00663D09"/>
    <w:rsid w:val="006652C0"/>
    <w:rsid w:val="006713F3"/>
    <w:rsid w:val="006763FF"/>
    <w:rsid w:val="00684338"/>
    <w:rsid w:val="00694B05"/>
    <w:rsid w:val="006A10BF"/>
    <w:rsid w:val="006A2387"/>
    <w:rsid w:val="006A604F"/>
    <w:rsid w:val="006B14CF"/>
    <w:rsid w:val="006B3CB0"/>
    <w:rsid w:val="006B4955"/>
    <w:rsid w:val="006C1B44"/>
    <w:rsid w:val="006C462C"/>
    <w:rsid w:val="006D184D"/>
    <w:rsid w:val="006D3678"/>
    <w:rsid w:val="006D4600"/>
    <w:rsid w:val="006E2440"/>
    <w:rsid w:val="006E5049"/>
    <w:rsid w:val="006F7A89"/>
    <w:rsid w:val="00702CB6"/>
    <w:rsid w:val="00706653"/>
    <w:rsid w:val="00707527"/>
    <w:rsid w:val="00707F96"/>
    <w:rsid w:val="00712259"/>
    <w:rsid w:val="0071443E"/>
    <w:rsid w:val="00717571"/>
    <w:rsid w:val="00720E5F"/>
    <w:rsid w:val="00722078"/>
    <w:rsid w:val="00726255"/>
    <w:rsid w:val="0073382D"/>
    <w:rsid w:val="00734634"/>
    <w:rsid w:val="00736695"/>
    <w:rsid w:val="00737857"/>
    <w:rsid w:val="00737A31"/>
    <w:rsid w:val="00747F72"/>
    <w:rsid w:val="00750FE6"/>
    <w:rsid w:val="007513AC"/>
    <w:rsid w:val="0075331E"/>
    <w:rsid w:val="00755297"/>
    <w:rsid w:val="0076448A"/>
    <w:rsid w:val="00764529"/>
    <w:rsid w:val="00764AFE"/>
    <w:rsid w:val="00773689"/>
    <w:rsid w:val="00775802"/>
    <w:rsid w:val="00782650"/>
    <w:rsid w:val="007838EC"/>
    <w:rsid w:val="00786C85"/>
    <w:rsid w:val="00787D03"/>
    <w:rsid w:val="007A0462"/>
    <w:rsid w:val="007A1718"/>
    <w:rsid w:val="007B18BA"/>
    <w:rsid w:val="007B21C2"/>
    <w:rsid w:val="007B2769"/>
    <w:rsid w:val="007B43AC"/>
    <w:rsid w:val="007B5258"/>
    <w:rsid w:val="007B7FDA"/>
    <w:rsid w:val="007C3C05"/>
    <w:rsid w:val="007C47F1"/>
    <w:rsid w:val="007C4A4E"/>
    <w:rsid w:val="007C5DCF"/>
    <w:rsid w:val="007C6975"/>
    <w:rsid w:val="007C7074"/>
    <w:rsid w:val="007D0F9A"/>
    <w:rsid w:val="007D3125"/>
    <w:rsid w:val="007D32C8"/>
    <w:rsid w:val="007D64A8"/>
    <w:rsid w:val="007E15BB"/>
    <w:rsid w:val="007E16F1"/>
    <w:rsid w:val="007E4A5C"/>
    <w:rsid w:val="007E6753"/>
    <w:rsid w:val="007F1B5A"/>
    <w:rsid w:val="007F293F"/>
    <w:rsid w:val="007F358D"/>
    <w:rsid w:val="007F50C9"/>
    <w:rsid w:val="007F532D"/>
    <w:rsid w:val="007F576C"/>
    <w:rsid w:val="007F7D99"/>
    <w:rsid w:val="00804E98"/>
    <w:rsid w:val="00807E0E"/>
    <w:rsid w:val="00810192"/>
    <w:rsid w:val="0081184E"/>
    <w:rsid w:val="00816045"/>
    <w:rsid w:val="0081656F"/>
    <w:rsid w:val="008241F7"/>
    <w:rsid w:val="00824DBB"/>
    <w:rsid w:val="0083170A"/>
    <w:rsid w:val="00832BA3"/>
    <w:rsid w:val="008357CC"/>
    <w:rsid w:val="008359E6"/>
    <w:rsid w:val="008423C2"/>
    <w:rsid w:val="00847929"/>
    <w:rsid w:val="00856CF5"/>
    <w:rsid w:val="0085708E"/>
    <w:rsid w:val="00857C68"/>
    <w:rsid w:val="0086043F"/>
    <w:rsid w:val="00870307"/>
    <w:rsid w:val="0087417D"/>
    <w:rsid w:val="008807B7"/>
    <w:rsid w:val="008808FA"/>
    <w:rsid w:val="008815DF"/>
    <w:rsid w:val="008845C3"/>
    <w:rsid w:val="00891558"/>
    <w:rsid w:val="008A0231"/>
    <w:rsid w:val="008A0A0F"/>
    <w:rsid w:val="008A35A8"/>
    <w:rsid w:val="008A3CF6"/>
    <w:rsid w:val="008A4C91"/>
    <w:rsid w:val="008B3BC8"/>
    <w:rsid w:val="008B61A1"/>
    <w:rsid w:val="008B79CD"/>
    <w:rsid w:val="008C17D2"/>
    <w:rsid w:val="008C27F3"/>
    <w:rsid w:val="008C3FC1"/>
    <w:rsid w:val="008C4B8F"/>
    <w:rsid w:val="008C68D8"/>
    <w:rsid w:val="008C6CA3"/>
    <w:rsid w:val="008D0635"/>
    <w:rsid w:val="008D1165"/>
    <w:rsid w:val="008D2359"/>
    <w:rsid w:val="008D33E4"/>
    <w:rsid w:val="008D3BE9"/>
    <w:rsid w:val="008D43BE"/>
    <w:rsid w:val="008D6420"/>
    <w:rsid w:val="008E0EF2"/>
    <w:rsid w:val="008E4DB7"/>
    <w:rsid w:val="008E6732"/>
    <w:rsid w:val="008E7D6E"/>
    <w:rsid w:val="008F5037"/>
    <w:rsid w:val="008F55FE"/>
    <w:rsid w:val="00900586"/>
    <w:rsid w:val="00906F6F"/>
    <w:rsid w:val="009076AE"/>
    <w:rsid w:val="00907967"/>
    <w:rsid w:val="00912998"/>
    <w:rsid w:val="00912AA3"/>
    <w:rsid w:val="009164CC"/>
    <w:rsid w:val="0092164B"/>
    <w:rsid w:val="00922046"/>
    <w:rsid w:val="00924407"/>
    <w:rsid w:val="00925B21"/>
    <w:rsid w:val="00926D45"/>
    <w:rsid w:val="00932612"/>
    <w:rsid w:val="00932B36"/>
    <w:rsid w:val="00937302"/>
    <w:rsid w:val="00941C49"/>
    <w:rsid w:val="00944BB4"/>
    <w:rsid w:val="00946D72"/>
    <w:rsid w:val="00947647"/>
    <w:rsid w:val="00947A84"/>
    <w:rsid w:val="00950643"/>
    <w:rsid w:val="009560E8"/>
    <w:rsid w:val="00965295"/>
    <w:rsid w:val="009752B7"/>
    <w:rsid w:val="00975B68"/>
    <w:rsid w:val="00981374"/>
    <w:rsid w:val="00986FDA"/>
    <w:rsid w:val="00987364"/>
    <w:rsid w:val="009875AE"/>
    <w:rsid w:val="00997B58"/>
    <w:rsid w:val="009A230F"/>
    <w:rsid w:val="009A41A4"/>
    <w:rsid w:val="009A5D09"/>
    <w:rsid w:val="009A6B4F"/>
    <w:rsid w:val="009A703B"/>
    <w:rsid w:val="009A7DB5"/>
    <w:rsid w:val="009B57B9"/>
    <w:rsid w:val="009B66BB"/>
    <w:rsid w:val="009C2EB5"/>
    <w:rsid w:val="009C6EA2"/>
    <w:rsid w:val="009D0E6A"/>
    <w:rsid w:val="009E0FB3"/>
    <w:rsid w:val="009E4DC5"/>
    <w:rsid w:val="009F1137"/>
    <w:rsid w:val="009F1792"/>
    <w:rsid w:val="009F448A"/>
    <w:rsid w:val="009F60CD"/>
    <w:rsid w:val="009F6C56"/>
    <w:rsid w:val="00A00226"/>
    <w:rsid w:val="00A00CAE"/>
    <w:rsid w:val="00A063B4"/>
    <w:rsid w:val="00A07E4B"/>
    <w:rsid w:val="00A11B83"/>
    <w:rsid w:val="00A14087"/>
    <w:rsid w:val="00A14A71"/>
    <w:rsid w:val="00A15F7A"/>
    <w:rsid w:val="00A21A5E"/>
    <w:rsid w:val="00A21E56"/>
    <w:rsid w:val="00A234D4"/>
    <w:rsid w:val="00A2365B"/>
    <w:rsid w:val="00A2391C"/>
    <w:rsid w:val="00A24170"/>
    <w:rsid w:val="00A31D6C"/>
    <w:rsid w:val="00A32B08"/>
    <w:rsid w:val="00A33A1C"/>
    <w:rsid w:val="00A37767"/>
    <w:rsid w:val="00A40208"/>
    <w:rsid w:val="00A41A42"/>
    <w:rsid w:val="00A439F8"/>
    <w:rsid w:val="00A45B43"/>
    <w:rsid w:val="00A531F7"/>
    <w:rsid w:val="00A53954"/>
    <w:rsid w:val="00A60206"/>
    <w:rsid w:val="00A61241"/>
    <w:rsid w:val="00A651C3"/>
    <w:rsid w:val="00A65419"/>
    <w:rsid w:val="00A65837"/>
    <w:rsid w:val="00A67978"/>
    <w:rsid w:val="00A861AA"/>
    <w:rsid w:val="00A86AB6"/>
    <w:rsid w:val="00A8793C"/>
    <w:rsid w:val="00A9000D"/>
    <w:rsid w:val="00A93046"/>
    <w:rsid w:val="00A935D1"/>
    <w:rsid w:val="00A95E62"/>
    <w:rsid w:val="00A9705D"/>
    <w:rsid w:val="00AA01BC"/>
    <w:rsid w:val="00AA021C"/>
    <w:rsid w:val="00AA295A"/>
    <w:rsid w:val="00AA573E"/>
    <w:rsid w:val="00AB26EE"/>
    <w:rsid w:val="00AB3D04"/>
    <w:rsid w:val="00AB6592"/>
    <w:rsid w:val="00AB6D73"/>
    <w:rsid w:val="00AC5045"/>
    <w:rsid w:val="00AC6ACE"/>
    <w:rsid w:val="00AD50F9"/>
    <w:rsid w:val="00AE0FF5"/>
    <w:rsid w:val="00AE3766"/>
    <w:rsid w:val="00AE5483"/>
    <w:rsid w:val="00AE6202"/>
    <w:rsid w:val="00AF376C"/>
    <w:rsid w:val="00B0128A"/>
    <w:rsid w:val="00B04A85"/>
    <w:rsid w:val="00B13F21"/>
    <w:rsid w:val="00B14DA8"/>
    <w:rsid w:val="00B20569"/>
    <w:rsid w:val="00B231F5"/>
    <w:rsid w:val="00B234E3"/>
    <w:rsid w:val="00B26EC9"/>
    <w:rsid w:val="00B331BD"/>
    <w:rsid w:val="00B37A70"/>
    <w:rsid w:val="00B404DB"/>
    <w:rsid w:val="00B432D0"/>
    <w:rsid w:val="00B4410E"/>
    <w:rsid w:val="00B4452B"/>
    <w:rsid w:val="00B53E72"/>
    <w:rsid w:val="00B54D0A"/>
    <w:rsid w:val="00B67737"/>
    <w:rsid w:val="00B75BB6"/>
    <w:rsid w:val="00B76002"/>
    <w:rsid w:val="00B76985"/>
    <w:rsid w:val="00B779D4"/>
    <w:rsid w:val="00B77A91"/>
    <w:rsid w:val="00B803E6"/>
    <w:rsid w:val="00B80442"/>
    <w:rsid w:val="00B854D4"/>
    <w:rsid w:val="00B9575C"/>
    <w:rsid w:val="00BA52EC"/>
    <w:rsid w:val="00BA6B26"/>
    <w:rsid w:val="00BB1595"/>
    <w:rsid w:val="00BB408B"/>
    <w:rsid w:val="00BB7CFA"/>
    <w:rsid w:val="00BC27F0"/>
    <w:rsid w:val="00BC34A8"/>
    <w:rsid w:val="00BC378F"/>
    <w:rsid w:val="00BC5BFF"/>
    <w:rsid w:val="00BD0529"/>
    <w:rsid w:val="00BD31C9"/>
    <w:rsid w:val="00BD60B3"/>
    <w:rsid w:val="00BD6918"/>
    <w:rsid w:val="00BE2D02"/>
    <w:rsid w:val="00BE4187"/>
    <w:rsid w:val="00BE4639"/>
    <w:rsid w:val="00BF07ED"/>
    <w:rsid w:val="00C02AAA"/>
    <w:rsid w:val="00C056FE"/>
    <w:rsid w:val="00C070A6"/>
    <w:rsid w:val="00C1003B"/>
    <w:rsid w:val="00C149ED"/>
    <w:rsid w:val="00C156AA"/>
    <w:rsid w:val="00C162E9"/>
    <w:rsid w:val="00C207AD"/>
    <w:rsid w:val="00C31821"/>
    <w:rsid w:val="00C32C39"/>
    <w:rsid w:val="00C40D2F"/>
    <w:rsid w:val="00C50FD3"/>
    <w:rsid w:val="00C54030"/>
    <w:rsid w:val="00C55F2B"/>
    <w:rsid w:val="00C56316"/>
    <w:rsid w:val="00C57DB3"/>
    <w:rsid w:val="00C57DF3"/>
    <w:rsid w:val="00C606F0"/>
    <w:rsid w:val="00C6171E"/>
    <w:rsid w:val="00C62587"/>
    <w:rsid w:val="00C62900"/>
    <w:rsid w:val="00C65299"/>
    <w:rsid w:val="00C65FD6"/>
    <w:rsid w:val="00C74528"/>
    <w:rsid w:val="00C75A23"/>
    <w:rsid w:val="00C764DD"/>
    <w:rsid w:val="00C807E5"/>
    <w:rsid w:val="00C81A36"/>
    <w:rsid w:val="00C82A4D"/>
    <w:rsid w:val="00C844D6"/>
    <w:rsid w:val="00C92386"/>
    <w:rsid w:val="00C93F07"/>
    <w:rsid w:val="00C952F1"/>
    <w:rsid w:val="00CA1153"/>
    <w:rsid w:val="00CA4F62"/>
    <w:rsid w:val="00CA6A7F"/>
    <w:rsid w:val="00CB0350"/>
    <w:rsid w:val="00CB37DF"/>
    <w:rsid w:val="00CB6FA9"/>
    <w:rsid w:val="00CC2139"/>
    <w:rsid w:val="00CD0CA0"/>
    <w:rsid w:val="00CD0F37"/>
    <w:rsid w:val="00CD3575"/>
    <w:rsid w:val="00CD5B39"/>
    <w:rsid w:val="00CD6A6D"/>
    <w:rsid w:val="00CF0513"/>
    <w:rsid w:val="00CF22F5"/>
    <w:rsid w:val="00D01FD4"/>
    <w:rsid w:val="00D02306"/>
    <w:rsid w:val="00D03C09"/>
    <w:rsid w:val="00D14227"/>
    <w:rsid w:val="00D145DB"/>
    <w:rsid w:val="00D239DC"/>
    <w:rsid w:val="00D30097"/>
    <w:rsid w:val="00D34D18"/>
    <w:rsid w:val="00D3559A"/>
    <w:rsid w:val="00D358C3"/>
    <w:rsid w:val="00D428B5"/>
    <w:rsid w:val="00D42985"/>
    <w:rsid w:val="00D42C27"/>
    <w:rsid w:val="00D43F13"/>
    <w:rsid w:val="00D4534A"/>
    <w:rsid w:val="00D46A91"/>
    <w:rsid w:val="00D46D1A"/>
    <w:rsid w:val="00D47208"/>
    <w:rsid w:val="00D54E4F"/>
    <w:rsid w:val="00D5579D"/>
    <w:rsid w:val="00D557BC"/>
    <w:rsid w:val="00D64E30"/>
    <w:rsid w:val="00D6798C"/>
    <w:rsid w:val="00D70C31"/>
    <w:rsid w:val="00D70D55"/>
    <w:rsid w:val="00D7688C"/>
    <w:rsid w:val="00D820DC"/>
    <w:rsid w:val="00D82FC2"/>
    <w:rsid w:val="00D901E3"/>
    <w:rsid w:val="00D924E3"/>
    <w:rsid w:val="00D9265D"/>
    <w:rsid w:val="00D946CC"/>
    <w:rsid w:val="00D96218"/>
    <w:rsid w:val="00DA0C0D"/>
    <w:rsid w:val="00DB5E1A"/>
    <w:rsid w:val="00DC304E"/>
    <w:rsid w:val="00DC48B8"/>
    <w:rsid w:val="00DC69D5"/>
    <w:rsid w:val="00DD248A"/>
    <w:rsid w:val="00DD549C"/>
    <w:rsid w:val="00DD746A"/>
    <w:rsid w:val="00DE0FB8"/>
    <w:rsid w:val="00DE2328"/>
    <w:rsid w:val="00DE445B"/>
    <w:rsid w:val="00DE5245"/>
    <w:rsid w:val="00DF1017"/>
    <w:rsid w:val="00DF15E5"/>
    <w:rsid w:val="00DF4417"/>
    <w:rsid w:val="00DF5B43"/>
    <w:rsid w:val="00DF693C"/>
    <w:rsid w:val="00E07659"/>
    <w:rsid w:val="00E1112C"/>
    <w:rsid w:val="00E1300D"/>
    <w:rsid w:val="00E21FB5"/>
    <w:rsid w:val="00E22045"/>
    <w:rsid w:val="00E26CEB"/>
    <w:rsid w:val="00E32057"/>
    <w:rsid w:val="00E33F24"/>
    <w:rsid w:val="00E35C5F"/>
    <w:rsid w:val="00E43926"/>
    <w:rsid w:val="00E448A6"/>
    <w:rsid w:val="00E46C2A"/>
    <w:rsid w:val="00E5341B"/>
    <w:rsid w:val="00E62A23"/>
    <w:rsid w:val="00E65D46"/>
    <w:rsid w:val="00E666E3"/>
    <w:rsid w:val="00E66F29"/>
    <w:rsid w:val="00E67EB8"/>
    <w:rsid w:val="00E7023E"/>
    <w:rsid w:val="00E717B2"/>
    <w:rsid w:val="00E719CF"/>
    <w:rsid w:val="00E80239"/>
    <w:rsid w:val="00E81518"/>
    <w:rsid w:val="00E81C80"/>
    <w:rsid w:val="00E81EDA"/>
    <w:rsid w:val="00E8217C"/>
    <w:rsid w:val="00E82257"/>
    <w:rsid w:val="00E84A15"/>
    <w:rsid w:val="00E87A1C"/>
    <w:rsid w:val="00E90293"/>
    <w:rsid w:val="00E93544"/>
    <w:rsid w:val="00E94464"/>
    <w:rsid w:val="00E96025"/>
    <w:rsid w:val="00E97BAB"/>
    <w:rsid w:val="00EA5729"/>
    <w:rsid w:val="00EA6BB6"/>
    <w:rsid w:val="00EA7C52"/>
    <w:rsid w:val="00EB13F5"/>
    <w:rsid w:val="00EB4CBA"/>
    <w:rsid w:val="00EC0969"/>
    <w:rsid w:val="00EC13CD"/>
    <w:rsid w:val="00EC2E8F"/>
    <w:rsid w:val="00EC314E"/>
    <w:rsid w:val="00EC4C91"/>
    <w:rsid w:val="00ED16CD"/>
    <w:rsid w:val="00ED579C"/>
    <w:rsid w:val="00ED69DB"/>
    <w:rsid w:val="00EE3E63"/>
    <w:rsid w:val="00EE42E3"/>
    <w:rsid w:val="00EE6EDC"/>
    <w:rsid w:val="00EE7763"/>
    <w:rsid w:val="00EF2984"/>
    <w:rsid w:val="00EF3F85"/>
    <w:rsid w:val="00F0189F"/>
    <w:rsid w:val="00F028EE"/>
    <w:rsid w:val="00F04B61"/>
    <w:rsid w:val="00F064B7"/>
    <w:rsid w:val="00F14088"/>
    <w:rsid w:val="00F177AE"/>
    <w:rsid w:val="00F17889"/>
    <w:rsid w:val="00F17979"/>
    <w:rsid w:val="00F17F4B"/>
    <w:rsid w:val="00F20A34"/>
    <w:rsid w:val="00F22932"/>
    <w:rsid w:val="00F26C05"/>
    <w:rsid w:val="00F30967"/>
    <w:rsid w:val="00F34137"/>
    <w:rsid w:val="00F35E39"/>
    <w:rsid w:val="00F41479"/>
    <w:rsid w:val="00F430D3"/>
    <w:rsid w:val="00F4413C"/>
    <w:rsid w:val="00F469AC"/>
    <w:rsid w:val="00F47939"/>
    <w:rsid w:val="00F512D4"/>
    <w:rsid w:val="00F553C3"/>
    <w:rsid w:val="00F563BE"/>
    <w:rsid w:val="00F64F20"/>
    <w:rsid w:val="00F66166"/>
    <w:rsid w:val="00F6655A"/>
    <w:rsid w:val="00F72F56"/>
    <w:rsid w:val="00F82D5A"/>
    <w:rsid w:val="00F84D13"/>
    <w:rsid w:val="00F84ED9"/>
    <w:rsid w:val="00F86544"/>
    <w:rsid w:val="00F87497"/>
    <w:rsid w:val="00F954A5"/>
    <w:rsid w:val="00F965F6"/>
    <w:rsid w:val="00F97687"/>
    <w:rsid w:val="00FA525B"/>
    <w:rsid w:val="00FA526A"/>
    <w:rsid w:val="00FA7085"/>
    <w:rsid w:val="00FB1299"/>
    <w:rsid w:val="00FB2E0C"/>
    <w:rsid w:val="00FC28BA"/>
    <w:rsid w:val="00FC2960"/>
    <w:rsid w:val="00FC53A3"/>
    <w:rsid w:val="00FD40D0"/>
    <w:rsid w:val="00FD4747"/>
    <w:rsid w:val="00FD51FB"/>
    <w:rsid w:val="00FD7883"/>
    <w:rsid w:val="00FD7F13"/>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spacing w:after="240"/>
    </w:pPr>
    <w:rPr>
      <w:color w:val="000000"/>
    </w:rPr>
  </w:style>
  <w:style w:type="paragraph" w:styleId="Caption">
    <w:name w:val="caption"/>
    <w:basedOn w:val="Normal"/>
    <w:next w:val="Normal"/>
    <w:unhideWhenUsed/>
    <w:qFormat/>
    <w:rsid w:val="00F84ED9"/>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775802"/>
  </w:style>
  <w:style w:type="paragraph" w:styleId="TOCHeading">
    <w:name w:val="TOC Heading"/>
    <w:basedOn w:val="Heading1"/>
    <w:next w:val="Normal"/>
    <w:uiPriority w:val="39"/>
    <w:semiHidden/>
    <w:unhideWhenUsed/>
    <w:qFormat/>
    <w:rsid w:val="00557E34"/>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557E34"/>
    <w:rPr>
      <w:rFonts w:ascii="Times New Roman Bold" w:hAnsi="Times New Roman Bold"/>
      <w:b/>
      <w:bCs/>
      <w:caps/>
      <w:sz w:val="24"/>
      <w:szCs w:val="24"/>
      <w:lang w:eastAsia="en-US"/>
    </w:rPr>
  </w:style>
  <w:style w:type="paragraph" w:styleId="FootnoteText">
    <w:name w:val="footnote text"/>
    <w:basedOn w:val="Normal"/>
    <w:link w:val="FootnoteTextChar"/>
    <w:rsid w:val="000C61C0"/>
    <w:pPr>
      <w:ind w:left="270" w:hanging="270"/>
    </w:pPr>
    <w:rPr>
      <w:rFonts w:eastAsia="MS Mincho"/>
      <w:sz w:val="20"/>
      <w:szCs w:val="20"/>
    </w:rPr>
  </w:style>
  <w:style w:type="character" w:styleId="FootnoteReference">
    <w:name w:val="footnote reference"/>
    <w:basedOn w:val="DefaultParagraphFont"/>
    <w:rsid w:val="000C61C0"/>
    <w:rPr>
      <w:rFonts w:ascii="Times New Roman" w:hAnsi="Times New Roman"/>
      <w:spacing w:val="0"/>
      <w:w w:val="100"/>
      <w:kern w:val="0"/>
      <w:position w:val="0"/>
      <w:sz w:val="22"/>
      <w:vertAlign w:val="superscript"/>
    </w:rPr>
  </w:style>
  <w:style w:type="character" w:styleId="CommentReference">
    <w:name w:val="annotation reference"/>
    <w:uiPriority w:val="99"/>
    <w:rsid w:val="00557E34"/>
    <w:rPr>
      <w:sz w:val="16"/>
      <w:szCs w:val="16"/>
    </w:rPr>
  </w:style>
  <w:style w:type="paragraph" w:styleId="CommentText">
    <w:name w:val="annotation text"/>
    <w:basedOn w:val="Normal"/>
    <w:link w:val="CommentTextChar"/>
    <w:uiPriority w:val="99"/>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557E34"/>
    <w:pPr>
      <w:widowControl w:val="0"/>
      <w:autoSpaceDE w:val="0"/>
      <w:autoSpaceDN w:val="0"/>
      <w:adjustRightInd w:val="0"/>
      <w:ind w:left="720"/>
      <w:contextualSpacing/>
    </w:pPr>
    <w:rPr>
      <w:sz w:val="20"/>
    </w:rPr>
  </w:style>
  <w:style w:type="paragraph" w:customStyle="1" w:styleId="Source1">
    <w:name w:val="Source1"/>
    <w:basedOn w:val="Normal"/>
    <w:rsid w:val="00C82A4D"/>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Headers">
    <w:name w:val="Table Headers"/>
    <w:basedOn w:val="Normal"/>
    <w:qFormat/>
    <w:rsid w:val="000C61C0"/>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0C61C0"/>
    <w:pPr>
      <w:spacing w:before="60" w:after="60"/>
    </w:pPr>
    <w:rPr>
      <w:rFonts w:eastAsia="MS Mincho"/>
      <w:sz w:val="21"/>
      <w:szCs w:val="20"/>
    </w:rPr>
  </w:style>
  <w:style w:type="paragraph" w:styleId="TableofFigures">
    <w:name w:val="table of figures"/>
    <w:basedOn w:val="Normal"/>
    <w:next w:val="Normal"/>
    <w:autoRedefine/>
    <w:uiPriority w:val="99"/>
    <w:rsid w:val="00B75BB6"/>
    <w:pPr>
      <w:tabs>
        <w:tab w:val="right" w:leader="dot" w:pos="9630"/>
      </w:tabs>
      <w:ind w:left="720" w:right="576" w:hanging="720"/>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75BB6"/>
    <w:pPr>
      <w:tabs>
        <w:tab w:val="left" w:pos="1350"/>
        <w:tab w:val="right" w:leader="dot" w:pos="9360"/>
      </w:tabs>
      <w:spacing w:before="240" w:after="120"/>
      <w:ind w:left="720" w:right="720" w:hanging="360"/>
    </w:pPr>
    <w:rPr>
      <w:noProof/>
    </w:rPr>
  </w:style>
  <w:style w:type="paragraph" w:styleId="TOC2">
    <w:name w:val="toc 2"/>
    <w:basedOn w:val="Normal"/>
    <w:next w:val="Normal"/>
    <w:autoRedefine/>
    <w:uiPriority w:val="39"/>
    <w:rsid w:val="00B75BB6"/>
    <w:pPr>
      <w:tabs>
        <w:tab w:val="left" w:pos="1350"/>
        <w:tab w:val="right" w:leader="dot" w:pos="9360"/>
      </w:tabs>
      <w:spacing w:before="120" w:after="120"/>
      <w:ind w:left="1350" w:right="72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0C61C0"/>
    <w:pPr>
      <w:keepNext/>
      <w:keepLines/>
      <w:spacing w:before="240" w:after="240"/>
      <w:ind w:left="1080" w:hanging="1080"/>
    </w:pPr>
    <w:rPr>
      <w:bCs w:val="0"/>
      <w:sz w:val="24"/>
    </w:rPr>
  </w:style>
  <w:style w:type="character" w:customStyle="1" w:styleId="FootnoteTextChar">
    <w:name w:val="Footnote Text Char"/>
    <w:basedOn w:val="DefaultParagraphFont"/>
    <w:link w:val="FootnoteText"/>
    <w:rsid w:val="000C61C0"/>
    <w:rPr>
      <w:rFonts w:eastAsia="MS Mincho"/>
      <w:lang w:eastAsia="en-US"/>
    </w:rPr>
  </w:style>
  <w:style w:type="paragraph" w:customStyle="1" w:styleId="Tablebullet1">
    <w:name w:val="Table bullet1"/>
    <w:basedOn w:val="ListBullet"/>
    <w:qFormat/>
    <w:rsid w:val="008C17D2"/>
    <w:pPr>
      <w:numPr>
        <w:numId w:val="30"/>
      </w:numPr>
      <w:spacing w:before="40" w:after="40"/>
      <w:contextualSpacing w:val="0"/>
    </w:pPr>
    <w:rPr>
      <w:rFonts w:eastAsia="Calibri"/>
      <w:sz w:val="20"/>
      <w:szCs w:val="22"/>
    </w:rPr>
  </w:style>
  <w:style w:type="paragraph" w:styleId="ListBullet">
    <w:name w:val="List Bullet"/>
    <w:basedOn w:val="Normal"/>
    <w:rsid w:val="008C17D2"/>
    <w:pPr>
      <w:numPr>
        <w:numId w:val="28"/>
      </w:numPr>
      <w:contextualSpacing/>
    </w:pPr>
  </w:style>
  <w:style w:type="paragraph" w:styleId="Revision">
    <w:name w:val="Revision"/>
    <w:hidden/>
    <w:uiPriority w:val="99"/>
    <w:semiHidden/>
    <w:rsid w:val="00BD052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annotation text"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557E34"/>
    <w:pPr>
      <w:numPr>
        <w:numId w:val="3"/>
      </w:numPr>
      <w:spacing w:after="240"/>
    </w:pPr>
    <w:rPr>
      <w:color w:val="000000"/>
    </w:rPr>
  </w:style>
  <w:style w:type="paragraph" w:styleId="Caption">
    <w:name w:val="caption"/>
    <w:basedOn w:val="Normal"/>
    <w:next w:val="Normal"/>
    <w:unhideWhenUsed/>
    <w:qFormat/>
    <w:rsid w:val="00F84ED9"/>
    <w:rPr>
      <w:b/>
      <w:bCs/>
      <w:sz w:val="20"/>
      <w:szCs w:val="20"/>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775802"/>
  </w:style>
  <w:style w:type="paragraph" w:styleId="TOCHeading">
    <w:name w:val="TOC Heading"/>
    <w:basedOn w:val="Heading1"/>
    <w:next w:val="Normal"/>
    <w:uiPriority w:val="39"/>
    <w:semiHidden/>
    <w:unhideWhenUsed/>
    <w:qFormat/>
    <w:rsid w:val="00557E34"/>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557E34"/>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557E34"/>
    <w:rPr>
      <w:color w:val="000000"/>
      <w:sz w:val="24"/>
      <w:szCs w:val="24"/>
      <w:lang w:eastAsia="en-US"/>
    </w:rPr>
  </w:style>
  <w:style w:type="paragraph" w:customStyle="1" w:styleId="paragraph">
    <w:name w:val="paragraph"/>
    <w:basedOn w:val="Normal"/>
    <w:rsid w:val="00BC378F"/>
    <w:pPr>
      <w:spacing w:before="200" w:line="320" w:lineRule="exact"/>
      <w:ind w:left="1440"/>
    </w:pPr>
  </w:style>
  <w:style w:type="character" w:customStyle="1" w:styleId="Heading1Char">
    <w:name w:val="Heading 1 Char"/>
    <w:link w:val="Heading1"/>
    <w:rsid w:val="00557E34"/>
    <w:rPr>
      <w:rFonts w:ascii="Times New Roman Bold" w:hAnsi="Times New Roman Bold"/>
      <w:b/>
      <w:bCs/>
      <w:caps/>
      <w:sz w:val="24"/>
      <w:szCs w:val="24"/>
      <w:lang w:eastAsia="en-US"/>
    </w:rPr>
  </w:style>
  <w:style w:type="paragraph" w:styleId="FootnoteText">
    <w:name w:val="footnote text"/>
    <w:basedOn w:val="Normal"/>
    <w:link w:val="FootnoteTextChar"/>
    <w:rsid w:val="000C61C0"/>
    <w:pPr>
      <w:ind w:left="270" w:hanging="270"/>
    </w:pPr>
    <w:rPr>
      <w:rFonts w:eastAsia="MS Mincho"/>
      <w:sz w:val="20"/>
      <w:szCs w:val="20"/>
    </w:rPr>
  </w:style>
  <w:style w:type="character" w:styleId="FootnoteReference">
    <w:name w:val="footnote reference"/>
    <w:basedOn w:val="DefaultParagraphFont"/>
    <w:rsid w:val="000C61C0"/>
    <w:rPr>
      <w:rFonts w:ascii="Times New Roman" w:hAnsi="Times New Roman"/>
      <w:spacing w:val="0"/>
      <w:w w:val="100"/>
      <w:kern w:val="0"/>
      <w:position w:val="0"/>
      <w:sz w:val="22"/>
      <w:vertAlign w:val="superscript"/>
    </w:rPr>
  </w:style>
  <w:style w:type="character" w:styleId="CommentReference">
    <w:name w:val="annotation reference"/>
    <w:uiPriority w:val="99"/>
    <w:rsid w:val="00557E34"/>
    <w:rPr>
      <w:sz w:val="16"/>
      <w:szCs w:val="16"/>
    </w:rPr>
  </w:style>
  <w:style w:type="paragraph" w:styleId="CommentText">
    <w:name w:val="annotation text"/>
    <w:basedOn w:val="Normal"/>
    <w:link w:val="CommentTextChar"/>
    <w:uiPriority w:val="99"/>
    <w:rsid w:val="00557E3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557E34"/>
    <w:rPr>
      <w:lang w:eastAsia="en-US"/>
    </w:rPr>
  </w:style>
  <w:style w:type="paragraph" w:customStyle="1" w:styleId="heading10">
    <w:name w:val="heading1"/>
    <w:basedOn w:val="Normal"/>
    <w:next w:val="Normal"/>
    <w:semiHidden/>
    <w:rsid w:val="00BC378F"/>
    <w:pPr>
      <w:spacing w:before="120" w:after="120"/>
    </w:pPr>
    <w:rPr>
      <w:b/>
      <w:bCs/>
      <w:sz w:val="22"/>
      <w:szCs w:val="22"/>
    </w:rPr>
  </w:style>
  <w:style w:type="paragraph" w:styleId="CommentSubject">
    <w:name w:val="annotation subject"/>
    <w:basedOn w:val="CommentText"/>
    <w:next w:val="CommentText"/>
    <w:link w:val="CommentSubjectChar"/>
    <w:rsid w:val="00557E34"/>
    <w:rPr>
      <w:b/>
      <w:bCs/>
    </w:rPr>
  </w:style>
  <w:style w:type="paragraph" w:customStyle="1" w:styleId="heading20">
    <w:name w:val="heading2"/>
    <w:basedOn w:val="Heading3"/>
    <w:next w:val="Normal"/>
    <w:semiHidden/>
    <w:rsid w:val="00BC378F"/>
    <w:pPr>
      <w:spacing w:before="120"/>
    </w:pPr>
    <w:rPr>
      <w:rFonts w:cs="Times New Roman"/>
    </w:rPr>
  </w:style>
  <w:style w:type="character" w:customStyle="1" w:styleId="CommentSubjectChar">
    <w:name w:val="Comment Subject Char"/>
    <w:basedOn w:val="CommentTextChar"/>
    <w:link w:val="CommentSubject"/>
    <w:rsid w:val="00557E34"/>
    <w:rPr>
      <w:b/>
      <w:bCs/>
      <w:lang w:eastAsia="en-US"/>
    </w:rPr>
  </w:style>
  <w:style w:type="paragraph" w:styleId="BalloonText">
    <w:name w:val="Balloon Text"/>
    <w:basedOn w:val="Normal"/>
    <w:link w:val="BalloonTextChar"/>
    <w:rsid w:val="00BC378F"/>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link w:val="BalloonText"/>
    <w:rsid w:val="00557E34"/>
    <w:rPr>
      <w:rFonts w:ascii="Tahoma" w:hAnsi="Tahoma" w:cs="Tahoma"/>
      <w:sz w:val="16"/>
      <w:szCs w:val="16"/>
      <w:lang w:eastAsia="en-US"/>
    </w:rPr>
  </w:style>
  <w:style w:type="paragraph" w:customStyle="1" w:styleId="BodyText1">
    <w:name w:val="Body Text1"/>
    <w:basedOn w:val="Normal"/>
    <w:link w:val="bodytextChar"/>
    <w:rsid w:val="00557E34"/>
    <w:pPr>
      <w:spacing w:after="120" w:line="360" w:lineRule="auto"/>
      <w:ind w:firstLine="720"/>
    </w:pPr>
    <w:rPr>
      <w:rFonts w:eastAsia="MS Mincho"/>
      <w:szCs w:val="20"/>
    </w:rPr>
  </w:style>
  <w:style w:type="character" w:customStyle="1" w:styleId="bodytextChar">
    <w:name w:val="body text Char"/>
    <w:link w:val="BodyText1"/>
    <w:rsid w:val="00557E34"/>
    <w:rPr>
      <w:rFonts w:eastAsia="MS Mincho"/>
      <w:sz w:val="24"/>
      <w:lang w:eastAsia="en-US"/>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HeaderChar">
    <w:name w:val="Header Char"/>
    <w:link w:val="Header"/>
    <w:rsid w:val="00557E34"/>
    <w:rPr>
      <w:lang w:eastAsia="en-US"/>
    </w:rPr>
  </w:style>
  <w:style w:type="character" w:customStyle="1" w:styleId="FooterChar">
    <w:name w:val="Footer Char"/>
    <w:link w:val="Footer"/>
    <w:rsid w:val="00557E34"/>
    <w:rPr>
      <w:lang w:eastAsia="en-US"/>
    </w:rPr>
  </w:style>
  <w:style w:type="paragraph" w:styleId="ListParagraph">
    <w:name w:val="List Paragraph"/>
    <w:basedOn w:val="Normal"/>
    <w:uiPriority w:val="34"/>
    <w:qFormat/>
    <w:rsid w:val="00557E34"/>
    <w:pPr>
      <w:widowControl w:val="0"/>
      <w:autoSpaceDE w:val="0"/>
      <w:autoSpaceDN w:val="0"/>
      <w:adjustRightInd w:val="0"/>
      <w:ind w:left="720"/>
      <w:contextualSpacing/>
    </w:pPr>
    <w:rPr>
      <w:sz w:val="20"/>
    </w:rPr>
  </w:style>
  <w:style w:type="paragraph" w:customStyle="1" w:styleId="Source1">
    <w:name w:val="Source1"/>
    <w:basedOn w:val="Normal"/>
    <w:rsid w:val="00C82A4D"/>
    <w:pPr>
      <w:keepLines/>
      <w:spacing w:before="120" w:after="400"/>
      <w:ind w:left="187" w:hanging="187"/>
    </w:pPr>
    <w:rPr>
      <w:rFonts w:eastAsia="MS Mincho"/>
      <w:sz w:val="20"/>
      <w:szCs w:val="20"/>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TableHeaders">
    <w:name w:val="Table Headers"/>
    <w:basedOn w:val="Normal"/>
    <w:qFormat/>
    <w:rsid w:val="000C61C0"/>
    <w:pPr>
      <w:keepNext/>
      <w:spacing w:before="80" w:after="80"/>
      <w:jc w:val="center"/>
    </w:pPr>
    <w:rPr>
      <w:rFonts w:ascii="Times New Roman Bold" w:hAnsi="Times New Roman Bold"/>
      <w:b/>
      <w:sz w:val="21"/>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color w:val="0000FF"/>
      <w:u w:val="single"/>
    </w:rPr>
  </w:style>
  <w:style w:type="paragraph" w:customStyle="1" w:styleId="TableText">
    <w:name w:val="Table Text"/>
    <w:basedOn w:val="Normal"/>
    <w:qFormat/>
    <w:rsid w:val="000C61C0"/>
    <w:pPr>
      <w:spacing w:before="60" w:after="60"/>
    </w:pPr>
    <w:rPr>
      <w:rFonts w:eastAsia="MS Mincho"/>
      <w:sz w:val="21"/>
      <w:szCs w:val="20"/>
    </w:rPr>
  </w:style>
  <w:style w:type="paragraph" w:styleId="TableofFigures">
    <w:name w:val="table of figures"/>
    <w:basedOn w:val="Normal"/>
    <w:next w:val="Normal"/>
    <w:autoRedefine/>
    <w:uiPriority w:val="99"/>
    <w:rsid w:val="00B75BB6"/>
    <w:pPr>
      <w:tabs>
        <w:tab w:val="right" w:leader="dot" w:pos="9630"/>
      </w:tabs>
      <w:ind w:left="720" w:right="576" w:hanging="720"/>
    </w:pPr>
    <w:rPr>
      <w:noProof/>
    </w:rPr>
  </w:style>
  <w:style w:type="paragraph" w:customStyle="1" w:styleId="Default">
    <w:name w:val="Default"/>
    <w:basedOn w:val="Normal"/>
    <w:rsid w:val="00557E34"/>
    <w:pPr>
      <w:autoSpaceDE w:val="0"/>
      <w:autoSpaceDN w:val="0"/>
    </w:pPr>
    <w:rPr>
      <w:rFonts w:eastAsia="Calibri"/>
      <w:color w:val="000000"/>
    </w:rPr>
  </w:style>
  <w:style w:type="character" w:customStyle="1" w:styleId="HTMLPreformattedChar">
    <w:name w:val="HTML Preformatted Char"/>
    <w:link w:val="HTMLPreformatted"/>
    <w:uiPriority w:val="99"/>
    <w:rsid w:val="00557E34"/>
    <w:rPr>
      <w:rFonts w:ascii="Courier New" w:hAnsi="Courier New" w:cs="Courier New"/>
      <w:lang w:eastAsia="en-US"/>
    </w:rPr>
  </w:style>
  <w:style w:type="character" w:styleId="FollowedHyperlink">
    <w:name w:val="FollowedHyperlink"/>
    <w:rsid w:val="00557E34"/>
    <w:rPr>
      <w:color w:val="800080"/>
      <w:u w:val="single"/>
    </w:rPr>
  </w:style>
  <w:style w:type="paragraph" w:customStyle="1" w:styleId="bibliogrpahy">
    <w:name w:val="bibliogrpahy"/>
    <w:rsid w:val="00BC378F"/>
    <w:pPr>
      <w:spacing w:after="110"/>
      <w:ind w:left="720" w:hanging="720"/>
    </w:pPr>
    <w:rPr>
      <w:sz w:val="24"/>
      <w:szCs w:val="24"/>
      <w:lang w:eastAsia="en-US"/>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rPr>
      <w:lang w:eastAsia="en-US"/>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75BB6"/>
    <w:pPr>
      <w:tabs>
        <w:tab w:val="left" w:pos="1350"/>
        <w:tab w:val="right" w:leader="dot" w:pos="9360"/>
      </w:tabs>
      <w:spacing w:before="240" w:after="120"/>
      <w:ind w:left="720" w:right="720" w:hanging="360"/>
    </w:pPr>
    <w:rPr>
      <w:noProof/>
    </w:rPr>
  </w:style>
  <w:style w:type="paragraph" w:styleId="TOC2">
    <w:name w:val="toc 2"/>
    <w:basedOn w:val="Normal"/>
    <w:next w:val="Normal"/>
    <w:autoRedefine/>
    <w:uiPriority w:val="39"/>
    <w:rsid w:val="00B75BB6"/>
    <w:pPr>
      <w:tabs>
        <w:tab w:val="left" w:pos="1350"/>
        <w:tab w:val="right" w:leader="dot" w:pos="9360"/>
      </w:tabs>
      <w:spacing w:before="120" w:after="120"/>
      <w:ind w:left="1350" w:right="720" w:hanging="630"/>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lang w:eastAsia="en-US"/>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tabs>
        <w:tab w:val="left" w:pos="720"/>
      </w:tabs>
      <w:ind w:left="720" w:hanging="360"/>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Title">
    <w:name w:val="Table Title"/>
    <w:basedOn w:val="Caption"/>
    <w:rsid w:val="000C61C0"/>
    <w:pPr>
      <w:keepNext/>
      <w:keepLines/>
      <w:spacing w:before="240" w:after="240"/>
      <w:ind w:left="1080" w:hanging="1080"/>
    </w:pPr>
    <w:rPr>
      <w:bCs w:val="0"/>
      <w:sz w:val="24"/>
    </w:rPr>
  </w:style>
  <w:style w:type="character" w:customStyle="1" w:styleId="FootnoteTextChar">
    <w:name w:val="Footnote Text Char"/>
    <w:basedOn w:val="DefaultParagraphFont"/>
    <w:link w:val="FootnoteText"/>
    <w:rsid w:val="000C61C0"/>
    <w:rPr>
      <w:rFonts w:eastAsia="MS Mincho"/>
      <w:lang w:eastAsia="en-US"/>
    </w:rPr>
  </w:style>
  <w:style w:type="paragraph" w:customStyle="1" w:styleId="Tablebullet1">
    <w:name w:val="Table bullet1"/>
    <w:basedOn w:val="ListBullet"/>
    <w:qFormat/>
    <w:rsid w:val="008C17D2"/>
    <w:pPr>
      <w:numPr>
        <w:numId w:val="30"/>
      </w:numPr>
      <w:spacing w:before="40" w:after="40"/>
      <w:contextualSpacing w:val="0"/>
    </w:pPr>
    <w:rPr>
      <w:rFonts w:eastAsia="Calibri"/>
      <w:sz w:val="20"/>
      <w:szCs w:val="22"/>
    </w:rPr>
  </w:style>
  <w:style w:type="paragraph" w:styleId="ListBullet">
    <w:name w:val="List Bullet"/>
    <w:basedOn w:val="Normal"/>
    <w:rsid w:val="008C17D2"/>
    <w:pPr>
      <w:numPr>
        <w:numId w:val="28"/>
      </w:numPr>
      <w:contextualSpacing/>
    </w:pPr>
  </w:style>
  <w:style w:type="paragraph" w:styleId="Revision">
    <w:name w:val="Revision"/>
    <w:hidden/>
    <w:uiPriority w:val="99"/>
    <w:semiHidden/>
    <w:rsid w:val="00BD05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167">
      <w:bodyDiv w:val="1"/>
      <w:marLeft w:val="0"/>
      <w:marRight w:val="0"/>
      <w:marTop w:val="0"/>
      <w:marBottom w:val="0"/>
      <w:divBdr>
        <w:top w:val="none" w:sz="0" w:space="0" w:color="auto"/>
        <w:left w:val="none" w:sz="0" w:space="0" w:color="auto"/>
        <w:bottom w:val="none" w:sz="0" w:space="0" w:color="auto"/>
        <w:right w:val="none" w:sz="0" w:space="0" w:color="auto"/>
      </w:divBdr>
    </w:div>
    <w:div w:id="89129846">
      <w:bodyDiv w:val="1"/>
      <w:marLeft w:val="0"/>
      <w:marRight w:val="0"/>
      <w:marTop w:val="0"/>
      <w:marBottom w:val="0"/>
      <w:divBdr>
        <w:top w:val="none" w:sz="0" w:space="0" w:color="auto"/>
        <w:left w:val="none" w:sz="0" w:space="0" w:color="auto"/>
        <w:bottom w:val="none" w:sz="0" w:space="0" w:color="auto"/>
        <w:right w:val="none" w:sz="0" w:space="0" w:color="auto"/>
      </w:divBdr>
      <w:divsChild>
        <w:div w:id="697582473">
          <w:marLeft w:val="0"/>
          <w:marRight w:val="0"/>
          <w:marTop w:val="0"/>
          <w:marBottom w:val="0"/>
          <w:divBdr>
            <w:top w:val="none" w:sz="0" w:space="0" w:color="auto"/>
            <w:left w:val="none" w:sz="0" w:space="0" w:color="auto"/>
            <w:bottom w:val="none" w:sz="0" w:space="0" w:color="auto"/>
            <w:right w:val="none" w:sz="0" w:space="0" w:color="auto"/>
          </w:divBdr>
          <w:divsChild>
            <w:div w:id="1109206603">
              <w:marLeft w:val="0"/>
              <w:marRight w:val="0"/>
              <w:marTop w:val="0"/>
              <w:marBottom w:val="0"/>
              <w:divBdr>
                <w:top w:val="none" w:sz="0" w:space="0" w:color="auto"/>
                <w:left w:val="single" w:sz="6" w:space="0" w:color="E2E2E2"/>
                <w:bottom w:val="none" w:sz="0" w:space="0" w:color="auto"/>
                <w:right w:val="single" w:sz="6" w:space="0" w:color="E2E2E2"/>
              </w:divBdr>
              <w:divsChild>
                <w:div w:id="2085830168">
                  <w:marLeft w:val="0"/>
                  <w:marRight w:val="0"/>
                  <w:marTop w:val="0"/>
                  <w:marBottom w:val="0"/>
                  <w:divBdr>
                    <w:top w:val="none" w:sz="0" w:space="0" w:color="auto"/>
                    <w:left w:val="none" w:sz="0" w:space="0" w:color="auto"/>
                    <w:bottom w:val="none" w:sz="0" w:space="0" w:color="auto"/>
                    <w:right w:val="none" w:sz="0" w:space="0" w:color="auto"/>
                  </w:divBdr>
                  <w:divsChild>
                    <w:div w:id="1629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77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55899378">
      <w:bodyDiv w:val="1"/>
      <w:marLeft w:val="0"/>
      <w:marRight w:val="0"/>
      <w:marTop w:val="0"/>
      <w:marBottom w:val="0"/>
      <w:divBdr>
        <w:top w:val="none" w:sz="0" w:space="0" w:color="auto"/>
        <w:left w:val="none" w:sz="0" w:space="0" w:color="auto"/>
        <w:bottom w:val="none" w:sz="0" w:space="0" w:color="auto"/>
        <w:right w:val="none" w:sz="0" w:space="0" w:color="auto"/>
      </w:divBdr>
      <w:divsChild>
        <w:div w:id="1412267848">
          <w:marLeft w:val="0"/>
          <w:marRight w:val="0"/>
          <w:marTop w:val="0"/>
          <w:marBottom w:val="0"/>
          <w:divBdr>
            <w:top w:val="none" w:sz="0" w:space="0" w:color="auto"/>
            <w:left w:val="none" w:sz="0" w:space="0" w:color="auto"/>
            <w:bottom w:val="none" w:sz="0" w:space="0" w:color="auto"/>
            <w:right w:val="none" w:sz="0" w:space="0" w:color="auto"/>
          </w:divBdr>
          <w:divsChild>
            <w:div w:id="1431312615">
              <w:marLeft w:val="0"/>
              <w:marRight w:val="0"/>
              <w:marTop w:val="0"/>
              <w:marBottom w:val="0"/>
              <w:divBdr>
                <w:top w:val="none" w:sz="0" w:space="0" w:color="auto"/>
                <w:left w:val="single" w:sz="6" w:space="0" w:color="E2E2E2"/>
                <w:bottom w:val="none" w:sz="0" w:space="0" w:color="auto"/>
                <w:right w:val="single" w:sz="6" w:space="0" w:color="E2E2E2"/>
              </w:divBdr>
              <w:divsChild>
                <w:div w:id="1480918606">
                  <w:marLeft w:val="0"/>
                  <w:marRight w:val="0"/>
                  <w:marTop w:val="0"/>
                  <w:marBottom w:val="0"/>
                  <w:divBdr>
                    <w:top w:val="none" w:sz="0" w:space="0" w:color="auto"/>
                    <w:left w:val="none" w:sz="0" w:space="0" w:color="auto"/>
                    <w:bottom w:val="none" w:sz="0" w:space="0" w:color="auto"/>
                    <w:right w:val="none" w:sz="0" w:space="0" w:color="auto"/>
                  </w:divBdr>
                  <w:divsChild>
                    <w:div w:id="1009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62727">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000541584">
      <w:bodyDiv w:val="1"/>
      <w:marLeft w:val="0"/>
      <w:marRight w:val="0"/>
      <w:marTop w:val="0"/>
      <w:marBottom w:val="0"/>
      <w:divBdr>
        <w:top w:val="none" w:sz="0" w:space="0" w:color="auto"/>
        <w:left w:val="none" w:sz="0" w:space="0" w:color="auto"/>
        <w:bottom w:val="none" w:sz="0" w:space="0" w:color="auto"/>
        <w:right w:val="none" w:sz="0" w:space="0" w:color="auto"/>
      </w:divBdr>
    </w:div>
    <w:div w:id="1002508425">
      <w:bodyDiv w:val="1"/>
      <w:marLeft w:val="0"/>
      <w:marRight w:val="0"/>
      <w:marTop w:val="0"/>
      <w:marBottom w:val="0"/>
      <w:divBdr>
        <w:top w:val="none" w:sz="0" w:space="0" w:color="auto"/>
        <w:left w:val="none" w:sz="0" w:space="0" w:color="auto"/>
        <w:bottom w:val="none" w:sz="0" w:space="0" w:color="auto"/>
        <w:right w:val="none" w:sz="0" w:space="0" w:color="auto"/>
      </w:divBdr>
    </w:div>
    <w:div w:id="1067536991">
      <w:bodyDiv w:val="1"/>
      <w:marLeft w:val="0"/>
      <w:marRight w:val="0"/>
      <w:marTop w:val="0"/>
      <w:marBottom w:val="0"/>
      <w:divBdr>
        <w:top w:val="none" w:sz="0" w:space="0" w:color="auto"/>
        <w:left w:val="none" w:sz="0" w:space="0" w:color="auto"/>
        <w:bottom w:val="none" w:sz="0" w:space="0" w:color="auto"/>
        <w:right w:val="none" w:sz="0" w:space="0" w:color="auto"/>
      </w:divBdr>
    </w:div>
    <w:div w:id="1244216640">
      <w:bodyDiv w:val="1"/>
      <w:marLeft w:val="0"/>
      <w:marRight w:val="0"/>
      <w:marTop w:val="0"/>
      <w:marBottom w:val="0"/>
      <w:divBdr>
        <w:top w:val="none" w:sz="0" w:space="0" w:color="auto"/>
        <w:left w:val="none" w:sz="0" w:space="0" w:color="auto"/>
        <w:bottom w:val="none" w:sz="0" w:space="0" w:color="auto"/>
        <w:right w:val="none" w:sz="0" w:space="0" w:color="auto"/>
      </w:divBdr>
    </w:div>
    <w:div w:id="1250771372">
      <w:bodyDiv w:val="1"/>
      <w:marLeft w:val="0"/>
      <w:marRight w:val="0"/>
      <w:marTop w:val="0"/>
      <w:marBottom w:val="0"/>
      <w:divBdr>
        <w:top w:val="none" w:sz="0" w:space="0" w:color="auto"/>
        <w:left w:val="none" w:sz="0" w:space="0" w:color="auto"/>
        <w:bottom w:val="none" w:sz="0" w:space="0" w:color="auto"/>
        <w:right w:val="none" w:sz="0" w:space="0" w:color="auto"/>
      </w:divBdr>
    </w:div>
    <w:div w:id="1286473445">
      <w:bodyDiv w:val="1"/>
      <w:marLeft w:val="0"/>
      <w:marRight w:val="0"/>
      <w:marTop w:val="0"/>
      <w:marBottom w:val="0"/>
      <w:divBdr>
        <w:top w:val="none" w:sz="0" w:space="0" w:color="auto"/>
        <w:left w:val="none" w:sz="0" w:space="0" w:color="auto"/>
        <w:bottom w:val="none" w:sz="0" w:space="0" w:color="auto"/>
        <w:right w:val="none" w:sz="0" w:space="0" w:color="auto"/>
      </w:divBdr>
    </w:div>
    <w:div w:id="138421386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8650">
      <w:bodyDiv w:val="1"/>
      <w:marLeft w:val="0"/>
      <w:marRight w:val="0"/>
      <w:marTop w:val="0"/>
      <w:marBottom w:val="0"/>
      <w:divBdr>
        <w:top w:val="none" w:sz="0" w:space="0" w:color="auto"/>
        <w:left w:val="none" w:sz="0" w:space="0" w:color="auto"/>
        <w:bottom w:val="none" w:sz="0" w:space="0" w:color="auto"/>
        <w:right w:val="none" w:sz="0" w:space="0" w:color="auto"/>
      </w:divBdr>
    </w:div>
    <w:div w:id="16937258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5342721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hrp/"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371012.htm" TargetMode="External"/><Relationship Id="rId13" Type="http://schemas.openxmlformats.org/officeDocument/2006/relationships/hyperlink" Target="http://www.bls.gov/oes/current/oes_nat.htm" TargetMode="External"/><Relationship Id="rId3" Type="http://schemas.openxmlformats.org/officeDocument/2006/relationships/hyperlink" Target="http://www.bls.gov/oes/current/oes_nat.htm" TargetMode="External"/><Relationship Id="rId7" Type="http://schemas.openxmlformats.org/officeDocument/2006/relationships/hyperlink" Target="http://www.bls.gov/oes/current/oes_nat.htm" TargetMode="External"/><Relationship Id="rId12" Type="http://schemas.openxmlformats.org/officeDocument/2006/relationships/hyperlink" Target="http://www.bls.gov/oes/current/oes371012.htm" TargetMode="External"/><Relationship Id="rId2" Type="http://schemas.openxmlformats.org/officeDocument/2006/relationships/hyperlink" Target="http://www.bls.gov/oes/current/oes_nat.htm" TargetMode="External"/><Relationship Id="rId16" Type="http://schemas.openxmlformats.org/officeDocument/2006/relationships/hyperlink" Target="http://www.opm.gov/oca/12tables/GSCalc.asp" TargetMode="External"/><Relationship Id="rId1" Type="http://schemas.openxmlformats.org/officeDocument/2006/relationships/hyperlink" Target="http://www.bls.gov/oes/current/oes_nat.htm" TargetMode="External"/><Relationship Id="rId6" Type="http://schemas.openxmlformats.org/officeDocument/2006/relationships/hyperlink" Target="http://www.bls.gov/oes/current/oes_nat.htm" TargetMode="External"/><Relationship Id="rId11"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5" Type="http://schemas.openxmlformats.org/officeDocument/2006/relationships/hyperlink" Target="http://www.opm.gov/oca/12tables/GSCalc.asp" TargetMode="External"/><Relationship Id="rId10" Type="http://schemas.openxmlformats.org/officeDocument/2006/relationships/hyperlink" Target="http://www.bls.gov/oes/current/oes371012.htm" TargetMode="External"/><Relationship Id="rId4" Type="http://schemas.openxmlformats.org/officeDocument/2006/relationships/hyperlink" Target="http://www.bls.gov/oes/current/oes_nat.htm" TargetMode="External"/><Relationship Id="rId9" Type="http://schemas.openxmlformats.org/officeDocument/2006/relationships/hyperlink" Target="http://www.bls.gov/oes/current/oes_nat.htm" TargetMode="External"/><Relationship Id="rId14" Type="http://schemas.openxmlformats.org/officeDocument/2006/relationships/hyperlink" Target="http://www.opm.gov/oca/12tables/GSCal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7B70-6CB9-49EE-8C96-D1F4C79F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7989</Words>
  <Characters>48705</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56581</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edits to the template</cp:lastModifiedBy>
  <cp:revision>4</cp:revision>
  <dcterms:created xsi:type="dcterms:W3CDTF">2014-01-13T19:14:00Z</dcterms:created>
  <dcterms:modified xsi:type="dcterms:W3CDTF">2014-01-13T21:15:00Z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646425844</vt:i4>
  </property>
  <property fmtid="{D5CDD505-2E9C-101B-9397-08002B2CF9AE}" pid="4" name="_EmailSubject">
    <vt:lpwstr>e-mail 3 </vt:lpwstr>
  </property>
  <property fmtid="{D5CDD505-2E9C-101B-9397-08002B2CF9AE}" pid="5" name="_AuthorEmail">
    <vt:lpwstr>Denise.King@cms.hhs.gov</vt:lpwstr>
  </property>
  <property fmtid="{D5CDD505-2E9C-101B-9397-08002B2CF9AE}" pid="6" name="_AuthorEmailDisplayName">
    <vt:lpwstr>King, Denise W. (CMS/OSORA)</vt:lpwstr>
  </property>
</Properties>
</file>